
<file path=[Content_Types].xml><?xml version="1.0" encoding="utf-8"?>
<Types xmlns="http://schemas.openxmlformats.org/package/2006/content-types">
  <Default ContentType="image/png" Extension="png"/>
  <Default ContentType="application/vnd.openxmlformats-officedocument.oleObject" Extension="bin"/>
  <Default ContentType="image/x-wmf" Extension="w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C43" w:rsidRDefault="00406C43">
      <w:pPr>
        <w:pStyle w:val="1"/>
        <w:keepNext w:val="0"/>
      </w:pPr>
      <w:bookmarkStart w:id="0" w:name="_Toc506226956"/>
      <w:bookmarkStart w:id="1" w:name="_Toc523118607"/>
      <w:bookmarkStart w:id="2" w:name="_GoBack"/>
      <w:bookmarkEnd w:id="2"/>
      <w:r>
        <w:t>ВВЕДЕНИЕ</w:t>
      </w:r>
      <w:bookmarkEnd w:id="0"/>
      <w:bookmarkEnd w:id="1"/>
    </w:p>
    <w:p w:rsidR="00406C43" w:rsidRDefault="00406C43">
      <w:pPr>
        <w:pStyle w:val="1"/>
        <w:keepNext w:val="0"/>
      </w:pPr>
      <w:bookmarkStart w:id="3" w:name="_Toc506226957"/>
      <w:bookmarkStart w:id="4" w:name="_Toc523118608"/>
      <w:r>
        <w:t>ОСНОВЫ БЕЗОПАСНОСТИ ЖИЗНЕДЕЯТЕЛЬН</w:t>
      </w:r>
      <w:r>
        <w:t>О</w:t>
      </w:r>
      <w:r>
        <w:t>СТИ.</w:t>
      </w:r>
      <w:bookmarkEnd w:id="3"/>
      <w:bookmarkEnd w:id="4"/>
      <w:r>
        <w:t xml:space="preserve"> </w:t>
      </w:r>
    </w:p>
    <w:p w:rsidR="00406C43" w:rsidRDefault="00406C43">
      <w:pPr>
        <w:pStyle w:val="1"/>
        <w:keepNext w:val="0"/>
      </w:pPr>
      <w:bookmarkStart w:id="5" w:name="_Toc506226958"/>
      <w:bookmarkStart w:id="6" w:name="_Toc523118609"/>
      <w:r>
        <w:t>ОСНОВНЫЕ ПОНЯТИЯ, ТЕРМИНЫ И ОПРЕДЕЛ</w:t>
      </w:r>
      <w:r>
        <w:t>Е</w:t>
      </w:r>
      <w:r>
        <w:t>НИЯ</w:t>
      </w:r>
      <w:bookmarkEnd w:id="5"/>
      <w:bookmarkEnd w:id="6"/>
    </w:p>
    <w:p w:rsidR="00406C43" w:rsidRDefault="00406C43">
      <w:pPr>
        <w:widowControl w:val="0"/>
        <w:ind w:firstLine="0"/>
        <w:jc w:val="left"/>
      </w:pPr>
    </w:p>
    <w:p w:rsidR="00406C43" w:rsidRDefault="00406C43">
      <w:pPr>
        <w:pStyle w:val="a3"/>
        <w:widowControl w:val="0"/>
      </w:pPr>
      <w:r>
        <w:rPr>
          <w:i/>
        </w:rPr>
        <w:t>Жизнедеятельность –</w:t>
      </w:r>
      <w:r>
        <w:t xml:space="preserve"> это повседневная деятельность и отдых, способ существования чел</w:t>
      </w:r>
      <w:r>
        <w:t>о</w:t>
      </w:r>
      <w:r>
        <w:t>века.</w:t>
      </w:r>
    </w:p>
    <w:p w:rsidR="00406C43" w:rsidRDefault="00406C43">
      <w:pPr>
        <w:pStyle w:val="a3"/>
        <w:widowControl w:val="0"/>
      </w:pPr>
      <w:r>
        <w:t>Приступая к изучению основ безопасности жизнедеятельности человека в техносфере, сл</w:t>
      </w:r>
      <w:r>
        <w:t>е</w:t>
      </w:r>
      <w:r>
        <w:t>дует определить прежде всего место БЖД в общем объеме «знаний о взаимодействии живых с</w:t>
      </w:r>
      <w:r>
        <w:t>у</w:t>
      </w:r>
      <w:r>
        <w:t>ществ между собой и окружающей средой» (Э. Геккель, 1869), изучаемых в науке эк</w:t>
      </w:r>
      <w:r>
        <w:t>о</w:t>
      </w:r>
      <w:r>
        <w:t>логия*.</w:t>
      </w:r>
    </w:p>
    <w:p w:rsidR="00406C43" w:rsidRDefault="00406C43">
      <w:pPr>
        <w:pStyle w:val="a3"/>
        <w:widowControl w:val="0"/>
      </w:pPr>
    </w:p>
    <w:p w:rsidR="00406C43" w:rsidRDefault="00406C43">
      <w:pPr>
        <w:pBdr>
          <w:top w:val="single" w:sz="4" w:space="1" w:color="auto"/>
        </w:pBdr>
        <w:ind w:firstLine="0"/>
        <w:rPr>
          <w:sz w:val="24"/>
        </w:rPr>
      </w:pPr>
      <w:r>
        <w:rPr>
          <w:sz w:val="24"/>
        </w:rPr>
        <w:t>*Нельзя не поддержать мнение Б. А. Немировского, опубликованное в газете «Московский комс</w:t>
      </w:r>
      <w:r>
        <w:rPr>
          <w:sz w:val="24"/>
        </w:rPr>
        <w:t>о</w:t>
      </w:r>
      <w:r>
        <w:rPr>
          <w:sz w:val="24"/>
        </w:rPr>
        <w:t>молец» 18 мая 1998 г., с.7. «У нас плохая экология», —так или примерно так жалуются на свою судьбу современные обитатели крупных городов России, а между тем экология — это биологич</w:t>
      </w:r>
      <w:r>
        <w:rPr>
          <w:sz w:val="24"/>
        </w:rPr>
        <w:t>е</w:t>
      </w:r>
      <w:r>
        <w:rPr>
          <w:sz w:val="24"/>
        </w:rPr>
        <w:t>ская наука. Она занимается изучением коллективного сосуществования живых организмов в одной коммунальной квартире под названием «окружающая среда». Наука не может быть ни плохой, ни хорошей: «плохая экология» звучит так же абсурдно, как «плохая физика» или «плохая математ</w:t>
      </w:r>
      <w:r>
        <w:rPr>
          <w:sz w:val="24"/>
        </w:rPr>
        <w:t>и</w:t>
      </w:r>
      <w:r>
        <w:rPr>
          <w:sz w:val="24"/>
        </w:rPr>
        <w:t>ка».</w:t>
      </w:r>
    </w:p>
    <w:p w:rsidR="00406C43" w:rsidRDefault="00406C43">
      <w:pPr>
        <w:pStyle w:val="a3"/>
        <w:widowControl w:val="0"/>
      </w:pPr>
    </w:p>
    <w:p w:rsidR="00406C43" w:rsidRDefault="00406C43">
      <w:pPr>
        <w:pStyle w:val="a3"/>
        <w:widowControl w:val="0"/>
      </w:pPr>
      <w:r>
        <w:t>Экология – наука о доме. В экологии главное не изучение существ, а изучение состояния среды обитания и процессов взаимодействия существ со средой обитания. Объектами экологии я</w:t>
      </w:r>
      <w:r>
        <w:t>в</w:t>
      </w:r>
      <w:r>
        <w:t>ляются биосфера, экосистемы, сообщества (биоценоз), популяции органи</w:t>
      </w:r>
      <w:r>
        <w:t>з</w:t>
      </w:r>
      <w:r>
        <w:t>мов, биотоп.</w:t>
      </w:r>
    </w:p>
    <w:p w:rsidR="00406C43" w:rsidRDefault="00406C43">
      <w:pPr>
        <w:pStyle w:val="a3"/>
        <w:widowControl w:val="0"/>
      </w:pPr>
      <w:r>
        <w:t>В XIX в. экологи изучали в основном закономерности биологического взаимодействия в биосфере, причем роль человека в этих процессах считалась второстепенной. В конце XIX в. и в</w:t>
      </w:r>
      <w:r>
        <w:rPr>
          <w:b/>
        </w:rPr>
        <w:t xml:space="preserve"> </w:t>
      </w:r>
      <w:r>
        <w:t>XX в. ситуация изменилась, экологов все чаще стала беспокоить роль человека в изменении окр</w:t>
      </w:r>
      <w:r>
        <w:t>у</w:t>
      </w:r>
      <w:r>
        <w:t>жающего нас Мира. В этот период произошли значительные изменения в окружающей человека среде обитания. Биосфера постепенно утрачивала свое господствующее значение и в населенных людьми регионах ст</w:t>
      </w:r>
      <w:r>
        <w:t>а</w:t>
      </w:r>
      <w:r>
        <w:t>ла превращаться в техносферу.</w:t>
      </w:r>
    </w:p>
    <w:p w:rsidR="00406C43" w:rsidRDefault="00406C43">
      <w:pPr>
        <w:pStyle w:val="a3"/>
        <w:widowControl w:val="0"/>
      </w:pPr>
      <w:r>
        <w:t>В окружающем нас Мире возникли новые условия взаимодействия живой и неживой мат</w:t>
      </w:r>
      <w:r>
        <w:t>е</w:t>
      </w:r>
      <w:r>
        <w:t>рии (рис. 0.1): взаимодействие человека с техносферой, взаимодействие техносферы с биосферой (природой) и др. Сейчас правомерно говорить о возникновении новой области знаний – «Экология техносферы», где главными «действующими лицами» являются человек и созданная им техносф</w:t>
      </w:r>
      <w:r>
        <w:t>е</w:t>
      </w:r>
      <w:r>
        <w:t>ра.</w:t>
      </w:r>
    </w:p>
    <w:p w:rsidR="00406C43" w:rsidRDefault="00406C43">
      <w:pPr>
        <w:pStyle w:val="a3"/>
        <w:widowControl w:val="0"/>
      </w:pPr>
      <w:r>
        <w:t>Область знаний «Экология техносферы» включает, как минимум, основы техносферостро</w:t>
      </w:r>
      <w:r>
        <w:t>е</w:t>
      </w:r>
      <w:r>
        <w:t>ния и регионоведения, социологию и организацию жизнедеятельности в техносфере, сервис, без</w:t>
      </w:r>
      <w:r>
        <w:t>о</w:t>
      </w:r>
      <w:r>
        <w:t>пасность жизнедеятельности человека в техносфере и защиту природной среды от негативного влияния техносферы. Структура областей п</w:t>
      </w:r>
      <w:r>
        <w:t>о</w:t>
      </w:r>
      <w:r>
        <w:t>казана на схеме:</w:t>
      </w:r>
    </w:p>
    <w:p w:rsidR="00406C43" w:rsidRDefault="0001092E">
      <w:pPr>
        <w:widowControl w:val="0"/>
        <w:ind w:firstLine="0"/>
        <w:jc w:val="center"/>
      </w:pPr>
      <w:r>
        <w:rPr>
          <w:noProof/>
        </w:rPr>
        <w:drawing>
          <wp:inline distT="0" distB="0" distL="0" distR="0">
            <wp:extent cx="4114800" cy="1914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4800" cy="1914525"/>
                    </a:xfrm>
                    <a:prstGeom prst="rect">
                      <a:avLst/>
                    </a:prstGeom>
                    <a:noFill/>
                    <a:ln>
                      <a:noFill/>
                    </a:ln>
                  </pic:spPr>
                </pic:pic>
              </a:graphicData>
            </a:graphic>
          </wp:inline>
        </w:drawing>
      </w:r>
    </w:p>
    <w:p w:rsidR="00406C43" w:rsidRDefault="00406C43">
      <w:pPr>
        <w:pStyle w:val="a3"/>
        <w:widowControl w:val="0"/>
      </w:pPr>
      <w:r>
        <w:t>В новых техносферных условиях все чаще биологическое взаимодействие стало замещаться процессами физического и химического взаимодействия, причем уровни физических и химических факторов воздействия в</w:t>
      </w:r>
      <w:r>
        <w:rPr>
          <w:b/>
        </w:rPr>
        <w:t xml:space="preserve"> </w:t>
      </w:r>
      <w:r>
        <w:t>XX в. непрерывно нарастали, часто оказывая негативное влияние на чел</w:t>
      </w:r>
      <w:r>
        <w:t>о</w:t>
      </w:r>
      <w:r>
        <w:t>века и природу. В обществе возникла потребность в защите природы («Охрана природы») и чел</w:t>
      </w:r>
      <w:r>
        <w:t>о</w:t>
      </w:r>
      <w:r>
        <w:t>века («Безопасность жизнедеятельности») от негативного влияния техносферы.</w:t>
      </w:r>
    </w:p>
    <w:p w:rsidR="00406C43" w:rsidRDefault="00406C43">
      <w:pPr>
        <w:pStyle w:val="a3"/>
        <w:widowControl w:val="0"/>
      </w:pPr>
      <w:r>
        <w:t>Первопричиной многих негативных процессов в природе и обществе явилась антропогенная деятельность, не сумевшая создать техносферу необходимого качества как по отношению к чел</w:t>
      </w:r>
      <w:r>
        <w:t>о</w:t>
      </w:r>
      <w:r>
        <w:t>веку, так и по отношению к природе. В настоящее время, чтобы решить возникающие проблемы, человек должен совершенствовать техносферу, снизив ее нег</w:t>
      </w:r>
      <w:r>
        <w:t>а</w:t>
      </w:r>
      <w:r>
        <w:t>тивное вливлияние на человека и природу до допустимых уро</w:t>
      </w:r>
      <w:r>
        <w:t>в</w:t>
      </w:r>
      <w:r>
        <w:t>ней. Достижение этих целей взаимосвязано. Решая задачи обе</w:t>
      </w:r>
      <w:r>
        <w:t>с</w:t>
      </w:r>
      <w:r>
        <w:t xml:space="preserve">печения </w:t>
      </w:r>
      <w:r>
        <w:lastRenderedPageBreak/>
        <w:t>безопасности человека в техносфере, одновременно р</w:t>
      </w:r>
      <w:r>
        <w:t>е</w:t>
      </w:r>
      <w:r>
        <w:t>шаются задачи охраны природы от губительного влияния техн</w:t>
      </w:r>
      <w:r>
        <w:t>о</w:t>
      </w:r>
      <w:r>
        <w:t>сферы.</w:t>
      </w:r>
    </w:p>
    <w:p w:rsidR="00406C43" w:rsidRDefault="0001092E">
      <w:pPr>
        <w:pStyle w:val="a3"/>
        <w:widowControl w:val="0"/>
      </w:pPr>
      <w:r>
        <w:rPr>
          <w:noProof/>
          <w:sz w:val="20"/>
        </w:rPr>
        <w:drawing>
          <wp:anchor distT="0" distB="0" distL="114300" distR="114300" simplePos="0" relativeHeight="251626496" behindDoc="0" locked="0" layoutInCell="0" allowOverlap="1">
            <wp:simplePos x="0" y="0"/>
            <wp:positionH relativeFrom="column">
              <wp:posOffset>5715</wp:posOffset>
            </wp:positionH>
            <wp:positionV relativeFrom="paragraph">
              <wp:posOffset>-603885</wp:posOffset>
            </wp:positionV>
            <wp:extent cx="2133600" cy="2047875"/>
            <wp:effectExtent l="0" t="0" r="0" b="0"/>
            <wp:wrapSquare wrapText="bothSides"/>
            <wp:docPr id="3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336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ayout w:type="fixed"/>
        <w:tblLook w:val="0000" w:firstRow="0" w:lastRow="0" w:firstColumn="0" w:lastColumn="0" w:noHBand="0" w:noVBand="0"/>
      </w:tblPr>
      <w:tblGrid>
        <w:gridCol w:w="3578"/>
      </w:tblGrid>
      <w:tr w:rsidR="00406C43">
        <w:tblPrEx>
          <w:tblCellMar>
            <w:top w:w="0" w:type="dxa"/>
            <w:bottom w:w="0" w:type="dxa"/>
          </w:tblCellMar>
        </w:tblPrEx>
        <w:tc>
          <w:tcPr>
            <w:tcW w:w="3578" w:type="dxa"/>
          </w:tcPr>
          <w:p w:rsidR="00406C43" w:rsidRDefault="00406C43">
            <w:pPr>
              <w:pStyle w:val="a3"/>
              <w:framePr w:hSpace="180" w:wrap="around" w:vAnchor="text" w:hAnchor="page" w:x="554" w:y="1537"/>
              <w:widowControl w:val="0"/>
              <w:ind w:firstLine="0"/>
            </w:pPr>
          </w:p>
        </w:tc>
      </w:tr>
      <w:tr w:rsidR="00406C43">
        <w:tblPrEx>
          <w:tblCellMar>
            <w:top w:w="0" w:type="dxa"/>
            <w:bottom w:w="0" w:type="dxa"/>
          </w:tblCellMar>
        </w:tblPrEx>
        <w:trPr>
          <w:trHeight w:val="1331"/>
        </w:trPr>
        <w:tc>
          <w:tcPr>
            <w:tcW w:w="3578" w:type="dxa"/>
          </w:tcPr>
          <w:p w:rsidR="00406C43" w:rsidRDefault="00406C43">
            <w:pPr>
              <w:pStyle w:val="a3"/>
              <w:framePr w:hSpace="180" w:wrap="around" w:vAnchor="text" w:hAnchor="page" w:x="554" w:y="1537"/>
              <w:widowControl w:val="0"/>
              <w:ind w:firstLine="0"/>
            </w:pPr>
            <w:r>
              <w:rPr>
                <w:sz w:val="22"/>
              </w:rPr>
              <w:t>Рис</w:t>
            </w:r>
            <w:r>
              <w:rPr>
                <w:b/>
                <w:sz w:val="22"/>
              </w:rPr>
              <w:t>.</w:t>
            </w:r>
            <w:r>
              <w:rPr>
                <w:sz w:val="22"/>
              </w:rPr>
              <w:t xml:space="preserve"> 0.1. Схема взаимодействия человека, биосферы и техносферы: 75% населения Земли проживают в техносфере или зоне перехода от техносферы к би</w:t>
            </w:r>
            <w:r>
              <w:rPr>
                <w:sz w:val="22"/>
              </w:rPr>
              <w:t>о</w:t>
            </w:r>
            <w:r>
              <w:rPr>
                <w:sz w:val="22"/>
              </w:rPr>
              <w:t>сфере</w:t>
            </w:r>
          </w:p>
        </w:tc>
      </w:tr>
    </w:tbl>
    <w:p w:rsidR="00406C43" w:rsidRDefault="00406C43">
      <w:pPr>
        <w:pStyle w:val="a3"/>
        <w:widowControl w:val="0"/>
        <w:rPr>
          <w:i/>
        </w:rPr>
      </w:pPr>
      <w:r>
        <w:rPr>
          <w:i/>
        </w:rPr>
        <w:t>Основная цель безопасности жизнедеятельности как науки – защита человека в техносфере от негативных возде</w:t>
      </w:r>
      <w:r>
        <w:rPr>
          <w:i/>
        </w:rPr>
        <w:t>й</w:t>
      </w:r>
      <w:r>
        <w:rPr>
          <w:i/>
        </w:rPr>
        <w:t>ствий антропогенного и естественного происхождения и до</w:t>
      </w:r>
      <w:r>
        <w:rPr>
          <w:i/>
        </w:rPr>
        <w:t>с</w:t>
      </w:r>
      <w:r>
        <w:rPr>
          <w:i/>
        </w:rPr>
        <w:t>тижение комфортных условий жизнедеятел</w:t>
      </w:r>
      <w:r>
        <w:rPr>
          <w:i/>
        </w:rPr>
        <w:t>ь</w:t>
      </w:r>
      <w:r>
        <w:rPr>
          <w:i/>
        </w:rPr>
        <w:t>ности.</w:t>
      </w:r>
    </w:p>
    <w:p w:rsidR="00406C43" w:rsidRDefault="00406C43">
      <w:pPr>
        <w:pStyle w:val="a3"/>
        <w:widowControl w:val="0"/>
      </w:pPr>
      <w:r>
        <w:t>Средством достижения этой цели является реализация обществом знаний и умений, направленных на уменьшение в техносфере физических, химических, биологических и иных негативных воздействий до допустимых значений. Это и опр</w:t>
      </w:r>
      <w:r>
        <w:t>е</w:t>
      </w:r>
      <w:r>
        <w:t>деляет совокупность знаний, входящих в науку о безопасности жизнедеятельности, а также место БЖД в общей области зн</w:t>
      </w:r>
      <w:r>
        <w:t>а</w:t>
      </w:r>
      <w:r>
        <w:t>ний – экологии техносф</w:t>
      </w:r>
      <w:r>
        <w:t>е</w:t>
      </w:r>
      <w:r>
        <w:t>ры.</w:t>
      </w:r>
    </w:p>
    <w:p w:rsidR="00406C43" w:rsidRDefault="00406C43">
      <w:pPr>
        <w:pStyle w:val="a3"/>
        <w:widowControl w:val="0"/>
      </w:pPr>
      <w:r>
        <w:rPr>
          <w:i/>
        </w:rPr>
        <w:t>Безопасность жизнедеятельности –</w:t>
      </w:r>
      <w:r>
        <w:t xml:space="preserve"> наука о комфор</w:t>
      </w:r>
      <w:r>
        <w:t>т</w:t>
      </w:r>
      <w:r>
        <w:t>ном и безопасном взаимодействии человека с техносф</w:t>
      </w:r>
      <w:r>
        <w:t>е</w:t>
      </w:r>
      <w:r>
        <w:t>рой.</w:t>
      </w:r>
    </w:p>
    <w:p w:rsidR="00406C43" w:rsidRDefault="00406C43">
      <w:pPr>
        <w:pStyle w:val="a3"/>
        <w:widowControl w:val="0"/>
      </w:pPr>
      <w:r>
        <w:rPr>
          <w:b/>
        </w:rPr>
        <w:t>Эволюция среды обитания, переход от биосферы к техносфере.</w:t>
      </w:r>
      <w:r>
        <w:t xml:space="preserve"> В жизненном цикле ч</w:t>
      </w:r>
      <w:r>
        <w:t>е</w:t>
      </w:r>
      <w:r>
        <w:t>ловек и окружающая его среда обитания образуют постоянно действующую систему «человек – среда обит</w:t>
      </w:r>
      <w:r>
        <w:t>а</w:t>
      </w:r>
      <w:r>
        <w:t>ния».</w:t>
      </w:r>
    </w:p>
    <w:p w:rsidR="00406C43" w:rsidRDefault="00406C43">
      <w:pPr>
        <w:pStyle w:val="a3"/>
        <w:widowControl w:val="0"/>
      </w:pPr>
      <w:r>
        <w:rPr>
          <w:i/>
        </w:rPr>
        <w:t>Среда обитания –</w:t>
      </w:r>
      <w:r>
        <w:t xml:space="preserve"> окружающая человека среда, обусловленная в данный момент совоку</w:t>
      </w:r>
      <w:r>
        <w:t>п</w:t>
      </w:r>
      <w:r>
        <w:t>ностью факторов (физических, химических, биологических, социальных), способных оказывать прямое или косвенное, немедленное или отдаленное воздействие на деятельность человека, его здоровье и п</w:t>
      </w:r>
      <w:r>
        <w:t>о</w:t>
      </w:r>
      <w:r>
        <w:t>томство.</w:t>
      </w:r>
    </w:p>
    <w:p w:rsidR="00406C43" w:rsidRDefault="00406C43">
      <w:pPr>
        <w:pStyle w:val="a3"/>
        <w:widowControl w:val="0"/>
      </w:pPr>
      <w:r>
        <w:t>Действуя в этой системе, человек непрерывно решает, как минимум, две основные з</w:t>
      </w:r>
      <w:r>
        <w:t>а</w:t>
      </w:r>
      <w:r>
        <w:t>дачи:</w:t>
      </w:r>
    </w:p>
    <w:p w:rsidR="00406C43" w:rsidRDefault="00406C43">
      <w:pPr>
        <w:pStyle w:val="a3"/>
        <w:widowControl w:val="0"/>
      </w:pPr>
      <w:r>
        <w:t>– обеспечивает свои потребности в пище, воде и воздухе;</w:t>
      </w:r>
    </w:p>
    <w:p w:rsidR="00406C43" w:rsidRDefault="00406C43">
      <w:pPr>
        <w:pStyle w:val="a3"/>
        <w:widowControl w:val="0"/>
      </w:pPr>
      <w:r>
        <w:t>– создает и использует защиту от негативных воздействий, как</w:t>
      </w:r>
      <w:r>
        <w:rPr>
          <w:b/>
        </w:rPr>
        <w:t xml:space="preserve"> </w:t>
      </w:r>
      <w:r>
        <w:t>со</w:t>
      </w:r>
      <w:r>
        <w:rPr>
          <w:b/>
        </w:rPr>
        <w:t xml:space="preserve"> </w:t>
      </w:r>
      <w:r>
        <w:t>стороны среды обитания, так и себе подо</w:t>
      </w:r>
      <w:r>
        <w:t>б</w:t>
      </w:r>
      <w:r>
        <w:t>ных.</w:t>
      </w:r>
    </w:p>
    <w:p w:rsidR="00406C43" w:rsidRDefault="00406C43">
      <w:pPr>
        <w:pStyle w:val="a3"/>
        <w:widowControl w:val="0"/>
      </w:pPr>
      <w:r>
        <w:t>Негативные воздействия, присущие среде обитания, существуют столько, сколько сущес</w:t>
      </w:r>
      <w:r>
        <w:t>т</w:t>
      </w:r>
      <w:r>
        <w:t>вует Мир. Источниками естественных негативных воздействий являются стихийные явления в биосфере: изменения климата, грозы, землетрясения и т.п.</w:t>
      </w:r>
    </w:p>
    <w:p w:rsidR="00406C43" w:rsidRDefault="00406C43">
      <w:pPr>
        <w:pStyle w:val="a3"/>
        <w:widowControl w:val="0"/>
      </w:pPr>
      <w:r>
        <w:t>Постоянная борьба за свое существование вынуждала человека находить и совершенств</w:t>
      </w:r>
      <w:r>
        <w:t>о</w:t>
      </w:r>
      <w:r>
        <w:t>вать средства защиты от естественных негативных воздействий среды обитания. К сожалению, п</w:t>
      </w:r>
      <w:r>
        <w:t>о</w:t>
      </w:r>
      <w:r>
        <w:t>явление жилища, применение огня и других средств защиты, совершенствование способов получ</w:t>
      </w:r>
      <w:r>
        <w:t>е</w:t>
      </w:r>
      <w:r>
        <w:t>ния пищи – все это не только защищало человека от естественных негативных воздействий, но и влияло на среду обит</w:t>
      </w:r>
      <w:r>
        <w:t>а</w:t>
      </w:r>
      <w:r>
        <w:t>ния.</w:t>
      </w:r>
    </w:p>
    <w:p w:rsidR="00406C43" w:rsidRDefault="00406C43">
      <w:pPr>
        <w:pStyle w:val="a3"/>
        <w:widowControl w:val="0"/>
      </w:pPr>
      <w:r>
        <w:t>На протяжении многих веков среда обитания человека медленно изменяла свой облик и, как следствие, мало менялись виды и уровни негативных воздействий. Так продолжалось до середины XIX в. – начала активного роста воздействия человека на среду обитания. В XX в, на Земле во</w:t>
      </w:r>
      <w:r>
        <w:t>з</w:t>
      </w:r>
      <w:r>
        <w:t>никли зоны повышенного загрязнения биосферы, что привело к частичной, а в ряду случаев и к полной региональной деградации. Этим изменениям во многом способств</w:t>
      </w:r>
      <w:r>
        <w:t>о</w:t>
      </w:r>
      <w:r>
        <w:t>вали:</w:t>
      </w:r>
    </w:p>
    <w:p w:rsidR="00406C43" w:rsidRDefault="00406C43">
      <w:pPr>
        <w:pStyle w:val="a3"/>
        <w:widowControl w:val="0"/>
      </w:pPr>
      <w:r>
        <w:t>– высокие темпы роста численности населения на Земле (демографический взрыв) и его у</w:t>
      </w:r>
      <w:r>
        <w:t>р</w:t>
      </w:r>
      <w:r>
        <w:t>баниз</w:t>
      </w:r>
      <w:r>
        <w:t>а</w:t>
      </w:r>
      <w:r>
        <w:t>ция;</w:t>
      </w:r>
    </w:p>
    <w:p w:rsidR="00406C43" w:rsidRDefault="00406C43">
      <w:pPr>
        <w:pStyle w:val="a3"/>
        <w:widowControl w:val="0"/>
      </w:pPr>
      <w:r>
        <w:t>– рост потребления и концентрация энергетических р</w:t>
      </w:r>
      <w:r>
        <w:t>е</w:t>
      </w:r>
      <w:r>
        <w:t>сурсов;</w:t>
      </w:r>
    </w:p>
    <w:p w:rsidR="00406C43" w:rsidRDefault="00406C43">
      <w:pPr>
        <w:pStyle w:val="a3"/>
        <w:widowControl w:val="0"/>
      </w:pPr>
      <w:r>
        <w:t>– интенсивное развитие промышленного и сельскохозяйственного прои</w:t>
      </w:r>
      <w:r>
        <w:t>з</w:t>
      </w:r>
      <w:r>
        <w:t>водства;</w:t>
      </w:r>
    </w:p>
    <w:p w:rsidR="00406C43" w:rsidRDefault="00406C43">
      <w:pPr>
        <w:pStyle w:val="a3"/>
        <w:widowControl w:val="0"/>
      </w:pPr>
      <w:r>
        <w:t>– массовое использование средств транспорта;</w:t>
      </w:r>
    </w:p>
    <w:p w:rsidR="00406C43" w:rsidRDefault="00406C43">
      <w:pPr>
        <w:pStyle w:val="a3"/>
        <w:widowControl w:val="0"/>
      </w:pPr>
      <w:r>
        <w:t>– рост затрат на военные цели и ряд других проце</w:t>
      </w:r>
      <w:r>
        <w:t>с</w:t>
      </w:r>
      <w:r>
        <w:t>сов.</w:t>
      </w:r>
    </w:p>
    <w:p w:rsidR="00406C43" w:rsidRDefault="0001092E">
      <w:pPr>
        <w:pStyle w:val="a3"/>
        <w:widowControl w:val="0"/>
        <w:ind w:firstLine="0"/>
        <w:jc w:val="center"/>
      </w:pPr>
      <w:r>
        <w:rPr>
          <w:noProof/>
        </w:rPr>
        <w:lastRenderedPageBreak/>
        <w:drawing>
          <wp:inline distT="0" distB="0" distL="0" distR="0">
            <wp:extent cx="3162300" cy="1733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b="17218"/>
                    <a:stretch>
                      <a:fillRect/>
                    </a:stretch>
                  </pic:blipFill>
                  <pic:spPr bwMode="auto">
                    <a:xfrm>
                      <a:off x="0" y="0"/>
                      <a:ext cx="3162300" cy="1733550"/>
                    </a:xfrm>
                    <a:prstGeom prst="rect">
                      <a:avLst/>
                    </a:prstGeom>
                    <a:noFill/>
                    <a:ln>
                      <a:noFill/>
                    </a:ln>
                  </pic:spPr>
                </pic:pic>
              </a:graphicData>
            </a:graphic>
          </wp:inline>
        </w:drawing>
      </w:r>
    </w:p>
    <w:p w:rsidR="00406C43" w:rsidRDefault="00406C43">
      <w:pPr>
        <w:pStyle w:val="a3"/>
        <w:widowControl w:val="0"/>
        <w:ind w:firstLine="0"/>
        <w:jc w:val="center"/>
      </w:pPr>
    </w:p>
    <w:p w:rsidR="00406C43" w:rsidRDefault="00406C43">
      <w:pPr>
        <w:pStyle w:val="20"/>
        <w:widowControl w:val="0"/>
        <w:jc w:val="center"/>
      </w:pPr>
      <w:r>
        <w:t>Рис. 0.2. Рост численности населения Земли:</w:t>
      </w:r>
    </w:p>
    <w:p w:rsidR="00406C43" w:rsidRDefault="00406C43">
      <w:pPr>
        <w:pStyle w:val="20"/>
        <w:widowControl w:val="0"/>
        <w:jc w:val="center"/>
      </w:pPr>
      <w:r>
        <w:rPr>
          <w:lang w:val="en-US"/>
        </w:rPr>
        <w:t>I</w:t>
      </w:r>
      <w:r>
        <w:t xml:space="preserve"> – рост численности до 28–30 млрд. человек к. 2070–2100 гг.;</w:t>
      </w:r>
    </w:p>
    <w:p w:rsidR="00406C43" w:rsidRDefault="00406C43">
      <w:pPr>
        <w:pStyle w:val="20"/>
        <w:widowControl w:val="0"/>
        <w:ind w:left="1416" w:firstLine="708"/>
      </w:pPr>
      <w:r w:rsidRPr="00A94F6E">
        <w:t xml:space="preserve"> </w:t>
      </w:r>
      <w:r>
        <w:rPr>
          <w:lang w:val="en-US"/>
        </w:rPr>
        <w:t>II</w:t>
      </w:r>
      <w:r>
        <w:t xml:space="preserve"> – стабилизация численности на уровне 10 млрд. человек</w:t>
      </w:r>
    </w:p>
    <w:p w:rsidR="00406C43" w:rsidRDefault="00406C43">
      <w:pPr>
        <w:widowControl w:val="0"/>
        <w:ind w:firstLine="0"/>
        <w:jc w:val="left"/>
      </w:pPr>
    </w:p>
    <w:tbl>
      <w:tblPr>
        <w:tblW w:w="0" w:type="auto"/>
        <w:tblInd w:w="40" w:type="dxa"/>
        <w:tblLayout w:type="fixed"/>
        <w:tblCellMar>
          <w:left w:w="40" w:type="dxa"/>
          <w:right w:w="40" w:type="dxa"/>
        </w:tblCellMar>
        <w:tblLook w:val="0000" w:firstRow="0" w:lastRow="0" w:firstColumn="0" w:lastColumn="0" w:noHBand="0" w:noVBand="0"/>
      </w:tblPr>
      <w:tblGrid>
        <w:gridCol w:w="4596"/>
        <w:gridCol w:w="1572"/>
        <w:gridCol w:w="877"/>
        <w:gridCol w:w="968"/>
        <w:gridCol w:w="968"/>
        <w:gridCol w:w="726"/>
      </w:tblGrid>
      <w:tr w:rsidR="00406C43">
        <w:tblPrEx>
          <w:tblCellMar>
            <w:top w:w="0" w:type="dxa"/>
            <w:bottom w:w="0" w:type="dxa"/>
          </w:tblCellMar>
        </w:tblPrEx>
        <w:trPr>
          <w:cantSplit/>
          <w:trHeight w:hRule="exact" w:val="496"/>
        </w:trPr>
        <w:tc>
          <w:tcPr>
            <w:tcW w:w="4596" w:type="dxa"/>
            <w:tcBorders>
              <w:top w:val="nil"/>
              <w:left w:val="nil"/>
              <w:bottom w:val="nil"/>
              <w:right w:val="nil"/>
            </w:tcBorders>
          </w:tcPr>
          <w:p w:rsidR="00406C43" w:rsidRDefault="00406C43">
            <w:pPr>
              <w:widowControl w:val="0"/>
              <w:ind w:firstLine="0"/>
              <w:jc w:val="left"/>
              <w:rPr>
                <w:sz w:val="24"/>
              </w:rPr>
            </w:pPr>
            <w:r>
              <w:rPr>
                <w:sz w:val="24"/>
              </w:rPr>
              <w:t>Год……………………………………………</w:t>
            </w:r>
          </w:p>
        </w:tc>
        <w:tc>
          <w:tcPr>
            <w:tcW w:w="1572" w:type="dxa"/>
            <w:tcBorders>
              <w:top w:val="nil"/>
              <w:left w:val="nil"/>
              <w:bottom w:val="nil"/>
              <w:right w:val="nil"/>
            </w:tcBorders>
          </w:tcPr>
          <w:p w:rsidR="00406C43" w:rsidRDefault="00406C43">
            <w:pPr>
              <w:widowControl w:val="0"/>
              <w:ind w:firstLine="0"/>
              <w:jc w:val="center"/>
              <w:rPr>
                <w:sz w:val="24"/>
              </w:rPr>
            </w:pPr>
            <w:r>
              <w:rPr>
                <w:sz w:val="24"/>
              </w:rPr>
              <w:t>1840</w:t>
            </w:r>
          </w:p>
        </w:tc>
        <w:tc>
          <w:tcPr>
            <w:tcW w:w="877" w:type="dxa"/>
            <w:tcBorders>
              <w:top w:val="nil"/>
              <w:left w:val="nil"/>
              <w:bottom w:val="nil"/>
              <w:right w:val="nil"/>
            </w:tcBorders>
          </w:tcPr>
          <w:p w:rsidR="00406C43" w:rsidRDefault="00406C43">
            <w:pPr>
              <w:widowControl w:val="0"/>
              <w:ind w:firstLine="0"/>
              <w:jc w:val="center"/>
              <w:rPr>
                <w:sz w:val="24"/>
              </w:rPr>
            </w:pPr>
            <w:r>
              <w:rPr>
                <w:sz w:val="24"/>
              </w:rPr>
              <w:t>1930</w:t>
            </w:r>
          </w:p>
        </w:tc>
        <w:tc>
          <w:tcPr>
            <w:tcW w:w="968" w:type="dxa"/>
            <w:tcBorders>
              <w:top w:val="nil"/>
              <w:left w:val="nil"/>
              <w:bottom w:val="nil"/>
              <w:right w:val="nil"/>
            </w:tcBorders>
          </w:tcPr>
          <w:p w:rsidR="00406C43" w:rsidRDefault="00406C43">
            <w:pPr>
              <w:widowControl w:val="0"/>
              <w:ind w:firstLine="0"/>
              <w:jc w:val="center"/>
              <w:rPr>
                <w:sz w:val="24"/>
              </w:rPr>
            </w:pPr>
            <w:r>
              <w:rPr>
                <w:sz w:val="24"/>
              </w:rPr>
              <w:t>1962</w:t>
            </w:r>
          </w:p>
        </w:tc>
        <w:tc>
          <w:tcPr>
            <w:tcW w:w="968" w:type="dxa"/>
            <w:tcBorders>
              <w:top w:val="nil"/>
              <w:left w:val="nil"/>
              <w:bottom w:val="nil"/>
              <w:right w:val="nil"/>
            </w:tcBorders>
          </w:tcPr>
          <w:p w:rsidR="00406C43" w:rsidRDefault="00406C43">
            <w:pPr>
              <w:widowControl w:val="0"/>
              <w:ind w:firstLine="0"/>
              <w:jc w:val="center"/>
              <w:rPr>
                <w:sz w:val="24"/>
              </w:rPr>
            </w:pPr>
            <w:r>
              <w:rPr>
                <w:sz w:val="24"/>
              </w:rPr>
              <w:t>1975</w:t>
            </w:r>
          </w:p>
        </w:tc>
        <w:tc>
          <w:tcPr>
            <w:tcW w:w="726" w:type="dxa"/>
            <w:tcBorders>
              <w:top w:val="nil"/>
              <w:left w:val="nil"/>
              <w:bottom w:val="nil"/>
              <w:right w:val="nil"/>
            </w:tcBorders>
          </w:tcPr>
          <w:p w:rsidR="00406C43" w:rsidRDefault="00406C43">
            <w:pPr>
              <w:widowControl w:val="0"/>
              <w:ind w:firstLine="0"/>
              <w:jc w:val="center"/>
              <w:rPr>
                <w:sz w:val="24"/>
              </w:rPr>
            </w:pPr>
            <w:r>
              <w:rPr>
                <w:sz w:val="24"/>
              </w:rPr>
              <w:t>1987</w:t>
            </w:r>
          </w:p>
          <w:p w:rsidR="00406C43" w:rsidRDefault="00406C43">
            <w:pPr>
              <w:widowControl w:val="0"/>
              <w:ind w:firstLine="0"/>
              <w:jc w:val="center"/>
              <w:rPr>
                <w:sz w:val="24"/>
              </w:rPr>
            </w:pPr>
          </w:p>
        </w:tc>
      </w:tr>
      <w:tr w:rsidR="00406C43">
        <w:tblPrEx>
          <w:tblCellMar>
            <w:top w:w="0" w:type="dxa"/>
            <w:bottom w:w="0" w:type="dxa"/>
          </w:tblCellMar>
        </w:tblPrEx>
        <w:trPr>
          <w:cantSplit/>
          <w:trHeight w:hRule="exact" w:val="496"/>
        </w:trPr>
        <w:tc>
          <w:tcPr>
            <w:tcW w:w="4596" w:type="dxa"/>
            <w:tcBorders>
              <w:top w:val="nil"/>
              <w:left w:val="nil"/>
              <w:bottom w:val="nil"/>
              <w:right w:val="nil"/>
            </w:tcBorders>
          </w:tcPr>
          <w:p w:rsidR="00406C43" w:rsidRDefault="00406C43">
            <w:pPr>
              <w:widowControl w:val="0"/>
              <w:ind w:firstLine="0"/>
              <w:jc w:val="left"/>
              <w:rPr>
                <w:sz w:val="24"/>
              </w:rPr>
            </w:pPr>
            <w:r>
              <w:rPr>
                <w:sz w:val="24"/>
              </w:rPr>
              <w:t>Численность населения, млрд. чел…………</w:t>
            </w:r>
          </w:p>
        </w:tc>
        <w:tc>
          <w:tcPr>
            <w:tcW w:w="1572" w:type="dxa"/>
            <w:tcBorders>
              <w:top w:val="nil"/>
              <w:left w:val="nil"/>
              <w:bottom w:val="nil"/>
              <w:right w:val="nil"/>
            </w:tcBorders>
          </w:tcPr>
          <w:p w:rsidR="00406C43" w:rsidRDefault="00406C43">
            <w:pPr>
              <w:widowControl w:val="0"/>
              <w:ind w:firstLine="0"/>
              <w:jc w:val="center"/>
              <w:rPr>
                <w:sz w:val="24"/>
              </w:rPr>
            </w:pPr>
            <w:r>
              <w:rPr>
                <w:sz w:val="24"/>
              </w:rPr>
              <w:t>1</w:t>
            </w:r>
          </w:p>
        </w:tc>
        <w:tc>
          <w:tcPr>
            <w:tcW w:w="877" w:type="dxa"/>
            <w:tcBorders>
              <w:top w:val="nil"/>
              <w:left w:val="nil"/>
              <w:bottom w:val="nil"/>
              <w:right w:val="nil"/>
            </w:tcBorders>
          </w:tcPr>
          <w:p w:rsidR="00406C43" w:rsidRDefault="00406C43">
            <w:pPr>
              <w:widowControl w:val="0"/>
              <w:ind w:firstLine="0"/>
              <w:jc w:val="center"/>
              <w:rPr>
                <w:sz w:val="24"/>
              </w:rPr>
            </w:pPr>
            <w:r>
              <w:rPr>
                <w:sz w:val="24"/>
              </w:rPr>
              <w:t>2</w:t>
            </w:r>
          </w:p>
        </w:tc>
        <w:tc>
          <w:tcPr>
            <w:tcW w:w="968" w:type="dxa"/>
            <w:tcBorders>
              <w:top w:val="nil"/>
              <w:left w:val="nil"/>
              <w:bottom w:val="nil"/>
              <w:right w:val="nil"/>
            </w:tcBorders>
          </w:tcPr>
          <w:p w:rsidR="00406C43" w:rsidRDefault="00406C43">
            <w:pPr>
              <w:widowControl w:val="0"/>
              <w:ind w:firstLine="0"/>
              <w:jc w:val="center"/>
              <w:rPr>
                <w:sz w:val="24"/>
              </w:rPr>
            </w:pPr>
            <w:r>
              <w:rPr>
                <w:sz w:val="24"/>
              </w:rPr>
              <w:t>3</w:t>
            </w:r>
          </w:p>
        </w:tc>
        <w:tc>
          <w:tcPr>
            <w:tcW w:w="968" w:type="dxa"/>
            <w:tcBorders>
              <w:top w:val="nil"/>
              <w:left w:val="nil"/>
              <w:bottom w:val="nil"/>
              <w:right w:val="nil"/>
            </w:tcBorders>
          </w:tcPr>
          <w:p w:rsidR="00406C43" w:rsidRDefault="00406C43">
            <w:pPr>
              <w:widowControl w:val="0"/>
              <w:ind w:firstLine="0"/>
              <w:jc w:val="center"/>
              <w:rPr>
                <w:sz w:val="24"/>
              </w:rPr>
            </w:pPr>
            <w:r>
              <w:rPr>
                <w:sz w:val="24"/>
              </w:rPr>
              <w:t>4</w:t>
            </w:r>
          </w:p>
        </w:tc>
        <w:tc>
          <w:tcPr>
            <w:tcW w:w="726" w:type="dxa"/>
            <w:tcBorders>
              <w:top w:val="nil"/>
              <w:left w:val="nil"/>
              <w:bottom w:val="nil"/>
              <w:right w:val="nil"/>
            </w:tcBorders>
          </w:tcPr>
          <w:p w:rsidR="00406C43" w:rsidRDefault="00406C43">
            <w:pPr>
              <w:widowControl w:val="0"/>
              <w:ind w:firstLine="0"/>
              <w:jc w:val="center"/>
              <w:rPr>
                <w:sz w:val="24"/>
              </w:rPr>
            </w:pPr>
            <w:r>
              <w:rPr>
                <w:sz w:val="24"/>
              </w:rPr>
              <w:t>5</w:t>
            </w:r>
          </w:p>
          <w:p w:rsidR="00406C43" w:rsidRDefault="00406C43">
            <w:pPr>
              <w:widowControl w:val="0"/>
              <w:ind w:firstLine="0"/>
              <w:jc w:val="center"/>
              <w:rPr>
                <w:sz w:val="24"/>
              </w:rPr>
            </w:pPr>
          </w:p>
        </w:tc>
      </w:tr>
      <w:tr w:rsidR="00406C43">
        <w:tblPrEx>
          <w:tblCellMar>
            <w:top w:w="0" w:type="dxa"/>
            <w:bottom w:w="0" w:type="dxa"/>
          </w:tblCellMar>
        </w:tblPrEx>
        <w:trPr>
          <w:cantSplit/>
          <w:trHeight w:hRule="exact" w:val="541"/>
        </w:trPr>
        <w:tc>
          <w:tcPr>
            <w:tcW w:w="4596" w:type="dxa"/>
            <w:tcBorders>
              <w:top w:val="nil"/>
              <w:left w:val="nil"/>
              <w:bottom w:val="nil"/>
              <w:right w:val="nil"/>
            </w:tcBorders>
          </w:tcPr>
          <w:p w:rsidR="00406C43" w:rsidRDefault="00406C43">
            <w:pPr>
              <w:widowControl w:val="0"/>
              <w:ind w:firstLine="0"/>
              <w:jc w:val="left"/>
              <w:rPr>
                <w:sz w:val="24"/>
              </w:rPr>
            </w:pPr>
            <w:r>
              <w:rPr>
                <w:sz w:val="24"/>
              </w:rPr>
              <w:t>Период прироста, лет/1 млрд. чел………….</w:t>
            </w:r>
          </w:p>
        </w:tc>
        <w:tc>
          <w:tcPr>
            <w:tcW w:w="1572" w:type="dxa"/>
            <w:tcBorders>
              <w:top w:val="nil"/>
              <w:left w:val="nil"/>
              <w:bottom w:val="nil"/>
              <w:right w:val="nil"/>
            </w:tcBorders>
          </w:tcPr>
          <w:p w:rsidR="00406C43" w:rsidRDefault="00406C43">
            <w:pPr>
              <w:widowControl w:val="0"/>
              <w:ind w:firstLine="0"/>
              <w:jc w:val="center"/>
              <w:rPr>
                <w:sz w:val="24"/>
              </w:rPr>
            </w:pPr>
            <w:r>
              <w:rPr>
                <w:sz w:val="24"/>
              </w:rPr>
              <w:t>500000</w:t>
            </w:r>
          </w:p>
        </w:tc>
        <w:tc>
          <w:tcPr>
            <w:tcW w:w="877" w:type="dxa"/>
            <w:tcBorders>
              <w:top w:val="nil"/>
              <w:left w:val="nil"/>
              <w:bottom w:val="nil"/>
              <w:right w:val="nil"/>
            </w:tcBorders>
          </w:tcPr>
          <w:p w:rsidR="00406C43" w:rsidRDefault="00406C43">
            <w:pPr>
              <w:widowControl w:val="0"/>
              <w:ind w:firstLine="0"/>
              <w:jc w:val="center"/>
              <w:rPr>
                <w:sz w:val="24"/>
              </w:rPr>
            </w:pPr>
            <w:r>
              <w:rPr>
                <w:sz w:val="24"/>
              </w:rPr>
              <w:t>90</w:t>
            </w:r>
          </w:p>
        </w:tc>
        <w:tc>
          <w:tcPr>
            <w:tcW w:w="968" w:type="dxa"/>
            <w:tcBorders>
              <w:top w:val="nil"/>
              <w:left w:val="nil"/>
              <w:bottom w:val="nil"/>
              <w:right w:val="nil"/>
            </w:tcBorders>
          </w:tcPr>
          <w:p w:rsidR="00406C43" w:rsidRDefault="00406C43">
            <w:pPr>
              <w:widowControl w:val="0"/>
              <w:ind w:firstLine="0"/>
              <w:jc w:val="center"/>
              <w:rPr>
                <w:sz w:val="24"/>
              </w:rPr>
            </w:pPr>
            <w:r>
              <w:rPr>
                <w:sz w:val="24"/>
              </w:rPr>
              <w:t>32</w:t>
            </w:r>
          </w:p>
        </w:tc>
        <w:tc>
          <w:tcPr>
            <w:tcW w:w="968" w:type="dxa"/>
            <w:tcBorders>
              <w:top w:val="nil"/>
              <w:left w:val="nil"/>
              <w:bottom w:val="nil"/>
              <w:right w:val="nil"/>
            </w:tcBorders>
          </w:tcPr>
          <w:p w:rsidR="00406C43" w:rsidRDefault="00406C43">
            <w:pPr>
              <w:widowControl w:val="0"/>
              <w:ind w:firstLine="0"/>
              <w:jc w:val="center"/>
              <w:rPr>
                <w:sz w:val="24"/>
              </w:rPr>
            </w:pPr>
            <w:r>
              <w:rPr>
                <w:sz w:val="24"/>
              </w:rPr>
              <w:t>13</w:t>
            </w:r>
          </w:p>
        </w:tc>
        <w:tc>
          <w:tcPr>
            <w:tcW w:w="726" w:type="dxa"/>
            <w:tcBorders>
              <w:top w:val="nil"/>
              <w:left w:val="nil"/>
              <w:bottom w:val="nil"/>
              <w:right w:val="nil"/>
            </w:tcBorders>
          </w:tcPr>
          <w:p w:rsidR="00406C43" w:rsidRDefault="00406C43">
            <w:pPr>
              <w:widowControl w:val="0"/>
              <w:ind w:firstLine="0"/>
              <w:jc w:val="center"/>
              <w:rPr>
                <w:sz w:val="24"/>
              </w:rPr>
            </w:pPr>
            <w:r>
              <w:rPr>
                <w:sz w:val="24"/>
              </w:rPr>
              <w:t>12</w:t>
            </w:r>
          </w:p>
          <w:p w:rsidR="00406C43" w:rsidRDefault="00406C43">
            <w:pPr>
              <w:widowControl w:val="0"/>
              <w:ind w:firstLine="0"/>
              <w:jc w:val="center"/>
              <w:rPr>
                <w:sz w:val="24"/>
              </w:rPr>
            </w:pPr>
          </w:p>
        </w:tc>
      </w:tr>
    </w:tbl>
    <w:p w:rsidR="00406C43" w:rsidRDefault="00406C43">
      <w:pPr>
        <w:pStyle w:val="a3"/>
        <w:widowControl w:val="0"/>
      </w:pPr>
      <w:r>
        <w:rPr>
          <w:i/>
        </w:rPr>
        <w:t>Демографический взрыв.</w:t>
      </w:r>
      <w:r>
        <w:t xml:space="preserve"> Достижения в медицине, повышение комфортности деятельности и быта, интенсификация и рост продуктивности сельского хозяйства во многом способствовали ув</w:t>
      </w:r>
      <w:r>
        <w:t>е</w:t>
      </w:r>
      <w:r>
        <w:t>личению продолжительности жизни человека и как следствие росту населения Земли. Одновр</w:t>
      </w:r>
      <w:r>
        <w:t>е</w:t>
      </w:r>
      <w:r>
        <w:t>менно с ростом продолжительности жизни в ряде регионов мира рождаемость продолжала ост</w:t>
      </w:r>
      <w:r>
        <w:t>а</w:t>
      </w:r>
      <w:r>
        <w:t>ваться на высоком уровне, и составляла в некоторых из них до 40 человек на 1000 человек в год и более. Высокий уровень прироста населения характерен для стран Африки, Центральной Америки, Ближнего и Среднего Востока, Юго-Восточной Азии, Индии, Китая. Статистические данные о численности населения Земли и тенденции его и</w:t>
      </w:r>
      <w:r>
        <w:t>з</w:t>
      </w:r>
      <w:r>
        <w:t>менения показаны на рис. 0.2.</w:t>
      </w:r>
    </w:p>
    <w:p w:rsidR="00406C43" w:rsidRDefault="00406C43">
      <w:pPr>
        <w:pStyle w:val="a3"/>
        <w:widowControl w:val="0"/>
      </w:pPr>
      <w:r>
        <w:t>Вероятное изменение численности населения в некоторых регионах мира приведено ниже (млрд. чел./доля, %):</w:t>
      </w:r>
    </w:p>
    <w:tbl>
      <w:tblPr>
        <w:tblW w:w="0" w:type="auto"/>
        <w:tblInd w:w="40" w:type="dxa"/>
        <w:tblLayout w:type="fixed"/>
        <w:tblCellMar>
          <w:left w:w="40" w:type="dxa"/>
          <w:right w:w="40" w:type="dxa"/>
        </w:tblCellMar>
        <w:tblLook w:val="0000" w:firstRow="0" w:lastRow="0" w:firstColumn="0" w:lastColumn="0" w:noHBand="0" w:noVBand="0"/>
      </w:tblPr>
      <w:tblGrid>
        <w:gridCol w:w="5672"/>
        <w:gridCol w:w="2374"/>
        <w:gridCol w:w="1627"/>
      </w:tblGrid>
      <w:tr w:rsidR="00406C43">
        <w:tblPrEx>
          <w:tblCellMar>
            <w:top w:w="0" w:type="dxa"/>
            <w:bottom w:w="0" w:type="dxa"/>
          </w:tblCellMar>
        </w:tblPrEx>
        <w:trPr>
          <w:trHeight w:hRule="exact" w:val="397"/>
        </w:trPr>
        <w:tc>
          <w:tcPr>
            <w:tcW w:w="5672" w:type="dxa"/>
            <w:tcBorders>
              <w:top w:val="nil"/>
              <w:left w:val="nil"/>
              <w:bottom w:val="nil"/>
              <w:right w:val="nil"/>
            </w:tcBorders>
          </w:tcPr>
          <w:p w:rsidR="00406C43" w:rsidRDefault="00406C43">
            <w:pPr>
              <w:widowControl w:val="0"/>
              <w:ind w:firstLine="0"/>
              <w:jc w:val="left"/>
              <w:rPr>
                <w:b/>
                <w:sz w:val="24"/>
              </w:rPr>
            </w:pPr>
          </w:p>
        </w:tc>
        <w:tc>
          <w:tcPr>
            <w:tcW w:w="2374" w:type="dxa"/>
            <w:tcBorders>
              <w:top w:val="nil"/>
              <w:left w:val="nil"/>
              <w:bottom w:val="nil"/>
              <w:right w:val="nil"/>
            </w:tcBorders>
          </w:tcPr>
          <w:p w:rsidR="00406C43" w:rsidRDefault="00406C43">
            <w:pPr>
              <w:widowControl w:val="0"/>
              <w:ind w:firstLine="0"/>
              <w:jc w:val="center"/>
              <w:rPr>
                <w:b/>
                <w:sz w:val="24"/>
              </w:rPr>
            </w:pPr>
            <w:r>
              <w:rPr>
                <w:b/>
                <w:sz w:val="24"/>
              </w:rPr>
              <w:t>1950 г.</w:t>
            </w:r>
          </w:p>
        </w:tc>
        <w:tc>
          <w:tcPr>
            <w:tcW w:w="1627" w:type="dxa"/>
            <w:tcBorders>
              <w:top w:val="nil"/>
              <w:left w:val="nil"/>
              <w:bottom w:val="nil"/>
              <w:right w:val="nil"/>
            </w:tcBorders>
          </w:tcPr>
          <w:p w:rsidR="00406C43" w:rsidRDefault="00406C43">
            <w:pPr>
              <w:widowControl w:val="0"/>
              <w:ind w:firstLine="0"/>
              <w:jc w:val="center"/>
              <w:rPr>
                <w:b/>
                <w:sz w:val="24"/>
              </w:rPr>
            </w:pPr>
            <w:r>
              <w:rPr>
                <w:b/>
                <w:sz w:val="24"/>
              </w:rPr>
              <w:t>2025 г.</w:t>
            </w:r>
          </w:p>
        </w:tc>
      </w:tr>
      <w:tr w:rsidR="00406C43">
        <w:tblPrEx>
          <w:tblCellMar>
            <w:top w:w="0" w:type="dxa"/>
            <w:bottom w:w="0" w:type="dxa"/>
          </w:tblCellMar>
        </w:tblPrEx>
        <w:trPr>
          <w:trHeight w:hRule="exact" w:val="476"/>
        </w:trPr>
        <w:tc>
          <w:tcPr>
            <w:tcW w:w="5672" w:type="dxa"/>
            <w:tcBorders>
              <w:top w:val="nil"/>
              <w:left w:val="nil"/>
              <w:bottom w:val="nil"/>
              <w:right w:val="nil"/>
            </w:tcBorders>
          </w:tcPr>
          <w:p w:rsidR="00406C43" w:rsidRDefault="00406C43">
            <w:pPr>
              <w:widowControl w:val="0"/>
              <w:ind w:firstLine="0"/>
              <w:jc w:val="left"/>
              <w:rPr>
                <w:sz w:val="24"/>
              </w:rPr>
            </w:pPr>
            <w:r>
              <w:rPr>
                <w:sz w:val="24"/>
              </w:rPr>
              <w:t>Европа и Северная Амер</w:t>
            </w:r>
            <w:r>
              <w:rPr>
                <w:sz w:val="24"/>
              </w:rPr>
              <w:t>и</w:t>
            </w:r>
            <w:r>
              <w:rPr>
                <w:sz w:val="24"/>
              </w:rPr>
              <w:t>ка……………………………</w:t>
            </w:r>
          </w:p>
        </w:tc>
        <w:tc>
          <w:tcPr>
            <w:tcW w:w="2374" w:type="dxa"/>
            <w:tcBorders>
              <w:top w:val="nil"/>
              <w:left w:val="nil"/>
              <w:bottom w:val="nil"/>
              <w:right w:val="nil"/>
            </w:tcBorders>
          </w:tcPr>
          <w:p w:rsidR="00406C43" w:rsidRDefault="00406C43">
            <w:pPr>
              <w:widowControl w:val="0"/>
              <w:ind w:firstLine="0"/>
              <w:jc w:val="center"/>
              <w:rPr>
                <w:sz w:val="24"/>
              </w:rPr>
            </w:pPr>
            <w:r>
              <w:rPr>
                <w:sz w:val="24"/>
              </w:rPr>
              <w:t>0,83/32</w:t>
            </w:r>
          </w:p>
        </w:tc>
        <w:tc>
          <w:tcPr>
            <w:tcW w:w="1627" w:type="dxa"/>
            <w:tcBorders>
              <w:top w:val="nil"/>
              <w:left w:val="nil"/>
              <w:bottom w:val="nil"/>
              <w:right w:val="nil"/>
            </w:tcBorders>
          </w:tcPr>
          <w:p w:rsidR="00406C43" w:rsidRDefault="00406C43">
            <w:pPr>
              <w:widowControl w:val="0"/>
              <w:ind w:firstLine="0"/>
              <w:jc w:val="center"/>
              <w:rPr>
                <w:sz w:val="24"/>
              </w:rPr>
            </w:pPr>
            <w:r>
              <w:rPr>
                <w:sz w:val="24"/>
              </w:rPr>
              <w:t>1,3/15,7</w:t>
            </w:r>
          </w:p>
        </w:tc>
      </w:tr>
      <w:tr w:rsidR="00406C43">
        <w:tblPrEx>
          <w:tblCellMar>
            <w:top w:w="0" w:type="dxa"/>
            <w:bottom w:w="0" w:type="dxa"/>
          </w:tblCellMar>
        </w:tblPrEx>
        <w:trPr>
          <w:trHeight w:hRule="exact" w:val="436"/>
        </w:trPr>
        <w:tc>
          <w:tcPr>
            <w:tcW w:w="5672" w:type="dxa"/>
            <w:tcBorders>
              <w:top w:val="nil"/>
              <w:left w:val="nil"/>
              <w:bottom w:val="nil"/>
              <w:right w:val="nil"/>
            </w:tcBorders>
          </w:tcPr>
          <w:p w:rsidR="00406C43" w:rsidRDefault="00406C43">
            <w:pPr>
              <w:widowControl w:val="0"/>
              <w:ind w:firstLine="0"/>
              <w:jc w:val="left"/>
              <w:rPr>
                <w:sz w:val="24"/>
              </w:rPr>
            </w:pPr>
            <w:r>
              <w:rPr>
                <w:sz w:val="24"/>
              </w:rPr>
              <w:t>Азия………………………………………………………</w:t>
            </w:r>
          </w:p>
        </w:tc>
        <w:tc>
          <w:tcPr>
            <w:tcW w:w="2374" w:type="dxa"/>
            <w:tcBorders>
              <w:top w:val="nil"/>
              <w:left w:val="nil"/>
              <w:bottom w:val="nil"/>
              <w:right w:val="nil"/>
            </w:tcBorders>
          </w:tcPr>
          <w:p w:rsidR="00406C43" w:rsidRDefault="00406C43">
            <w:pPr>
              <w:widowControl w:val="0"/>
              <w:ind w:firstLine="0"/>
              <w:jc w:val="center"/>
              <w:rPr>
                <w:sz w:val="24"/>
              </w:rPr>
            </w:pPr>
            <w:r>
              <w:rPr>
                <w:sz w:val="24"/>
              </w:rPr>
              <w:t>1,37/53</w:t>
            </w:r>
          </w:p>
        </w:tc>
        <w:tc>
          <w:tcPr>
            <w:tcW w:w="1627" w:type="dxa"/>
            <w:tcBorders>
              <w:top w:val="nil"/>
              <w:left w:val="nil"/>
              <w:bottom w:val="nil"/>
              <w:right w:val="nil"/>
            </w:tcBorders>
          </w:tcPr>
          <w:p w:rsidR="00406C43" w:rsidRDefault="00406C43">
            <w:pPr>
              <w:widowControl w:val="0"/>
              <w:ind w:firstLine="0"/>
              <w:jc w:val="center"/>
              <w:rPr>
                <w:sz w:val="24"/>
              </w:rPr>
            </w:pPr>
            <w:r>
              <w:rPr>
                <w:sz w:val="24"/>
              </w:rPr>
              <w:t>4,9/57</w:t>
            </w:r>
          </w:p>
        </w:tc>
      </w:tr>
      <w:tr w:rsidR="00406C43">
        <w:tblPrEx>
          <w:tblCellMar>
            <w:top w:w="0" w:type="dxa"/>
            <w:bottom w:w="0" w:type="dxa"/>
          </w:tblCellMar>
        </w:tblPrEx>
        <w:trPr>
          <w:trHeight w:hRule="exact" w:val="436"/>
        </w:trPr>
        <w:tc>
          <w:tcPr>
            <w:tcW w:w="5672" w:type="dxa"/>
            <w:tcBorders>
              <w:top w:val="nil"/>
              <w:left w:val="nil"/>
              <w:bottom w:val="nil"/>
              <w:right w:val="nil"/>
            </w:tcBorders>
          </w:tcPr>
          <w:p w:rsidR="00406C43" w:rsidRDefault="00406C43">
            <w:pPr>
              <w:widowControl w:val="0"/>
              <w:ind w:firstLine="0"/>
              <w:jc w:val="left"/>
              <w:rPr>
                <w:sz w:val="24"/>
              </w:rPr>
            </w:pPr>
            <w:r>
              <w:rPr>
                <w:sz w:val="24"/>
              </w:rPr>
              <w:t>Афр</w:t>
            </w:r>
            <w:r>
              <w:rPr>
                <w:sz w:val="24"/>
              </w:rPr>
              <w:t>и</w:t>
            </w:r>
            <w:r>
              <w:rPr>
                <w:sz w:val="24"/>
              </w:rPr>
              <w:t>ка…………………………………………………...</w:t>
            </w:r>
          </w:p>
        </w:tc>
        <w:tc>
          <w:tcPr>
            <w:tcW w:w="2374" w:type="dxa"/>
            <w:tcBorders>
              <w:top w:val="nil"/>
              <w:left w:val="nil"/>
              <w:bottom w:val="nil"/>
              <w:right w:val="nil"/>
            </w:tcBorders>
          </w:tcPr>
          <w:p w:rsidR="00406C43" w:rsidRDefault="00406C43">
            <w:pPr>
              <w:widowControl w:val="0"/>
              <w:ind w:firstLine="0"/>
              <w:jc w:val="center"/>
              <w:rPr>
                <w:sz w:val="24"/>
              </w:rPr>
            </w:pPr>
            <w:r>
              <w:rPr>
                <w:sz w:val="24"/>
              </w:rPr>
              <w:t>0,17/9</w:t>
            </w:r>
          </w:p>
        </w:tc>
        <w:tc>
          <w:tcPr>
            <w:tcW w:w="1627" w:type="dxa"/>
            <w:tcBorders>
              <w:top w:val="nil"/>
              <w:left w:val="nil"/>
              <w:bottom w:val="nil"/>
              <w:right w:val="nil"/>
            </w:tcBorders>
          </w:tcPr>
          <w:p w:rsidR="00406C43" w:rsidRDefault="00406C43">
            <w:pPr>
              <w:widowControl w:val="0"/>
              <w:ind w:firstLine="0"/>
              <w:jc w:val="center"/>
              <w:rPr>
                <w:sz w:val="24"/>
              </w:rPr>
            </w:pPr>
            <w:r>
              <w:rPr>
                <w:sz w:val="24"/>
              </w:rPr>
              <w:t>1,6/18,3</w:t>
            </w:r>
          </w:p>
        </w:tc>
      </w:tr>
      <w:tr w:rsidR="00406C43">
        <w:tblPrEx>
          <w:tblCellMar>
            <w:top w:w="0" w:type="dxa"/>
            <w:bottom w:w="0" w:type="dxa"/>
          </w:tblCellMar>
        </w:tblPrEx>
        <w:trPr>
          <w:trHeight w:hRule="exact" w:val="436"/>
        </w:trPr>
        <w:tc>
          <w:tcPr>
            <w:tcW w:w="5672" w:type="dxa"/>
            <w:tcBorders>
              <w:top w:val="nil"/>
              <w:left w:val="nil"/>
              <w:bottom w:val="nil"/>
              <w:right w:val="nil"/>
            </w:tcBorders>
          </w:tcPr>
          <w:p w:rsidR="00406C43" w:rsidRDefault="00406C43">
            <w:pPr>
              <w:widowControl w:val="0"/>
              <w:ind w:firstLine="0"/>
              <w:jc w:val="left"/>
              <w:rPr>
                <w:sz w:val="24"/>
              </w:rPr>
            </w:pPr>
            <w:r>
              <w:rPr>
                <w:sz w:val="24"/>
              </w:rPr>
              <w:t>Латинская Амер</w:t>
            </w:r>
            <w:r>
              <w:rPr>
                <w:sz w:val="24"/>
              </w:rPr>
              <w:t>и</w:t>
            </w:r>
            <w:r>
              <w:rPr>
                <w:sz w:val="24"/>
              </w:rPr>
              <w:t>ка……………………………………...</w:t>
            </w:r>
          </w:p>
        </w:tc>
        <w:tc>
          <w:tcPr>
            <w:tcW w:w="2374" w:type="dxa"/>
            <w:tcBorders>
              <w:top w:val="nil"/>
              <w:left w:val="nil"/>
              <w:bottom w:val="nil"/>
              <w:right w:val="nil"/>
            </w:tcBorders>
          </w:tcPr>
          <w:p w:rsidR="00406C43" w:rsidRDefault="00406C43">
            <w:pPr>
              <w:widowControl w:val="0"/>
              <w:ind w:firstLine="0"/>
              <w:jc w:val="center"/>
              <w:rPr>
                <w:sz w:val="24"/>
              </w:rPr>
            </w:pPr>
            <w:r>
              <w:rPr>
                <w:sz w:val="24"/>
              </w:rPr>
              <w:t>0,22/6</w:t>
            </w:r>
          </w:p>
        </w:tc>
        <w:tc>
          <w:tcPr>
            <w:tcW w:w="1627" w:type="dxa"/>
            <w:tcBorders>
              <w:top w:val="nil"/>
              <w:left w:val="nil"/>
              <w:bottom w:val="nil"/>
              <w:right w:val="nil"/>
            </w:tcBorders>
          </w:tcPr>
          <w:p w:rsidR="00406C43" w:rsidRDefault="00406C43">
            <w:pPr>
              <w:widowControl w:val="0"/>
              <w:ind w:firstLine="0"/>
              <w:jc w:val="center"/>
              <w:rPr>
                <w:sz w:val="24"/>
              </w:rPr>
            </w:pPr>
            <w:r>
              <w:rPr>
                <w:sz w:val="24"/>
              </w:rPr>
              <w:t>0,76/9</w:t>
            </w:r>
          </w:p>
        </w:tc>
      </w:tr>
      <w:tr w:rsidR="00406C43">
        <w:tblPrEx>
          <w:tblCellMar>
            <w:top w:w="0" w:type="dxa"/>
            <w:bottom w:w="0" w:type="dxa"/>
          </w:tblCellMar>
        </w:tblPrEx>
        <w:trPr>
          <w:trHeight w:hRule="exact" w:val="436"/>
        </w:trPr>
        <w:tc>
          <w:tcPr>
            <w:tcW w:w="5672" w:type="dxa"/>
            <w:tcBorders>
              <w:top w:val="nil"/>
              <w:left w:val="nil"/>
              <w:bottom w:val="nil"/>
              <w:right w:val="nil"/>
            </w:tcBorders>
          </w:tcPr>
          <w:p w:rsidR="00406C43" w:rsidRDefault="00406C43">
            <w:pPr>
              <w:widowControl w:val="0"/>
              <w:ind w:firstLine="0"/>
              <w:jc w:val="left"/>
              <w:rPr>
                <w:sz w:val="24"/>
              </w:rPr>
            </w:pPr>
            <w:r>
              <w:rPr>
                <w:sz w:val="24"/>
              </w:rPr>
              <w:t>Итого, млрд. чел……………….……….……………….</w:t>
            </w:r>
          </w:p>
        </w:tc>
        <w:tc>
          <w:tcPr>
            <w:tcW w:w="2374" w:type="dxa"/>
            <w:tcBorders>
              <w:top w:val="nil"/>
              <w:left w:val="nil"/>
              <w:bottom w:val="nil"/>
              <w:right w:val="nil"/>
            </w:tcBorders>
          </w:tcPr>
          <w:p w:rsidR="00406C43" w:rsidRDefault="00406C43">
            <w:pPr>
              <w:widowControl w:val="0"/>
              <w:ind w:firstLine="0"/>
              <w:jc w:val="center"/>
              <w:rPr>
                <w:sz w:val="24"/>
              </w:rPr>
            </w:pPr>
            <w:r>
              <w:rPr>
                <w:sz w:val="24"/>
              </w:rPr>
              <w:t>2,59</w:t>
            </w:r>
          </w:p>
        </w:tc>
        <w:tc>
          <w:tcPr>
            <w:tcW w:w="1627" w:type="dxa"/>
            <w:tcBorders>
              <w:top w:val="nil"/>
              <w:left w:val="nil"/>
              <w:bottom w:val="nil"/>
              <w:right w:val="nil"/>
            </w:tcBorders>
          </w:tcPr>
          <w:p w:rsidR="00406C43" w:rsidRDefault="00406C43">
            <w:pPr>
              <w:widowControl w:val="0"/>
              <w:ind w:firstLine="0"/>
              <w:jc w:val="center"/>
              <w:rPr>
                <w:sz w:val="24"/>
              </w:rPr>
            </w:pPr>
            <w:r>
              <w:rPr>
                <w:sz w:val="24"/>
              </w:rPr>
              <w:t>8,56</w:t>
            </w:r>
          </w:p>
        </w:tc>
      </w:tr>
    </w:tbl>
    <w:p w:rsidR="00406C43" w:rsidRDefault="00406C43">
      <w:pPr>
        <w:pStyle w:val="a3"/>
        <w:widowControl w:val="0"/>
      </w:pPr>
      <w:r>
        <w:t>Существуют несколько прогнозов дальнейшего изменения численности населения Земли (см. рис. 0.2). По I варианту (неустойчивое развитие) к концу</w:t>
      </w:r>
      <w:r>
        <w:rPr>
          <w:b/>
        </w:rPr>
        <w:t xml:space="preserve"> </w:t>
      </w:r>
      <w:r>
        <w:t>XXI в. возможен рост численности до 28–30 млрд. человек. В этих условиях Земля уже не сможет (при современном состоянии технол</w:t>
      </w:r>
      <w:r>
        <w:t>о</w:t>
      </w:r>
      <w:r>
        <w:t>гий) обеспечивать население достаточным питанием и предметами первой необходимости. С опр</w:t>
      </w:r>
      <w:r>
        <w:t>е</w:t>
      </w:r>
      <w:r>
        <w:t>деленного периода начнутся голод, массовые заболевания, деградация среды обитания и как сле</w:t>
      </w:r>
      <w:r>
        <w:t>д</w:t>
      </w:r>
      <w:r>
        <w:t>ствие резкое уменьшение численности населения и разрушение человеческого сообщества. Уже в настоящее время в экологически неблагополучных регионах наблюдается связь между ухудшен</w:t>
      </w:r>
      <w:r>
        <w:t>и</w:t>
      </w:r>
      <w:r>
        <w:t>ем состояния среды обитания и сокращением продолжительности жизни, ростом детской смертн</w:t>
      </w:r>
      <w:r>
        <w:t>о</w:t>
      </w:r>
      <w:r>
        <w:t>сти.</w:t>
      </w:r>
    </w:p>
    <w:p w:rsidR="00406C43" w:rsidRDefault="00406C43">
      <w:pPr>
        <w:pStyle w:val="a3"/>
        <w:widowControl w:val="0"/>
      </w:pPr>
      <w:r>
        <w:t>По II варианту (устойчивое развитие) численность населения необходимо стабилизировать на уровне 10 млрд. человек, что при существующем уровне развития технологий жизнеобеспеч</w:t>
      </w:r>
      <w:r>
        <w:t>е</w:t>
      </w:r>
      <w:r>
        <w:t>ния будет соответствовать удовлетворению жизненных потребностей человека и нормальному ра</w:t>
      </w:r>
      <w:r>
        <w:t>з</w:t>
      </w:r>
      <w:r>
        <w:t>витию общества.</w:t>
      </w:r>
    </w:p>
    <w:p w:rsidR="00406C43" w:rsidRDefault="00406C43">
      <w:pPr>
        <w:pStyle w:val="a3"/>
        <w:widowControl w:val="0"/>
      </w:pPr>
      <w:r>
        <w:rPr>
          <w:i/>
        </w:rPr>
        <w:t>Урбанизация.</w:t>
      </w:r>
      <w:r>
        <w:t xml:space="preserve"> Одновременно с демографическим взрывом идет процесс урбанизации нас</w:t>
      </w:r>
      <w:r>
        <w:t>е</w:t>
      </w:r>
      <w:r>
        <w:t>ления планеты. Этот процесс имеет во многом объективный характер, ибо способствует повыш</w:t>
      </w:r>
      <w:r>
        <w:t>е</w:t>
      </w:r>
      <w:r>
        <w:lastRenderedPageBreak/>
        <w:t>нию производительной деятельности во многих сферах, одновременно решает социальные и кул</w:t>
      </w:r>
      <w:r>
        <w:t>ь</w:t>
      </w:r>
      <w:r>
        <w:t>турно-просветительные проблемы обществ. По данным ООН, в городах мира проживали или будут прож</w:t>
      </w:r>
      <w:r>
        <w:t>и</w:t>
      </w:r>
      <w:r>
        <w:t>вать:</w:t>
      </w:r>
    </w:p>
    <w:p w:rsidR="00406C43" w:rsidRDefault="00406C43">
      <w:pPr>
        <w:pStyle w:val="a3"/>
        <w:widowControl w:val="0"/>
      </w:pPr>
    </w:p>
    <w:tbl>
      <w:tblPr>
        <w:tblW w:w="0" w:type="auto"/>
        <w:tblLayout w:type="fixed"/>
        <w:tblLook w:val="0000" w:firstRow="0" w:lastRow="0" w:firstColumn="0" w:lastColumn="0" w:noHBand="0" w:noVBand="0"/>
      </w:tblPr>
      <w:tblGrid>
        <w:gridCol w:w="3348"/>
        <w:gridCol w:w="1620"/>
        <w:gridCol w:w="1440"/>
        <w:gridCol w:w="1260"/>
        <w:gridCol w:w="1080"/>
        <w:gridCol w:w="1106"/>
      </w:tblGrid>
      <w:tr w:rsidR="00406C43">
        <w:tblPrEx>
          <w:tblCellMar>
            <w:top w:w="0" w:type="dxa"/>
            <w:bottom w:w="0" w:type="dxa"/>
          </w:tblCellMar>
        </w:tblPrEx>
        <w:tc>
          <w:tcPr>
            <w:tcW w:w="3348" w:type="dxa"/>
          </w:tcPr>
          <w:p w:rsidR="00406C43" w:rsidRDefault="00406C43">
            <w:pPr>
              <w:pStyle w:val="a3"/>
              <w:widowControl w:val="0"/>
              <w:ind w:firstLine="0"/>
            </w:pPr>
            <w:r>
              <w:t>Год</w:t>
            </w:r>
          </w:p>
        </w:tc>
        <w:tc>
          <w:tcPr>
            <w:tcW w:w="1620" w:type="dxa"/>
          </w:tcPr>
          <w:p w:rsidR="00406C43" w:rsidRDefault="00406C43">
            <w:pPr>
              <w:pStyle w:val="a3"/>
              <w:widowControl w:val="0"/>
              <w:ind w:firstLine="0"/>
            </w:pPr>
            <w:r>
              <w:t>1880</w:t>
            </w:r>
          </w:p>
        </w:tc>
        <w:tc>
          <w:tcPr>
            <w:tcW w:w="1440" w:type="dxa"/>
          </w:tcPr>
          <w:p w:rsidR="00406C43" w:rsidRDefault="00406C43">
            <w:pPr>
              <w:pStyle w:val="a3"/>
              <w:widowControl w:val="0"/>
              <w:ind w:firstLine="0"/>
            </w:pPr>
            <w:r>
              <w:t>1950</w:t>
            </w:r>
          </w:p>
        </w:tc>
        <w:tc>
          <w:tcPr>
            <w:tcW w:w="1260" w:type="dxa"/>
          </w:tcPr>
          <w:p w:rsidR="00406C43" w:rsidRDefault="00406C43">
            <w:pPr>
              <w:pStyle w:val="a3"/>
              <w:widowControl w:val="0"/>
              <w:ind w:firstLine="0"/>
            </w:pPr>
            <w:r>
              <w:t>1970</w:t>
            </w:r>
          </w:p>
        </w:tc>
        <w:tc>
          <w:tcPr>
            <w:tcW w:w="1080" w:type="dxa"/>
          </w:tcPr>
          <w:p w:rsidR="00406C43" w:rsidRDefault="00406C43">
            <w:pPr>
              <w:pStyle w:val="a3"/>
              <w:widowControl w:val="0"/>
              <w:ind w:firstLine="0"/>
            </w:pPr>
            <w:r>
              <w:t>1984</w:t>
            </w:r>
          </w:p>
        </w:tc>
        <w:tc>
          <w:tcPr>
            <w:tcW w:w="1106" w:type="dxa"/>
          </w:tcPr>
          <w:p w:rsidR="00406C43" w:rsidRDefault="00406C43">
            <w:pPr>
              <w:pStyle w:val="a3"/>
              <w:widowControl w:val="0"/>
              <w:ind w:firstLine="0"/>
            </w:pPr>
            <w:r>
              <w:t>2000</w:t>
            </w:r>
          </w:p>
        </w:tc>
      </w:tr>
      <w:tr w:rsidR="00406C43">
        <w:tblPrEx>
          <w:tblCellMar>
            <w:top w:w="0" w:type="dxa"/>
            <w:bottom w:w="0" w:type="dxa"/>
          </w:tblCellMar>
        </w:tblPrEx>
        <w:tc>
          <w:tcPr>
            <w:tcW w:w="3348" w:type="dxa"/>
          </w:tcPr>
          <w:p w:rsidR="00406C43" w:rsidRDefault="00406C43">
            <w:pPr>
              <w:pStyle w:val="a3"/>
              <w:widowControl w:val="0"/>
              <w:ind w:firstLine="0"/>
            </w:pPr>
            <w:r>
              <w:t>Городское насел</w:t>
            </w:r>
            <w:r>
              <w:t>е</w:t>
            </w:r>
            <w:r>
              <w:t>ние, %</w:t>
            </w:r>
          </w:p>
        </w:tc>
        <w:tc>
          <w:tcPr>
            <w:tcW w:w="1620" w:type="dxa"/>
          </w:tcPr>
          <w:p w:rsidR="00406C43" w:rsidRDefault="00406C43">
            <w:pPr>
              <w:pStyle w:val="a3"/>
              <w:widowControl w:val="0"/>
              <w:ind w:firstLine="0"/>
            </w:pPr>
            <w:r>
              <w:t>1,7</w:t>
            </w:r>
          </w:p>
        </w:tc>
        <w:tc>
          <w:tcPr>
            <w:tcW w:w="1440" w:type="dxa"/>
          </w:tcPr>
          <w:p w:rsidR="00406C43" w:rsidRDefault="00406C43">
            <w:pPr>
              <w:pStyle w:val="a3"/>
              <w:widowControl w:val="0"/>
              <w:ind w:firstLine="0"/>
            </w:pPr>
            <w:r>
              <w:t>13,1</w:t>
            </w:r>
          </w:p>
        </w:tc>
        <w:tc>
          <w:tcPr>
            <w:tcW w:w="1260" w:type="dxa"/>
          </w:tcPr>
          <w:p w:rsidR="00406C43" w:rsidRDefault="00406C43">
            <w:pPr>
              <w:pStyle w:val="a3"/>
              <w:widowControl w:val="0"/>
              <w:ind w:firstLine="0"/>
            </w:pPr>
            <w:r>
              <w:t>17</w:t>
            </w:r>
          </w:p>
        </w:tc>
        <w:tc>
          <w:tcPr>
            <w:tcW w:w="1080" w:type="dxa"/>
          </w:tcPr>
          <w:p w:rsidR="00406C43" w:rsidRDefault="00406C43">
            <w:pPr>
              <w:pStyle w:val="a3"/>
              <w:widowControl w:val="0"/>
              <w:ind w:firstLine="0"/>
            </w:pPr>
            <w:r>
              <w:t>50</w:t>
            </w:r>
          </w:p>
        </w:tc>
        <w:tc>
          <w:tcPr>
            <w:tcW w:w="1106" w:type="dxa"/>
          </w:tcPr>
          <w:p w:rsidR="00406C43" w:rsidRDefault="00406C43">
            <w:pPr>
              <w:pStyle w:val="a3"/>
              <w:widowControl w:val="0"/>
              <w:ind w:firstLine="0"/>
            </w:pPr>
            <w:r>
              <w:t>80…85</w:t>
            </w:r>
          </w:p>
        </w:tc>
      </w:tr>
    </w:tbl>
    <w:p w:rsidR="00406C43" w:rsidRDefault="00406C43">
      <w:pPr>
        <w:pStyle w:val="a3"/>
        <w:widowControl w:val="0"/>
      </w:pPr>
    </w:p>
    <w:p w:rsidR="00406C43" w:rsidRDefault="00406C43">
      <w:pPr>
        <w:pStyle w:val="a3"/>
        <w:widowControl w:val="0"/>
      </w:pPr>
      <w:r>
        <w:t>К 1990 г в США урбанизировано 70% населения, в Российской Федерации к 1995–76%.</w:t>
      </w:r>
    </w:p>
    <w:p w:rsidR="00406C43" w:rsidRDefault="00406C43">
      <w:pPr>
        <w:pStyle w:val="a3"/>
        <w:widowControl w:val="0"/>
      </w:pPr>
      <w:r>
        <w:t>Интенсивно растут крупные города в 1959 г. в СССР было только три города-миллионера, а в 1984 г. – 22. В обозримом будущем в мире появятся мегаполисы с численностью населения 25–30 млн. человек. Десятка мировых урбанистических лидеров выглядит сегодня следующим обр</w:t>
      </w:r>
      <w:r>
        <w:t>а</w:t>
      </w:r>
      <w:r>
        <w:t>зом:</w:t>
      </w:r>
    </w:p>
    <w:p w:rsidR="00406C43" w:rsidRDefault="00406C43">
      <w:pPr>
        <w:pStyle w:val="a3"/>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4320"/>
        <w:gridCol w:w="3231"/>
        <w:gridCol w:w="2162"/>
      </w:tblGrid>
      <w:tr w:rsidR="00406C43">
        <w:tblPrEx>
          <w:tblCellMar>
            <w:top w:w="0" w:type="dxa"/>
            <w:bottom w:w="0" w:type="dxa"/>
          </w:tblCellMar>
        </w:tblPrEx>
        <w:trPr>
          <w:cantSplit/>
          <w:trHeight w:hRule="exact" w:val="380"/>
        </w:trPr>
        <w:tc>
          <w:tcPr>
            <w:tcW w:w="4320" w:type="dxa"/>
            <w:tcBorders>
              <w:top w:val="nil"/>
              <w:left w:val="nil"/>
              <w:bottom w:val="nil"/>
              <w:right w:val="nil"/>
            </w:tcBorders>
          </w:tcPr>
          <w:p w:rsidR="00406C43" w:rsidRDefault="00406C43">
            <w:pPr>
              <w:pStyle w:val="4"/>
              <w:keepNext w:val="0"/>
              <w:widowControl w:val="0"/>
              <w:jc w:val="center"/>
            </w:pPr>
            <w:r>
              <w:t>Город, страна</w:t>
            </w:r>
          </w:p>
        </w:tc>
        <w:tc>
          <w:tcPr>
            <w:tcW w:w="3231" w:type="dxa"/>
            <w:vMerge w:val="restart"/>
            <w:tcBorders>
              <w:top w:val="nil"/>
              <w:left w:val="nil"/>
              <w:right w:val="nil"/>
            </w:tcBorders>
          </w:tcPr>
          <w:p w:rsidR="00406C43" w:rsidRDefault="00406C43">
            <w:pPr>
              <w:widowControl w:val="0"/>
              <w:ind w:firstLine="0"/>
              <w:jc w:val="center"/>
              <w:rPr>
                <w:b/>
                <w:sz w:val="24"/>
              </w:rPr>
            </w:pPr>
            <w:r>
              <w:rPr>
                <w:b/>
              </w:rPr>
              <w:t xml:space="preserve">Данные на 1994 г., </w:t>
            </w:r>
            <w:r>
              <w:rPr>
                <w:b/>
              </w:rPr>
              <w:br/>
            </w:r>
            <w:r>
              <w:rPr>
                <w:b/>
                <w:sz w:val="24"/>
              </w:rPr>
              <w:t>млн. чел.</w:t>
            </w:r>
          </w:p>
        </w:tc>
        <w:tc>
          <w:tcPr>
            <w:tcW w:w="2162" w:type="dxa"/>
            <w:vMerge w:val="restart"/>
            <w:tcBorders>
              <w:top w:val="nil"/>
              <w:left w:val="nil"/>
              <w:right w:val="nil"/>
            </w:tcBorders>
          </w:tcPr>
          <w:p w:rsidR="00406C43" w:rsidRDefault="00406C43">
            <w:pPr>
              <w:widowControl w:val="0"/>
              <w:ind w:firstLine="0"/>
              <w:jc w:val="center"/>
              <w:rPr>
                <w:b/>
                <w:sz w:val="24"/>
              </w:rPr>
            </w:pPr>
            <w:r>
              <w:rPr>
                <w:b/>
                <w:sz w:val="24"/>
              </w:rPr>
              <w:t>Прогноз на 2015 г., млн. чел.</w:t>
            </w:r>
          </w:p>
          <w:p w:rsidR="00406C43" w:rsidRDefault="00406C43">
            <w:pPr>
              <w:widowControl w:val="0"/>
              <w:jc w:val="center"/>
              <w:rPr>
                <w:b/>
                <w:sz w:val="24"/>
              </w:rPr>
            </w:pPr>
          </w:p>
        </w:tc>
      </w:tr>
      <w:tr w:rsidR="00406C43">
        <w:tblPrEx>
          <w:tblCellMar>
            <w:top w:w="0" w:type="dxa"/>
            <w:bottom w:w="0" w:type="dxa"/>
          </w:tblCellMar>
        </w:tblPrEx>
        <w:trPr>
          <w:cantSplit/>
          <w:trHeight w:hRule="exact" w:val="266"/>
        </w:trPr>
        <w:tc>
          <w:tcPr>
            <w:tcW w:w="4320" w:type="dxa"/>
            <w:tcBorders>
              <w:top w:val="nil"/>
              <w:left w:val="nil"/>
              <w:bottom w:val="nil"/>
              <w:right w:val="nil"/>
            </w:tcBorders>
          </w:tcPr>
          <w:p w:rsidR="00406C43" w:rsidRDefault="00406C43">
            <w:pPr>
              <w:widowControl w:val="0"/>
              <w:ind w:firstLine="0"/>
              <w:jc w:val="left"/>
              <w:rPr>
                <w:b/>
                <w:sz w:val="24"/>
              </w:rPr>
            </w:pPr>
          </w:p>
        </w:tc>
        <w:tc>
          <w:tcPr>
            <w:tcW w:w="3231" w:type="dxa"/>
            <w:vMerge/>
            <w:tcBorders>
              <w:left w:val="nil"/>
              <w:bottom w:val="nil"/>
              <w:right w:val="nil"/>
            </w:tcBorders>
          </w:tcPr>
          <w:p w:rsidR="00406C43" w:rsidRDefault="00406C43">
            <w:pPr>
              <w:widowControl w:val="0"/>
              <w:ind w:firstLine="0"/>
              <w:jc w:val="center"/>
              <w:rPr>
                <w:b/>
                <w:sz w:val="24"/>
              </w:rPr>
            </w:pPr>
          </w:p>
        </w:tc>
        <w:tc>
          <w:tcPr>
            <w:tcW w:w="2162" w:type="dxa"/>
            <w:vMerge/>
            <w:tcBorders>
              <w:left w:val="nil"/>
              <w:bottom w:val="nil"/>
              <w:right w:val="nil"/>
            </w:tcBorders>
          </w:tcPr>
          <w:p w:rsidR="00406C43" w:rsidRDefault="00406C43">
            <w:pPr>
              <w:widowControl w:val="0"/>
              <w:ind w:firstLine="0"/>
              <w:jc w:val="center"/>
              <w:rPr>
                <w:b/>
                <w:sz w:val="24"/>
              </w:rPr>
            </w:pPr>
          </w:p>
        </w:tc>
      </w:tr>
      <w:tr w:rsidR="00406C43">
        <w:tblPrEx>
          <w:tblCellMar>
            <w:top w:w="0" w:type="dxa"/>
            <w:bottom w:w="0" w:type="dxa"/>
          </w:tblCellMar>
        </w:tblPrEx>
        <w:trPr>
          <w:trHeight w:hRule="exact" w:val="456"/>
        </w:trPr>
        <w:tc>
          <w:tcPr>
            <w:tcW w:w="4320" w:type="dxa"/>
            <w:tcBorders>
              <w:top w:val="nil"/>
              <w:left w:val="nil"/>
              <w:bottom w:val="nil"/>
              <w:right w:val="nil"/>
            </w:tcBorders>
          </w:tcPr>
          <w:p w:rsidR="00406C43" w:rsidRDefault="00406C43">
            <w:pPr>
              <w:widowControl w:val="0"/>
              <w:ind w:firstLine="0"/>
              <w:jc w:val="left"/>
              <w:rPr>
                <w:sz w:val="24"/>
              </w:rPr>
            </w:pPr>
            <w:r>
              <w:rPr>
                <w:sz w:val="24"/>
              </w:rPr>
              <w:t>Токио (Яп</w:t>
            </w:r>
            <w:r>
              <w:rPr>
                <w:sz w:val="24"/>
              </w:rPr>
              <w:t>о</w:t>
            </w:r>
            <w:r>
              <w:rPr>
                <w:sz w:val="24"/>
              </w:rPr>
              <w:t>ния)…………………………..</w:t>
            </w:r>
          </w:p>
        </w:tc>
        <w:tc>
          <w:tcPr>
            <w:tcW w:w="3231" w:type="dxa"/>
            <w:tcBorders>
              <w:top w:val="nil"/>
              <w:left w:val="nil"/>
              <w:bottom w:val="nil"/>
              <w:right w:val="nil"/>
            </w:tcBorders>
          </w:tcPr>
          <w:p w:rsidR="00406C43" w:rsidRDefault="00406C43">
            <w:pPr>
              <w:widowControl w:val="0"/>
              <w:ind w:firstLine="0"/>
              <w:jc w:val="center"/>
              <w:rPr>
                <w:sz w:val="24"/>
              </w:rPr>
            </w:pPr>
            <w:r>
              <w:rPr>
                <w:sz w:val="24"/>
              </w:rPr>
              <w:t>26,5</w:t>
            </w:r>
          </w:p>
        </w:tc>
        <w:tc>
          <w:tcPr>
            <w:tcW w:w="2162" w:type="dxa"/>
            <w:tcBorders>
              <w:top w:val="nil"/>
              <w:left w:val="nil"/>
              <w:bottom w:val="nil"/>
              <w:right w:val="nil"/>
            </w:tcBorders>
          </w:tcPr>
          <w:p w:rsidR="00406C43" w:rsidRDefault="00406C43">
            <w:pPr>
              <w:widowControl w:val="0"/>
              <w:ind w:firstLine="0"/>
              <w:jc w:val="center"/>
              <w:rPr>
                <w:sz w:val="24"/>
              </w:rPr>
            </w:pPr>
            <w:r>
              <w:rPr>
                <w:sz w:val="24"/>
              </w:rPr>
              <w:t>28,7</w:t>
            </w:r>
          </w:p>
        </w:tc>
      </w:tr>
      <w:tr w:rsidR="00406C43">
        <w:tblPrEx>
          <w:tblCellMar>
            <w:top w:w="0" w:type="dxa"/>
            <w:bottom w:w="0" w:type="dxa"/>
          </w:tblCellMar>
        </w:tblPrEx>
        <w:trPr>
          <w:cantSplit/>
          <w:trHeight w:hRule="exact" w:val="456"/>
        </w:trPr>
        <w:tc>
          <w:tcPr>
            <w:tcW w:w="4320" w:type="dxa"/>
            <w:tcBorders>
              <w:top w:val="nil"/>
              <w:left w:val="nil"/>
              <w:bottom w:val="nil"/>
              <w:right w:val="nil"/>
            </w:tcBorders>
          </w:tcPr>
          <w:p w:rsidR="00406C43" w:rsidRDefault="00406C43">
            <w:pPr>
              <w:widowControl w:val="0"/>
              <w:ind w:firstLine="0"/>
              <w:jc w:val="left"/>
              <w:rPr>
                <w:sz w:val="24"/>
              </w:rPr>
            </w:pPr>
            <w:r>
              <w:rPr>
                <w:sz w:val="24"/>
              </w:rPr>
              <w:t>Нью-Йорк (США)………………………..</w:t>
            </w:r>
          </w:p>
        </w:tc>
        <w:tc>
          <w:tcPr>
            <w:tcW w:w="3231" w:type="dxa"/>
            <w:tcBorders>
              <w:top w:val="nil"/>
              <w:left w:val="nil"/>
              <w:bottom w:val="nil"/>
              <w:right w:val="nil"/>
            </w:tcBorders>
          </w:tcPr>
          <w:p w:rsidR="00406C43" w:rsidRDefault="00406C43">
            <w:pPr>
              <w:widowControl w:val="0"/>
              <w:ind w:firstLine="0"/>
              <w:jc w:val="center"/>
              <w:rPr>
                <w:sz w:val="24"/>
              </w:rPr>
            </w:pPr>
            <w:r>
              <w:rPr>
                <w:sz w:val="24"/>
              </w:rPr>
              <w:t>16,3</w:t>
            </w:r>
          </w:p>
        </w:tc>
        <w:tc>
          <w:tcPr>
            <w:tcW w:w="2162" w:type="dxa"/>
            <w:tcBorders>
              <w:top w:val="nil"/>
              <w:left w:val="nil"/>
              <w:bottom w:val="nil"/>
              <w:right w:val="nil"/>
            </w:tcBorders>
          </w:tcPr>
          <w:p w:rsidR="00406C43" w:rsidRDefault="00406C43">
            <w:pPr>
              <w:widowControl w:val="0"/>
              <w:ind w:firstLine="0"/>
              <w:jc w:val="center"/>
              <w:rPr>
                <w:sz w:val="24"/>
              </w:rPr>
            </w:pPr>
            <w:r>
              <w:rPr>
                <w:sz w:val="24"/>
              </w:rPr>
              <w:t>17,6</w:t>
            </w:r>
          </w:p>
        </w:tc>
      </w:tr>
      <w:tr w:rsidR="00406C43">
        <w:tblPrEx>
          <w:tblCellMar>
            <w:top w:w="0" w:type="dxa"/>
            <w:bottom w:w="0" w:type="dxa"/>
          </w:tblCellMar>
        </w:tblPrEx>
        <w:trPr>
          <w:trHeight w:hRule="exact" w:val="417"/>
        </w:trPr>
        <w:tc>
          <w:tcPr>
            <w:tcW w:w="4320" w:type="dxa"/>
            <w:tcBorders>
              <w:top w:val="nil"/>
              <w:left w:val="nil"/>
              <w:bottom w:val="nil"/>
              <w:right w:val="nil"/>
            </w:tcBorders>
          </w:tcPr>
          <w:p w:rsidR="00406C43" w:rsidRDefault="00406C43">
            <w:pPr>
              <w:widowControl w:val="0"/>
              <w:ind w:firstLine="0"/>
              <w:jc w:val="left"/>
              <w:rPr>
                <w:sz w:val="24"/>
              </w:rPr>
            </w:pPr>
            <w:r>
              <w:rPr>
                <w:sz w:val="24"/>
              </w:rPr>
              <w:t>Сан-Паулу (Браз</w:t>
            </w:r>
            <w:r>
              <w:rPr>
                <w:sz w:val="24"/>
              </w:rPr>
              <w:t>и</w:t>
            </w:r>
            <w:r>
              <w:rPr>
                <w:sz w:val="24"/>
              </w:rPr>
              <w:t>лия)……………………</w:t>
            </w:r>
          </w:p>
        </w:tc>
        <w:tc>
          <w:tcPr>
            <w:tcW w:w="3231" w:type="dxa"/>
            <w:tcBorders>
              <w:top w:val="nil"/>
              <w:left w:val="nil"/>
              <w:bottom w:val="nil"/>
              <w:right w:val="nil"/>
            </w:tcBorders>
          </w:tcPr>
          <w:p w:rsidR="00406C43" w:rsidRDefault="00406C43">
            <w:pPr>
              <w:widowControl w:val="0"/>
              <w:ind w:firstLine="0"/>
              <w:jc w:val="center"/>
              <w:rPr>
                <w:sz w:val="24"/>
              </w:rPr>
            </w:pPr>
            <w:r>
              <w:rPr>
                <w:sz w:val="24"/>
              </w:rPr>
              <w:t>16,1</w:t>
            </w:r>
          </w:p>
        </w:tc>
        <w:tc>
          <w:tcPr>
            <w:tcW w:w="2162" w:type="dxa"/>
            <w:tcBorders>
              <w:top w:val="nil"/>
              <w:left w:val="nil"/>
              <w:bottom w:val="nil"/>
              <w:right w:val="nil"/>
            </w:tcBorders>
          </w:tcPr>
          <w:p w:rsidR="00406C43" w:rsidRDefault="00406C43">
            <w:pPr>
              <w:widowControl w:val="0"/>
              <w:ind w:firstLine="0"/>
              <w:jc w:val="center"/>
              <w:rPr>
                <w:sz w:val="24"/>
              </w:rPr>
            </w:pPr>
            <w:r>
              <w:rPr>
                <w:sz w:val="24"/>
              </w:rPr>
              <w:t>20,8</w:t>
            </w:r>
          </w:p>
        </w:tc>
      </w:tr>
      <w:tr w:rsidR="00406C43">
        <w:tblPrEx>
          <w:tblCellMar>
            <w:top w:w="0" w:type="dxa"/>
            <w:bottom w:w="0" w:type="dxa"/>
          </w:tblCellMar>
        </w:tblPrEx>
        <w:trPr>
          <w:trHeight w:hRule="exact" w:val="417"/>
        </w:trPr>
        <w:tc>
          <w:tcPr>
            <w:tcW w:w="4320" w:type="dxa"/>
            <w:tcBorders>
              <w:top w:val="nil"/>
              <w:left w:val="nil"/>
              <w:bottom w:val="nil"/>
              <w:right w:val="nil"/>
            </w:tcBorders>
          </w:tcPr>
          <w:p w:rsidR="00406C43" w:rsidRDefault="00406C43">
            <w:pPr>
              <w:widowControl w:val="0"/>
              <w:ind w:firstLine="0"/>
              <w:jc w:val="left"/>
              <w:rPr>
                <w:sz w:val="24"/>
              </w:rPr>
            </w:pPr>
            <w:r>
              <w:rPr>
                <w:sz w:val="24"/>
              </w:rPr>
              <w:t>Мехико (Мекс</w:t>
            </w:r>
            <w:r>
              <w:rPr>
                <w:sz w:val="24"/>
              </w:rPr>
              <w:t>и</w:t>
            </w:r>
            <w:r>
              <w:rPr>
                <w:sz w:val="24"/>
              </w:rPr>
              <w:t>ка)………………………..</w:t>
            </w:r>
          </w:p>
        </w:tc>
        <w:tc>
          <w:tcPr>
            <w:tcW w:w="3231" w:type="dxa"/>
            <w:tcBorders>
              <w:top w:val="nil"/>
              <w:left w:val="nil"/>
              <w:bottom w:val="nil"/>
              <w:right w:val="nil"/>
            </w:tcBorders>
          </w:tcPr>
          <w:p w:rsidR="00406C43" w:rsidRDefault="00406C43">
            <w:pPr>
              <w:widowControl w:val="0"/>
              <w:ind w:firstLine="0"/>
              <w:jc w:val="center"/>
              <w:rPr>
                <w:sz w:val="24"/>
              </w:rPr>
            </w:pPr>
            <w:r>
              <w:rPr>
                <w:sz w:val="24"/>
              </w:rPr>
              <w:t>15,5</w:t>
            </w:r>
          </w:p>
        </w:tc>
        <w:tc>
          <w:tcPr>
            <w:tcW w:w="2162" w:type="dxa"/>
            <w:tcBorders>
              <w:top w:val="nil"/>
              <w:left w:val="nil"/>
              <w:bottom w:val="nil"/>
              <w:right w:val="nil"/>
            </w:tcBorders>
          </w:tcPr>
          <w:p w:rsidR="00406C43" w:rsidRDefault="00406C43">
            <w:pPr>
              <w:widowControl w:val="0"/>
              <w:ind w:firstLine="0"/>
              <w:jc w:val="center"/>
              <w:rPr>
                <w:sz w:val="24"/>
              </w:rPr>
            </w:pPr>
            <w:r>
              <w:rPr>
                <w:sz w:val="24"/>
              </w:rPr>
              <w:t>18,8</w:t>
            </w:r>
          </w:p>
        </w:tc>
      </w:tr>
      <w:tr w:rsidR="00406C43">
        <w:tblPrEx>
          <w:tblCellMar>
            <w:top w:w="0" w:type="dxa"/>
            <w:bottom w:w="0" w:type="dxa"/>
          </w:tblCellMar>
        </w:tblPrEx>
        <w:trPr>
          <w:cantSplit/>
          <w:trHeight w:hRule="exact" w:val="417"/>
        </w:trPr>
        <w:tc>
          <w:tcPr>
            <w:tcW w:w="4320" w:type="dxa"/>
            <w:tcBorders>
              <w:top w:val="nil"/>
              <w:left w:val="nil"/>
              <w:bottom w:val="nil"/>
              <w:right w:val="nil"/>
            </w:tcBorders>
          </w:tcPr>
          <w:p w:rsidR="00406C43" w:rsidRDefault="00406C43">
            <w:pPr>
              <w:widowControl w:val="0"/>
              <w:ind w:firstLine="0"/>
              <w:jc w:val="left"/>
              <w:rPr>
                <w:sz w:val="24"/>
              </w:rPr>
            </w:pPr>
            <w:r>
              <w:rPr>
                <w:sz w:val="24"/>
              </w:rPr>
              <w:t>Шанхай (К</w:t>
            </w:r>
            <w:r>
              <w:rPr>
                <w:sz w:val="24"/>
              </w:rPr>
              <w:t>и</w:t>
            </w:r>
            <w:r>
              <w:rPr>
                <w:sz w:val="24"/>
              </w:rPr>
              <w:t>тай)…………………………..</w:t>
            </w:r>
          </w:p>
        </w:tc>
        <w:tc>
          <w:tcPr>
            <w:tcW w:w="3231" w:type="dxa"/>
            <w:tcBorders>
              <w:top w:val="nil"/>
              <w:left w:val="nil"/>
              <w:bottom w:val="nil"/>
              <w:right w:val="nil"/>
            </w:tcBorders>
          </w:tcPr>
          <w:p w:rsidR="00406C43" w:rsidRDefault="00406C43">
            <w:pPr>
              <w:widowControl w:val="0"/>
              <w:ind w:firstLine="0"/>
              <w:jc w:val="center"/>
              <w:rPr>
                <w:sz w:val="24"/>
              </w:rPr>
            </w:pPr>
            <w:r>
              <w:rPr>
                <w:sz w:val="24"/>
              </w:rPr>
              <w:t>14,7</w:t>
            </w:r>
          </w:p>
        </w:tc>
        <w:tc>
          <w:tcPr>
            <w:tcW w:w="2162" w:type="dxa"/>
            <w:tcBorders>
              <w:top w:val="nil"/>
              <w:left w:val="nil"/>
              <w:bottom w:val="nil"/>
              <w:right w:val="nil"/>
            </w:tcBorders>
          </w:tcPr>
          <w:p w:rsidR="00406C43" w:rsidRDefault="00406C43">
            <w:pPr>
              <w:widowControl w:val="0"/>
              <w:ind w:firstLine="0"/>
              <w:jc w:val="center"/>
              <w:rPr>
                <w:sz w:val="24"/>
              </w:rPr>
            </w:pPr>
            <w:r>
              <w:rPr>
                <w:sz w:val="24"/>
              </w:rPr>
              <w:t>23,4</w:t>
            </w:r>
          </w:p>
        </w:tc>
      </w:tr>
      <w:tr w:rsidR="00406C43">
        <w:tblPrEx>
          <w:tblCellMar>
            <w:top w:w="0" w:type="dxa"/>
            <w:bottom w:w="0" w:type="dxa"/>
          </w:tblCellMar>
        </w:tblPrEx>
        <w:trPr>
          <w:cantSplit/>
          <w:trHeight w:hRule="exact" w:val="417"/>
        </w:trPr>
        <w:tc>
          <w:tcPr>
            <w:tcW w:w="4320" w:type="dxa"/>
            <w:tcBorders>
              <w:top w:val="nil"/>
              <w:left w:val="nil"/>
              <w:bottom w:val="nil"/>
              <w:right w:val="nil"/>
            </w:tcBorders>
          </w:tcPr>
          <w:p w:rsidR="00406C43" w:rsidRDefault="00406C43">
            <w:pPr>
              <w:widowControl w:val="0"/>
              <w:ind w:firstLine="0"/>
              <w:jc w:val="left"/>
              <w:rPr>
                <w:sz w:val="24"/>
              </w:rPr>
            </w:pPr>
            <w:r>
              <w:rPr>
                <w:sz w:val="24"/>
              </w:rPr>
              <w:t>Бомбей (И</w:t>
            </w:r>
            <w:r>
              <w:rPr>
                <w:sz w:val="24"/>
              </w:rPr>
              <w:t>н</w:t>
            </w:r>
            <w:r>
              <w:rPr>
                <w:sz w:val="24"/>
              </w:rPr>
              <w:t>дия)…………………………..</w:t>
            </w:r>
          </w:p>
        </w:tc>
        <w:tc>
          <w:tcPr>
            <w:tcW w:w="3231" w:type="dxa"/>
            <w:tcBorders>
              <w:top w:val="nil"/>
              <w:left w:val="nil"/>
              <w:bottom w:val="nil"/>
              <w:right w:val="nil"/>
            </w:tcBorders>
          </w:tcPr>
          <w:p w:rsidR="00406C43" w:rsidRDefault="00406C43">
            <w:pPr>
              <w:widowControl w:val="0"/>
              <w:ind w:firstLine="0"/>
              <w:jc w:val="center"/>
              <w:rPr>
                <w:sz w:val="24"/>
              </w:rPr>
            </w:pPr>
            <w:r>
              <w:rPr>
                <w:sz w:val="24"/>
              </w:rPr>
              <w:t>14,5</w:t>
            </w:r>
          </w:p>
        </w:tc>
        <w:tc>
          <w:tcPr>
            <w:tcW w:w="2162" w:type="dxa"/>
            <w:tcBorders>
              <w:top w:val="nil"/>
              <w:left w:val="nil"/>
              <w:bottom w:val="nil"/>
              <w:right w:val="nil"/>
            </w:tcBorders>
          </w:tcPr>
          <w:p w:rsidR="00406C43" w:rsidRDefault="00406C43">
            <w:pPr>
              <w:widowControl w:val="0"/>
              <w:ind w:firstLine="0"/>
              <w:jc w:val="center"/>
              <w:rPr>
                <w:sz w:val="24"/>
              </w:rPr>
            </w:pPr>
            <w:r>
              <w:rPr>
                <w:sz w:val="24"/>
              </w:rPr>
              <w:t>27,4</w:t>
            </w:r>
          </w:p>
        </w:tc>
      </w:tr>
      <w:tr w:rsidR="00406C43">
        <w:tblPrEx>
          <w:tblCellMar>
            <w:top w:w="0" w:type="dxa"/>
            <w:bottom w:w="0" w:type="dxa"/>
          </w:tblCellMar>
        </w:tblPrEx>
        <w:trPr>
          <w:trHeight w:hRule="exact" w:val="417"/>
        </w:trPr>
        <w:tc>
          <w:tcPr>
            <w:tcW w:w="4320" w:type="dxa"/>
            <w:tcBorders>
              <w:top w:val="nil"/>
              <w:left w:val="nil"/>
              <w:bottom w:val="nil"/>
              <w:right w:val="nil"/>
            </w:tcBorders>
          </w:tcPr>
          <w:p w:rsidR="00406C43" w:rsidRDefault="00406C43">
            <w:pPr>
              <w:widowControl w:val="0"/>
              <w:ind w:firstLine="0"/>
              <w:jc w:val="left"/>
              <w:rPr>
                <w:sz w:val="24"/>
              </w:rPr>
            </w:pPr>
            <w:r>
              <w:rPr>
                <w:sz w:val="24"/>
              </w:rPr>
              <w:t>Лос-Анджелес (США)……………………</w:t>
            </w:r>
          </w:p>
        </w:tc>
        <w:tc>
          <w:tcPr>
            <w:tcW w:w="3231" w:type="dxa"/>
            <w:tcBorders>
              <w:top w:val="nil"/>
              <w:left w:val="nil"/>
              <w:bottom w:val="nil"/>
              <w:right w:val="nil"/>
            </w:tcBorders>
          </w:tcPr>
          <w:p w:rsidR="00406C43" w:rsidRDefault="00406C43">
            <w:pPr>
              <w:widowControl w:val="0"/>
              <w:ind w:firstLine="0"/>
              <w:jc w:val="center"/>
              <w:rPr>
                <w:sz w:val="24"/>
              </w:rPr>
            </w:pPr>
            <w:r>
              <w:rPr>
                <w:sz w:val="24"/>
              </w:rPr>
              <w:t>12,2</w:t>
            </w:r>
          </w:p>
        </w:tc>
        <w:tc>
          <w:tcPr>
            <w:tcW w:w="2162" w:type="dxa"/>
            <w:tcBorders>
              <w:top w:val="nil"/>
              <w:left w:val="nil"/>
              <w:bottom w:val="nil"/>
              <w:right w:val="nil"/>
            </w:tcBorders>
          </w:tcPr>
          <w:p w:rsidR="00406C43" w:rsidRDefault="00406C43">
            <w:pPr>
              <w:widowControl w:val="0"/>
              <w:ind w:firstLine="0"/>
              <w:jc w:val="center"/>
              <w:rPr>
                <w:sz w:val="24"/>
              </w:rPr>
            </w:pPr>
            <w:r>
              <w:rPr>
                <w:sz w:val="24"/>
              </w:rPr>
              <w:t>14,3</w:t>
            </w:r>
          </w:p>
        </w:tc>
      </w:tr>
      <w:tr w:rsidR="00406C43">
        <w:tblPrEx>
          <w:tblCellMar>
            <w:top w:w="0" w:type="dxa"/>
            <w:bottom w:w="0" w:type="dxa"/>
          </w:tblCellMar>
        </w:tblPrEx>
        <w:trPr>
          <w:trHeight w:hRule="exact" w:val="456"/>
        </w:trPr>
        <w:tc>
          <w:tcPr>
            <w:tcW w:w="4320" w:type="dxa"/>
            <w:tcBorders>
              <w:top w:val="nil"/>
              <w:left w:val="nil"/>
              <w:bottom w:val="nil"/>
              <w:right w:val="nil"/>
            </w:tcBorders>
          </w:tcPr>
          <w:p w:rsidR="00406C43" w:rsidRDefault="00406C43">
            <w:pPr>
              <w:widowControl w:val="0"/>
              <w:ind w:firstLine="0"/>
              <w:jc w:val="left"/>
              <w:rPr>
                <w:sz w:val="24"/>
              </w:rPr>
            </w:pPr>
            <w:r>
              <w:rPr>
                <w:sz w:val="24"/>
              </w:rPr>
              <w:t>Пекин (К</w:t>
            </w:r>
            <w:r>
              <w:rPr>
                <w:sz w:val="24"/>
              </w:rPr>
              <w:t>и</w:t>
            </w:r>
            <w:r>
              <w:rPr>
                <w:sz w:val="24"/>
              </w:rPr>
              <w:t>тай)…………………………….</w:t>
            </w:r>
          </w:p>
        </w:tc>
        <w:tc>
          <w:tcPr>
            <w:tcW w:w="3231" w:type="dxa"/>
            <w:tcBorders>
              <w:top w:val="nil"/>
              <w:left w:val="nil"/>
              <w:bottom w:val="nil"/>
              <w:right w:val="nil"/>
            </w:tcBorders>
          </w:tcPr>
          <w:p w:rsidR="00406C43" w:rsidRDefault="00406C43">
            <w:pPr>
              <w:widowControl w:val="0"/>
              <w:ind w:firstLine="0"/>
              <w:jc w:val="center"/>
              <w:rPr>
                <w:sz w:val="24"/>
              </w:rPr>
            </w:pPr>
            <w:r>
              <w:rPr>
                <w:sz w:val="24"/>
              </w:rPr>
              <w:t>12,0</w:t>
            </w:r>
          </w:p>
        </w:tc>
        <w:tc>
          <w:tcPr>
            <w:tcW w:w="2162" w:type="dxa"/>
            <w:tcBorders>
              <w:top w:val="nil"/>
              <w:left w:val="nil"/>
              <w:bottom w:val="nil"/>
              <w:right w:val="nil"/>
            </w:tcBorders>
          </w:tcPr>
          <w:p w:rsidR="00406C43" w:rsidRDefault="00406C43">
            <w:pPr>
              <w:widowControl w:val="0"/>
              <w:ind w:firstLine="0"/>
              <w:jc w:val="center"/>
              <w:rPr>
                <w:sz w:val="24"/>
              </w:rPr>
            </w:pPr>
            <w:r>
              <w:rPr>
                <w:sz w:val="24"/>
              </w:rPr>
              <w:t>19,4</w:t>
            </w:r>
          </w:p>
        </w:tc>
      </w:tr>
      <w:tr w:rsidR="00406C43">
        <w:tblPrEx>
          <w:tblCellMar>
            <w:top w:w="0" w:type="dxa"/>
            <w:bottom w:w="0" w:type="dxa"/>
          </w:tblCellMar>
        </w:tblPrEx>
        <w:trPr>
          <w:trHeight w:hRule="exact" w:val="417"/>
        </w:trPr>
        <w:tc>
          <w:tcPr>
            <w:tcW w:w="4320" w:type="dxa"/>
            <w:tcBorders>
              <w:top w:val="nil"/>
              <w:left w:val="nil"/>
              <w:bottom w:val="nil"/>
              <w:right w:val="nil"/>
            </w:tcBorders>
          </w:tcPr>
          <w:p w:rsidR="00406C43" w:rsidRDefault="00406C43">
            <w:pPr>
              <w:widowControl w:val="0"/>
              <w:ind w:firstLine="0"/>
              <w:jc w:val="left"/>
              <w:rPr>
                <w:sz w:val="24"/>
              </w:rPr>
            </w:pPr>
            <w:r>
              <w:rPr>
                <w:sz w:val="24"/>
              </w:rPr>
              <w:t>Калькутта (И</w:t>
            </w:r>
            <w:r>
              <w:rPr>
                <w:sz w:val="24"/>
              </w:rPr>
              <w:t>н</w:t>
            </w:r>
            <w:r>
              <w:rPr>
                <w:sz w:val="24"/>
              </w:rPr>
              <w:t>дия)………………………..</w:t>
            </w:r>
          </w:p>
        </w:tc>
        <w:tc>
          <w:tcPr>
            <w:tcW w:w="3231" w:type="dxa"/>
            <w:tcBorders>
              <w:top w:val="nil"/>
              <w:left w:val="nil"/>
              <w:bottom w:val="nil"/>
              <w:right w:val="nil"/>
            </w:tcBorders>
          </w:tcPr>
          <w:p w:rsidR="00406C43" w:rsidRDefault="00406C43">
            <w:pPr>
              <w:widowControl w:val="0"/>
              <w:ind w:firstLine="0"/>
              <w:jc w:val="center"/>
              <w:rPr>
                <w:sz w:val="24"/>
              </w:rPr>
            </w:pPr>
            <w:r>
              <w:rPr>
                <w:sz w:val="24"/>
              </w:rPr>
              <w:t>11,5</w:t>
            </w:r>
          </w:p>
        </w:tc>
        <w:tc>
          <w:tcPr>
            <w:tcW w:w="2162" w:type="dxa"/>
            <w:tcBorders>
              <w:top w:val="nil"/>
              <w:left w:val="nil"/>
              <w:bottom w:val="nil"/>
              <w:right w:val="nil"/>
            </w:tcBorders>
          </w:tcPr>
          <w:p w:rsidR="00406C43" w:rsidRDefault="00406C43">
            <w:pPr>
              <w:widowControl w:val="0"/>
              <w:ind w:firstLine="0"/>
              <w:jc w:val="center"/>
              <w:rPr>
                <w:sz w:val="24"/>
              </w:rPr>
            </w:pPr>
            <w:r>
              <w:rPr>
                <w:sz w:val="24"/>
              </w:rPr>
              <w:t>17,6</w:t>
            </w:r>
          </w:p>
        </w:tc>
      </w:tr>
      <w:tr w:rsidR="00406C43">
        <w:tblPrEx>
          <w:tblCellMar>
            <w:top w:w="0" w:type="dxa"/>
            <w:bottom w:w="0" w:type="dxa"/>
          </w:tblCellMar>
        </w:tblPrEx>
        <w:trPr>
          <w:cantSplit/>
          <w:trHeight w:hRule="exact" w:val="456"/>
        </w:trPr>
        <w:tc>
          <w:tcPr>
            <w:tcW w:w="4320" w:type="dxa"/>
            <w:tcBorders>
              <w:top w:val="nil"/>
              <w:left w:val="nil"/>
              <w:bottom w:val="nil"/>
              <w:right w:val="nil"/>
            </w:tcBorders>
          </w:tcPr>
          <w:p w:rsidR="00406C43" w:rsidRDefault="00406C43">
            <w:pPr>
              <w:widowControl w:val="0"/>
              <w:ind w:firstLine="0"/>
              <w:jc w:val="left"/>
              <w:rPr>
                <w:sz w:val="24"/>
              </w:rPr>
            </w:pPr>
            <w:r>
              <w:rPr>
                <w:sz w:val="24"/>
              </w:rPr>
              <w:t>Сеул (Южная К</w:t>
            </w:r>
            <w:r>
              <w:rPr>
                <w:sz w:val="24"/>
              </w:rPr>
              <w:t>о</w:t>
            </w:r>
            <w:r>
              <w:rPr>
                <w:sz w:val="24"/>
              </w:rPr>
              <w:t>рея)……………………..</w:t>
            </w:r>
          </w:p>
        </w:tc>
        <w:tc>
          <w:tcPr>
            <w:tcW w:w="3231" w:type="dxa"/>
            <w:tcBorders>
              <w:top w:val="nil"/>
              <w:left w:val="nil"/>
              <w:bottom w:val="nil"/>
              <w:right w:val="nil"/>
            </w:tcBorders>
          </w:tcPr>
          <w:p w:rsidR="00406C43" w:rsidRDefault="00406C43">
            <w:pPr>
              <w:widowControl w:val="0"/>
              <w:ind w:firstLine="0"/>
              <w:jc w:val="center"/>
              <w:rPr>
                <w:sz w:val="24"/>
              </w:rPr>
            </w:pPr>
            <w:r>
              <w:rPr>
                <w:sz w:val="24"/>
              </w:rPr>
              <w:t>11,5</w:t>
            </w:r>
          </w:p>
        </w:tc>
        <w:tc>
          <w:tcPr>
            <w:tcW w:w="2162" w:type="dxa"/>
            <w:tcBorders>
              <w:top w:val="nil"/>
              <w:left w:val="nil"/>
              <w:bottom w:val="nil"/>
              <w:right w:val="nil"/>
            </w:tcBorders>
          </w:tcPr>
          <w:p w:rsidR="00406C43" w:rsidRDefault="00406C43">
            <w:pPr>
              <w:widowControl w:val="0"/>
              <w:ind w:firstLine="0"/>
              <w:jc w:val="center"/>
              <w:rPr>
                <w:sz w:val="24"/>
              </w:rPr>
            </w:pPr>
            <w:r>
              <w:rPr>
                <w:sz w:val="24"/>
              </w:rPr>
              <w:t>13.1</w:t>
            </w:r>
          </w:p>
        </w:tc>
      </w:tr>
    </w:tbl>
    <w:p w:rsidR="00406C43" w:rsidRPr="00A94F6E" w:rsidRDefault="00406C43">
      <w:pPr>
        <w:widowControl w:val="0"/>
        <w:ind w:firstLine="0"/>
        <w:rPr>
          <w:sz w:val="16"/>
          <w:szCs w:val="16"/>
        </w:rPr>
      </w:pPr>
    </w:p>
    <w:p w:rsidR="00406C43" w:rsidRDefault="00406C43">
      <w:pPr>
        <w:pStyle w:val="a3"/>
      </w:pPr>
      <w:r>
        <w:t>Урбанизация непрерывно ухудшает условия жизни в регионах, неизбежно уничтожает в них природную среду. Для крупнейших городов и промышленных центров характерен высокий ур</w:t>
      </w:r>
      <w:r>
        <w:t>о</w:t>
      </w:r>
      <w:r>
        <w:t>вень загряз</w:t>
      </w:r>
      <w:r>
        <w:softHyphen/>
        <w:t>нения компонент среды обитания. Так, атмосферный воздух городов содержит знач</w:t>
      </w:r>
      <w:r>
        <w:t>и</w:t>
      </w:r>
      <w:r>
        <w:t>тельно большие концентрации токсичных примесей по сравнению с воздухом сельской местности (ориентировочно оксида углерода в 50 раз, оксидов азота —в 150 раз и летучих углеводородов —в 2000 раз).</w:t>
      </w:r>
    </w:p>
    <w:p w:rsidR="00406C43" w:rsidRDefault="00406C43">
      <w:pPr>
        <w:pStyle w:val="a3"/>
      </w:pPr>
      <w:r>
        <w:rPr>
          <w:i/>
        </w:rPr>
        <w:t>Рост энергетики, промышленного производства, численности средств транспорта.</w:t>
      </w:r>
      <w:r>
        <w:t xml:space="preserve"> Ув</w:t>
      </w:r>
      <w:r>
        <w:t>е</w:t>
      </w:r>
      <w:r>
        <w:t>личение численности населения Земли и военные нужды стимулируют рост промышленного пр</w:t>
      </w:r>
      <w:r>
        <w:t>о</w:t>
      </w:r>
      <w:r>
        <w:t>изводства, числа средств транспорта, приводят к росту производства энергетических и потребл</w:t>
      </w:r>
      <w:r>
        <w:t>е</w:t>
      </w:r>
      <w:r>
        <w:t>нию сырьевых ресурсов. Потребление материальных и энергетических ресурсов имеет более выс</w:t>
      </w:r>
      <w:r>
        <w:t>о</w:t>
      </w:r>
      <w:r>
        <w:t>кие темпы роста, чем при</w:t>
      </w:r>
      <w:r>
        <w:softHyphen/>
        <w:t>рост населения, так как постоянно увеличивается их среднее потреб</w:t>
      </w:r>
      <w:r>
        <w:softHyphen/>
        <w:t>ление на душу населения. О неограниченных способностях к росту потребления свидетельствует испол</w:t>
      </w:r>
      <w:r>
        <w:t>ь</w:t>
      </w:r>
      <w:r>
        <w:t>зование электроэнергии в США. По статистическим данным, в 1970 г. США имели 7% населения и 1/3 мирового производства электроэнергии.</w:t>
      </w:r>
    </w:p>
    <w:p w:rsidR="00406C43" w:rsidRDefault="00406C43">
      <w:pPr>
        <w:pStyle w:val="a3"/>
      </w:pPr>
      <w:r>
        <w:t>Огромны затраты на военные цели. После второй мировой войны на вооружение в мире и</w:t>
      </w:r>
      <w:r>
        <w:t>з</w:t>
      </w:r>
      <w:r>
        <w:t>расходовано около 6 трлн. долларов США. Динамика ассигнований на оборону в США с</w:t>
      </w:r>
      <w:r>
        <w:t>о</w:t>
      </w:r>
      <w:r>
        <w:t>ставляет:</w:t>
      </w:r>
    </w:p>
    <w:p w:rsidR="00406C43" w:rsidRDefault="00406C43">
      <w:pPr>
        <w:pStyle w:val="a3"/>
      </w:pPr>
      <w:r>
        <w:rPr>
          <w:b/>
        </w:rPr>
        <w:t>Год ...............                                1982   1983   1984   1988</w:t>
      </w:r>
    </w:p>
    <w:p w:rsidR="00406C43" w:rsidRDefault="00406C43">
      <w:pPr>
        <w:pStyle w:val="a3"/>
      </w:pPr>
      <w:r>
        <w:rPr>
          <w:b/>
        </w:rPr>
        <w:t>Расходы, млрд. долларов .....   187,4 214,8 245,3   300</w:t>
      </w:r>
    </w:p>
    <w:p w:rsidR="00406C43" w:rsidRDefault="00406C43">
      <w:pPr>
        <w:pStyle w:val="a3"/>
      </w:pPr>
      <w:r>
        <w:t>Военная промышленность является одним из активных стимуля</w:t>
      </w:r>
      <w:r>
        <w:softHyphen/>
        <w:t>торов развития техники и роста энергетического и промышленного производства:</w:t>
      </w:r>
    </w:p>
    <w:p w:rsidR="00406C43" w:rsidRDefault="00406C43">
      <w:pPr>
        <w:pStyle w:val="a3"/>
      </w:pPr>
      <w:r>
        <w:rPr>
          <w:b/>
        </w:rPr>
        <w:t xml:space="preserve">Год ...............   </w:t>
      </w:r>
      <w:r>
        <w:rPr>
          <w:b/>
        </w:rPr>
        <w:tab/>
      </w:r>
      <w:r>
        <w:rPr>
          <w:b/>
        </w:rPr>
        <w:tab/>
      </w:r>
      <w:r>
        <w:rPr>
          <w:b/>
        </w:rPr>
        <w:tab/>
      </w:r>
      <w:r>
        <w:rPr>
          <w:b/>
        </w:rPr>
        <w:tab/>
      </w:r>
      <w:r>
        <w:rPr>
          <w:b/>
        </w:rPr>
        <w:tab/>
      </w:r>
      <w:r>
        <w:rPr>
          <w:b/>
        </w:rPr>
        <w:tab/>
      </w:r>
      <w:r>
        <w:rPr>
          <w:b/>
        </w:rPr>
        <w:tab/>
        <w:t>1970*  1980   1990  2000</w:t>
      </w:r>
    </w:p>
    <w:p w:rsidR="00406C43" w:rsidRDefault="00406C43">
      <w:pPr>
        <w:pStyle w:val="a3"/>
        <w:rPr>
          <w:b/>
        </w:rPr>
      </w:pPr>
      <w:r>
        <w:rPr>
          <w:b/>
        </w:rPr>
        <w:t>Производство электроэнергии в ми</w:t>
      </w:r>
      <w:r>
        <w:rPr>
          <w:b/>
        </w:rPr>
        <w:softHyphen/>
        <w:t>ре, % к 1950 г. ..........    173       234     318    413</w:t>
      </w:r>
    </w:p>
    <w:p w:rsidR="00406C43" w:rsidRDefault="00406C43">
      <w:pPr>
        <w:pStyle w:val="a3"/>
        <w:rPr>
          <w:b/>
        </w:rPr>
      </w:pPr>
    </w:p>
    <w:p w:rsidR="00406C43" w:rsidRDefault="00406C43">
      <w:pPr>
        <w:pStyle w:val="a3"/>
        <w:pBdr>
          <w:top w:val="single" w:sz="4" w:space="1" w:color="auto"/>
        </w:pBdr>
        <w:ind w:firstLine="0"/>
      </w:pPr>
      <w:r>
        <w:t>* Произведено 6600 кВт. ч, в том числе в США — 2200, в СССР — 700,</w:t>
      </w:r>
    </w:p>
    <w:p w:rsidR="00406C43" w:rsidRDefault="00406C43">
      <w:pPr>
        <w:pStyle w:val="a3"/>
        <w:rPr>
          <w:b/>
        </w:rPr>
      </w:pPr>
    </w:p>
    <w:p w:rsidR="00406C43" w:rsidRDefault="00406C43">
      <w:pPr>
        <w:pStyle w:val="a3"/>
      </w:pPr>
      <w:r>
        <w:t>Оценивая экологические последствия развития энергетики, следует иметь в виду, что во многих странах это достигалось преимуществен</w:t>
      </w:r>
      <w:r>
        <w:softHyphen/>
        <w:t>ным использованием тепловых электрических станций (ТЭС), сжига</w:t>
      </w:r>
      <w:r>
        <w:softHyphen/>
        <w:t>ющих уголь, мазут или природный газ. Об этом свидетельствует и структура производства электроэнергии в СССР (1985 г.): ТЭС—1196 млрд. кВт.ч (74,5%), ГЭС—216 млрд. кВт.ч (13,5%), АЭС—193 млрд. кВт.ч (12%). Выбросы ТЭС наиболее губ</w:t>
      </w:r>
      <w:r>
        <w:t>и</w:t>
      </w:r>
      <w:r>
        <w:t>тельны для биосферы.</w:t>
      </w:r>
    </w:p>
    <w:p w:rsidR="00406C43" w:rsidRDefault="00406C43">
      <w:pPr>
        <w:pStyle w:val="a3"/>
      </w:pPr>
      <w:r>
        <w:t>Во второй половине XX в. каждые 12...15 лет удваивалось промыш</w:t>
      </w:r>
      <w:r>
        <w:softHyphen/>
        <w:t>ленное производство в</w:t>
      </w:r>
      <w:r>
        <w:t>е</w:t>
      </w:r>
      <w:r>
        <w:t>дущих стран мира, обеспечивая тем самым удвоение выбросов загрязняющих веществ в биосферу. В СССР в период с 1940 по 1980 гг. возросло производство электроэнергии в 32 раза; стали —в 7,7; автомобилей —в 15 раз; увеличилась добыча угля в 4,7, нефти —в 20 раз. Аналогичные или бли</w:t>
      </w:r>
      <w:r>
        <w:t>з</w:t>
      </w:r>
      <w:r>
        <w:t>кие к ним темпы роста наблюдались во многих других отраслях народного хозяйства. Значи</w:t>
      </w:r>
      <w:r>
        <w:softHyphen/>
        <w:t>тельно более высокими темпами развивалась химическая промышлен</w:t>
      </w:r>
      <w:r>
        <w:softHyphen/>
        <w:t>ность, объекты цветной металлу</w:t>
      </w:r>
      <w:r>
        <w:t>р</w:t>
      </w:r>
      <w:r>
        <w:t>гии, производство строительных материалов и др.</w:t>
      </w:r>
    </w:p>
    <w:p w:rsidR="00406C43" w:rsidRDefault="00406C43">
      <w:pPr>
        <w:pStyle w:val="a3"/>
      </w:pPr>
      <w:r>
        <w:t>Постоянно увеличивался мировой автомобильный парк: с 1960 по 1990 гг. он возрос с 120 до 420 млн. автомобилей.</w:t>
      </w:r>
    </w:p>
    <w:p w:rsidR="00406C43" w:rsidRDefault="00406C43">
      <w:pPr>
        <w:pStyle w:val="a3"/>
      </w:pPr>
      <w:r>
        <w:t>Необходимо отметить, что развитие промышленности и техниче</w:t>
      </w:r>
      <w:r>
        <w:softHyphen/>
        <w:t>ских средств сопровожд</w:t>
      </w:r>
      <w:r>
        <w:t>а</w:t>
      </w:r>
      <w:r>
        <w:t>лось не только увеличением выброса загряз</w:t>
      </w:r>
      <w:r>
        <w:softHyphen/>
        <w:t>няющих веществ, но и вовлечением в производство все большего числа химических элементов:</w:t>
      </w:r>
    </w:p>
    <w:p w:rsidR="00406C43" w:rsidRDefault="00406C43">
      <w:pPr>
        <w:pStyle w:val="a3"/>
      </w:pPr>
      <w:r>
        <w:rPr>
          <w:b/>
        </w:rPr>
        <w:t xml:space="preserve">Год ...............    </w:t>
      </w:r>
      <w:r>
        <w:rPr>
          <w:b/>
        </w:rPr>
        <w:tab/>
      </w:r>
      <w:r>
        <w:rPr>
          <w:b/>
        </w:rPr>
        <w:tab/>
        <w:t>1869  1906   1917   1937   1985</w:t>
      </w:r>
    </w:p>
    <w:p w:rsidR="00406C43" w:rsidRDefault="00406C43">
      <w:pPr>
        <w:pStyle w:val="a3"/>
      </w:pPr>
      <w:r>
        <w:rPr>
          <w:b/>
        </w:rPr>
        <w:t xml:space="preserve">Известно ............     </w:t>
      </w:r>
      <w:r>
        <w:rPr>
          <w:b/>
        </w:rPr>
        <w:tab/>
      </w:r>
      <w:r>
        <w:rPr>
          <w:b/>
        </w:rPr>
        <w:tab/>
        <w:t xml:space="preserve"> 62     84       85       89       104</w:t>
      </w:r>
    </w:p>
    <w:p w:rsidR="00406C43" w:rsidRDefault="00406C43">
      <w:pPr>
        <w:pStyle w:val="a3"/>
      </w:pPr>
      <w:r>
        <w:rPr>
          <w:b/>
        </w:rPr>
        <w:t>Использовалось .........        35      52       64       73       90</w:t>
      </w:r>
    </w:p>
    <w:p w:rsidR="00406C43" w:rsidRDefault="00406C43">
      <w:pPr>
        <w:pStyle w:val="a3"/>
      </w:pPr>
      <w:r>
        <w:t>К настоящему времени в окружающей среде накопилось около 50 тыс. видов химических соединений, не разрушаемых деструкторами экосистем (отходы пластмасс, пленок, изоляции и т.п.)</w:t>
      </w:r>
    </w:p>
    <w:p w:rsidR="00406C43" w:rsidRDefault="00406C43">
      <w:pPr>
        <w:pStyle w:val="a3"/>
      </w:pPr>
      <w:r>
        <w:rPr>
          <w:i/>
        </w:rPr>
        <w:t>Развитие сельского хозяйства.</w:t>
      </w:r>
      <w:r>
        <w:t xml:space="preserve"> Вторая половина XX в. связана с интенсификацией сельск</w:t>
      </w:r>
      <w:r>
        <w:t>о</w:t>
      </w:r>
      <w:r>
        <w:t>хозяйственного производства. В целях по</w:t>
      </w:r>
      <w:r>
        <w:softHyphen/>
        <w:t>вышения плодородия почв и борьбы с вредителями в т</w:t>
      </w:r>
      <w:r>
        <w:t>е</w:t>
      </w:r>
      <w:r>
        <w:t>чение многих лет использовались искусственные удобрения и различные токсиканты, что не могло не влиять на состояние компонент биосферы. В 1986 г. среднее количество минеральных удобр</w:t>
      </w:r>
      <w:r>
        <w:t>е</w:t>
      </w:r>
      <w:r>
        <w:t>ний на 1 га пашни в мире составило около 90 кг, в СССР и США —более 100 кг, в Европе — 230 кг. При избыточном применении азотных удобрений почва пере</w:t>
      </w:r>
      <w:r>
        <w:softHyphen/>
        <w:t>насыщается нитратами, а при вн</w:t>
      </w:r>
      <w:r>
        <w:t>е</w:t>
      </w:r>
      <w:r>
        <w:t>сении фосфорных удобрений — фтором, редкоземельными элементами, стронцием. При использ</w:t>
      </w:r>
      <w:r>
        <w:t>о</w:t>
      </w:r>
      <w:r>
        <w:t>ва</w:t>
      </w:r>
      <w:r>
        <w:softHyphen/>
        <w:t>нии нетрадиционных удобрений (отстойного ила и т.п.) почва перена</w:t>
      </w:r>
      <w:r>
        <w:softHyphen/>
        <w:t>сыщается соединениями тяжелых металлов. Избыточное количество удобрений приводит к перенасыщению продуктов п</w:t>
      </w:r>
      <w:r>
        <w:t>и</w:t>
      </w:r>
      <w:r>
        <w:t>тания токсичны</w:t>
      </w:r>
      <w:r>
        <w:softHyphen/>
        <w:t>ми веществами, нарушает способность почв к фильтрации, ведет к загрязнению в</w:t>
      </w:r>
      <w:r>
        <w:t>о</w:t>
      </w:r>
      <w:r>
        <w:t>доемов, особенно в паводковый п</w:t>
      </w:r>
      <w:r>
        <w:t>е</w:t>
      </w:r>
      <w:r>
        <w:t>риод.</w:t>
      </w:r>
    </w:p>
    <w:p w:rsidR="00406C43" w:rsidRDefault="00406C43">
      <w:pPr>
        <w:pStyle w:val="a3"/>
      </w:pPr>
      <w:r>
        <w:t>Пестициды, применяемые для защиты растений от вредителей, опасны и для человека. У</w:t>
      </w:r>
      <w:r>
        <w:t>с</w:t>
      </w:r>
      <w:r>
        <w:t>тановлено, что от прямого отравления пестицидами в мире ежегодно погибает около 10 тыс. чел</w:t>
      </w:r>
      <w:r>
        <w:t>о</w:t>
      </w:r>
      <w:r>
        <w:t>век, гибнут леса, птицы, насекомые. Пестициды попадают в пищевые цепи, пить</w:t>
      </w:r>
      <w:r>
        <w:softHyphen/>
        <w:t>евую воду. Все без исключения пестициды обнаруживают либо мутагенное, либо иное отрицательное воздействие на человека и живую природу. В настоящее время отмечаются высокие загрязнения почв фосфоро</w:t>
      </w:r>
      <w:r>
        <w:t>р</w:t>
      </w:r>
      <w:r>
        <w:t>ганическими пестицидами (фозалоном, метафосом), гербицидами (2,4-Д, трефланом, трихлорац</w:t>
      </w:r>
      <w:r>
        <w:t>е</w:t>
      </w:r>
      <w:r>
        <w:t>татом натрия) и др.</w:t>
      </w:r>
    </w:p>
    <w:p w:rsidR="00406C43" w:rsidRDefault="00406C43">
      <w:pPr>
        <w:pStyle w:val="a3"/>
        <w:widowControl w:val="0"/>
      </w:pPr>
      <w:r>
        <w:rPr>
          <w:i/>
        </w:rPr>
        <w:t>Техногенные аварии и катастрофы.</w:t>
      </w:r>
      <w:r>
        <w:t xml:space="preserve"> До середины</w:t>
      </w:r>
      <w:r>
        <w:rPr>
          <w:b/>
        </w:rPr>
        <w:t xml:space="preserve"> </w:t>
      </w:r>
      <w:r>
        <w:t>XX в. человек не обладал способностью инициировать крупномасштабные аварии и катастрофы и тем самым вызывать необратимые эк</w:t>
      </w:r>
      <w:r>
        <w:t>о</w:t>
      </w:r>
      <w:r>
        <w:t>логические изменения регионального и глобального масштаба, соизмеримые со стихийными бе</w:t>
      </w:r>
      <w:r>
        <w:t>д</w:t>
      </w:r>
      <w:r>
        <w:t>ствиями.</w:t>
      </w:r>
    </w:p>
    <w:p w:rsidR="00406C43" w:rsidRDefault="00406C43">
      <w:pPr>
        <w:pStyle w:val="a3"/>
        <w:widowControl w:val="0"/>
      </w:pPr>
      <w:r>
        <w:rPr>
          <w:i/>
        </w:rPr>
        <w:t xml:space="preserve">Происшествие – </w:t>
      </w:r>
      <w:r>
        <w:t>событие, состоящее из негативного воздействия с причинением ущерба людским, природным или материальным ресурсам.</w:t>
      </w:r>
    </w:p>
    <w:p w:rsidR="00406C43" w:rsidRDefault="00406C43">
      <w:pPr>
        <w:pStyle w:val="a3"/>
        <w:widowControl w:val="0"/>
      </w:pPr>
      <w:r>
        <w:rPr>
          <w:i/>
        </w:rPr>
        <w:t xml:space="preserve">Авария – </w:t>
      </w:r>
      <w:r>
        <w:t>происшествие в технической системе, не сопровождающееся гибелью людей, при котором восстановление технических средств невозможно или экономически нецелес</w:t>
      </w:r>
      <w:r>
        <w:t>о</w:t>
      </w:r>
      <w:r>
        <w:t>образно.</w:t>
      </w:r>
    </w:p>
    <w:p w:rsidR="00406C43" w:rsidRDefault="00406C43">
      <w:pPr>
        <w:pStyle w:val="a3"/>
        <w:widowControl w:val="0"/>
      </w:pPr>
      <w:r>
        <w:rPr>
          <w:i/>
        </w:rPr>
        <w:t>Катастрофа –</w:t>
      </w:r>
      <w:r>
        <w:t xml:space="preserve"> происшествие в технической системе, сопровождающееся гибелью или пр</w:t>
      </w:r>
      <w:r>
        <w:t>о</w:t>
      </w:r>
      <w:r>
        <w:t>пажей без вести людей.</w:t>
      </w:r>
    </w:p>
    <w:p w:rsidR="00406C43" w:rsidRDefault="00406C43">
      <w:pPr>
        <w:pStyle w:val="a3"/>
        <w:widowControl w:val="0"/>
      </w:pPr>
      <w:r>
        <w:rPr>
          <w:i/>
        </w:rPr>
        <w:t>Стихийное бедствие–</w:t>
      </w:r>
      <w:r>
        <w:t>происшествие, связанное со стихийными явлениями на Земле и пр</w:t>
      </w:r>
      <w:r>
        <w:t>и</w:t>
      </w:r>
      <w:r>
        <w:t>ведшее к разруш</w:t>
      </w:r>
      <w:r>
        <w:t>е</w:t>
      </w:r>
      <w:r>
        <w:t>нию биосферы, гибели или потери здоровья людей.</w:t>
      </w:r>
    </w:p>
    <w:p w:rsidR="00406C43" w:rsidRDefault="00406C43">
      <w:pPr>
        <w:pStyle w:val="a3"/>
        <w:widowControl w:val="0"/>
      </w:pPr>
      <w:r>
        <w:t xml:space="preserve">Появление ядерных объектов и высокая концентрация прежде всего химических веществ и </w:t>
      </w:r>
      <w:r>
        <w:lastRenderedPageBreak/>
        <w:t>их производств сделали человека способным оказывать разрушительное воздействие на экосист</w:t>
      </w:r>
      <w:r>
        <w:t>е</w:t>
      </w:r>
      <w:r>
        <w:t>мы. Примером тому служат трагедии в Чернобыле, Бхопале.</w:t>
      </w:r>
    </w:p>
    <w:p w:rsidR="00406C43" w:rsidRDefault="00406C43">
      <w:pPr>
        <w:pStyle w:val="a3"/>
        <w:widowControl w:val="0"/>
      </w:pPr>
      <w:r>
        <w:t>Огромное разрушительное воздействие на биосферу оказывается при испытании ядерного (в г. Семипалатинске, на о. Новая Земля) и других видов оружия. Для испытания химического оружия необходим полигон размером около 500 тыс. га. Иллюстрацией негативного экологическ</w:t>
      </w:r>
      <w:r>
        <w:t>о</w:t>
      </w:r>
      <w:r>
        <w:t>го влияния современных локальных войн являются итоги войны в зоне Персидского залива (о</w:t>
      </w:r>
      <w:r>
        <w:t>г</w:t>
      </w:r>
      <w:r>
        <w:t>ромные проливы нефти в залив, пожары на нефтяных скв</w:t>
      </w:r>
      <w:r>
        <w:t>а</w:t>
      </w:r>
      <w:r>
        <w:t>жинах).</w:t>
      </w:r>
    </w:p>
    <w:p w:rsidR="00406C43" w:rsidRDefault="00406C43">
      <w:pPr>
        <w:pStyle w:val="a3"/>
        <w:widowControl w:val="0"/>
      </w:pPr>
      <w:r>
        <w:t>Из приведенного выше видно, что XX столетие ознаменовалось потерей устойчивости в т</w:t>
      </w:r>
      <w:r>
        <w:t>а</w:t>
      </w:r>
      <w:r>
        <w:t>ких процессах, как рост населения Земли и его урбанизация. Это вызвало крупномасштабное ра</w:t>
      </w:r>
      <w:r>
        <w:t>з</w:t>
      </w:r>
      <w:r>
        <w:t>витие энергетики, промышленности, сельского хозяйства, транспорта, военного дела и обусловило значительный рост техногенного воздействия. Во многих странах оно продолжает нарастать и в настоящее время. В результате активной техногенной деятельности человека во многих регионах нашей планеты разрушена биосфера и создан новый тип среды об</w:t>
      </w:r>
      <w:r>
        <w:t>и</w:t>
      </w:r>
      <w:r>
        <w:t>тания – техносфера.</w:t>
      </w:r>
    </w:p>
    <w:p w:rsidR="00406C43" w:rsidRDefault="00406C43">
      <w:pPr>
        <w:pStyle w:val="a3"/>
        <w:widowControl w:val="0"/>
      </w:pPr>
      <w:r>
        <w:rPr>
          <w:i/>
        </w:rPr>
        <w:t>Биосфера–</w:t>
      </w:r>
      <w:r>
        <w:t>область распространения жизни на Земле, включающая нижний слой атмосферы, гидросферу и верхний слой литосферы, не испытавших техноге</w:t>
      </w:r>
      <w:r>
        <w:t>н</w:t>
      </w:r>
      <w:r>
        <w:t>ного воздействия.</w:t>
      </w:r>
    </w:p>
    <w:p w:rsidR="00406C43" w:rsidRDefault="00406C43">
      <w:pPr>
        <w:pStyle w:val="a3"/>
        <w:widowControl w:val="0"/>
      </w:pPr>
      <w:r>
        <w:rPr>
          <w:i/>
        </w:rPr>
        <w:t>Техносфера–</w:t>
      </w:r>
      <w:r>
        <w:t>регион биосферы, в прошлом преобразованный людьми с помощью прямого или косвенного воздействия технических средств в целях наилучшего соответствия своим матер</w:t>
      </w:r>
      <w:r>
        <w:t>и</w:t>
      </w:r>
      <w:r>
        <w:t>альным и социально-экономическим потребностям (техносфера – регион города или промышле</w:t>
      </w:r>
      <w:r>
        <w:t>н</w:t>
      </w:r>
      <w:r>
        <w:t>ной зоны, производственная или б</w:t>
      </w:r>
      <w:r>
        <w:t>ы</w:t>
      </w:r>
      <w:r>
        <w:t>товая среда).</w:t>
      </w:r>
    </w:p>
    <w:p w:rsidR="00406C43" w:rsidRDefault="00406C43">
      <w:pPr>
        <w:pStyle w:val="a3"/>
        <w:widowControl w:val="0"/>
      </w:pPr>
      <w:r>
        <w:rPr>
          <w:i/>
        </w:rPr>
        <w:t xml:space="preserve">Регион – </w:t>
      </w:r>
      <w:r>
        <w:t>территория, обладающая общими характеристиками состояния биосферы или те</w:t>
      </w:r>
      <w:r>
        <w:t>х</w:t>
      </w:r>
      <w:r>
        <w:t>носферы.</w:t>
      </w:r>
    </w:p>
    <w:p w:rsidR="00406C43" w:rsidRDefault="00406C43">
      <w:pPr>
        <w:pStyle w:val="a3"/>
        <w:widowControl w:val="0"/>
      </w:pPr>
      <w:r>
        <w:rPr>
          <w:i/>
        </w:rPr>
        <w:t>Производственная среда –</w:t>
      </w:r>
      <w:r>
        <w:t xml:space="preserve"> пространство, в котором совершается трудовая деятельность ч</w:t>
      </w:r>
      <w:r>
        <w:t>е</w:t>
      </w:r>
      <w:r>
        <w:t>ловека.</w:t>
      </w:r>
    </w:p>
    <w:p w:rsidR="00406C43" w:rsidRDefault="00406C43">
      <w:pPr>
        <w:pStyle w:val="a3"/>
        <w:widowControl w:val="0"/>
      </w:pPr>
      <w:r>
        <w:t>Создавая техносферу, человек стремился к повышению комфортности среды обитания, к росту коммуникабельности, к обеспечению защиты от естественных негативных воздействий. Все это благоприятно отразилось на условиях жизни и в совокупности с другими факторами (улучш</w:t>
      </w:r>
      <w:r>
        <w:t>е</w:t>
      </w:r>
      <w:r>
        <w:t>ние медицинского обслуживания и др.) ск</w:t>
      </w:r>
      <w:r>
        <w:t>а</w:t>
      </w:r>
      <w:r>
        <w:t>залось на продолжительности жизни людей:</w:t>
      </w:r>
    </w:p>
    <w:tbl>
      <w:tblPr>
        <w:tblW w:w="0" w:type="auto"/>
        <w:tblInd w:w="40" w:type="dxa"/>
        <w:tblLayout w:type="fixed"/>
        <w:tblCellMar>
          <w:left w:w="40" w:type="dxa"/>
          <w:right w:w="40" w:type="dxa"/>
        </w:tblCellMar>
        <w:tblLook w:val="0000" w:firstRow="0" w:lastRow="0" w:firstColumn="0" w:lastColumn="0" w:noHBand="0" w:noVBand="0"/>
      </w:tblPr>
      <w:tblGrid>
        <w:gridCol w:w="6324"/>
        <w:gridCol w:w="3369"/>
      </w:tblGrid>
      <w:tr w:rsidR="00406C43">
        <w:tblPrEx>
          <w:tblCellMar>
            <w:top w:w="0" w:type="dxa"/>
            <w:bottom w:w="0" w:type="dxa"/>
          </w:tblCellMar>
        </w:tblPrEx>
        <w:trPr>
          <w:cantSplit/>
          <w:trHeight w:val="705"/>
        </w:trPr>
        <w:tc>
          <w:tcPr>
            <w:tcW w:w="6324" w:type="dxa"/>
            <w:tcBorders>
              <w:top w:val="nil"/>
              <w:left w:val="nil"/>
              <w:bottom w:val="nil"/>
              <w:right w:val="nil"/>
            </w:tcBorders>
          </w:tcPr>
          <w:p w:rsidR="00406C43" w:rsidRDefault="00406C43">
            <w:pPr>
              <w:widowControl w:val="0"/>
              <w:ind w:firstLine="0"/>
              <w:jc w:val="center"/>
              <w:rPr>
                <w:b/>
                <w:sz w:val="24"/>
              </w:rPr>
            </w:pPr>
            <w:r>
              <w:rPr>
                <w:b/>
                <w:sz w:val="24"/>
              </w:rPr>
              <w:t>Век</w:t>
            </w:r>
          </w:p>
        </w:tc>
        <w:tc>
          <w:tcPr>
            <w:tcW w:w="3369" w:type="dxa"/>
            <w:tcBorders>
              <w:top w:val="nil"/>
              <w:left w:val="nil"/>
              <w:bottom w:val="nil"/>
              <w:right w:val="nil"/>
            </w:tcBorders>
          </w:tcPr>
          <w:p w:rsidR="00406C43" w:rsidRDefault="00406C43">
            <w:pPr>
              <w:widowControl w:val="0"/>
              <w:ind w:firstLine="0"/>
              <w:jc w:val="center"/>
              <w:rPr>
                <w:b/>
                <w:sz w:val="24"/>
              </w:rPr>
            </w:pPr>
            <w:r>
              <w:rPr>
                <w:b/>
                <w:sz w:val="24"/>
              </w:rPr>
              <w:t xml:space="preserve">Продолжительность </w:t>
            </w:r>
            <w:r>
              <w:rPr>
                <w:b/>
                <w:sz w:val="24"/>
              </w:rPr>
              <w:br/>
              <w:t>жизни ч</w:t>
            </w:r>
            <w:r>
              <w:rPr>
                <w:b/>
                <w:sz w:val="24"/>
              </w:rPr>
              <w:t>е</w:t>
            </w:r>
            <w:r>
              <w:rPr>
                <w:b/>
                <w:sz w:val="24"/>
              </w:rPr>
              <w:t>ловека, лет</w:t>
            </w:r>
          </w:p>
        </w:tc>
      </w:tr>
      <w:tr w:rsidR="00406C43">
        <w:tblPrEx>
          <w:tblCellMar>
            <w:top w:w="0" w:type="dxa"/>
            <w:bottom w:w="0" w:type="dxa"/>
          </w:tblCellMar>
        </w:tblPrEx>
        <w:trPr>
          <w:trHeight w:hRule="exact" w:val="350"/>
        </w:trPr>
        <w:tc>
          <w:tcPr>
            <w:tcW w:w="6324" w:type="dxa"/>
            <w:tcBorders>
              <w:top w:val="nil"/>
              <w:left w:val="nil"/>
              <w:bottom w:val="nil"/>
              <w:right w:val="nil"/>
            </w:tcBorders>
          </w:tcPr>
          <w:p w:rsidR="00406C43" w:rsidRDefault="00406C43">
            <w:pPr>
              <w:widowControl w:val="0"/>
              <w:ind w:firstLine="0"/>
              <w:jc w:val="left"/>
              <w:rPr>
                <w:sz w:val="24"/>
              </w:rPr>
            </w:pPr>
            <w:r>
              <w:rPr>
                <w:sz w:val="24"/>
              </w:rPr>
              <w:t>Медный, бронзовый, желе</w:t>
            </w:r>
            <w:r>
              <w:rPr>
                <w:sz w:val="24"/>
              </w:rPr>
              <w:t>з</w:t>
            </w:r>
            <w:r>
              <w:rPr>
                <w:sz w:val="24"/>
              </w:rPr>
              <w:t>ный………………………………</w:t>
            </w:r>
          </w:p>
        </w:tc>
        <w:tc>
          <w:tcPr>
            <w:tcW w:w="3369" w:type="dxa"/>
            <w:tcBorders>
              <w:top w:val="nil"/>
              <w:left w:val="nil"/>
              <w:bottom w:val="nil"/>
              <w:right w:val="nil"/>
            </w:tcBorders>
          </w:tcPr>
          <w:p w:rsidR="00406C43" w:rsidRDefault="00406C43">
            <w:pPr>
              <w:widowControl w:val="0"/>
              <w:ind w:firstLine="0"/>
              <w:jc w:val="center"/>
              <w:rPr>
                <w:sz w:val="24"/>
              </w:rPr>
            </w:pPr>
            <w:r>
              <w:rPr>
                <w:sz w:val="24"/>
              </w:rPr>
              <w:t>30</w:t>
            </w:r>
          </w:p>
        </w:tc>
      </w:tr>
      <w:tr w:rsidR="00406C43">
        <w:tblPrEx>
          <w:tblCellMar>
            <w:top w:w="0" w:type="dxa"/>
            <w:bottom w:w="0" w:type="dxa"/>
          </w:tblCellMar>
        </w:tblPrEx>
        <w:trPr>
          <w:trHeight w:hRule="exact" w:val="321"/>
        </w:trPr>
        <w:tc>
          <w:tcPr>
            <w:tcW w:w="6324" w:type="dxa"/>
            <w:tcBorders>
              <w:top w:val="nil"/>
              <w:left w:val="nil"/>
              <w:right w:val="nil"/>
            </w:tcBorders>
          </w:tcPr>
          <w:p w:rsidR="00406C43" w:rsidRDefault="00406C43">
            <w:pPr>
              <w:widowControl w:val="0"/>
              <w:ind w:firstLine="0"/>
              <w:jc w:val="left"/>
              <w:rPr>
                <w:sz w:val="24"/>
              </w:rPr>
            </w:pPr>
            <w:r>
              <w:rPr>
                <w:sz w:val="24"/>
              </w:rPr>
              <w:t>К началу XIX в …………………………………………………</w:t>
            </w:r>
          </w:p>
        </w:tc>
        <w:tc>
          <w:tcPr>
            <w:tcW w:w="3369" w:type="dxa"/>
            <w:tcBorders>
              <w:top w:val="nil"/>
              <w:left w:val="nil"/>
              <w:bottom w:val="nil"/>
              <w:right w:val="nil"/>
            </w:tcBorders>
          </w:tcPr>
          <w:p w:rsidR="00406C43" w:rsidRDefault="00406C43">
            <w:pPr>
              <w:widowControl w:val="0"/>
              <w:ind w:firstLine="0"/>
              <w:jc w:val="center"/>
              <w:rPr>
                <w:sz w:val="24"/>
              </w:rPr>
            </w:pPr>
            <w:r>
              <w:rPr>
                <w:sz w:val="24"/>
              </w:rPr>
              <w:t>35-40</w:t>
            </w:r>
          </w:p>
        </w:tc>
      </w:tr>
      <w:tr w:rsidR="00406C43">
        <w:tblPrEx>
          <w:tblCellMar>
            <w:top w:w="0" w:type="dxa"/>
            <w:bottom w:w="0" w:type="dxa"/>
          </w:tblCellMar>
        </w:tblPrEx>
        <w:trPr>
          <w:trHeight w:hRule="exact" w:val="233"/>
        </w:trPr>
        <w:tc>
          <w:tcPr>
            <w:tcW w:w="6324" w:type="dxa"/>
            <w:tcBorders>
              <w:top w:val="nil"/>
              <w:left w:val="nil"/>
              <w:right w:val="nil"/>
            </w:tcBorders>
          </w:tcPr>
          <w:p w:rsidR="00406C43" w:rsidRDefault="00406C43">
            <w:pPr>
              <w:widowControl w:val="0"/>
              <w:ind w:firstLine="0"/>
              <w:jc w:val="left"/>
              <w:rPr>
                <w:sz w:val="24"/>
              </w:rPr>
            </w:pPr>
            <w:r>
              <w:rPr>
                <w:sz w:val="24"/>
              </w:rPr>
              <w:t>В конце XX в . ....……………………………………………….</w:t>
            </w:r>
          </w:p>
        </w:tc>
        <w:tc>
          <w:tcPr>
            <w:tcW w:w="3369" w:type="dxa"/>
            <w:tcBorders>
              <w:top w:val="nil"/>
              <w:left w:val="nil"/>
              <w:bottom w:val="nil"/>
              <w:right w:val="nil"/>
            </w:tcBorders>
          </w:tcPr>
          <w:p w:rsidR="00406C43" w:rsidRDefault="00406C43">
            <w:pPr>
              <w:widowControl w:val="0"/>
              <w:ind w:firstLine="0"/>
              <w:jc w:val="center"/>
              <w:rPr>
                <w:sz w:val="24"/>
              </w:rPr>
            </w:pPr>
            <w:r>
              <w:rPr>
                <w:sz w:val="24"/>
              </w:rPr>
              <w:t>60–63</w:t>
            </w:r>
          </w:p>
        </w:tc>
      </w:tr>
    </w:tbl>
    <w:p w:rsidR="00406C43" w:rsidRDefault="00406C43">
      <w:pPr>
        <w:widowControl w:val="0"/>
        <w:ind w:firstLine="0"/>
        <w:jc w:val="left"/>
      </w:pPr>
    </w:p>
    <w:p w:rsidR="00406C43" w:rsidRDefault="00406C43">
      <w:pPr>
        <w:pStyle w:val="a3"/>
        <w:widowControl w:val="0"/>
      </w:pPr>
      <w:r>
        <w:t>Однако созданная руками и разумом человека техносфера, призванная максимально удовл</w:t>
      </w:r>
      <w:r>
        <w:t>е</w:t>
      </w:r>
      <w:r>
        <w:t>творять его потребности в комфорте и безопасности, не оправдала во многом надежды людей. Появившиеся производственная и городская среды оказались далеки по уровню безопасности и экологичности от допустимых требов</w:t>
      </w:r>
      <w:r>
        <w:t>а</w:t>
      </w:r>
      <w:r>
        <w:t>ний.</w:t>
      </w:r>
    </w:p>
    <w:p w:rsidR="00406C43" w:rsidRDefault="00406C43">
      <w:pPr>
        <w:pStyle w:val="a3"/>
        <w:widowControl w:val="0"/>
      </w:pPr>
      <w:r>
        <w:t>Появление техносферы привело к тому, что биосфера во многих регионах нашей планеты стала активно замещаться техносферой (табл. 0.1). Данные табл. 0.1 показывают, что на планете осталось мало территорий с ненарушенными экосистемами. В наибольшей степени экосистемы разрушены в развитых странах – в Европе, Северной Америке, Японии. Здесь естественные экос</w:t>
      </w:r>
      <w:r>
        <w:t>и</w:t>
      </w:r>
      <w:r>
        <w:t>стемы сохранились в основном на небольших площадях, они представляют собой небольшие пятна биосферы, окруженные со всех сторон нарушенными деятельностью человека территориями, и п</w:t>
      </w:r>
      <w:r>
        <w:t>о</w:t>
      </w:r>
      <w:r>
        <w:t>этому подвержены сильному техносферному давл</w:t>
      </w:r>
      <w:r>
        <w:t>е</w:t>
      </w:r>
      <w:r>
        <w:t>нию.</w:t>
      </w:r>
    </w:p>
    <w:p w:rsidR="00406C43" w:rsidRDefault="00406C43">
      <w:pPr>
        <w:pStyle w:val="a3"/>
        <w:widowControl w:val="0"/>
      </w:pPr>
    </w:p>
    <w:p w:rsidR="00406C43" w:rsidRDefault="00406C43">
      <w:pPr>
        <w:pStyle w:val="3"/>
        <w:autoSpaceDE/>
        <w:autoSpaceDN/>
        <w:adjustRightInd/>
      </w:pPr>
      <w:bookmarkStart w:id="7" w:name="_Toc523118610"/>
      <w:r>
        <w:t>Таблица 0.1. Состав площадей на некоторых континентах Земли</w:t>
      </w:r>
      <w:bookmarkEnd w:id="7"/>
    </w:p>
    <w:p w:rsidR="00406C43" w:rsidRDefault="00406C43">
      <w:pPr>
        <w:pStyle w:val="a3"/>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2160"/>
        <w:gridCol w:w="2160"/>
        <w:gridCol w:w="2700"/>
        <w:gridCol w:w="2507"/>
      </w:tblGrid>
      <w:tr w:rsidR="00406C43">
        <w:tblPrEx>
          <w:tblCellMar>
            <w:top w:w="0" w:type="dxa"/>
            <w:bottom w:w="0" w:type="dxa"/>
          </w:tblCellMar>
        </w:tblPrEx>
        <w:trPr>
          <w:trHeight w:hRule="exact" w:val="699"/>
        </w:trPr>
        <w:tc>
          <w:tcPr>
            <w:tcW w:w="2160" w:type="dxa"/>
            <w:tcBorders>
              <w:top w:val="single" w:sz="6" w:space="0" w:color="auto"/>
              <w:left w:val="nil"/>
              <w:bottom w:val="single" w:sz="6" w:space="0" w:color="auto"/>
              <w:right w:val="single" w:sz="6" w:space="0" w:color="auto"/>
            </w:tcBorders>
          </w:tcPr>
          <w:p w:rsidR="00406C43" w:rsidRDefault="00406C43">
            <w:pPr>
              <w:widowControl w:val="0"/>
              <w:ind w:firstLine="0"/>
              <w:jc w:val="center"/>
              <w:rPr>
                <w:sz w:val="24"/>
              </w:rPr>
            </w:pPr>
            <w:r>
              <w:rPr>
                <w:sz w:val="24"/>
              </w:rPr>
              <w:t>Континент</w:t>
            </w:r>
          </w:p>
        </w:tc>
        <w:tc>
          <w:tcPr>
            <w:tcW w:w="216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Ненарушенная те</w:t>
            </w:r>
            <w:r>
              <w:rPr>
                <w:sz w:val="24"/>
              </w:rPr>
              <w:t>р</w:t>
            </w:r>
            <w:r>
              <w:rPr>
                <w:sz w:val="24"/>
              </w:rPr>
              <w:t>ритория, %</w:t>
            </w:r>
          </w:p>
        </w:tc>
        <w:tc>
          <w:tcPr>
            <w:tcW w:w="270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Частично нарушенная территория, %</w:t>
            </w:r>
          </w:p>
        </w:tc>
        <w:tc>
          <w:tcPr>
            <w:tcW w:w="2507" w:type="dxa"/>
            <w:tcBorders>
              <w:top w:val="single" w:sz="6" w:space="0" w:color="auto"/>
              <w:left w:val="single" w:sz="6" w:space="0" w:color="auto"/>
              <w:bottom w:val="single" w:sz="6" w:space="0" w:color="auto"/>
              <w:right w:val="nil"/>
            </w:tcBorders>
          </w:tcPr>
          <w:p w:rsidR="00406C43" w:rsidRDefault="00406C43">
            <w:pPr>
              <w:widowControl w:val="0"/>
              <w:ind w:firstLine="0"/>
              <w:jc w:val="center"/>
              <w:rPr>
                <w:sz w:val="24"/>
              </w:rPr>
            </w:pPr>
            <w:r>
              <w:rPr>
                <w:sz w:val="24"/>
              </w:rPr>
              <w:t>Нарушенная террит</w:t>
            </w:r>
            <w:r>
              <w:rPr>
                <w:sz w:val="24"/>
              </w:rPr>
              <w:t>о</w:t>
            </w:r>
            <w:r>
              <w:rPr>
                <w:sz w:val="24"/>
              </w:rPr>
              <w:t>рия. %</w:t>
            </w:r>
          </w:p>
        </w:tc>
      </w:tr>
      <w:tr w:rsidR="00406C43">
        <w:tblPrEx>
          <w:tblCellMar>
            <w:top w:w="0" w:type="dxa"/>
            <w:bottom w:w="0" w:type="dxa"/>
          </w:tblCellMar>
        </w:tblPrEx>
        <w:trPr>
          <w:trHeight w:hRule="exact" w:val="900"/>
        </w:trPr>
        <w:tc>
          <w:tcPr>
            <w:tcW w:w="2160"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 xml:space="preserve">Европа </w:t>
            </w:r>
          </w:p>
          <w:p w:rsidR="00406C43" w:rsidRDefault="00406C43">
            <w:pPr>
              <w:widowControl w:val="0"/>
              <w:ind w:firstLine="0"/>
              <w:jc w:val="left"/>
              <w:rPr>
                <w:sz w:val="24"/>
              </w:rPr>
            </w:pPr>
            <w:r>
              <w:rPr>
                <w:sz w:val="24"/>
              </w:rPr>
              <w:t xml:space="preserve">Азия </w:t>
            </w:r>
          </w:p>
          <w:p w:rsidR="00406C43" w:rsidRDefault="00406C43">
            <w:pPr>
              <w:widowControl w:val="0"/>
              <w:ind w:firstLine="0"/>
              <w:jc w:val="left"/>
              <w:rPr>
                <w:sz w:val="24"/>
              </w:rPr>
            </w:pPr>
            <w:r>
              <w:rPr>
                <w:sz w:val="24"/>
              </w:rPr>
              <w:t>Северная Амер</w:t>
            </w:r>
            <w:r>
              <w:rPr>
                <w:sz w:val="24"/>
              </w:rPr>
              <w:t>и</w:t>
            </w:r>
            <w:r>
              <w:rPr>
                <w:sz w:val="24"/>
              </w:rPr>
              <w:t>ка</w:t>
            </w:r>
          </w:p>
        </w:tc>
        <w:tc>
          <w:tcPr>
            <w:tcW w:w="2160"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15.6</w:t>
            </w:r>
          </w:p>
          <w:p w:rsidR="00406C43" w:rsidRDefault="00406C43">
            <w:pPr>
              <w:widowControl w:val="0"/>
              <w:ind w:firstLine="0"/>
              <w:jc w:val="center"/>
              <w:rPr>
                <w:sz w:val="24"/>
              </w:rPr>
            </w:pPr>
            <w:r>
              <w:rPr>
                <w:sz w:val="24"/>
              </w:rPr>
              <w:t>43.6</w:t>
            </w:r>
          </w:p>
          <w:p w:rsidR="00406C43" w:rsidRDefault="00406C43">
            <w:pPr>
              <w:widowControl w:val="0"/>
              <w:ind w:firstLine="0"/>
              <w:jc w:val="center"/>
              <w:rPr>
                <w:sz w:val="24"/>
              </w:rPr>
            </w:pPr>
            <w:r>
              <w:rPr>
                <w:sz w:val="24"/>
              </w:rPr>
              <w:t>56.3</w:t>
            </w:r>
          </w:p>
        </w:tc>
        <w:tc>
          <w:tcPr>
            <w:tcW w:w="2700"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19,6</w:t>
            </w:r>
          </w:p>
          <w:p w:rsidR="00406C43" w:rsidRDefault="00406C43">
            <w:pPr>
              <w:widowControl w:val="0"/>
              <w:ind w:firstLine="0"/>
              <w:jc w:val="center"/>
              <w:rPr>
                <w:sz w:val="24"/>
              </w:rPr>
            </w:pPr>
            <w:r>
              <w:rPr>
                <w:sz w:val="24"/>
              </w:rPr>
              <w:t>27.0</w:t>
            </w:r>
          </w:p>
          <w:p w:rsidR="00406C43" w:rsidRDefault="00406C43">
            <w:pPr>
              <w:widowControl w:val="0"/>
              <w:ind w:firstLine="0"/>
              <w:jc w:val="center"/>
              <w:rPr>
                <w:sz w:val="24"/>
              </w:rPr>
            </w:pPr>
            <w:r>
              <w:rPr>
                <w:sz w:val="24"/>
              </w:rPr>
              <w:t>18,8</w:t>
            </w:r>
          </w:p>
        </w:tc>
        <w:tc>
          <w:tcPr>
            <w:tcW w:w="2507" w:type="dxa"/>
            <w:tcBorders>
              <w:top w:val="single" w:sz="6" w:space="0" w:color="auto"/>
              <w:left w:val="single" w:sz="6" w:space="0" w:color="auto"/>
              <w:bottom w:val="nil"/>
              <w:right w:val="nil"/>
            </w:tcBorders>
          </w:tcPr>
          <w:p w:rsidR="00406C43" w:rsidRDefault="00406C43">
            <w:pPr>
              <w:widowControl w:val="0"/>
              <w:ind w:firstLine="0"/>
              <w:jc w:val="center"/>
              <w:rPr>
                <w:sz w:val="24"/>
              </w:rPr>
            </w:pPr>
            <w:r>
              <w:rPr>
                <w:sz w:val="24"/>
              </w:rPr>
              <w:t>64,9</w:t>
            </w:r>
          </w:p>
          <w:p w:rsidR="00406C43" w:rsidRDefault="00406C43">
            <w:pPr>
              <w:widowControl w:val="0"/>
              <w:ind w:firstLine="0"/>
              <w:jc w:val="center"/>
              <w:rPr>
                <w:sz w:val="24"/>
              </w:rPr>
            </w:pPr>
            <w:r>
              <w:rPr>
                <w:sz w:val="24"/>
              </w:rPr>
              <w:t>29,5</w:t>
            </w:r>
          </w:p>
          <w:p w:rsidR="00406C43" w:rsidRDefault="00406C43">
            <w:pPr>
              <w:widowControl w:val="0"/>
              <w:ind w:firstLine="0"/>
              <w:jc w:val="center"/>
              <w:rPr>
                <w:sz w:val="24"/>
              </w:rPr>
            </w:pPr>
            <w:r>
              <w:rPr>
                <w:sz w:val="24"/>
              </w:rPr>
              <w:t>24,9</w:t>
            </w:r>
          </w:p>
        </w:tc>
      </w:tr>
    </w:tbl>
    <w:p w:rsidR="00406C43" w:rsidRDefault="00406C43">
      <w:pPr>
        <w:widowControl w:val="0"/>
        <w:ind w:firstLine="0"/>
        <w:jc w:val="left"/>
      </w:pPr>
    </w:p>
    <w:p w:rsidR="00406C43" w:rsidRDefault="00406C43">
      <w:pPr>
        <w:pStyle w:val="a3"/>
        <w:widowControl w:val="0"/>
        <w:rPr>
          <w:i/>
        </w:rPr>
      </w:pPr>
      <w:r>
        <w:rPr>
          <w:i/>
        </w:rPr>
        <w:lastRenderedPageBreak/>
        <w:t xml:space="preserve">Техносфера – детище XX в., приходящее на смену биосфере. </w:t>
      </w:r>
    </w:p>
    <w:p w:rsidR="00406C43" w:rsidRDefault="00406C43">
      <w:pPr>
        <w:pStyle w:val="a3"/>
        <w:widowControl w:val="0"/>
      </w:pPr>
      <w:r>
        <w:t>К новым техносферным относятся условия обитания человека в городах и промышленных центрах, производственные, транспортные и бытовые условия жизнедеятельности. Практически все урбанизированное население проживает в техносфере, где условия обитания существенно о</w:t>
      </w:r>
      <w:r>
        <w:t>т</w:t>
      </w:r>
      <w:r>
        <w:t>личаются от биосферных прежде всего повышенным влиянием на человека техногенных негати</w:t>
      </w:r>
      <w:r>
        <w:t>в</w:t>
      </w:r>
      <w:r>
        <w:t>ных факторов. Характерное состояние системы «человек–среда обитания», совокупность и напра</w:t>
      </w:r>
      <w:r>
        <w:t>в</w:t>
      </w:r>
      <w:r>
        <w:t>ленность воздействия негативных факторов в регионах техносферы показаны на рис. 0.3.</w:t>
      </w:r>
    </w:p>
    <w:bookmarkStart w:id="8" w:name="_MON_1042897733"/>
    <w:bookmarkEnd w:id="8"/>
    <w:p w:rsidR="00406C43" w:rsidRDefault="00406C43">
      <w:pPr>
        <w:widowControl w:val="0"/>
        <w:ind w:firstLine="0"/>
        <w:jc w:val="center"/>
      </w:pPr>
      <w:r>
        <w:object w:dxaOrig="6256" w:dyaOrig="4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2.75pt;height:234pt" o:ole="" fillcolor="window">
            <v:imagedata r:id="rId9" o:title=""/>
          </v:shape>
          <o:OLEObject Type="Embed" ProgID="Word.Picture.8" ShapeID="_x0000_i1027" DrawAspect="Content" ObjectID="_1663573953" r:id="rId10"/>
        </w:object>
      </w:r>
    </w:p>
    <w:p w:rsidR="00406C43" w:rsidRDefault="00406C43">
      <w:pPr>
        <w:widowControl w:val="0"/>
        <w:ind w:firstLine="0"/>
        <w:jc w:val="center"/>
      </w:pPr>
      <w:r>
        <w:t>Рис. 0.3. Негативные факторы воздействия в системе «человек – среда обитания»:</w:t>
      </w:r>
    </w:p>
    <w:p w:rsidR="00406C43" w:rsidRDefault="00406C43">
      <w:pPr>
        <w:widowControl w:val="0"/>
        <w:ind w:firstLine="0"/>
        <w:jc w:val="center"/>
      </w:pPr>
      <w:r>
        <w:t>1 – естественные стихийных явлений; 2 – производственной среды на работающего; 3 – производственной среды на городскую среду (среду промышленной зоны); 4 – человека (ошибочные действия) на производс</w:t>
      </w:r>
      <w:r>
        <w:t>т</w:t>
      </w:r>
      <w:r>
        <w:t>венную среду</w:t>
      </w:r>
      <w:r w:rsidRPr="00A94F6E">
        <w:t>;</w:t>
      </w:r>
      <w:r>
        <w:t xml:space="preserve"> 5 – городской среды на человека, производственную и бытовую среду; 6 – бытовой среды на городскую; 7 – бытовой среды на человека; 8 – человека на бытовую среду; 9 – городской среды или пр</w:t>
      </w:r>
      <w:r>
        <w:t>о</w:t>
      </w:r>
      <w:r>
        <w:t xml:space="preserve">мышленной зоны на биосферу; 10 – биосферы на городскую, бытовую и производственную среду; </w:t>
      </w:r>
      <w:r w:rsidRPr="00A94F6E">
        <w:t xml:space="preserve">      </w:t>
      </w:r>
      <w:r>
        <w:t>11 – человека на городскую среду</w:t>
      </w:r>
      <w:r w:rsidRPr="00A94F6E">
        <w:t>;</w:t>
      </w:r>
      <w:r>
        <w:t xml:space="preserve"> 12 – человека на биосферу</w:t>
      </w:r>
      <w:r w:rsidRPr="00A94F6E">
        <w:t>;</w:t>
      </w:r>
      <w:r>
        <w:t xml:space="preserve"> 13 – биосферы на чел</w:t>
      </w:r>
      <w:r>
        <w:t>о</w:t>
      </w:r>
      <w:r>
        <w:t>века</w:t>
      </w:r>
    </w:p>
    <w:p w:rsidR="00406C43" w:rsidRDefault="00406C43">
      <w:pPr>
        <w:widowControl w:val="0"/>
        <w:ind w:firstLine="0"/>
      </w:pPr>
    </w:p>
    <w:p w:rsidR="00406C43" w:rsidRDefault="00406C43">
      <w:pPr>
        <w:pStyle w:val="a3"/>
        <w:widowControl w:val="0"/>
      </w:pPr>
      <w:r>
        <w:rPr>
          <w:b/>
        </w:rPr>
        <w:t>Взаимодействие человека и техносферы.</w:t>
      </w:r>
      <w:r>
        <w:t xml:space="preserve"> Человек и окружающая его среда (природная, производственная, городская, бытовая и др.) в процессе жизнедеятельности постоянно взаимоде</w:t>
      </w:r>
      <w:r>
        <w:t>й</w:t>
      </w:r>
      <w:r>
        <w:t>ствуют друг с другом. При этом «жизнь может существовать только в процессе движения через живое тело потоков вещества, энергии и информации» (Закон сохранения жизни, Ю.Н. Куражко</w:t>
      </w:r>
      <w:r>
        <w:t>в</w:t>
      </w:r>
      <w:r>
        <w:t>ский [0.8]).</w:t>
      </w:r>
    </w:p>
    <w:p w:rsidR="00406C43" w:rsidRDefault="00406C43">
      <w:pPr>
        <w:pStyle w:val="a3"/>
        <w:widowControl w:val="0"/>
      </w:pPr>
      <w:r>
        <w:t>Человек и окружающая его среда гармонично взаимодействуют и развиваются лишь в усл</w:t>
      </w:r>
      <w:r>
        <w:t>о</w:t>
      </w:r>
      <w:r>
        <w:t>виях, когда потоки энергии, вещества и информации находятся в пределах, благоприятно воспр</w:t>
      </w:r>
      <w:r>
        <w:t>и</w:t>
      </w:r>
      <w:r>
        <w:t>нимаемых человеком и природной средой. Любое превышение привычных уровней потоков с</w:t>
      </w:r>
      <w:r>
        <w:t>о</w:t>
      </w:r>
      <w:r>
        <w:t>провождается негативными воздействиями на человека и/или природную среду. В естественных условиях такие воздействия наблюдаются при изменении климата и стихи</w:t>
      </w:r>
      <w:r>
        <w:t>й</w:t>
      </w:r>
      <w:r>
        <w:t>ных явлениях.</w:t>
      </w:r>
    </w:p>
    <w:p w:rsidR="00406C43" w:rsidRDefault="00406C43">
      <w:pPr>
        <w:pStyle w:val="a3"/>
        <w:widowControl w:val="0"/>
      </w:pPr>
      <w:r>
        <w:t>В условиях техносферы негативные воздействия обусловлены элементами техносферы (м</w:t>
      </w:r>
      <w:r>
        <w:t>а</w:t>
      </w:r>
      <w:r>
        <w:t>шины, сооружения и т.п.) и действиями человека. Изменяя величину любого потока от минимал</w:t>
      </w:r>
      <w:r>
        <w:t>ь</w:t>
      </w:r>
      <w:r>
        <w:t>но значимой до максимально возможной, можно пройти ряд характерных состояний взаимодейс</w:t>
      </w:r>
      <w:r>
        <w:t>т</w:t>
      </w:r>
      <w:r>
        <w:t>вия в системе «человек – среда обитания»:</w:t>
      </w:r>
    </w:p>
    <w:p w:rsidR="00406C43" w:rsidRDefault="00406C43">
      <w:pPr>
        <w:pStyle w:val="a3"/>
        <w:widowControl w:val="0"/>
      </w:pPr>
      <w:r>
        <w:t>– комфортное (оптимальное), когда потоки соответствуют оптимальным условиям взаим</w:t>
      </w:r>
      <w:r>
        <w:t>о</w:t>
      </w:r>
      <w:r>
        <w:t>действия: создают оптимальные условия деятельности и отдыха; предпосылки для проявления наивысшей работоспособности и как следствие продуктивности деятельности;</w:t>
      </w:r>
      <w:r w:rsidRPr="00A94F6E">
        <w:t xml:space="preserve"> </w:t>
      </w:r>
      <w:r>
        <w:t>гарантируют сохр</w:t>
      </w:r>
      <w:r>
        <w:t>а</w:t>
      </w:r>
      <w:r>
        <w:t>нение здоровья человека и целостности компонент среды обит</w:t>
      </w:r>
      <w:r>
        <w:t>а</w:t>
      </w:r>
      <w:r>
        <w:t>ния;</w:t>
      </w:r>
    </w:p>
    <w:p w:rsidR="00406C43" w:rsidRDefault="00406C43">
      <w:pPr>
        <w:pStyle w:val="a3"/>
        <w:widowControl w:val="0"/>
      </w:pPr>
      <w:r>
        <w:t>– допустимое, когда потоки, воздействуя на человека и среду обитания, не оказывают нег</w:t>
      </w:r>
      <w:r>
        <w:t>а</w:t>
      </w:r>
      <w:r>
        <w:t>тивного влияния на здоровье, но приводят к дискомфорту, снижая эффективность деятельности человека. Соблюдение условий допустимого взаимодействия гарантирует невозможность возни</w:t>
      </w:r>
      <w:r>
        <w:t>к</w:t>
      </w:r>
      <w:r>
        <w:t>новения и развития необратимых негативных процессов у человека и в ср</w:t>
      </w:r>
      <w:r>
        <w:t>е</w:t>
      </w:r>
      <w:r>
        <w:t>де обитания;</w:t>
      </w:r>
    </w:p>
    <w:p w:rsidR="00406C43" w:rsidRDefault="00406C43">
      <w:pPr>
        <w:pStyle w:val="a3"/>
        <w:widowControl w:val="0"/>
      </w:pPr>
      <w:r>
        <w:t>– опасное, когда потоки превышают допустимые уровни и оказывают негативное воздейс</w:t>
      </w:r>
      <w:r>
        <w:t>т</w:t>
      </w:r>
      <w:r>
        <w:t xml:space="preserve">вие на здоровье человека, вызывая при длительном воздействии заболевания, и/или приводят к </w:t>
      </w:r>
      <w:r>
        <w:lastRenderedPageBreak/>
        <w:t>д</w:t>
      </w:r>
      <w:r>
        <w:t>е</w:t>
      </w:r>
      <w:r>
        <w:t>градации природной среды;</w:t>
      </w:r>
    </w:p>
    <w:p w:rsidR="00406C43" w:rsidRDefault="00406C43">
      <w:pPr>
        <w:pStyle w:val="a3"/>
        <w:widowControl w:val="0"/>
      </w:pPr>
      <w:r>
        <w:t>– чрезвычайно опасное, когда потоки высоких уровней за короткий период времени могут нанести травму, привести человека к летальному исходу, вызвать разрушения в пр</w:t>
      </w:r>
      <w:r>
        <w:t>и</w:t>
      </w:r>
      <w:r>
        <w:t>родной среде.</w:t>
      </w:r>
    </w:p>
    <w:p w:rsidR="00406C43" w:rsidRDefault="00406C43">
      <w:pPr>
        <w:pStyle w:val="a3"/>
        <w:widowControl w:val="0"/>
      </w:pPr>
      <w:r>
        <w:t>Из четырех характерных состояний взаимодействия человека со средой обитания лишь пе</w:t>
      </w:r>
      <w:r>
        <w:t>р</w:t>
      </w:r>
      <w:r>
        <w:t>вые два (комфортное и допустимое) соответствуют позитивным условиям повседневной жизнеде</w:t>
      </w:r>
      <w:r>
        <w:t>я</w:t>
      </w:r>
      <w:r>
        <w:t>тельности, а два других (опасное и чрезвычайно опасное) – недопустимы для процессов жизнеде</w:t>
      </w:r>
      <w:r>
        <w:t>я</w:t>
      </w:r>
      <w:r>
        <w:t>тельности человека, сохранения и развития природной среды.</w:t>
      </w:r>
    </w:p>
    <w:p w:rsidR="00406C43" w:rsidRDefault="00406C43">
      <w:pPr>
        <w:pStyle w:val="a3"/>
        <w:widowControl w:val="0"/>
      </w:pPr>
      <w:r>
        <w:rPr>
          <w:i/>
        </w:rPr>
        <w:t>Взаимодействие человека со средой обитания может быть позитивным или негативным, характер взаимодействия определяют потоки веществ, энергий и информаций.</w:t>
      </w:r>
    </w:p>
    <w:p w:rsidR="00406C43" w:rsidRDefault="00406C43">
      <w:pPr>
        <w:pStyle w:val="a3"/>
        <w:widowControl w:val="0"/>
      </w:pPr>
      <w:r>
        <w:rPr>
          <w:b/>
        </w:rPr>
        <w:t>Опасности, вредные и травмирующие факторы.</w:t>
      </w:r>
      <w:r>
        <w:t xml:space="preserve"> Результат взаимодействия человека со средой обитания может изменяться в весьма широких пределах: от позитивного до катастрофич</w:t>
      </w:r>
      <w:r>
        <w:t>е</w:t>
      </w:r>
      <w:r>
        <w:t>ского, сопровождающегося гибелью людей и разрушением компонент среды обитания. Определ</w:t>
      </w:r>
      <w:r>
        <w:t>я</w:t>
      </w:r>
      <w:r>
        <w:t>ют негативный результат взаимодействия опасности – негативные воздействия, внезапно возн</w:t>
      </w:r>
      <w:r>
        <w:t>и</w:t>
      </w:r>
      <w:r>
        <w:t>кающие, периодически или постоянно действующие в системе «чел</w:t>
      </w:r>
      <w:r>
        <w:t>о</w:t>
      </w:r>
      <w:r>
        <w:t>век – среда обитания».</w:t>
      </w:r>
    </w:p>
    <w:p w:rsidR="00406C43" w:rsidRDefault="00406C43">
      <w:pPr>
        <w:pStyle w:val="a3"/>
        <w:widowControl w:val="0"/>
      </w:pPr>
      <w:r>
        <w:rPr>
          <w:i/>
        </w:rPr>
        <w:t xml:space="preserve">Опасность – </w:t>
      </w:r>
      <w:r>
        <w:t>негативное свойство живой и неживой материи, способное причинять ущерб самой материи: людям, природной среде, материальным ценн</w:t>
      </w:r>
      <w:r>
        <w:t>о</w:t>
      </w:r>
      <w:r>
        <w:t>стям.</w:t>
      </w:r>
    </w:p>
    <w:p w:rsidR="00406C43" w:rsidRDefault="00406C43">
      <w:pPr>
        <w:pStyle w:val="a3"/>
        <w:widowControl w:val="0"/>
      </w:pPr>
      <w:r>
        <w:t>При идентификации опасностей необходимо исходить из принципа «все воздействует на все». Иными словами, источником опасности может быть все живое и неживое, а подвергаться опасности также может все живое и неживое. Опасности не обладают избирательным свойством, при своем возникновении они негативно воздействуют на всю окружающую их материальную ср</w:t>
      </w:r>
      <w:r>
        <w:t>е</w:t>
      </w:r>
      <w:r>
        <w:t>ду. Влиянию опасностей подвергается человек, природная среда, материальные ценности. Исто</w:t>
      </w:r>
      <w:r>
        <w:t>ч</w:t>
      </w:r>
      <w:r>
        <w:t>никами (носителями) опасностей являются естественные процессы и явления, техногенная среда и действия людей. Опасности реализуются в виде энергии, вещества и информации, они существуют в пространстве и во времени.</w:t>
      </w:r>
    </w:p>
    <w:p w:rsidR="00406C43" w:rsidRDefault="00406C43">
      <w:pPr>
        <w:pStyle w:val="a3"/>
        <w:widowControl w:val="0"/>
      </w:pPr>
      <w:r>
        <w:rPr>
          <w:i/>
        </w:rPr>
        <w:t>Опасность – центральное понятие в безопасности жизнедеятельности.</w:t>
      </w:r>
    </w:p>
    <w:p w:rsidR="00406C43" w:rsidRDefault="00406C43">
      <w:pPr>
        <w:pStyle w:val="a3"/>
        <w:widowControl w:val="0"/>
      </w:pPr>
      <w:r>
        <w:t>Различают опасности естественного и антропогенного происхождения. Естественные опа</w:t>
      </w:r>
      <w:r>
        <w:t>с</w:t>
      </w:r>
      <w:r>
        <w:t>ности обусловливают стихийные явления, климатические условия, рельеф местности и т.п. Еж</w:t>
      </w:r>
      <w:r>
        <w:t>е</w:t>
      </w:r>
      <w:r>
        <w:t>годно стихийные явления подвергают опасности жизнь около 25 млн. человек. Так, например, в 1990 г. в результате землетрясений в мире погибло более 52 тыс. человек. Этот год стал наиболее трагичным в минувшем десятилетии, учитывая, что за период 1980...1990 гг. жертвами землетряс</w:t>
      </w:r>
      <w:r>
        <w:t>е</w:t>
      </w:r>
      <w:r>
        <w:t>ний стали 57 тыс. ч</w:t>
      </w:r>
      <w:r>
        <w:t>е</w:t>
      </w:r>
      <w:r>
        <w:t>ловек.</w:t>
      </w:r>
    </w:p>
    <w:p w:rsidR="00406C43" w:rsidRDefault="00406C43">
      <w:pPr>
        <w:pStyle w:val="a3"/>
        <w:widowControl w:val="0"/>
      </w:pPr>
      <w:r>
        <w:t>Негативное воздействие на человека и среду обитания, к сожалению, не ограничивается е</w:t>
      </w:r>
      <w:r>
        <w:t>с</w:t>
      </w:r>
      <w:r>
        <w:t>тественными опасностями. Человек, решая задачи своего материального обеспечения, непрерывно воздействует на среду обитания своей деятельностью и продуктами деятельности (техническими средствами, выбросами различных производств и т.п.), генерируя в среде обитания антропогенные опасности.</w:t>
      </w:r>
      <w:r>
        <w:rPr>
          <w:b/>
        </w:rPr>
        <w:t xml:space="preserve"> </w:t>
      </w:r>
      <w:r>
        <w:t>Чем выше преобразующая деятельность человека, тем выше уровень и число антроп</w:t>
      </w:r>
      <w:r>
        <w:t>о</w:t>
      </w:r>
      <w:r>
        <w:t>генных опасностей, вредных и травмирующих факторов, отрицательно воздействующих на чел</w:t>
      </w:r>
      <w:r>
        <w:t>о</w:t>
      </w:r>
      <w:r>
        <w:t>века и окружа</w:t>
      </w:r>
      <w:r>
        <w:t>ю</w:t>
      </w:r>
      <w:r>
        <w:t>щую его среду.</w:t>
      </w:r>
    </w:p>
    <w:p w:rsidR="00406C43" w:rsidRDefault="00406C43">
      <w:pPr>
        <w:pStyle w:val="a3"/>
        <w:widowControl w:val="0"/>
      </w:pPr>
      <w:r>
        <w:rPr>
          <w:i/>
        </w:rPr>
        <w:t xml:space="preserve">Вредный фактор – </w:t>
      </w:r>
      <w:r>
        <w:t>негативное воздействие на человека, которое приводит к ухудшению с</w:t>
      </w:r>
      <w:r>
        <w:t>а</w:t>
      </w:r>
      <w:r>
        <w:t>мочувствия или з</w:t>
      </w:r>
      <w:r>
        <w:t>а</w:t>
      </w:r>
      <w:r>
        <w:t>болеванию.</w:t>
      </w:r>
    </w:p>
    <w:p w:rsidR="00406C43" w:rsidRDefault="00406C43">
      <w:pPr>
        <w:pStyle w:val="a3"/>
        <w:widowControl w:val="0"/>
      </w:pPr>
      <w:r>
        <w:rPr>
          <w:i/>
        </w:rPr>
        <w:t>Травмирующий (травмоопасный) фактор –</w:t>
      </w:r>
      <w:r>
        <w:t xml:space="preserve"> негативное воздействие на человека, которое приводит к травме или летальному исходу.</w:t>
      </w:r>
    </w:p>
    <w:p w:rsidR="00406C43" w:rsidRDefault="00406C43">
      <w:pPr>
        <w:pStyle w:val="a3"/>
        <w:widowControl w:val="0"/>
      </w:pPr>
      <w:r>
        <w:t>Перефразируя аксиому о потенциальной опасности, сформулированную О.Н. Русаком в р</w:t>
      </w:r>
      <w:r>
        <w:t>а</w:t>
      </w:r>
      <w:r>
        <w:t>боте [0.9], можно констатировать:</w:t>
      </w:r>
    </w:p>
    <w:p w:rsidR="00406C43" w:rsidRDefault="00406C43">
      <w:pPr>
        <w:pStyle w:val="a3"/>
        <w:widowControl w:val="0"/>
      </w:pPr>
      <w:r>
        <w:rPr>
          <w:i/>
        </w:rPr>
        <w:t>Жизнедеятельность человека потенциально опасна.</w:t>
      </w:r>
    </w:p>
    <w:p w:rsidR="00406C43" w:rsidRDefault="00406C43">
      <w:pPr>
        <w:pStyle w:val="a3"/>
        <w:widowControl w:val="0"/>
      </w:pPr>
      <w:r>
        <w:t>Аксиома предопределяет, что все действия человека и все компоненты среды обитания, прежде всего технические средства и технологии, кроме позитивных свойств и результатов, обл</w:t>
      </w:r>
      <w:r>
        <w:t>а</w:t>
      </w:r>
      <w:r>
        <w:t>дают способностью генерировать травмирующие и вредные факторы. При этом любое новое поз</w:t>
      </w:r>
      <w:r>
        <w:t>и</w:t>
      </w:r>
      <w:r>
        <w:t>тивное действие или результат неизбежно сопровождается возникновением новых негативных факторов.</w:t>
      </w:r>
    </w:p>
    <w:p w:rsidR="00406C43" w:rsidRDefault="00406C43">
      <w:pPr>
        <w:pStyle w:val="a3"/>
        <w:widowControl w:val="0"/>
      </w:pPr>
      <w:r>
        <w:t>Справедливость аксиомы можно проследить на всех этапах развития системы «человек–среда обитания». Так, на ранних стадиях своего развития, даже при отсутствии технических средств, человек непрерывно испытывал воздействие негативных факторов естественного прои</w:t>
      </w:r>
      <w:r>
        <w:t>с</w:t>
      </w:r>
      <w:r>
        <w:t>хождения: пониженных и повышенных температур воздуха, атмосферных осадков, контактов с д</w:t>
      </w:r>
      <w:r>
        <w:t>и</w:t>
      </w:r>
      <w:r>
        <w:t>кими животными, стихийных явлений и т.п. В условиях современного мира к естественным приб</w:t>
      </w:r>
      <w:r>
        <w:t>а</w:t>
      </w:r>
      <w:r>
        <w:lastRenderedPageBreak/>
        <w:t>вились многочисленные факторы техногенного происхождения: вибрации, шум, повышенная ко</w:t>
      </w:r>
      <w:r>
        <w:t>н</w:t>
      </w:r>
      <w:r>
        <w:t>центр</w:t>
      </w:r>
      <w:r>
        <w:t>а</w:t>
      </w:r>
      <w:r>
        <w:t>ция токсичных веществ в воздухе, водоемах, почве; электромагнитные поля, ионизирующие изл</w:t>
      </w:r>
      <w:r>
        <w:t>у</w:t>
      </w:r>
      <w:r>
        <w:t>чения и др.</w:t>
      </w:r>
    </w:p>
    <w:p w:rsidR="00406C43" w:rsidRDefault="00406C43">
      <w:pPr>
        <w:pStyle w:val="a3"/>
        <w:widowControl w:val="0"/>
      </w:pPr>
      <w:r>
        <w:t>Антропогенные опасности во многом определяются наличием отходов, неизбежно возн</w:t>
      </w:r>
      <w:r>
        <w:t>и</w:t>
      </w:r>
      <w:r>
        <w:t>кающих при любом виде деятельности человека в соответствии с законом о неустранимости отх</w:t>
      </w:r>
      <w:r>
        <w:t>о</w:t>
      </w:r>
      <w:r>
        <w:t>дов (или) побочных воздействий производств [0.8|: «В любом  хозяйственном цикле образуются отходы и побочные эффекты, они не устранимы и могут быть переведены из одной физико-химической формы в другую или перемещены в пространстве». Отходы сопровождают работу промышленного и сельскохозяйственного производств, средств транспорта, использование ра</w:t>
      </w:r>
      <w:r>
        <w:t>з</w:t>
      </w:r>
      <w:r>
        <w:t>личных видов топлива при получении энергии, жизнь животных и людей и т.п. Они поступают в окружающую среду в виде выбросов в атмосферу, сбросов в водоемы, производственного и быт</w:t>
      </w:r>
      <w:r>
        <w:t>о</w:t>
      </w:r>
      <w:r>
        <w:t>вого мусора, потоков механической, тепловой и электромагнитной энергии и т.п. Количественные и качественные показатели отходов, а также регламент обращения с ними определяют уровни и зоны возникающих при этом опасностей.</w:t>
      </w:r>
    </w:p>
    <w:p w:rsidR="00406C43" w:rsidRDefault="00406C43">
      <w:pPr>
        <w:pStyle w:val="a3"/>
        <w:widowControl w:val="0"/>
      </w:pPr>
      <w:r>
        <w:t>Значительным техногенным опасностям подвергается человек при попадании в зону дейс</w:t>
      </w:r>
      <w:r>
        <w:t>т</w:t>
      </w:r>
      <w:r>
        <w:t>вия технических систем: транспортные магистрали; зоны излучения радио-и телепередающих си</w:t>
      </w:r>
      <w:r>
        <w:t>с</w:t>
      </w:r>
      <w:r>
        <w:t>тем, промышленные зоны и т.п. Уровни опасного воздействия на человека в этом случае опред</w:t>
      </w:r>
      <w:r>
        <w:t>е</w:t>
      </w:r>
      <w:r>
        <w:t>ляются характеристиками технических систем и длительностью пребывания человека в опасной зоне. Вероятно проявление опасности и при использовании человеком технических устройств на производстве и в быту; электрические сети и приборы, станки, ручной инструмент, газовые балл</w:t>
      </w:r>
      <w:r>
        <w:t>о</w:t>
      </w:r>
      <w:r>
        <w:t>ны и сети, оружие и т.п. Возникновение таких опасностей связано как с наличием неисправностей в технических устройствах, так и с неправильными действиями человека при их использовании. Уровни возникающих при этом опасностей определяются Энергетическими показателями технич</w:t>
      </w:r>
      <w:r>
        <w:t>е</w:t>
      </w:r>
      <w:r>
        <w:t>ских ус</w:t>
      </w:r>
      <w:r>
        <w:t>т</w:t>
      </w:r>
      <w:r>
        <w:t>ройств.</w:t>
      </w:r>
    </w:p>
    <w:p w:rsidR="00406C43" w:rsidRDefault="00406C43">
      <w:pPr>
        <w:pStyle w:val="a3"/>
        <w:widowControl w:val="0"/>
      </w:pPr>
      <w:r>
        <w:t>В настоящее время перечень реально действующих негативных факторов значителен и н</w:t>
      </w:r>
      <w:r>
        <w:t>а</w:t>
      </w:r>
      <w:r>
        <w:t>считывает более 100 видов. К наиболее распространенным и обладающим достаточно высокими концентрациями или энергетическими уровнями относятся вредные производственные факторы: запыленность и загазованность воздуха, шум, вибрации, электромагнитные поля, ионизирующие излучения, повышенные или пониженные параметры атмосферного воздуха (температуры, вла</w:t>
      </w:r>
      <w:r>
        <w:t>ж</w:t>
      </w:r>
      <w:r>
        <w:t xml:space="preserve">ности, подвижности воздуха, давления), недостаточное и неправильное освещение, монотонность деятельности, тяжелый физический труд и др. </w:t>
      </w:r>
    </w:p>
    <w:p w:rsidR="00406C43" w:rsidRDefault="00406C43">
      <w:pPr>
        <w:pStyle w:val="a3"/>
        <w:widowControl w:val="0"/>
      </w:pPr>
      <w:r>
        <w:t>Даже в быту нас сопровождает большая гамма негативных факторов. К ним относятся: во</w:t>
      </w:r>
      <w:r>
        <w:t>з</w:t>
      </w:r>
      <w:r>
        <w:t>дух, загрязненный продуктами сгорания природного газа, выбросами ТЭС, промышленных пре</w:t>
      </w:r>
      <w:r>
        <w:t>д</w:t>
      </w:r>
      <w:r>
        <w:t>приятий, автотранспорта и мусоросжигающих устройств; вода с избыточным содержанием вре</w:t>
      </w:r>
      <w:r>
        <w:t>д</w:t>
      </w:r>
      <w:r>
        <w:t>ных примесей; недоброкачественная пища; шум, инфразвук; вибрации; электромагнитные поля от бытовых приборов, телевизоров, дисплеев, ЛЭП, радиорелейных устройств; ионизирующие изл</w:t>
      </w:r>
      <w:r>
        <w:t>у</w:t>
      </w:r>
      <w:r>
        <w:t>чения (естественный фон, медицинские обследования, фон от строительных материалов, излучения приборов, предметов быта); медикаменты при избыточном и неправильном потреблении; алкоголь; табачный дым; бактерии, а</w:t>
      </w:r>
      <w:r>
        <w:t>л</w:t>
      </w:r>
      <w:r>
        <w:t>лергены и др.</w:t>
      </w:r>
    </w:p>
    <w:tbl>
      <w:tblPr>
        <w:tblW w:w="0" w:type="auto"/>
        <w:tblLayout w:type="fixed"/>
        <w:tblLook w:val="0000" w:firstRow="0" w:lastRow="0" w:firstColumn="0" w:lastColumn="0" w:noHBand="0" w:noVBand="0"/>
      </w:tblPr>
      <w:tblGrid>
        <w:gridCol w:w="3888"/>
      </w:tblGrid>
      <w:tr w:rsidR="00406C43">
        <w:tblPrEx>
          <w:tblCellMar>
            <w:top w:w="0" w:type="dxa"/>
            <w:bottom w:w="0" w:type="dxa"/>
          </w:tblCellMar>
        </w:tblPrEx>
        <w:tc>
          <w:tcPr>
            <w:tcW w:w="3888" w:type="dxa"/>
          </w:tcPr>
          <w:p w:rsidR="00406C43" w:rsidRDefault="0001092E">
            <w:pPr>
              <w:framePr w:hSpace="180" w:wrap="around" w:vAnchor="text" w:hAnchor="text" w:y="1" w:anchorLock="1"/>
              <w:widowControl w:val="0"/>
              <w:ind w:firstLine="0"/>
            </w:pPr>
            <w:r>
              <w:rPr>
                <w:noProof/>
              </w:rPr>
              <w:lastRenderedPageBreak/>
              <w:drawing>
                <wp:inline distT="0" distB="0" distL="0" distR="0">
                  <wp:extent cx="2266950" cy="2419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950" cy="2419350"/>
                          </a:xfrm>
                          <a:prstGeom prst="rect">
                            <a:avLst/>
                          </a:prstGeom>
                          <a:noFill/>
                          <a:ln>
                            <a:noFill/>
                          </a:ln>
                        </pic:spPr>
                      </pic:pic>
                    </a:graphicData>
                  </a:graphic>
                </wp:inline>
              </w:drawing>
            </w:r>
          </w:p>
          <w:p w:rsidR="00406C43" w:rsidRDefault="00406C43">
            <w:pPr>
              <w:pStyle w:val="a3"/>
              <w:framePr w:hSpace="180" w:wrap="around" w:vAnchor="text" w:hAnchor="text" w:y="1"/>
              <w:widowControl w:val="0"/>
              <w:ind w:firstLine="0"/>
            </w:pPr>
          </w:p>
        </w:tc>
      </w:tr>
      <w:tr w:rsidR="00406C43">
        <w:tblPrEx>
          <w:tblCellMar>
            <w:top w:w="0" w:type="dxa"/>
            <w:bottom w:w="0" w:type="dxa"/>
          </w:tblCellMar>
        </w:tblPrEx>
        <w:tc>
          <w:tcPr>
            <w:tcW w:w="3888" w:type="dxa"/>
          </w:tcPr>
          <w:p w:rsidR="00406C43" w:rsidRDefault="00406C43">
            <w:pPr>
              <w:framePr w:hSpace="180" w:wrap="around" w:vAnchor="text" w:hAnchor="text" w:y="1" w:anchorLock="1"/>
              <w:widowControl w:val="0"/>
              <w:ind w:firstLine="0"/>
              <w:jc w:val="left"/>
            </w:pPr>
            <w:r>
              <w:t>Рис</w:t>
            </w:r>
            <w:r>
              <w:rPr>
                <w:b/>
              </w:rPr>
              <w:t>.</w:t>
            </w:r>
            <w:r>
              <w:t xml:space="preserve"> 0.4. Суточная миграция городск</w:t>
            </w:r>
            <w:r>
              <w:t>о</w:t>
            </w:r>
            <w:r>
              <w:t>го жителя в системе «человек – техн</w:t>
            </w:r>
            <w:r>
              <w:t>о</w:t>
            </w:r>
            <w:r>
              <w:t>сфера»:</w:t>
            </w:r>
          </w:p>
          <w:p w:rsidR="00406C43" w:rsidRDefault="00406C43">
            <w:pPr>
              <w:pStyle w:val="a3"/>
              <w:framePr w:hSpace="180" w:wrap="around" w:vAnchor="text" w:hAnchor="text" w:y="1"/>
              <w:widowControl w:val="0"/>
              <w:ind w:firstLine="0"/>
            </w:pPr>
            <w:r>
              <w:rPr>
                <w:sz w:val="22"/>
              </w:rPr>
              <w:t>ВС – бытовая среда; ГС – городская среда; ПС – производственная ср</w:t>
            </w:r>
            <w:r>
              <w:rPr>
                <w:sz w:val="22"/>
              </w:rPr>
              <w:t>е</w:t>
            </w:r>
            <w:r>
              <w:rPr>
                <w:sz w:val="22"/>
              </w:rPr>
              <w:t>да</w:t>
            </w:r>
          </w:p>
        </w:tc>
      </w:tr>
    </w:tbl>
    <w:p w:rsidR="00406C43" w:rsidRDefault="00406C43">
      <w:pPr>
        <w:pStyle w:val="a3"/>
        <w:widowControl w:val="0"/>
      </w:pPr>
      <w:r>
        <w:t>Мир опасностей, угрожающих личности, весьма ш</w:t>
      </w:r>
      <w:r>
        <w:t>и</w:t>
      </w:r>
      <w:r>
        <w:t>рок и непрерывно нарастает. В производственных, горо</w:t>
      </w:r>
      <w:r>
        <w:t>д</w:t>
      </w:r>
      <w:r>
        <w:t>ских, бытовых условиях на человека воздействует, как пр</w:t>
      </w:r>
      <w:r>
        <w:t>а</w:t>
      </w:r>
      <w:r>
        <w:t>вило, несколько негативных факторов. Комплекс негати</w:t>
      </w:r>
      <w:r>
        <w:t>в</w:t>
      </w:r>
      <w:r>
        <w:t>ных факторов, действующих в конкретный момент времени, зависит от текущего состояния системы «человек – среда обитания». На рис. 0.4 показана характерная суточная м</w:t>
      </w:r>
      <w:r>
        <w:t>и</w:t>
      </w:r>
      <w:r>
        <w:t>грация городского жителя  (сотрудника промышленного предприятия) в системе «человек – техносфера», где размер радиуса условно соответствует относительной доле негати</w:t>
      </w:r>
      <w:r>
        <w:t>в</w:t>
      </w:r>
      <w:r>
        <w:t>ных факторов антропогенного происхождения в различных вариантах среды обит</w:t>
      </w:r>
      <w:r>
        <w:t>а</w:t>
      </w:r>
      <w:r>
        <w:t>ния.</w:t>
      </w:r>
    </w:p>
    <w:p w:rsidR="00406C43" w:rsidRDefault="00406C43">
      <w:pPr>
        <w:pStyle w:val="a3"/>
        <w:widowControl w:val="0"/>
      </w:pPr>
      <w:r>
        <w:rPr>
          <w:b/>
        </w:rPr>
        <w:t>Безопасность, системы безопасности.</w:t>
      </w:r>
      <w:r>
        <w:t xml:space="preserve"> Все опасн</w:t>
      </w:r>
      <w:r>
        <w:t>о</w:t>
      </w:r>
      <w:r>
        <w:t>сти тогда реальны, когда они воздействуют на конкретные объекты (объекты защиты). Объекты защиты, как и исто</w:t>
      </w:r>
      <w:r>
        <w:t>ч</w:t>
      </w:r>
      <w:r>
        <w:t>ники опасностей, многообразны. Каждый компонент окр</w:t>
      </w:r>
      <w:r>
        <w:t>у</w:t>
      </w:r>
      <w:r>
        <w:t>жающей среды может быть объектом защиты от опасностей. В порядке приоритета к объектам защиты относятся: чел</w:t>
      </w:r>
      <w:r>
        <w:t>о</w:t>
      </w:r>
      <w:r>
        <w:t>век, общество, государство, природная среда (биосфера), техносфера и т.п.</w:t>
      </w:r>
    </w:p>
    <w:p w:rsidR="00406C43" w:rsidRDefault="00406C43">
      <w:pPr>
        <w:pStyle w:val="a3"/>
        <w:widowControl w:val="0"/>
      </w:pPr>
      <w:r>
        <w:t>Основное желаемое состояние объектов защиты безопасное. Оно реализуется при полном отсутствии воздействия опасностей. Состояние безопасности достигается также при условии, когда действующие на объект защиты опасности снижены до предельно допустимых уровней воздейс</w:t>
      </w:r>
      <w:r>
        <w:t>т</w:t>
      </w:r>
      <w:r>
        <w:t>вия.</w:t>
      </w:r>
    </w:p>
    <w:p w:rsidR="00406C43" w:rsidRDefault="00406C43">
      <w:pPr>
        <w:pStyle w:val="a3"/>
        <w:widowControl w:val="0"/>
      </w:pPr>
      <w:r>
        <w:rPr>
          <w:i/>
        </w:rPr>
        <w:t>Безопасность –</w:t>
      </w:r>
      <w:r>
        <w:t xml:space="preserve"> состояние объекта защиты, при котором воздействие на него всех потоков вещества, энергии и информации не превышает максимально допу</w:t>
      </w:r>
      <w:r>
        <w:t>с</w:t>
      </w:r>
      <w:r>
        <w:t>тимых значений.</w:t>
      </w:r>
    </w:p>
    <w:p w:rsidR="00406C43" w:rsidRDefault="00406C43">
      <w:pPr>
        <w:pStyle w:val="a3"/>
        <w:widowControl w:val="0"/>
      </w:pPr>
      <w:r>
        <w:t>Следует отметить, что термин «безопасность» часто используют для оценки качества и</w:t>
      </w:r>
      <w:r>
        <w:t>с</w:t>
      </w:r>
      <w:r>
        <w:t>точника опасности, говоря о неспособности источника генерировать опасности. Настало время, к</w:t>
      </w:r>
      <w:r>
        <w:t>о</w:t>
      </w:r>
      <w:r>
        <w:t>гда для описания такого свойства источников опасности необходимо найти иной термин. Такими терминами могут быть: «неопасность», «с</w:t>
      </w:r>
      <w:r>
        <w:t>о</w:t>
      </w:r>
      <w:r>
        <w:t>вместимость», «экологичность» и т.п.</w:t>
      </w:r>
    </w:p>
    <w:p w:rsidR="00406C43" w:rsidRDefault="00406C43">
      <w:pPr>
        <w:pStyle w:val="a3"/>
        <w:widowControl w:val="0"/>
      </w:pPr>
      <w:r>
        <w:rPr>
          <w:i/>
        </w:rPr>
        <w:t xml:space="preserve">Экологичностъ источника опасности – </w:t>
      </w:r>
      <w:r>
        <w:t>состояние источника, при котором соблюдается его допустимое во</w:t>
      </w:r>
      <w:r>
        <w:t>з</w:t>
      </w:r>
      <w:r>
        <w:t>действие на техносферу и/или биосферу.</w:t>
      </w:r>
    </w:p>
    <w:p w:rsidR="00406C43" w:rsidRDefault="00406C43">
      <w:pPr>
        <w:pStyle w:val="a3"/>
        <w:widowControl w:val="0"/>
      </w:pPr>
      <w:r>
        <w:t>Говоря о реализации состояния безопасности, необходимо рассматривать объект защиты и совокупность опа</w:t>
      </w:r>
      <w:r>
        <w:t>с</w:t>
      </w:r>
      <w:r>
        <w:t>ностей, действующих на него.</w:t>
      </w:r>
    </w:p>
    <w:p w:rsidR="00406C43" w:rsidRDefault="00406C43">
      <w:pPr>
        <w:pStyle w:val="a3"/>
        <w:widowControl w:val="0"/>
      </w:pPr>
      <w:r>
        <w:t>Сегодня реально существуют следующие системы безопасности:</w:t>
      </w:r>
    </w:p>
    <w:tbl>
      <w:tblPr>
        <w:tblW w:w="0" w:type="auto"/>
        <w:tblInd w:w="40" w:type="dxa"/>
        <w:tblLayout w:type="fixed"/>
        <w:tblCellMar>
          <w:left w:w="40" w:type="dxa"/>
          <w:right w:w="40" w:type="dxa"/>
        </w:tblCellMar>
        <w:tblLook w:val="0000" w:firstRow="0" w:lastRow="0" w:firstColumn="0" w:lastColumn="0" w:noHBand="0" w:noVBand="0"/>
      </w:tblPr>
      <w:tblGrid>
        <w:gridCol w:w="4140"/>
        <w:gridCol w:w="2784"/>
        <w:gridCol w:w="2776"/>
      </w:tblGrid>
      <w:tr w:rsidR="00406C43">
        <w:tblPrEx>
          <w:tblCellMar>
            <w:top w:w="0" w:type="dxa"/>
            <w:bottom w:w="0" w:type="dxa"/>
          </w:tblCellMar>
        </w:tblPrEx>
        <w:trPr>
          <w:trHeight w:hRule="exact" w:val="305"/>
        </w:trPr>
        <w:tc>
          <w:tcPr>
            <w:tcW w:w="4140" w:type="dxa"/>
            <w:tcBorders>
              <w:top w:val="nil"/>
              <w:left w:val="nil"/>
              <w:bottom w:val="nil"/>
              <w:right w:val="nil"/>
            </w:tcBorders>
          </w:tcPr>
          <w:p w:rsidR="00406C43" w:rsidRDefault="00406C43">
            <w:pPr>
              <w:widowControl w:val="0"/>
              <w:ind w:firstLine="0"/>
              <w:jc w:val="center"/>
              <w:rPr>
                <w:b/>
                <w:sz w:val="24"/>
              </w:rPr>
            </w:pPr>
            <w:r>
              <w:rPr>
                <w:b/>
                <w:sz w:val="24"/>
              </w:rPr>
              <w:t>Вид опасности, поле опасностей</w:t>
            </w:r>
          </w:p>
          <w:p w:rsidR="00406C43" w:rsidRDefault="00406C43">
            <w:pPr>
              <w:widowControl w:val="0"/>
              <w:ind w:firstLine="0"/>
              <w:jc w:val="center"/>
              <w:rPr>
                <w:b/>
                <w:sz w:val="24"/>
              </w:rPr>
            </w:pPr>
          </w:p>
        </w:tc>
        <w:tc>
          <w:tcPr>
            <w:tcW w:w="2784" w:type="dxa"/>
            <w:tcBorders>
              <w:top w:val="nil"/>
              <w:left w:val="nil"/>
              <w:bottom w:val="nil"/>
              <w:right w:val="nil"/>
            </w:tcBorders>
          </w:tcPr>
          <w:p w:rsidR="00406C43" w:rsidRDefault="00406C43">
            <w:pPr>
              <w:widowControl w:val="0"/>
              <w:ind w:firstLine="0"/>
              <w:jc w:val="center"/>
              <w:rPr>
                <w:b/>
                <w:sz w:val="24"/>
              </w:rPr>
            </w:pPr>
            <w:r>
              <w:rPr>
                <w:b/>
                <w:sz w:val="24"/>
              </w:rPr>
              <w:t>Объект защиты</w:t>
            </w:r>
          </w:p>
          <w:p w:rsidR="00406C43" w:rsidRDefault="00406C43">
            <w:pPr>
              <w:widowControl w:val="0"/>
              <w:ind w:firstLine="0"/>
              <w:jc w:val="center"/>
              <w:rPr>
                <w:b/>
                <w:sz w:val="24"/>
              </w:rPr>
            </w:pPr>
          </w:p>
        </w:tc>
        <w:tc>
          <w:tcPr>
            <w:tcW w:w="2776" w:type="dxa"/>
            <w:tcBorders>
              <w:top w:val="nil"/>
              <w:left w:val="nil"/>
              <w:bottom w:val="nil"/>
              <w:right w:val="nil"/>
            </w:tcBorders>
          </w:tcPr>
          <w:p w:rsidR="00406C43" w:rsidRDefault="00406C43">
            <w:pPr>
              <w:widowControl w:val="0"/>
              <w:ind w:firstLine="0"/>
              <w:jc w:val="center"/>
              <w:rPr>
                <w:b/>
                <w:sz w:val="24"/>
              </w:rPr>
            </w:pPr>
            <w:r>
              <w:rPr>
                <w:b/>
                <w:sz w:val="24"/>
              </w:rPr>
              <w:t>Система безопасн</w:t>
            </w:r>
            <w:r>
              <w:rPr>
                <w:b/>
                <w:sz w:val="24"/>
              </w:rPr>
              <w:t>о</w:t>
            </w:r>
            <w:r>
              <w:rPr>
                <w:b/>
                <w:sz w:val="24"/>
              </w:rPr>
              <w:t>сти</w:t>
            </w:r>
          </w:p>
          <w:p w:rsidR="00406C43" w:rsidRDefault="00406C43">
            <w:pPr>
              <w:widowControl w:val="0"/>
              <w:ind w:firstLine="0"/>
              <w:jc w:val="center"/>
              <w:rPr>
                <w:b/>
                <w:sz w:val="24"/>
              </w:rPr>
            </w:pPr>
          </w:p>
        </w:tc>
      </w:tr>
      <w:tr w:rsidR="00406C43">
        <w:tblPrEx>
          <w:tblCellMar>
            <w:top w:w="0" w:type="dxa"/>
            <w:bottom w:w="0" w:type="dxa"/>
          </w:tblCellMar>
        </w:tblPrEx>
        <w:trPr>
          <w:cantSplit/>
          <w:trHeight w:val="555"/>
        </w:trPr>
        <w:tc>
          <w:tcPr>
            <w:tcW w:w="4140" w:type="dxa"/>
            <w:tcBorders>
              <w:top w:val="nil"/>
              <w:left w:val="nil"/>
              <w:bottom w:val="nil"/>
              <w:right w:val="nil"/>
            </w:tcBorders>
          </w:tcPr>
          <w:p w:rsidR="00406C43" w:rsidRDefault="00406C43">
            <w:pPr>
              <w:widowControl w:val="0"/>
              <w:ind w:firstLine="0"/>
              <w:rPr>
                <w:sz w:val="24"/>
              </w:rPr>
            </w:pPr>
            <w:r>
              <w:rPr>
                <w:sz w:val="24"/>
              </w:rPr>
              <w:t>Опасности среды деятельности чел</w:t>
            </w:r>
            <w:r>
              <w:rPr>
                <w:sz w:val="24"/>
              </w:rPr>
              <w:t>о</w:t>
            </w:r>
            <w:r>
              <w:rPr>
                <w:sz w:val="24"/>
              </w:rPr>
              <w:t>века</w:t>
            </w:r>
          </w:p>
        </w:tc>
        <w:tc>
          <w:tcPr>
            <w:tcW w:w="2784" w:type="dxa"/>
            <w:tcBorders>
              <w:top w:val="nil"/>
              <w:left w:val="nil"/>
              <w:bottom w:val="nil"/>
              <w:right w:val="nil"/>
            </w:tcBorders>
          </w:tcPr>
          <w:p w:rsidR="00406C43" w:rsidRDefault="00406C43">
            <w:pPr>
              <w:widowControl w:val="0"/>
              <w:ind w:firstLine="0"/>
              <w:jc w:val="left"/>
              <w:rPr>
                <w:sz w:val="24"/>
              </w:rPr>
            </w:pPr>
            <w:r>
              <w:rPr>
                <w:sz w:val="24"/>
              </w:rPr>
              <w:t>Человек</w:t>
            </w:r>
          </w:p>
        </w:tc>
        <w:tc>
          <w:tcPr>
            <w:tcW w:w="2776" w:type="dxa"/>
            <w:tcBorders>
              <w:top w:val="nil"/>
              <w:left w:val="nil"/>
              <w:bottom w:val="nil"/>
              <w:right w:val="nil"/>
            </w:tcBorders>
          </w:tcPr>
          <w:p w:rsidR="00406C43" w:rsidRDefault="00406C43">
            <w:pPr>
              <w:widowControl w:val="0"/>
              <w:ind w:firstLine="0"/>
              <w:rPr>
                <w:sz w:val="24"/>
              </w:rPr>
            </w:pPr>
            <w:r>
              <w:rPr>
                <w:sz w:val="24"/>
              </w:rPr>
              <w:t>Безопасность (охрана) труда</w:t>
            </w:r>
          </w:p>
        </w:tc>
      </w:tr>
      <w:tr w:rsidR="00406C43">
        <w:tblPrEx>
          <w:tblCellMar>
            <w:top w:w="0" w:type="dxa"/>
            <w:bottom w:w="0" w:type="dxa"/>
          </w:tblCellMar>
        </w:tblPrEx>
        <w:trPr>
          <w:cantSplit/>
          <w:trHeight w:val="840"/>
        </w:trPr>
        <w:tc>
          <w:tcPr>
            <w:tcW w:w="4140" w:type="dxa"/>
            <w:tcBorders>
              <w:top w:val="nil"/>
              <w:left w:val="nil"/>
              <w:bottom w:val="nil"/>
              <w:right w:val="nil"/>
            </w:tcBorders>
          </w:tcPr>
          <w:p w:rsidR="00406C43" w:rsidRDefault="00406C43">
            <w:pPr>
              <w:widowControl w:val="0"/>
              <w:ind w:firstLine="0"/>
              <w:rPr>
                <w:sz w:val="24"/>
              </w:rPr>
            </w:pPr>
            <w:r>
              <w:rPr>
                <w:sz w:val="24"/>
              </w:rPr>
              <w:t>Опасности среды деятельности и о</w:t>
            </w:r>
            <w:r>
              <w:rPr>
                <w:sz w:val="24"/>
              </w:rPr>
              <w:t>т</w:t>
            </w:r>
            <w:r>
              <w:rPr>
                <w:sz w:val="24"/>
              </w:rPr>
              <w:t>дыха, города и жилища–опасности тсхносферы</w:t>
            </w:r>
          </w:p>
        </w:tc>
        <w:tc>
          <w:tcPr>
            <w:tcW w:w="2784" w:type="dxa"/>
            <w:tcBorders>
              <w:top w:val="nil"/>
              <w:left w:val="nil"/>
              <w:bottom w:val="nil"/>
              <w:right w:val="nil"/>
            </w:tcBorders>
          </w:tcPr>
          <w:p w:rsidR="00406C43" w:rsidRDefault="00406C43">
            <w:pPr>
              <w:widowControl w:val="0"/>
              <w:ind w:firstLine="0"/>
              <w:jc w:val="left"/>
              <w:rPr>
                <w:sz w:val="24"/>
              </w:rPr>
            </w:pPr>
            <w:r>
              <w:rPr>
                <w:sz w:val="24"/>
              </w:rPr>
              <w:t>Человек</w:t>
            </w:r>
          </w:p>
        </w:tc>
        <w:tc>
          <w:tcPr>
            <w:tcW w:w="2776" w:type="dxa"/>
            <w:tcBorders>
              <w:top w:val="nil"/>
              <w:left w:val="nil"/>
              <w:bottom w:val="nil"/>
              <w:right w:val="nil"/>
            </w:tcBorders>
          </w:tcPr>
          <w:p w:rsidR="00406C43" w:rsidRDefault="00406C43">
            <w:pPr>
              <w:widowControl w:val="0"/>
              <w:ind w:firstLine="0"/>
              <w:rPr>
                <w:sz w:val="24"/>
              </w:rPr>
            </w:pPr>
            <w:r>
              <w:rPr>
                <w:sz w:val="24"/>
              </w:rPr>
              <w:t>Безопасность жизнеде</w:t>
            </w:r>
            <w:r>
              <w:rPr>
                <w:sz w:val="24"/>
              </w:rPr>
              <w:t>я</w:t>
            </w:r>
            <w:r>
              <w:rPr>
                <w:sz w:val="24"/>
              </w:rPr>
              <w:t>тельности чел</w:t>
            </w:r>
            <w:r>
              <w:rPr>
                <w:sz w:val="24"/>
              </w:rPr>
              <w:t>о</w:t>
            </w:r>
            <w:r>
              <w:rPr>
                <w:sz w:val="24"/>
              </w:rPr>
              <w:t>века</w:t>
            </w:r>
          </w:p>
        </w:tc>
      </w:tr>
      <w:tr w:rsidR="00406C43">
        <w:tblPrEx>
          <w:tblCellMar>
            <w:top w:w="0" w:type="dxa"/>
            <w:bottom w:w="0" w:type="dxa"/>
          </w:tblCellMar>
        </w:tblPrEx>
        <w:trPr>
          <w:cantSplit/>
          <w:trHeight w:val="270"/>
        </w:trPr>
        <w:tc>
          <w:tcPr>
            <w:tcW w:w="4140" w:type="dxa"/>
            <w:tcBorders>
              <w:top w:val="nil"/>
              <w:left w:val="nil"/>
              <w:bottom w:val="nil"/>
              <w:right w:val="nil"/>
            </w:tcBorders>
          </w:tcPr>
          <w:p w:rsidR="00406C43" w:rsidRDefault="00406C43">
            <w:pPr>
              <w:widowControl w:val="0"/>
              <w:ind w:firstLine="0"/>
              <w:jc w:val="left"/>
              <w:rPr>
                <w:sz w:val="24"/>
              </w:rPr>
            </w:pPr>
            <w:r>
              <w:rPr>
                <w:sz w:val="24"/>
              </w:rPr>
              <w:t>Опасности техносферы</w:t>
            </w:r>
          </w:p>
        </w:tc>
        <w:tc>
          <w:tcPr>
            <w:tcW w:w="2784" w:type="dxa"/>
            <w:tcBorders>
              <w:top w:val="nil"/>
              <w:left w:val="nil"/>
              <w:bottom w:val="nil"/>
              <w:right w:val="nil"/>
            </w:tcBorders>
          </w:tcPr>
          <w:p w:rsidR="00406C43" w:rsidRDefault="00406C43">
            <w:pPr>
              <w:widowControl w:val="0"/>
              <w:ind w:firstLine="0"/>
              <w:jc w:val="left"/>
              <w:rPr>
                <w:sz w:val="24"/>
              </w:rPr>
            </w:pPr>
            <w:r>
              <w:rPr>
                <w:sz w:val="24"/>
              </w:rPr>
              <w:t>Природная среда</w:t>
            </w:r>
          </w:p>
        </w:tc>
        <w:tc>
          <w:tcPr>
            <w:tcW w:w="2776" w:type="dxa"/>
            <w:tcBorders>
              <w:top w:val="nil"/>
              <w:left w:val="nil"/>
              <w:bottom w:val="nil"/>
              <w:right w:val="nil"/>
            </w:tcBorders>
          </w:tcPr>
          <w:p w:rsidR="00406C43" w:rsidRDefault="00406C43">
            <w:pPr>
              <w:widowControl w:val="0"/>
              <w:ind w:firstLine="0"/>
              <w:jc w:val="left"/>
              <w:rPr>
                <w:sz w:val="24"/>
              </w:rPr>
            </w:pPr>
            <w:r>
              <w:rPr>
                <w:sz w:val="24"/>
              </w:rPr>
              <w:t>Охрана природной среды</w:t>
            </w:r>
          </w:p>
        </w:tc>
      </w:tr>
      <w:tr w:rsidR="00406C43">
        <w:tblPrEx>
          <w:tblCellMar>
            <w:top w:w="0" w:type="dxa"/>
            <w:bottom w:w="0" w:type="dxa"/>
          </w:tblCellMar>
        </w:tblPrEx>
        <w:trPr>
          <w:cantSplit/>
          <w:trHeight w:val="1050"/>
        </w:trPr>
        <w:tc>
          <w:tcPr>
            <w:tcW w:w="4140" w:type="dxa"/>
            <w:tcBorders>
              <w:top w:val="nil"/>
              <w:left w:val="nil"/>
              <w:bottom w:val="nil"/>
              <w:right w:val="nil"/>
            </w:tcBorders>
          </w:tcPr>
          <w:p w:rsidR="00406C43" w:rsidRDefault="00406C43">
            <w:pPr>
              <w:widowControl w:val="0"/>
              <w:ind w:firstLine="0"/>
              <w:rPr>
                <w:sz w:val="24"/>
              </w:rPr>
            </w:pPr>
            <w:r>
              <w:rPr>
                <w:sz w:val="24"/>
              </w:rPr>
              <w:t>Чрезвычайные опасности биосферы и техносферы, в том числе пожары, и</w:t>
            </w:r>
            <w:r>
              <w:rPr>
                <w:sz w:val="24"/>
              </w:rPr>
              <w:t>о</w:t>
            </w:r>
            <w:r>
              <w:rPr>
                <w:sz w:val="24"/>
              </w:rPr>
              <w:t>низирущие воздействия</w:t>
            </w:r>
          </w:p>
        </w:tc>
        <w:tc>
          <w:tcPr>
            <w:tcW w:w="2784" w:type="dxa"/>
            <w:tcBorders>
              <w:top w:val="nil"/>
              <w:left w:val="nil"/>
              <w:bottom w:val="nil"/>
              <w:right w:val="nil"/>
            </w:tcBorders>
          </w:tcPr>
          <w:p w:rsidR="00406C43" w:rsidRDefault="00406C43">
            <w:pPr>
              <w:widowControl w:val="0"/>
              <w:ind w:firstLine="0"/>
              <w:jc w:val="left"/>
              <w:rPr>
                <w:sz w:val="24"/>
              </w:rPr>
            </w:pPr>
            <w:r>
              <w:rPr>
                <w:sz w:val="24"/>
              </w:rPr>
              <w:t>Человек</w:t>
            </w:r>
          </w:p>
          <w:p w:rsidR="00406C43" w:rsidRDefault="00406C43">
            <w:pPr>
              <w:widowControl w:val="0"/>
              <w:ind w:firstLine="0"/>
              <w:jc w:val="left"/>
              <w:rPr>
                <w:sz w:val="24"/>
              </w:rPr>
            </w:pPr>
            <w:r>
              <w:rPr>
                <w:sz w:val="24"/>
              </w:rPr>
              <w:t>Природная среда</w:t>
            </w:r>
          </w:p>
          <w:p w:rsidR="00406C43" w:rsidRDefault="00406C43">
            <w:pPr>
              <w:widowControl w:val="0"/>
              <w:ind w:firstLine="0"/>
              <w:jc w:val="left"/>
              <w:rPr>
                <w:sz w:val="24"/>
              </w:rPr>
            </w:pPr>
            <w:r>
              <w:rPr>
                <w:sz w:val="24"/>
              </w:rPr>
              <w:t>Материальные р</w:t>
            </w:r>
            <w:r>
              <w:rPr>
                <w:sz w:val="24"/>
              </w:rPr>
              <w:t>е</w:t>
            </w:r>
            <w:r>
              <w:rPr>
                <w:sz w:val="24"/>
              </w:rPr>
              <w:t>сурсы</w:t>
            </w:r>
          </w:p>
        </w:tc>
        <w:tc>
          <w:tcPr>
            <w:tcW w:w="2776" w:type="dxa"/>
            <w:tcBorders>
              <w:top w:val="nil"/>
              <w:left w:val="nil"/>
              <w:bottom w:val="nil"/>
              <w:right w:val="nil"/>
            </w:tcBorders>
          </w:tcPr>
          <w:p w:rsidR="00406C43" w:rsidRDefault="00406C43">
            <w:pPr>
              <w:widowControl w:val="0"/>
              <w:ind w:firstLine="0"/>
              <w:rPr>
                <w:sz w:val="24"/>
              </w:rPr>
            </w:pPr>
            <w:r>
              <w:rPr>
                <w:sz w:val="24"/>
              </w:rPr>
              <w:t>Защита в чрезвычайных ситуациях, пожарная и радиационная защита</w:t>
            </w:r>
          </w:p>
        </w:tc>
      </w:tr>
      <w:tr w:rsidR="00406C43">
        <w:tblPrEx>
          <w:tblCellMar>
            <w:top w:w="0" w:type="dxa"/>
            <w:bottom w:w="0" w:type="dxa"/>
          </w:tblCellMar>
        </w:tblPrEx>
        <w:trPr>
          <w:cantSplit/>
          <w:trHeight w:val="810"/>
        </w:trPr>
        <w:tc>
          <w:tcPr>
            <w:tcW w:w="4140" w:type="dxa"/>
            <w:tcBorders>
              <w:top w:val="nil"/>
              <w:left w:val="nil"/>
              <w:bottom w:val="nil"/>
              <w:right w:val="nil"/>
            </w:tcBorders>
          </w:tcPr>
          <w:p w:rsidR="00406C43" w:rsidRDefault="00406C43">
            <w:pPr>
              <w:widowControl w:val="0"/>
              <w:ind w:firstLine="0"/>
              <w:rPr>
                <w:sz w:val="24"/>
              </w:rPr>
            </w:pPr>
            <w:r>
              <w:rPr>
                <w:sz w:val="24"/>
              </w:rPr>
              <w:t>Внешние и внутренние общегосуда</w:t>
            </w:r>
            <w:r>
              <w:rPr>
                <w:sz w:val="24"/>
              </w:rPr>
              <w:t>р</w:t>
            </w:r>
            <w:r>
              <w:rPr>
                <w:sz w:val="24"/>
              </w:rPr>
              <w:t>ственные опасности</w:t>
            </w:r>
          </w:p>
        </w:tc>
        <w:tc>
          <w:tcPr>
            <w:tcW w:w="2784" w:type="dxa"/>
            <w:tcBorders>
              <w:top w:val="nil"/>
              <w:left w:val="nil"/>
              <w:bottom w:val="nil"/>
              <w:right w:val="nil"/>
            </w:tcBorders>
          </w:tcPr>
          <w:p w:rsidR="00406C43" w:rsidRDefault="00406C43">
            <w:pPr>
              <w:widowControl w:val="0"/>
              <w:ind w:firstLine="0"/>
              <w:jc w:val="left"/>
              <w:rPr>
                <w:sz w:val="24"/>
              </w:rPr>
            </w:pPr>
            <w:r>
              <w:rPr>
                <w:sz w:val="24"/>
              </w:rPr>
              <w:t>Общество, нация</w:t>
            </w:r>
          </w:p>
        </w:tc>
        <w:tc>
          <w:tcPr>
            <w:tcW w:w="2776" w:type="dxa"/>
            <w:tcBorders>
              <w:top w:val="nil"/>
              <w:left w:val="nil"/>
              <w:bottom w:val="nil"/>
              <w:right w:val="nil"/>
            </w:tcBorders>
          </w:tcPr>
          <w:p w:rsidR="00406C43" w:rsidRDefault="00406C43">
            <w:pPr>
              <w:widowControl w:val="0"/>
              <w:ind w:firstLine="0"/>
              <w:rPr>
                <w:sz w:val="24"/>
              </w:rPr>
            </w:pPr>
            <w:r>
              <w:rPr>
                <w:sz w:val="24"/>
              </w:rPr>
              <w:t>Система безопасности страны, национальная безопасность</w:t>
            </w:r>
          </w:p>
        </w:tc>
      </w:tr>
      <w:tr w:rsidR="00406C43">
        <w:tblPrEx>
          <w:tblCellMar>
            <w:top w:w="0" w:type="dxa"/>
            <w:bottom w:w="0" w:type="dxa"/>
          </w:tblCellMar>
        </w:tblPrEx>
        <w:trPr>
          <w:cantSplit/>
          <w:trHeight w:val="1320"/>
        </w:trPr>
        <w:tc>
          <w:tcPr>
            <w:tcW w:w="4140" w:type="dxa"/>
            <w:tcBorders>
              <w:top w:val="nil"/>
              <w:left w:val="nil"/>
              <w:bottom w:val="nil"/>
              <w:right w:val="nil"/>
            </w:tcBorders>
          </w:tcPr>
          <w:p w:rsidR="00406C43" w:rsidRDefault="00406C43">
            <w:pPr>
              <w:widowControl w:val="0"/>
              <w:ind w:firstLine="0"/>
              <w:rPr>
                <w:sz w:val="24"/>
              </w:rPr>
            </w:pPr>
            <w:r>
              <w:rPr>
                <w:sz w:val="24"/>
              </w:rPr>
              <w:t>Опасности неконтролируемой и н</w:t>
            </w:r>
            <w:r>
              <w:rPr>
                <w:sz w:val="24"/>
              </w:rPr>
              <w:t>е</w:t>
            </w:r>
            <w:r>
              <w:rPr>
                <w:sz w:val="24"/>
              </w:rPr>
              <w:t>управляемой общечеловеческой де</w:t>
            </w:r>
            <w:r>
              <w:rPr>
                <w:sz w:val="24"/>
              </w:rPr>
              <w:t>я</w:t>
            </w:r>
            <w:r>
              <w:rPr>
                <w:sz w:val="24"/>
              </w:rPr>
              <w:t>тельности (рост населения, оружие массового поражения, потепление климата и т.п.)</w:t>
            </w:r>
          </w:p>
        </w:tc>
        <w:tc>
          <w:tcPr>
            <w:tcW w:w="2784" w:type="dxa"/>
            <w:tcBorders>
              <w:top w:val="nil"/>
              <w:left w:val="nil"/>
              <w:bottom w:val="nil"/>
              <w:right w:val="nil"/>
            </w:tcBorders>
          </w:tcPr>
          <w:p w:rsidR="00406C43" w:rsidRDefault="00406C43">
            <w:pPr>
              <w:widowControl w:val="0"/>
              <w:ind w:firstLine="0"/>
              <w:jc w:val="left"/>
              <w:rPr>
                <w:sz w:val="24"/>
              </w:rPr>
            </w:pPr>
            <w:r>
              <w:rPr>
                <w:sz w:val="24"/>
              </w:rPr>
              <w:t>Человечество</w:t>
            </w:r>
          </w:p>
          <w:p w:rsidR="00406C43" w:rsidRDefault="00406C43">
            <w:pPr>
              <w:widowControl w:val="0"/>
              <w:ind w:firstLine="0"/>
              <w:jc w:val="left"/>
              <w:rPr>
                <w:sz w:val="24"/>
              </w:rPr>
            </w:pPr>
            <w:r>
              <w:rPr>
                <w:sz w:val="24"/>
              </w:rPr>
              <w:t>Биосфера</w:t>
            </w:r>
          </w:p>
          <w:p w:rsidR="00406C43" w:rsidRDefault="00406C43">
            <w:pPr>
              <w:widowControl w:val="0"/>
              <w:ind w:firstLine="0"/>
              <w:jc w:val="left"/>
              <w:rPr>
                <w:sz w:val="24"/>
              </w:rPr>
            </w:pPr>
            <w:r>
              <w:rPr>
                <w:sz w:val="24"/>
              </w:rPr>
              <w:t>Техносф</w:t>
            </w:r>
            <w:r>
              <w:rPr>
                <w:sz w:val="24"/>
              </w:rPr>
              <w:t>е</w:t>
            </w:r>
            <w:r>
              <w:rPr>
                <w:sz w:val="24"/>
              </w:rPr>
              <w:t>ра</w:t>
            </w:r>
          </w:p>
        </w:tc>
        <w:tc>
          <w:tcPr>
            <w:tcW w:w="2776" w:type="dxa"/>
            <w:tcBorders>
              <w:top w:val="nil"/>
              <w:left w:val="nil"/>
              <w:bottom w:val="nil"/>
              <w:right w:val="nil"/>
            </w:tcBorders>
          </w:tcPr>
          <w:p w:rsidR="00406C43" w:rsidRDefault="00406C43">
            <w:pPr>
              <w:widowControl w:val="0"/>
              <w:ind w:firstLine="0"/>
              <w:rPr>
                <w:sz w:val="24"/>
              </w:rPr>
            </w:pPr>
            <w:r>
              <w:rPr>
                <w:sz w:val="24"/>
              </w:rPr>
              <w:t>Глобальная безопа</w:t>
            </w:r>
            <w:r>
              <w:rPr>
                <w:sz w:val="24"/>
              </w:rPr>
              <w:t>с</w:t>
            </w:r>
            <w:r>
              <w:rPr>
                <w:sz w:val="24"/>
              </w:rPr>
              <w:t>ность</w:t>
            </w:r>
          </w:p>
        </w:tc>
      </w:tr>
      <w:tr w:rsidR="00406C43">
        <w:tblPrEx>
          <w:tblCellMar>
            <w:top w:w="0" w:type="dxa"/>
            <w:bottom w:w="0" w:type="dxa"/>
          </w:tblCellMar>
        </w:tblPrEx>
        <w:trPr>
          <w:cantSplit/>
          <w:trHeight w:val="525"/>
        </w:trPr>
        <w:tc>
          <w:tcPr>
            <w:tcW w:w="4140" w:type="dxa"/>
            <w:tcBorders>
              <w:top w:val="nil"/>
              <w:left w:val="nil"/>
              <w:bottom w:val="nil"/>
              <w:right w:val="nil"/>
            </w:tcBorders>
          </w:tcPr>
          <w:p w:rsidR="00406C43" w:rsidRDefault="00406C43">
            <w:pPr>
              <w:widowControl w:val="0"/>
              <w:ind w:firstLine="0"/>
              <w:jc w:val="left"/>
              <w:rPr>
                <w:sz w:val="24"/>
              </w:rPr>
            </w:pPr>
            <w:r>
              <w:rPr>
                <w:sz w:val="24"/>
              </w:rPr>
              <w:lastRenderedPageBreak/>
              <w:t>Опасности космоса</w:t>
            </w:r>
          </w:p>
        </w:tc>
        <w:tc>
          <w:tcPr>
            <w:tcW w:w="2784" w:type="dxa"/>
            <w:tcBorders>
              <w:top w:val="nil"/>
              <w:left w:val="nil"/>
              <w:bottom w:val="nil"/>
              <w:right w:val="nil"/>
            </w:tcBorders>
          </w:tcPr>
          <w:p w:rsidR="00406C43" w:rsidRDefault="00406C43">
            <w:pPr>
              <w:widowControl w:val="0"/>
              <w:ind w:firstLine="0"/>
              <w:jc w:val="left"/>
              <w:rPr>
                <w:sz w:val="24"/>
              </w:rPr>
            </w:pPr>
            <w:r>
              <w:rPr>
                <w:sz w:val="24"/>
              </w:rPr>
              <w:t>Человечество, планета Земля</w:t>
            </w:r>
          </w:p>
        </w:tc>
        <w:tc>
          <w:tcPr>
            <w:tcW w:w="2776" w:type="dxa"/>
            <w:tcBorders>
              <w:top w:val="nil"/>
              <w:left w:val="nil"/>
              <w:bottom w:val="nil"/>
              <w:right w:val="nil"/>
            </w:tcBorders>
          </w:tcPr>
          <w:p w:rsidR="00406C43" w:rsidRDefault="00406C43">
            <w:pPr>
              <w:widowControl w:val="0"/>
              <w:ind w:firstLine="0"/>
              <w:rPr>
                <w:sz w:val="24"/>
              </w:rPr>
            </w:pPr>
            <w:r>
              <w:rPr>
                <w:sz w:val="24"/>
              </w:rPr>
              <w:t>Космическая безопа</w:t>
            </w:r>
            <w:r>
              <w:rPr>
                <w:sz w:val="24"/>
              </w:rPr>
              <w:t>с</w:t>
            </w:r>
            <w:r>
              <w:rPr>
                <w:sz w:val="24"/>
              </w:rPr>
              <w:t>ность</w:t>
            </w:r>
          </w:p>
        </w:tc>
      </w:tr>
    </w:tbl>
    <w:p w:rsidR="00406C43" w:rsidRDefault="00406C43">
      <w:pPr>
        <w:widowControl w:val="0"/>
        <w:ind w:firstLine="0"/>
        <w:jc w:val="left"/>
      </w:pPr>
    </w:p>
    <w:p w:rsidR="00406C43" w:rsidRDefault="00406C43">
      <w:pPr>
        <w:pStyle w:val="a3"/>
        <w:widowControl w:val="0"/>
      </w:pPr>
      <w:r>
        <w:t>Из вышесказанного следует, что системы безопасности по объектам защиты, реально сущ</w:t>
      </w:r>
      <w:r>
        <w:t>е</w:t>
      </w:r>
      <w:r>
        <w:t>ствующие в настоящее время, распадаются на следующие основные виды:</w:t>
      </w:r>
    </w:p>
    <w:p w:rsidR="00406C43" w:rsidRDefault="00406C43">
      <w:pPr>
        <w:pStyle w:val="a3"/>
        <w:widowControl w:val="0"/>
      </w:pPr>
      <w:r>
        <w:t>– систему личной и коллективной безопасности человека в процессе его жизнедеятельн</w:t>
      </w:r>
      <w:r>
        <w:t>о</w:t>
      </w:r>
      <w:r>
        <w:t>сти;</w:t>
      </w:r>
    </w:p>
    <w:p w:rsidR="00406C43" w:rsidRDefault="00406C43">
      <w:pPr>
        <w:pStyle w:val="a3"/>
        <w:widowControl w:val="0"/>
      </w:pPr>
      <w:r>
        <w:t>– систему охраны природной среды (биосферы);</w:t>
      </w:r>
    </w:p>
    <w:p w:rsidR="00406C43" w:rsidRDefault="00406C43">
      <w:pPr>
        <w:pStyle w:val="a3"/>
        <w:widowControl w:val="0"/>
      </w:pPr>
      <w:r>
        <w:t>– систему государственной безопасности;</w:t>
      </w:r>
    </w:p>
    <w:p w:rsidR="00406C43" w:rsidRDefault="00406C43">
      <w:pPr>
        <w:pStyle w:val="a3"/>
        <w:widowControl w:val="0"/>
      </w:pPr>
      <w:r>
        <w:t xml:space="preserve">– систему глобальной безопасности. </w:t>
      </w:r>
    </w:p>
    <w:p w:rsidR="00406C43" w:rsidRDefault="00406C43">
      <w:pPr>
        <w:pStyle w:val="a3"/>
        <w:widowControl w:val="0"/>
      </w:pPr>
      <w:r>
        <w:t>Историческим приоритетом обладают системы обеспечения безопасности человека, кот</w:t>
      </w:r>
      <w:r>
        <w:t>о</w:t>
      </w:r>
      <w:r>
        <w:t>рый на всех этапах своего развития постоянно стремился к обеспечению комфорта, личной без</w:t>
      </w:r>
      <w:r>
        <w:t>о</w:t>
      </w:r>
      <w:r>
        <w:t>пасности и сохранению своего здоровья. Это стремление было мотивацией многих действий и п</w:t>
      </w:r>
      <w:r>
        <w:t>о</w:t>
      </w:r>
      <w:r>
        <w:t>ступков человека.</w:t>
      </w:r>
    </w:p>
    <w:p w:rsidR="00406C43" w:rsidRDefault="00406C43">
      <w:pPr>
        <w:pStyle w:val="a3"/>
        <w:widowControl w:val="0"/>
      </w:pPr>
      <w:r>
        <w:t>Создание надежного жилища не что иное, как стремление обеспечить себя и свою семью защитой от естественных негативных факторов: молнии, осадков, диких животных, пониженной и повышенной температуры, солнечной радиации и т.п. Но появление жилища грозило человеку возникновением новых негативных воздействий, например, обрушением жилища, при внесении в него огня – отравлением при задымлении, ожогами и п</w:t>
      </w:r>
      <w:r>
        <w:t>о</w:t>
      </w:r>
      <w:r>
        <w:t xml:space="preserve">жарами. </w:t>
      </w:r>
    </w:p>
    <w:p w:rsidR="00406C43" w:rsidRDefault="00406C43">
      <w:pPr>
        <w:pStyle w:val="a3"/>
        <w:widowControl w:val="0"/>
      </w:pPr>
      <w:r>
        <w:t>Наличие в современных квартирах многочисленных бытовых приборов и устройств сущес</w:t>
      </w:r>
      <w:r>
        <w:t>т</w:t>
      </w:r>
      <w:r>
        <w:t>венно облегчает быт, делает его комфортным и эстетичным, но одновременно вводит целый ко</w:t>
      </w:r>
      <w:r>
        <w:t>м</w:t>
      </w:r>
      <w:r>
        <w:t>плекс травмирующих и вредных факторов: электрический ток, электромагнитное поле, повыше</w:t>
      </w:r>
      <w:r>
        <w:t>н</w:t>
      </w:r>
      <w:r>
        <w:t>ный уровень радиации, шум, вибрации, опасность механического травмирования, токсичные вещ</w:t>
      </w:r>
      <w:r>
        <w:t>е</w:t>
      </w:r>
      <w:r>
        <w:t>ства и т.п.</w:t>
      </w:r>
    </w:p>
    <w:p w:rsidR="00406C43" w:rsidRDefault="00406C43">
      <w:pPr>
        <w:pStyle w:val="a3"/>
        <w:widowControl w:val="0"/>
      </w:pPr>
      <w:r>
        <w:t>Прогресс в сфере производства в период научно-технической революции сопровождался и сопровождается в настоящее время ростом числа и энергетического уровня травмирующих, и вредных факторов производственной среды. Так, использование прогрессивных способов пла</w:t>
      </w:r>
      <w:r>
        <w:t>з</w:t>
      </w:r>
      <w:r>
        <w:t>менной обработки материалов потребовало средств защиты работающих от токсичных аэрозолей, воздействия электромагнитного поля, повышенного шума, электрических сетей высокого напр</w:t>
      </w:r>
      <w:r>
        <w:t>я</w:t>
      </w:r>
      <w:r>
        <w:t>жения.</w:t>
      </w:r>
    </w:p>
    <w:p w:rsidR="00406C43" w:rsidRDefault="00406C43">
      <w:pPr>
        <w:pStyle w:val="a3"/>
        <w:widowControl w:val="0"/>
      </w:pPr>
      <w:r>
        <w:t>Создание двигателей внутреннего сгорания решило многие транспортные проблемы, но о</w:t>
      </w:r>
      <w:r>
        <w:t>д</w:t>
      </w:r>
      <w:r>
        <w:t>новременно привело к повышенному травматизму на дорогах, породило трудно решаемые задачи по защите человека и природной среды от токсичных выбросов автомобилей (отработавших газов, масел, продуктов износа шин и др.).</w:t>
      </w:r>
    </w:p>
    <w:p w:rsidR="00406C43" w:rsidRDefault="00406C43">
      <w:pPr>
        <w:pStyle w:val="a3"/>
        <w:widowControl w:val="0"/>
      </w:pPr>
      <w:r>
        <w:t>Таким образом, стремление человека к достижению высокой производительности своей деятельности, комфорта и личной безопасности в интенсивно развивающейся техносфере сопр</w:t>
      </w:r>
      <w:r>
        <w:t>о</w:t>
      </w:r>
      <w:r>
        <w:t>вождается увеличением числа задач, решаемых в системе «безопасность жизнедеятельности чел</w:t>
      </w:r>
      <w:r>
        <w:t>о</w:t>
      </w:r>
      <w:r>
        <w:t>века».</w:t>
      </w:r>
    </w:p>
    <w:p w:rsidR="00406C43" w:rsidRDefault="00406C43">
      <w:pPr>
        <w:pStyle w:val="a3"/>
        <w:widowControl w:val="0"/>
      </w:pPr>
      <w:r>
        <w:t>Значимость проблем в системах безопасности непрерывно увеличивается, поскольку растет не только число, но и энергетический уровень негативных воздействий. Если уровень влияния е</w:t>
      </w:r>
      <w:r>
        <w:t>с</w:t>
      </w:r>
      <w:r>
        <w:t>тественных негативных факторов практически стабилен на протяжении многих столетий, то бол</w:t>
      </w:r>
      <w:r>
        <w:t>ь</w:t>
      </w:r>
      <w:r>
        <w:t>шинство антропогенных факторов непрерывно повышает свои энергетические показатели (рост напряжений, давлений и др.) при совершенствовании и разработке новых видов техники и техн</w:t>
      </w:r>
      <w:r>
        <w:t>о</w:t>
      </w:r>
      <w:r>
        <w:t>логии (появление ядерной энергетики, концентрация энергоресу</w:t>
      </w:r>
      <w:r>
        <w:t>р</w:t>
      </w:r>
      <w:r>
        <w:t>сов и т.п.).</w:t>
      </w:r>
    </w:p>
    <w:p w:rsidR="00406C43" w:rsidRDefault="00406C43">
      <w:pPr>
        <w:pStyle w:val="a3"/>
        <w:widowControl w:val="0"/>
      </w:pPr>
      <w:r>
        <w:t>В последние столетия неизмеримо выросли уровни энергии, которыми владеет человек. Е</w:t>
      </w:r>
      <w:r>
        <w:t>с</w:t>
      </w:r>
      <w:r>
        <w:t>ли в конце XVIII в. он обладал лишь паровой машиной мощностью до 75 кВт, в конце XX в. в его распоряжении находятся энергетические установки мощностью 1000 МВт и более. Значительные энергетические мощности сосредоточены в хранилищах взрывчатых веществ, топлив и других х</w:t>
      </w:r>
      <w:r>
        <w:t>и</w:t>
      </w:r>
      <w:r>
        <w:t>мически активных в</w:t>
      </w:r>
      <w:r>
        <w:t>е</w:t>
      </w:r>
      <w:r>
        <w:t>ществ.</w:t>
      </w:r>
    </w:p>
    <w:p w:rsidR="00406C43" w:rsidRDefault="00406C43">
      <w:pPr>
        <w:pStyle w:val="a3"/>
        <w:widowControl w:val="0"/>
      </w:pPr>
      <w:r>
        <w:rPr>
          <w:i/>
        </w:rPr>
        <w:t>По мнению акад. Н. Н. Моисеева, «человечество вступило в новую эру своего существов</w:t>
      </w:r>
      <w:r>
        <w:rPr>
          <w:i/>
        </w:rPr>
        <w:t>а</w:t>
      </w:r>
      <w:r>
        <w:rPr>
          <w:i/>
        </w:rPr>
        <w:t>ния, когда потенциальная мощь создаваемых им средств воздействия на среду обитания стан</w:t>
      </w:r>
      <w:r>
        <w:rPr>
          <w:i/>
        </w:rPr>
        <w:t>о</w:t>
      </w:r>
      <w:r>
        <w:rPr>
          <w:i/>
        </w:rPr>
        <w:t>вится соизмеримой с могучими силами природы планеты. Это внушает не только гордость, но и опасение, ибо чревато последствиями.., которые могут привести к уничтожению цивилизации и даже всего живого на Земле».</w:t>
      </w:r>
    </w:p>
    <w:p w:rsidR="00406C43" w:rsidRDefault="00406C43">
      <w:pPr>
        <w:pStyle w:val="a3"/>
        <w:widowControl w:val="0"/>
      </w:pPr>
      <w:r>
        <w:t>Многие системы безопасности взаимосвязаны между собой как по негативным воздейств</w:t>
      </w:r>
      <w:r>
        <w:t>и</w:t>
      </w:r>
      <w:r>
        <w:t>ям, так и средствам достижения безопасности. Обеспечение безопасности жизнедеятельности ч</w:t>
      </w:r>
      <w:r>
        <w:t>е</w:t>
      </w:r>
      <w:r>
        <w:t>ловека в техносфере почти всегда неразрывно связано с решением задач по охране природной ср</w:t>
      </w:r>
      <w:r>
        <w:t>е</w:t>
      </w:r>
      <w:r>
        <w:t>ды (снижение выбросов и сбросов и др.). Это хорошо иллюстрируют результаты работ по сокр</w:t>
      </w:r>
      <w:r>
        <w:t>а</w:t>
      </w:r>
      <w:r>
        <w:t>щению токсичных выбросов в атмосферу промышленных зон и, как следствие, по уменьшению негати</w:t>
      </w:r>
      <w:r>
        <w:t>в</w:t>
      </w:r>
      <w:r>
        <w:t>ного влияния этих зон на природную среду.</w:t>
      </w:r>
    </w:p>
    <w:p w:rsidR="00406C43" w:rsidRDefault="00406C43">
      <w:pPr>
        <w:pStyle w:val="a3"/>
        <w:widowControl w:val="0"/>
      </w:pPr>
      <w:r>
        <w:rPr>
          <w:i/>
        </w:rPr>
        <w:t>Обеспечение безопасности жизнедеятельности человека в техносфере – путь к решению многих проблем защиты природной среды от негативного влияния техносферы.</w:t>
      </w:r>
    </w:p>
    <w:p w:rsidR="00406C43" w:rsidRDefault="00406C43">
      <w:pPr>
        <w:pStyle w:val="a3"/>
        <w:widowControl w:val="0"/>
      </w:pPr>
      <w:r>
        <w:t>Рост антропогенного негативного влияния на среду обитания не всегда ограничивается н</w:t>
      </w:r>
      <w:r>
        <w:t>а</w:t>
      </w:r>
      <w:r>
        <w:t>растанием только опасностей прямого действия, например, ростом концентраций токсичных пр</w:t>
      </w:r>
      <w:r>
        <w:t>и</w:t>
      </w:r>
      <w:r>
        <w:t>месей в атмосфере. При определенных условиях возможно появление вторичных негативных во</w:t>
      </w:r>
      <w:r>
        <w:t>з</w:t>
      </w:r>
      <w:r>
        <w:t>действий, возникающих на региональном или глобальном уровнях и оказывающих негативное влияние на регионы биосферы и значительные группы людей. К ним относятся процессы образ</w:t>
      </w:r>
      <w:r>
        <w:t>о</w:t>
      </w:r>
      <w:r>
        <w:t>вания кислотных дождей, смога, «парниковый эффект», разрушение озонового слоя Земли, нако</w:t>
      </w:r>
      <w:r>
        <w:t>п</w:t>
      </w:r>
      <w:r>
        <w:t>ление токсичных и канцерогенных веществ в организме животных и рыб, в пищевых продуктах и т.п.</w:t>
      </w:r>
    </w:p>
    <w:p w:rsidR="00406C43" w:rsidRDefault="00406C43">
      <w:pPr>
        <w:pStyle w:val="a3"/>
        <w:widowControl w:val="0"/>
      </w:pPr>
      <w:r>
        <w:rPr>
          <w:i/>
        </w:rPr>
        <w:t>Решение задач, связанных с обеспечением безопасности жизнедеятельности человека, – фундамент для решения проблем безопасности на более высоких уровнях: техносферном, реги</w:t>
      </w:r>
      <w:r>
        <w:rPr>
          <w:i/>
        </w:rPr>
        <w:t>о</w:t>
      </w:r>
      <w:r>
        <w:rPr>
          <w:i/>
        </w:rPr>
        <w:t>нальном, биосферном, глобал</w:t>
      </w:r>
      <w:r>
        <w:rPr>
          <w:i/>
        </w:rPr>
        <w:t>ь</w:t>
      </w:r>
      <w:r>
        <w:rPr>
          <w:i/>
        </w:rPr>
        <w:t>ном.</w:t>
      </w:r>
    </w:p>
    <w:p w:rsidR="00406C43" w:rsidRDefault="00406C43">
      <w:pPr>
        <w:pStyle w:val="a3"/>
        <w:widowControl w:val="0"/>
      </w:pPr>
      <w:r>
        <w:rPr>
          <w:b/>
        </w:rPr>
        <w:t>Теоретические основы и практические функции БЖД.</w:t>
      </w:r>
      <w:r>
        <w:t xml:space="preserve"> Как отмечено выше, опасности техносферы во многом антропогенны. В основе их возникновения лежит человеческая деятел</w:t>
      </w:r>
      <w:r>
        <w:t>ь</w:t>
      </w:r>
      <w:r>
        <w:t>ность, направленная на формирование и трансформацию потоков вещества, энергии и информации в процессе жизнедеятельности. Изучая и изменяя эти потоки, можно ограничить их величину д</w:t>
      </w:r>
      <w:r>
        <w:t>о</w:t>
      </w:r>
      <w:r>
        <w:t>пустимыми значениями. Если сделать это не удается, то жизнедеятел</w:t>
      </w:r>
      <w:r>
        <w:t>ь</w:t>
      </w:r>
      <w:r>
        <w:t>ность становится опасной.</w:t>
      </w:r>
    </w:p>
    <w:p w:rsidR="00406C43" w:rsidRDefault="00406C43">
      <w:pPr>
        <w:pStyle w:val="a3"/>
        <w:widowControl w:val="0"/>
      </w:pPr>
      <w:r>
        <w:t>Мир опасностей в техносфере непрерывно нарастает, а методы и средства защиты от них создаются и совершенствуются со значительным опозданием. Остроту проблем безопасности практически всегда оценивали по результату воздействия негативных факторов – числу жертв, п</w:t>
      </w:r>
      <w:r>
        <w:t>о</w:t>
      </w:r>
      <w:r>
        <w:t>терям качества компонент биосферы, материальному ущербу. Сформулированные на такой основе защитные мероприятия оказывались и оказываются несвоевременными, недостаточными и, как следствие, недостаточно эффективными. Ярким примером вышеизложенного является начавшийся в 70-е годы с тридцатилетним опозданием экологический бум, который по сей день во многих странах, в том числе и в России, не набрал необходимой с</w:t>
      </w:r>
      <w:r>
        <w:t>и</w:t>
      </w:r>
      <w:r>
        <w:t>лы.</w:t>
      </w:r>
    </w:p>
    <w:p w:rsidR="00406C43" w:rsidRDefault="00406C43">
      <w:pPr>
        <w:pStyle w:val="a3"/>
        <w:widowControl w:val="0"/>
      </w:pPr>
      <w:r>
        <w:rPr>
          <w:i/>
        </w:rPr>
        <w:t>Оценка последствий от воздействия негативных факторов по конечному результату – грубейший просчет человечества, приведший к огромным жертвам и кризису биосферы.</w:t>
      </w:r>
    </w:p>
    <w:p w:rsidR="00406C43" w:rsidRDefault="00406C43">
      <w:pPr>
        <w:pStyle w:val="a3"/>
        <w:widowControl w:val="0"/>
      </w:pPr>
      <w:r>
        <w:t>Где же выход? Он очевиден. Решение проблем безопасности жизнедеятельности необход</w:t>
      </w:r>
      <w:r>
        <w:t>и</w:t>
      </w:r>
      <w:r>
        <w:t>мо вести на научной основе.</w:t>
      </w:r>
    </w:p>
    <w:p w:rsidR="00406C43" w:rsidRDefault="00406C43">
      <w:pPr>
        <w:pStyle w:val="a3"/>
        <w:widowControl w:val="0"/>
      </w:pPr>
      <w:r>
        <w:rPr>
          <w:i/>
        </w:rPr>
        <w:t xml:space="preserve">Наука – </w:t>
      </w:r>
      <w:r>
        <w:t>выработка и теоретическая систематизация объективных знаний о действительн</w:t>
      </w:r>
      <w:r>
        <w:t>о</w:t>
      </w:r>
      <w:r>
        <w:t>сти.</w:t>
      </w:r>
    </w:p>
    <w:p w:rsidR="00406C43" w:rsidRDefault="00406C43">
      <w:pPr>
        <w:pStyle w:val="a3"/>
        <w:widowControl w:val="0"/>
      </w:pPr>
      <w:r>
        <w:t>В ближайшем будущем человечество должно научиться прогнозировать негативные возде</w:t>
      </w:r>
      <w:r>
        <w:t>й</w:t>
      </w:r>
      <w:r>
        <w:t>ствия и обеспечивать безопасность принимаемых решений на стадии их разработки, а для защиты от действующих негативных факторов создавать и активно использовать защитные средства и м</w:t>
      </w:r>
      <w:r>
        <w:t>е</w:t>
      </w:r>
      <w:r>
        <w:t>роприятия, всемерно ограничивая зоны действия и уровни негативных факторов.</w:t>
      </w:r>
    </w:p>
    <w:p w:rsidR="00406C43" w:rsidRDefault="00406C43">
      <w:pPr>
        <w:pStyle w:val="a3"/>
        <w:widowControl w:val="0"/>
      </w:pPr>
      <w:r>
        <w:rPr>
          <w:i/>
        </w:rPr>
        <w:t>Реализация целей и задач в системе «безопасность жизнедеятельности человека» приор</w:t>
      </w:r>
      <w:r>
        <w:rPr>
          <w:i/>
        </w:rPr>
        <w:t>и</w:t>
      </w:r>
      <w:r>
        <w:rPr>
          <w:i/>
        </w:rPr>
        <w:t>тетна и должна развиваться на научной основе.</w:t>
      </w:r>
    </w:p>
    <w:p w:rsidR="00406C43" w:rsidRDefault="00406C43">
      <w:pPr>
        <w:pStyle w:val="a3"/>
        <w:widowControl w:val="0"/>
      </w:pPr>
      <w:r>
        <w:t>Наука о безопасности жизнедеятельности исследует мир опасностей, действующих в среде обитания человека, разрабатывает системы и методы защиты человека от опасностей. В совреме</w:t>
      </w:r>
      <w:r>
        <w:t>н</w:t>
      </w:r>
      <w:r>
        <w:t>ном понимании безопасность жизнедеятельности изучает опасности производственной, бытовой и городской среды как в условиях повседневной жизни, так и при возникновении чрезвычайных с</w:t>
      </w:r>
      <w:r>
        <w:t>и</w:t>
      </w:r>
      <w:r>
        <w:t>туаций техногенного и природного происхождения. Реализация целей и задач безопасности жизн</w:t>
      </w:r>
      <w:r>
        <w:t>е</w:t>
      </w:r>
      <w:r>
        <w:t>деятельности включает следующие основные этапы научной де</w:t>
      </w:r>
      <w:r>
        <w:t>я</w:t>
      </w:r>
      <w:r>
        <w:t>тельности:</w:t>
      </w:r>
    </w:p>
    <w:p w:rsidR="00406C43" w:rsidRDefault="00406C43">
      <w:pPr>
        <w:pStyle w:val="a3"/>
        <w:widowControl w:val="0"/>
      </w:pPr>
      <w:r>
        <w:t>– идентификация и описание зон воздействия опасностей техносферы и отдельных ее эл</w:t>
      </w:r>
      <w:r>
        <w:t>е</w:t>
      </w:r>
      <w:r>
        <w:t>ментов (предпр</w:t>
      </w:r>
      <w:r>
        <w:t>и</w:t>
      </w:r>
      <w:r>
        <w:t>ятия, машины, приборы и т.п.);</w:t>
      </w:r>
    </w:p>
    <w:p w:rsidR="00406C43" w:rsidRDefault="00406C43">
      <w:pPr>
        <w:pStyle w:val="a3"/>
        <w:widowControl w:val="0"/>
      </w:pPr>
      <w:r>
        <w:t>– разработка и реализация наиболее эффективных систем и методов защиты от опа</w:t>
      </w:r>
      <w:r>
        <w:t>с</w:t>
      </w:r>
      <w:r>
        <w:t>ностей;</w:t>
      </w:r>
    </w:p>
    <w:p w:rsidR="00406C43" w:rsidRDefault="00406C43">
      <w:pPr>
        <w:pStyle w:val="a3"/>
        <w:widowControl w:val="0"/>
      </w:pPr>
      <w:r>
        <w:t>– формирование систем контроля опасностей и управления состоянием безопасности техн</w:t>
      </w:r>
      <w:r>
        <w:t>о</w:t>
      </w:r>
      <w:r>
        <w:t>сферы;</w:t>
      </w:r>
    </w:p>
    <w:p w:rsidR="00406C43" w:rsidRDefault="00406C43">
      <w:pPr>
        <w:pStyle w:val="a3"/>
        <w:widowControl w:val="0"/>
      </w:pPr>
      <w:r>
        <w:t>– разработка и реализация мер по ликвидации последствий проявления опасностей;</w:t>
      </w:r>
    </w:p>
    <w:p w:rsidR="00406C43" w:rsidRDefault="00406C43">
      <w:pPr>
        <w:pStyle w:val="a3"/>
        <w:widowControl w:val="0"/>
      </w:pPr>
      <w:r>
        <w:t>– организация обучения населения основам безопасности и подготовки специалистов по безопасности жизн</w:t>
      </w:r>
      <w:r>
        <w:t>е</w:t>
      </w:r>
      <w:r>
        <w:t>деятельности.</w:t>
      </w:r>
    </w:p>
    <w:p w:rsidR="00406C43" w:rsidRDefault="00406C43">
      <w:pPr>
        <w:pStyle w:val="a3"/>
        <w:widowControl w:val="0"/>
      </w:pPr>
      <w:r>
        <w:rPr>
          <w:i/>
        </w:rPr>
        <w:t>Главная задача науки о безопасности жизнедеятельности – превентивный анализ исто</w:t>
      </w:r>
      <w:r>
        <w:rPr>
          <w:i/>
        </w:rPr>
        <w:t>ч</w:t>
      </w:r>
      <w:r>
        <w:rPr>
          <w:i/>
        </w:rPr>
        <w:t>ников и причин возникновения опасностей, прогнозирование и оценка их воздействия в простра</w:t>
      </w:r>
      <w:r>
        <w:rPr>
          <w:i/>
        </w:rPr>
        <w:t>н</w:t>
      </w:r>
      <w:r>
        <w:rPr>
          <w:i/>
        </w:rPr>
        <w:t>стве и во времени.</w:t>
      </w:r>
    </w:p>
    <w:p w:rsidR="00406C43" w:rsidRDefault="00406C43">
      <w:pPr>
        <w:pStyle w:val="a3"/>
        <w:widowControl w:val="0"/>
      </w:pPr>
      <w:r>
        <w:t xml:space="preserve">Современная </w:t>
      </w:r>
      <w:r>
        <w:rPr>
          <w:i/>
        </w:rPr>
        <w:t>теоретическая база</w:t>
      </w:r>
      <w:r>
        <w:t xml:space="preserve"> БЖД должна содержать, как минимум:</w:t>
      </w:r>
    </w:p>
    <w:p w:rsidR="00406C43" w:rsidRDefault="00406C43">
      <w:pPr>
        <w:pStyle w:val="a3"/>
        <w:widowControl w:val="0"/>
      </w:pPr>
      <w:r>
        <w:t>– методы анализа опасностей, генерируемых элементами техносферы;</w:t>
      </w:r>
    </w:p>
    <w:p w:rsidR="00406C43" w:rsidRDefault="00406C43">
      <w:pPr>
        <w:pStyle w:val="a3"/>
        <w:widowControl w:val="0"/>
      </w:pPr>
      <w:r>
        <w:t>– основы комплексного описания негативных факторов в пространстве и во времени с уч</w:t>
      </w:r>
      <w:r>
        <w:t>е</w:t>
      </w:r>
      <w:r>
        <w:t>том возможности их сочетанного воздействия на человека в техн</w:t>
      </w:r>
      <w:r>
        <w:t>о</w:t>
      </w:r>
      <w:r>
        <w:t>сфере;</w:t>
      </w:r>
    </w:p>
    <w:p w:rsidR="00406C43" w:rsidRDefault="00406C43">
      <w:pPr>
        <w:pStyle w:val="a3"/>
        <w:widowControl w:val="0"/>
      </w:pPr>
      <w:r>
        <w:t>– основы формирования исходных показателей экологичности к вновь создаваемым или р</w:t>
      </w:r>
      <w:r>
        <w:t>е</w:t>
      </w:r>
      <w:r>
        <w:t>комендуемым эл</w:t>
      </w:r>
      <w:r>
        <w:t>е</w:t>
      </w:r>
      <w:r>
        <w:t>ментам техносферы с учетом ее состояния;</w:t>
      </w:r>
    </w:p>
    <w:p w:rsidR="00406C43" w:rsidRDefault="00406C43">
      <w:pPr>
        <w:pStyle w:val="a3"/>
        <w:widowControl w:val="0"/>
      </w:pPr>
      <w:r>
        <w:t>– основы управления показателями безопасности техносферы на базе мониторинга опасн</w:t>
      </w:r>
      <w:r>
        <w:t>о</w:t>
      </w:r>
      <w:r>
        <w:t>стей и применения наиболее эффективных мер и средств защиты;</w:t>
      </w:r>
    </w:p>
    <w:p w:rsidR="00406C43" w:rsidRDefault="00406C43">
      <w:pPr>
        <w:pStyle w:val="a3"/>
        <w:widowControl w:val="0"/>
      </w:pPr>
      <w:r>
        <w:t>– основы формирования требований по безопасности деятельности к операторам технич</w:t>
      </w:r>
      <w:r>
        <w:t>е</w:t>
      </w:r>
      <w:r>
        <w:t>ских систем и насел</w:t>
      </w:r>
      <w:r>
        <w:t>е</w:t>
      </w:r>
      <w:r>
        <w:t>нию техносферы.</w:t>
      </w:r>
    </w:p>
    <w:p w:rsidR="00406C43" w:rsidRDefault="00406C43">
      <w:pPr>
        <w:pStyle w:val="a3"/>
        <w:widowControl w:val="0"/>
      </w:pPr>
      <w:r>
        <w:t xml:space="preserve">При определении основных практических </w:t>
      </w:r>
      <w:r>
        <w:rPr>
          <w:i/>
        </w:rPr>
        <w:t>функций</w:t>
      </w:r>
      <w:r>
        <w:t xml:space="preserve"> БЖД необходимо учитывать историч</w:t>
      </w:r>
      <w:r>
        <w:t>е</w:t>
      </w:r>
      <w:r>
        <w:t>скую последовательность возникновения негативных воздействий, формирования зон их действия и защитных мероприятий. Достаточно долго негативные факторы техносферы оказывали основное воздействие на человека лишь в сфере производства, нынудив его разработать меры техники без</w:t>
      </w:r>
      <w:r>
        <w:t>о</w:t>
      </w:r>
      <w:r>
        <w:t>пасности. Необходимость более полной защиты человека в производственных зонах привела к о</w:t>
      </w:r>
      <w:r>
        <w:t>х</w:t>
      </w:r>
      <w:r>
        <w:t>ране труда. Сегодня негативное влияние техносферы расширилось до пределов, когда объектами защиты стали также человек в городском пространстве и жилище, биосфера, примыкающая к пр</w:t>
      </w:r>
      <w:r>
        <w:t>о</w:t>
      </w:r>
      <w:r>
        <w:t>мышленным зонам.</w:t>
      </w:r>
    </w:p>
    <w:p w:rsidR="00406C43" w:rsidRDefault="00406C43">
      <w:pPr>
        <w:pStyle w:val="a3"/>
        <w:widowControl w:val="0"/>
      </w:pPr>
      <w:r>
        <w:t>Нетрудно видеть, что почти во всех случаях проявления опасностей источниками воздейс</w:t>
      </w:r>
      <w:r>
        <w:t>т</w:t>
      </w:r>
      <w:r>
        <w:t>вия являются элементы техносферы с их выбросами, сбросами, твердыми отходами, энергетич</w:t>
      </w:r>
      <w:r>
        <w:t>е</w:t>
      </w:r>
      <w:r>
        <w:t>скими полями и излучениями. Идентичность источников воздействия во всех зонах техносферы неизбежно требует формирования общих подходов и решений в таких областях защитной деятел</w:t>
      </w:r>
      <w:r>
        <w:t>ь</w:t>
      </w:r>
      <w:r>
        <w:t>ности как безопасность труда, безопасность жизнедеятельности и охрана природной среды. Все это достигается реализацией основных функций БЖД. К ним отн</w:t>
      </w:r>
      <w:r>
        <w:t>о</w:t>
      </w:r>
      <w:r>
        <w:t>сятся:</w:t>
      </w:r>
    </w:p>
    <w:p w:rsidR="00406C43" w:rsidRDefault="00406C43">
      <w:pPr>
        <w:pStyle w:val="a3"/>
        <w:widowControl w:val="0"/>
      </w:pPr>
      <w:r>
        <w:t>– описание жизненного пространства его зонированием по значениям негативных факторов на основе экспертизы источников негативных воздействий, их взаимного расположения и режима действия, а также с учетом климатических, географических и других особенностей региона или зоны деятел</w:t>
      </w:r>
      <w:r>
        <w:t>ь</w:t>
      </w:r>
      <w:r>
        <w:t>ности;</w:t>
      </w:r>
    </w:p>
    <w:p w:rsidR="00406C43" w:rsidRDefault="00406C43">
      <w:pPr>
        <w:pStyle w:val="a3"/>
        <w:widowControl w:val="0"/>
      </w:pPr>
      <w:r>
        <w:t>– формирование требований безопасности и экологичности к источникам негативных фа</w:t>
      </w:r>
      <w:r>
        <w:t>к</w:t>
      </w:r>
      <w:r>
        <w:t xml:space="preserve">торов </w:t>
      </w:r>
    </w:p>
    <w:p w:rsidR="00406C43" w:rsidRDefault="00406C43">
      <w:pPr>
        <w:pStyle w:val="a3"/>
        <w:widowControl w:val="0"/>
      </w:pPr>
      <w:r>
        <w:t>– назначение предельно допустимых выбросов (ПДВ), сбросов (ПДС), энергетических во</w:t>
      </w:r>
      <w:r>
        <w:t>з</w:t>
      </w:r>
      <w:r>
        <w:t>действий (ПДЭВ), допустимого риска и др.;</w:t>
      </w:r>
    </w:p>
    <w:p w:rsidR="00406C43" w:rsidRDefault="00406C43">
      <w:pPr>
        <w:pStyle w:val="a3"/>
        <w:widowControl w:val="0"/>
      </w:pPr>
      <w:r>
        <w:t>– организация мониторинга состояния среды обитания и инспекционного контроля исто</w:t>
      </w:r>
      <w:r>
        <w:t>ч</w:t>
      </w:r>
      <w:r>
        <w:t>ников н</w:t>
      </w:r>
      <w:r>
        <w:t>е</w:t>
      </w:r>
      <w:r>
        <w:t>гативных воздействий;</w:t>
      </w:r>
    </w:p>
    <w:p w:rsidR="00406C43" w:rsidRDefault="00406C43">
      <w:pPr>
        <w:pStyle w:val="a3"/>
        <w:widowControl w:val="0"/>
      </w:pPr>
      <w:r>
        <w:t>– разработка и использование средств экобиозащиты;</w:t>
      </w:r>
    </w:p>
    <w:p w:rsidR="00406C43" w:rsidRDefault="00406C43">
      <w:pPr>
        <w:pStyle w:val="a3"/>
        <w:widowControl w:val="0"/>
      </w:pPr>
      <w:r>
        <w:t>– реализация мер по ликвидации последствий аварий и других</w:t>
      </w:r>
      <w:r>
        <w:rPr>
          <w:b/>
        </w:rPr>
        <w:t xml:space="preserve"> </w:t>
      </w:r>
      <w:r>
        <w:t>ЧС</w:t>
      </w:r>
      <w:r>
        <w:rPr>
          <w:b/>
        </w:rPr>
        <w:t>;</w:t>
      </w:r>
    </w:p>
    <w:p w:rsidR="00406C43" w:rsidRDefault="00406C43">
      <w:pPr>
        <w:pStyle w:val="a3"/>
        <w:widowControl w:val="0"/>
      </w:pPr>
      <w:r>
        <w:t>– обучение населения основам БЖД и подготовка специалистов всех уровней и форм де</w:t>
      </w:r>
      <w:r>
        <w:t>я</w:t>
      </w:r>
      <w:r>
        <w:t>тельности к реализ</w:t>
      </w:r>
      <w:r>
        <w:t>а</w:t>
      </w:r>
      <w:r>
        <w:t>ции требований безопасности и экологичности.</w:t>
      </w:r>
    </w:p>
    <w:p w:rsidR="00406C43" w:rsidRDefault="00406C43">
      <w:pPr>
        <w:pStyle w:val="a3"/>
        <w:widowControl w:val="0"/>
      </w:pPr>
      <w:r>
        <w:t>Не все функции БЖД сейчас одинаково развиты и внедрены в практику. Существуют опр</w:t>
      </w:r>
      <w:r>
        <w:t>е</w:t>
      </w:r>
      <w:r>
        <w:t>деленные наработки в области создания и применения средств экобиозащиты, в вопросах форм</w:t>
      </w:r>
      <w:r>
        <w:t>и</w:t>
      </w:r>
      <w:r>
        <w:t>рования требований безопасности и экологичности к наиболее значимым источникам негативных воздействий, в организации контроля состояния среды обитания в производственных и городских условиях. Вместе с тем, только в последнее время появились и формируются основы экспертизы источников негативных воздействий, основы превентивного анализа негативных воздействий и их мониторинг в техн</w:t>
      </w:r>
      <w:r>
        <w:t>о</w:t>
      </w:r>
      <w:r>
        <w:t>сфере.</w:t>
      </w:r>
    </w:p>
    <w:p w:rsidR="00406C43" w:rsidRDefault="00406C43">
      <w:pPr>
        <w:pStyle w:val="a3"/>
        <w:widowControl w:val="0"/>
      </w:pPr>
      <w:r>
        <w:rPr>
          <w:i/>
        </w:rPr>
        <w:t>Основными направлениями практической деятельности в области БЖД являются проф</w:t>
      </w:r>
      <w:r>
        <w:rPr>
          <w:i/>
        </w:rPr>
        <w:t>и</w:t>
      </w:r>
      <w:r>
        <w:rPr>
          <w:i/>
        </w:rPr>
        <w:t>лактика причин и предупреждение условий возникновения опасных ситуаций.</w:t>
      </w:r>
    </w:p>
    <w:p w:rsidR="00406C43" w:rsidRDefault="00406C43">
      <w:pPr>
        <w:pStyle w:val="a3"/>
        <w:widowControl w:val="0"/>
      </w:pPr>
      <w:r>
        <w:t>Анализ реальных ситуаций, событий и факторов уже сегодня позволяет сформулировать ряд аксиом науки о безопасности жизнедеятельности в техносфере [0.4]. К ним относя</w:t>
      </w:r>
      <w:r>
        <w:t>т</w:t>
      </w:r>
      <w:r>
        <w:t>ся</w:t>
      </w:r>
      <w:r w:rsidRPr="00A94F6E">
        <w:t>:</w:t>
      </w:r>
    </w:p>
    <w:p w:rsidR="00406C43" w:rsidRDefault="00406C43">
      <w:pPr>
        <w:pStyle w:val="a3"/>
        <w:widowControl w:val="0"/>
      </w:pPr>
      <w:r>
        <w:rPr>
          <w:b/>
        </w:rPr>
        <w:t>Аксиома 1.</w:t>
      </w:r>
      <w:r>
        <w:t xml:space="preserve"> </w:t>
      </w:r>
      <w:r>
        <w:rPr>
          <w:i/>
        </w:rPr>
        <w:t>Техногенные опасности существуют, если повседневные потоки вещества, энергии и информации в техносфере превышают пороговые значения.</w:t>
      </w:r>
    </w:p>
    <w:p w:rsidR="00406C43" w:rsidRDefault="00406C43">
      <w:pPr>
        <w:pStyle w:val="a3"/>
        <w:widowControl w:val="0"/>
      </w:pPr>
      <w:r>
        <w:t>Пороговые или предельно допустимые значения опасностей устанавливаются из условия сохранения функциональной и структурной целостности человека и природной среды. Соблюд</w:t>
      </w:r>
      <w:r>
        <w:t>е</w:t>
      </w:r>
      <w:r>
        <w:t>ние предельно допустимых значений потоков создает безопасные условия жизнедеятельности ч</w:t>
      </w:r>
      <w:r>
        <w:t>е</w:t>
      </w:r>
      <w:r>
        <w:t>ловека в жизненном пространстве и исключает негативное влияние техносферы на природную ср</w:t>
      </w:r>
      <w:r>
        <w:t>е</w:t>
      </w:r>
      <w:r>
        <w:t>ду.</w:t>
      </w:r>
    </w:p>
    <w:p w:rsidR="00406C43" w:rsidRDefault="00406C43">
      <w:pPr>
        <w:pStyle w:val="a3"/>
        <w:widowControl w:val="0"/>
      </w:pPr>
      <w:r>
        <w:rPr>
          <w:b/>
        </w:rPr>
        <w:t>Аксиома 2.</w:t>
      </w:r>
      <w:r>
        <w:t xml:space="preserve"> </w:t>
      </w:r>
      <w:r>
        <w:rPr>
          <w:i/>
        </w:rPr>
        <w:t>Источниками техногенных опасностей являются элементы техносферы.</w:t>
      </w:r>
    </w:p>
    <w:p w:rsidR="00406C43" w:rsidRDefault="00406C43">
      <w:pPr>
        <w:pStyle w:val="a3"/>
        <w:widowControl w:val="0"/>
      </w:pPr>
      <w:r>
        <w:t>Опасности возникают при наличии дефектов и иных неисправностей в технических сист</w:t>
      </w:r>
      <w:r>
        <w:t>е</w:t>
      </w:r>
      <w:r>
        <w:t>мах, при неправильном использовании технических систем, а также из-за наличия отходов, сопр</w:t>
      </w:r>
      <w:r>
        <w:t>о</w:t>
      </w:r>
      <w:r>
        <w:t>вождающих эксплуатацию технических систем. Технические неисправности и нарушения режимов использования технических систем приводят, как правило, к возникновению травмоопасных с</w:t>
      </w:r>
      <w:r>
        <w:t>и</w:t>
      </w:r>
      <w:r>
        <w:t>туаций, а выделение отходов (выбросы в атмосферу, стоки в гидросферу, поступление твердых веществ на земную поверхность, энергетические излучения и поля) сопровождается формирован</w:t>
      </w:r>
      <w:r>
        <w:t>и</w:t>
      </w:r>
      <w:r>
        <w:t>ем вредных воздействий на человека, природную среду и элементы техн</w:t>
      </w:r>
      <w:r>
        <w:t>о</w:t>
      </w:r>
      <w:r>
        <w:t>сферы.</w:t>
      </w:r>
    </w:p>
    <w:p w:rsidR="00406C43" w:rsidRDefault="00406C43">
      <w:pPr>
        <w:pStyle w:val="a3"/>
        <w:widowControl w:val="0"/>
      </w:pPr>
      <w:r>
        <w:rPr>
          <w:b/>
        </w:rPr>
        <w:t>Аксиома 3.</w:t>
      </w:r>
      <w:r>
        <w:t xml:space="preserve"> </w:t>
      </w:r>
      <w:r>
        <w:rPr>
          <w:i/>
        </w:rPr>
        <w:t>Техногенные опасности действуют в пространстве и во врем</w:t>
      </w:r>
      <w:r>
        <w:rPr>
          <w:i/>
        </w:rPr>
        <w:t>е</w:t>
      </w:r>
      <w:r>
        <w:rPr>
          <w:i/>
        </w:rPr>
        <w:t>ни.</w:t>
      </w:r>
    </w:p>
    <w:p w:rsidR="00406C43" w:rsidRDefault="00406C43">
      <w:pPr>
        <w:pStyle w:val="a3"/>
        <w:widowControl w:val="0"/>
      </w:pPr>
      <w:r>
        <w:t>Травмоопасные воздействия действуют, как правило, кратковременно и спонтанно в огр</w:t>
      </w:r>
      <w:r>
        <w:t>а</w:t>
      </w:r>
      <w:r>
        <w:t>ниченном пространстве. Они возникают при авариях и катастрофах, при взрывах и внезапных ра</w:t>
      </w:r>
      <w:r>
        <w:t>з</w:t>
      </w:r>
      <w:r>
        <w:t>рушениях зданий и сооружений. Зоны влияния таких негативных воздействий, как правило, огр</w:t>
      </w:r>
      <w:r>
        <w:t>а</w:t>
      </w:r>
      <w:r>
        <w:t>ничены, хотя возможно распространение их влияния и на значительные территории, например, при аварии на ЧЭАЭС.</w:t>
      </w:r>
    </w:p>
    <w:p w:rsidR="00406C43" w:rsidRDefault="00406C43">
      <w:pPr>
        <w:pStyle w:val="a3"/>
        <w:widowControl w:val="0"/>
      </w:pPr>
      <w:r>
        <w:t>Для вредных воздействий характерно длительное или периодическое негативное влияние на человека, природную среду и элементы техносферы. Пространственные зоны вредных воздействий изменяются в широких пределах от рабочих и бытовых зон до размеров всего земного пространс</w:t>
      </w:r>
      <w:r>
        <w:t>т</w:t>
      </w:r>
      <w:r>
        <w:t>ва. К последним относятся воздействия выбросов парниковых и озоно-разрушающих газов, пост</w:t>
      </w:r>
      <w:r>
        <w:t>у</w:t>
      </w:r>
      <w:r>
        <w:t>пление радиоа</w:t>
      </w:r>
      <w:r>
        <w:t>к</w:t>
      </w:r>
      <w:r>
        <w:t>тивных веществ в атмосферу и т.п.</w:t>
      </w:r>
    </w:p>
    <w:tbl>
      <w:tblPr>
        <w:tblW w:w="0" w:type="auto"/>
        <w:jc w:val="right"/>
        <w:tblLayout w:type="fixed"/>
        <w:tblLook w:val="0000" w:firstRow="0" w:lastRow="0" w:firstColumn="0" w:lastColumn="0" w:noHBand="0" w:noVBand="0"/>
      </w:tblPr>
      <w:tblGrid>
        <w:gridCol w:w="3626"/>
      </w:tblGrid>
      <w:tr w:rsidR="00406C43">
        <w:tblPrEx>
          <w:tblCellMar>
            <w:top w:w="0" w:type="dxa"/>
            <w:bottom w:w="0" w:type="dxa"/>
          </w:tblCellMar>
        </w:tblPrEx>
        <w:trPr>
          <w:jc w:val="right"/>
        </w:trPr>
        <w:tc>
          <w:tcPr>
            <w:tcW w:w="3626" w:type="dxa"/>
          </w:tcPr>
          <w:p w:rsidR="00406C43" w:rsidRDefault="0001092E">
            <w:pPr>
              <w:pStyle w:val="a3"/>
              <w:framePr w:hSpace="180" w:wrap="around" w:vAnchor="text" w:hAnchor="text" w:xAlign="right" w:y="1"/>
              <w:widowControl w:val="0"/>
              <w:ind w:firstLine="0"/>
            </w:pPr>
            <w:r>
              <w:rPr>
                <w:noProof/>
              </w:rPr>
              <w:drawing>
                <wp:inline distT="0" distB="0" distL="0" distR="0">
                  <wp:extent cx="2095500" cy="1752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1752600"/>
                          </a:xfrm>
                          <a:prstGeom prst="rect">
                            <a:avLst/>
                          </a:prstGeom>
                          <a:noFill/>
                          <a:ln>
                            <a:noFill/>
                          </a:ln>
                        </pic:spPr>
                      </pic:pic>
                    </a:graphicData>
                  </a:graphic>
                </wp:inline>
              </w:drawing>
            </w:r>
          </w:p>
        </w:tc>
      </w:tr>
    </w:tbl>
    <w:tbl>
      <w:tblPr>
        <w:tblW w:w="0" w:type="auto"/>
        <w:jc w:val="right"/>
        <w:tblLayout w:type="fixed"/>
        <w:tblLook w:val="0000" w:firstRow="0" w:lastRow="0" w:firstColumn="0" w:lastColumn="0" w:noHBand="0" w:noVBand="0"/>
      </w:tblPr>
      <w:tblGrid>
        <w:gridCol w:w="3626"/>
      </w:tblGrid>
      <w:tr w:rsidR="00406C43">
        <w:tblPrEx>
          <w:tblCellMar>
            <w:top w:w="0" w:type="dxa"/>
            <w:bottom w:w="0" w:type="dxa"/>
          </w:tblCellMar>
        </w:tblPrEx>
        <w:trPr>
          <w:jc w:val="right"/>
        </w:trPr>
        <w:tc>
          <w:tcPr>
            <w:tcW w:w="3626" w:type="dxa"/>
          </w:tcPr>
          <w:p w:rsidR="00406C43" w:rsidRDefault="00406C43">
            <w:pPr>
              <w:pStyle w:val="FR2"/>
              <w:framePr w:hSpace="180" w:wrap="around" w:vAnchor="text" w:hAnchor="text" w:xAlign="right" w:y="1" w:anchorLock="1"/>
              <w:spacing w:before="0"/>
              <w:rPr>
                <w:rFonts w:ascii="Arial Narrow" w:hAnsi="Arial Narrow"/>
                <w:b w:val="0"/>
                <w:i/>
              </w:rPr>
            </w:pPr>
            <w:r>
              <w:rPr>
                <w:rFonts w:ascii="Arial Narrow" w:hAnsi="Arial Narrow"/>
                <w:b w:val="0"/>
                <w:i/>
              </w:rPr>
              <w:t>Природная среда</w:t>
            </w:r>
          </w:p>
          <w:p w:rsidR="00406C43" w:rsidRDefault="00406C43">
            <w:pPr>
              <w:pStyle w:val="FR2"/>
              <w:framePr w:hSpace="180" w:wrap="around" w:vAnchor="text" w:hAnchor="text" w:xAlign="right" w:y="1" w:anchorLock="1"/>
              <w:spacing w:before="0"/>
            </w:pPr>
          </w:p>
          <w:p w:rsidR="00406C43" w:rsidRDefault="00406C43">
            <w:pPr>
              <w:pStyle w:val="a3"/>
              <w:framePr w:hSpace="180" w:wrap="around" w:vAnchor="text" w:hAnchor="text" w:xAlign="right" w:y="1"/>
              <w:widowControl w:val="0"/>
              <w:ind w:firstLine="0"/>
              <w:rPr>
                <w:sz w:val="22"/>
              </w:rPr>
            </w:pPr>
            <w:r>
              <w:rPr>
                <w:sz w:val="22"/>
              </w:rPr>
              <w:t>Рис. 0.5. Системы «человек –техносфера» и «техносфера – пр</w:t>
            </w:r>
            <w:r>
              <w:rPr>
                <w:sz w:val="22"/>
              </w:rPr>
              <w:t>и</w:t>
            </w:r>
            <w:r>
              <w:rPr>
                <w:sz w:val="22"/>
              </w:rPr>
              <w:t>родная среда»</w:t>
            </w:r>
          </w:p>
        </w:tc>
      </w:tr>
    </w:tbl>
    <w:p w:rsidR="00406C43" w:rsidRDefault="00406C43">
      <w:pPr>
        <w:widowControl w:val="0"/>
        <w:ind w:firstLine="709"/>
        <w:rPr>
          <w:sz w:val="24"/>
        </w:rPr>
      </w:pPr>
      <w:r>
        <w:rPr>
          <w:b/>
          <w:sz w:val="24"/>
        </w:rPr>
        <w:t>Аксиома 4.</w:t>
      </w:r>
      <w:r>
        <w:rPr>
          <w:sz w:val="24"/>
        </w:rPr>
        <w:t xml:space="preserve"> </w:t>
      </w:r>
      <w:r>
        <w:rPr>
          <w:i/>
          <w:sz w:val="24"/>
        </w:rPr>
        <w:t>Техногенные опасности оказывают нег</w:t>
      </w:r>
      <w:r>
        <w:rPr>
          <w:i/>
          <w:sz w:val="24"/>
        </w:rPr>
        <w:t>а</w:t>
      </w:r>
      <w:r>
        <w:rPr>
          <w:i/>
          <w:sz w:val="24"/>
        </w:rPr>
        <w:t>тивное воздействие на человека, пр</w:t>
      </w:r>
      <w:r>
        <w:rPr>
          <w:i/>
          <w:sz w:val="24"/>
        </w:rPr>
        <w:t>и</w:t>
      </w:r>
      <w:r>
        <w:rPr>
          <w:i/>
          <w:sz w:val="24"/>
        </w:rPr>
        <w:t>родную среду и элементы техносферы о</w:t>
      </w:r>
      <w:r>
        <w:rPr>
          <w:i/>
          <w:sz w:val="24"/>
        </w:rPr>
        <w:t>д</w:t>
      </w:r>
      <w:r>
        <w:rPr>
          <w:i/>
          <w:sz w:val="24"/>
        </w:rPr>
        <w:t>новременно.</w:t>
      </w:r>
    </w:p>
    <w:p w:rsidR="00406C43" w:rsidRDefault="00406C43">
      <w:pPr>
        <w:pStyle w:val="a3"/>
        <w:widowControl w:val="0"/>
      </w:pPr>
      <w:r>
        <w:t>Человек и окружающая его техносфера, находясь в н</w:t>
      </w:r>
      <w:r>
        <w:t>е</w:t>
      </w:r>
      <w:r>
        <w:t>прерывном материальном, энергетическом и информационном обмене, образуют постоянно действующую пространственную систему «человек – техносфера» Одновременно существует и система «техносфера – природная среда» (рис. 0.5). Техноге</w:t>
      </w:r>
      <w:r>
        <w:t>н</w:t>
      </w:r>
      <w:r>
        <w:t>ные опасности не действуют избирательно, они негативно во</w:t>
      </w:r>
      <w:r>
        <w:t>з</w:t>
      </w:r>
      <w:r>
        <w:t>действуют на все составляющие вышеупомянутых систем о</w:t>
      </w:r>
      <w:r>
        <w:t>д</w:t>
      </w:r>
      <w:r>
        <w:t>новременно, если последние оказываются в зоне влияния опа</w:t>
      </w:r>
      <w:r>
        <w:t>с</w:t>
      </w:r>
      <w:r>
        <w:t>ностей.</w:t>
      </w:r>
    </w:p>
    <w:p w:rsidR="00406C43" w:rsidRDefault="00406C43">
      <w:pPr>
        <w:widowControl w:val="0"/>
        <w:ind w:firstLine="709"/>
        <w:rPr>
          <w:sz w:val="24"/>
        </w:rPr>
      </w:pPr>
      <w:r>
        <w:rPr>
          <w:b/>
          <w:sz w:val="24"/>
        </w:rPr>
        <w:t>Аксиома 5.</w:t>
      </w:r>
      <w:r>
        <w:rPr>
          <w:sz w:val="24"/>
        </w:rPr>
        <w:t xml:space="preserve"> </w:t>
      </w:r>
      <w:r>
        <w:rPr>
          <w:i/>
          <w:sz w:val="24"/>
        </w:rPr>
        <w:t>Техногенные опасности ухудшают здоровье людей, приводят к травмам, материальным потерям и к д</w:t>
      </w:r>
      <w:r>
        <w:rPr>
          <w:i/>
          <w:sz w:val="24"/>
        </w:rPr>
        <w:t>е</w:t>
      </w:r>
      <w:r>
        <w:rPr>
          <w:i/>
          <w:sz w:val="24"/>
        </w:rPr>
        <w:t>градации природной среды.</w:t>
      </w:r>
    </w:p>
    <w:p w:rsidR="00406C43" w:rsidRDefault="00406C43">
      <w:pPr>
        <w:pStyle w:val="a3"/>
        <w:widowControl w:val="0"/>
      </w:pPr>
      <w:r>
        <w:t>Воздействие травмоопасных факторов приводит к травмам или гибели людей, часто сопр</w:t>
      </w:r>
      <w:r>
        <w:t>о</w:t>
      </w:r>
      <w:r>
        <w:t>вождается очаговыми разрушениями природной среды и техносферы. Для воздействия таких фа</w:t>
      </w:r>
      <w:r>
        <w:t>к</w:t>
      </w:r>
      <w:r>
        <w:t>торов характерны значительные материальные пот</w:t>
      </w:r>
      <w:r>
        <w:t>е</w:t>
      </w:r>
      <w:r>
        <w:t>ри.</w:t>
      </w:r>
    </w:p>
    <w:p w:rsidR="00406C43" w:rsidRDefault="00406C43">
      <w:pPr>
        <w:pStyle w:val="a3"/>
        <w:widowControl w:val="0"/>
      </w:pPr>
      <w:r>
        <w:t>Воздействие вредных факторов, как правило, длительное, оно оказывает негативное вли</w:t>
      </w:r>
      <w:r>
        <w:t>я</w:t>
      </w:r>
      <w:r>
        <w:t>ние на состояние здоровья людей, приводит к профессиональным или региональным заболеван</w:t>
      </w:r>
      <w:r>
        <w:t>и</w:t>
      </w:r>
      <w:r>
        <w:t>ям. Воздействуя на природную среду, вредные факторы приводят к деградации представителей флоры и фауны, изменяют состав компонент би</w:t>
      </w:r>
      <w:r>
        <w:t>о</w:t>
      </w:r>
      <w:r>
        <w:t>сферы.</w:t>
      </w:r>
    </w:p>
    <w:p w:rsidR="00406C43" w:rsidRDefault="00406C43">
      <w:pPr>
        <w:pStyle w:val="a3"/>
        <w:widowControl w:val="0"/>
      </w:pPr>
      <w:r>
        <w:t>При высоких концентрациях вредных веществ или при высоких потоках энергии вредные факторы по характеру своего воздействия могут приближаться к травмоопасным воздействиям. Так, например, высокие концентрации токсичных веществ в воздухе, воде, пище могут вызывать отравления.</w:t>
      </w:r>
    </w:p>
    <w:p w:rsidR="00406C43" w:rsidRDefault="00406C43">
      <w:pPr>
        <w:pStyle w:val="a3"/>
        <w:widowControl w:val="0"/>
        <w:rPr>
          <w:i/>
        </w:rPr>
      </w:pPr>
      <w:r>
        <w:rPr>
          <w:b/>
        </w:rPr>
        <w:t>Аксиома 6.</w:t>
      </w:r>
      <w:r>
        <w:t xml:space="preserve"> </w:t>
      </w:r>
      <w:r>
        <w:rPr>
          <w:i/>
        </w:rPr>
        <w:t>Защита от техногенных опасностей достигается совершенствованием и</w:t>
      </w:r>
      <w:r>
        <w:rPr>
          <w:i/>
        </w:rPr>
        <w:t>с</w:t>
      </w:r>
      <w:r>
        <w:rPr>
          <w:i/>
        </w:rPr>
        <w:t>точников опасности, увеличением расстояния между источником опасности и объектом защ</w:t>
      </w:r>
      <w:r>
        <w:rPr>
          <w:i/>
        </w:rPr>
        <w:t>и</w:t>
      </w:r>
      <w:r>
        <w:rPr>
          <w:i/>
        </w:rPr>
        <w:t>ты, применен</w:t>
      </w:r>
      <w:r>
        <w:rPr>
          <w:i/>
        </w:rPr>
        <w:t>и</w:t>
      </w:r>
      <w:r>
        <w:rPr>
          <w:i/>
        </w:rPr>
        <w:t>ем защитных мер.</w:t>
      </w:r>
    </w:p>
    <w:p w:rsidR="00406C43" w:rsidRDefault="00406C43">
      <w:pPr>
        <w:pStyle w:val="a3"/>
        <w:widowControl w:val="0"/>
      </w:pPr>
      <w:r>
        <w:t>Уменьшить потоки веществ, энергий или информации в зоне деятельности человека можно, уменьшая эти потоки на выходе из источника опасности (или увеличением расстояния от источн</w:t>
      </w:r>
      <w:r>
        <w:t>и</w:t>
      </w:r>
      <w:r>
        <w:t>ка до человека). Если это практически неосуществимо, то нужно применять защитные меры: з</w:t>
      </w:r>
      <w:r>
        <w:t>а</w:t>
      </w:r>
      <w:r>
        <w:t>щитную технику, организационные мер</w:t>
      </w:r>
      <w:r>
        <w:t>о</w:t>
      </w:r>
      <w:r>
        <w:t>приятия и т.п.</w:t>
      </w:r>
    </w:p>
    <w:p w:rsidR="00406C43" w:rsidRDefault="00406C43">
      <w:pPr>
        <w:pStyle w:val="a3"/>
        <w:widowControl w:val="0"/>
      </w:pPr>
      <w:r>
        <w:rPr>
          <w:b/>
        </w:rPr>
        <w:t>Аксиома 7.</w:t>
      </w:r>
      <w:r>
        <w:t xml:space="preserve"> </w:t>
      </w:r>
      <w:r>
        <w:rPr>
          <w:i/>
        </w:rPr>
        <w:t>Компетентность людей в мире опасностей и способах защиты от них – нео</w:t>
      </w:r>
      <w:r>
        <w:rPr>
          <w:i/>
        </w:rPr>
        <w:t>б</w:t>
      </w:r>
      <w:r>
        <w:rPr>
          <w:i/>
        </w:rPr>
        <w:t>ходимое условие достижения безопасности жизнедеятельности.</w:t>
      </w:r>
    </w:p>
    <w:p w:rsidR="00406C43" w:rsidRDefault="00406C43">
      <w:pPr>
        <w:pStyle w:val="a3"/>
        <w:widowControl w:val="0"/>
      </w:pPr>
      <w:r>
        <w:t>Широкая и все нарастающая гамма техногенных опасностей, отсутствие естественных м</w:t>
      </w:r>
      <w:r>
        <w:t>е</w:t>
      </w:r>
      <w:r>
        <w:t>ханизмов защиты от них, все это требует приобретения человеком навыков обнаружения опасн</w:t>
      </w:r>
      <w:r>
        <w:t>о</w:t>
      </w:r>
      <w:r>
        <w:t>стей и применения средств защиты. Это достижимо только в результате обучения и приобретения опыта на всех этапах образования и практической деятельности человека. Начальный этап обуч</w:t>
      </w:r>
      <w:r>
        <w:t>е</w:t>
      </w:r>
      <w:r>
        <w:t>ния вопросам безопасности жизнедеятельности должен совпадать с периодом дошкольного обр</w:t>
      </w:r>
      <w:r>
        <w:t>а</w:t>
      </w:r>
      <w:r>
        <w:t>зования, а конечный – с периодом повышения квалификации и переподготовки кадров во всех сферах экономики.</w:t>
      </w:r>
    </w:p>
    <w:p w:rsidR="00406C43" w:rsidRDefault="00406C43">
      <w:pPr>
        <w:pStyle w:val="a3"/>
        <w:widowControl w:val="0"/>
      </w:pPr>
      <w:r>
        <w:t>Из вышесказанного следует, что мир техногенных опасностей вполне познаваем и что у ч</w:t>
      </w:r>
      <w:r>
        <w:t>е</w:t>
      </w:r>
      <w:r>
        <w:t>ловека есть достаточно средств и способов защиты от техногенных опасностей. Существование техногенных опасностей и их высокая значимость в современном обществе обусловлены недост</w:t>
      </w:r>
      <w:r>
        <w:t>а</w:t>
      </w:r>
      <w:r>
        <w:t>точным вниманием человека к проблеме техногенной безопасности, склонностью к риску и пр</w:t>
      </w:r>
      <w:r>
        <w:t>е</w:t>
      </w:r>
      <w:r>
        <w:t>небрежению опасностью. Во многом это связано с ограниченными знаниями человека о мире опасн</w:t>
      </w:r>
      <w:r>
        <w:t>о</w:t>
      </w:r>
      <w:r>
        <w:t>стей и негативных последствиях их проявления.</w:t>
      </w:r>
    </w:p>
    <w:p w:rsidR="00406C43" w:rsidRDefault="00406C43">
      <w:pPr>
        <w:pStyle w:val="a3"/>
        <w:widowControl w:val="0"/>
      </w:pPr>
      <w:r>
        <w:t>Принципиально воздействие вредных техногенных факторов может быть устранено челов</w:t>
      </w:r>
      <w:r>
        <w:t>е</w:t>
      </w:r>
      <w:r>
        <w:t>ком полностью; воздействие техногенных травмоопасных факторов – ограничено допустимым риском за счет совершенствования источников опасностей и применения защитных средств; во</w:t>
      </w:r>
      <w:r>
        <w:t>з</w:t>
      </w:r>
      <w:r>
        <w:t>действие естественных опасностей может быть ограничено мерами пред</w:t>
      </w:r>
      <w:r>
        <w:t>у</w:t>
      </w:r>
      <w:r>
        <w:t>преждения и защиты.</w:t>
      </w:r>
    </w:p>
    <w:p w:rsidR="00406C43" w:rsidRDefault="00406C43">
      <w:pPr>
        <w:pStyle w:val="a3"/>
        <w:widowControl w:val="0"/>
      </w:pPr>
      <w:r>
        <w:rPr>
          <w:b/>
        </w:rPr>
        <w:t>Критерии комфортности и безопасности техносферы.</w:t>
      </w:r>
      <w:r>
        <w:t xml:space="preserve"> Комфортное состояние жизненного пространства по показателям микроклимата и освещения достигается соблюдением нормативных требований. В качестве </w:t>
      </w:r>
      <w:r>
        <w:rPr>
          <w:i/>
        </w:rPr>
        <w:t>критериев комфортности</w:t>
      </w:r>
      <w:r>
        <w:t xml:space="preserve"> устанавливают значения температуры воздуха в помещениях, его влажности и подвижности (например, ГОСТ 12.1.005–88 «Общие сан</w:t>
      </w:r>
      <w:r>
        <w:t>и</w:t>
      </w:r>
      <w:r>
        <w:t>тарно-гигиенические требования к воздуху рабочей зоны»). Условия комфортности достигаются также соблюдением нормативных требований к естественному и искусственному освещению помещений и территорий (например, СНиП 23–05–95 «Естественное и искусственное освещение»). При этом нормируются значения освещенности и ряд других показателей систем освещения.</w:t>
      </w:r>
    </w:p>
    <w:p w:rsidR="00406C43" w:rsidRDefault="00406C43">
      <w:pPr>
        <w:pStyle w:val="a3"/>
        <w:widowControl w:val="0"/>
      </w:pPr>
      <w:r>
        <w:rPr>
          <w:i/>
        </w:rPr>
        <w:t>Критериями безопасности</w:t>
      </w:r>
      <w:r>
        <w:t xml:space="preserve"> техносферы являются ограничения, вводимые на концентрации веществ, и потоки энергий в жизненном пространстве.</w:t>
      </w:r>
    </w:p>
    <w:p w:rsidR="00406C43" w:rsidRDefault="00406C43">
      <w:pPr>
        <w:pStyle w:val="a3"/>
        <w:widowControl w:val="0"/>
      </w:pPr>
      <w:r>
        <w:rPr>
          <w:noProof/>
        </w:rPr>
        <w:object w:dxaOrig="6480" w:dyaOrig="3017">
          <v:shape id="_x0000_s1097" type="#_x0000_t75" style="position:absolute;left:0;text-align:left;margin-left:187.4pt;margin-top:40.9pt;width:159pt;height:34pt;z-index:251665408" o:allowincell="f">
            <v:imagedata r:id="rId13" o:title=""/>
            <w10:wrap type="topAndBottom"/>
          </v:shape>
          <o:OLEObject Type="Embed" ProgID="Equation.3" ShapeID="_x0000_s1097" DrawAspect="Content" ObjectID="_1663573956" r:id="rId14"/>
        </w:object>
      </w:r>
      <w:r>
        <w:t>Концентрации регламентируют, исходя из предельно допустимых значений концентраций этих веществ в жи</w:t>
      </w:r>
      <w:r>
        <w:t>з</w:t>
      </w:r>
      <w:r>
        <w:t>ненном пространстве:</w:t>
      </w:r>
    </w:p>
    <w:p w:rsidR="00406C43" w:rsidRDefault="00406C43">
      <w:pPr>
        <w:pStyle w:val="a3"/>
        <w:widowControl w:val="0"/>
      </w:pPr>
    </w:p>
    <w:p w:rsidR="00406C43" w:rsidRDefault="00406C43">
      <w:pPr>
        <w:widowControl w:val="0"/>
        <w:ind w:firstLine="0"/>
        <w:jc w:val="right"/>
      </w:pPr>
    </w:p>
    <w:p w:rsidR="00406C43" w:rsidRDefault="00406C43">
      <w:pPr>
        <w:widowControl w:val="0"/>
        <w:ind w:firstLine="0"/>
        <w:jc w:val="center"/>
      </w:pPr>
    </w:p>
    <w:p w:rsidR="00406C43" w:rsidRDefault="00406C43">
      <w:pPr>
        <w:pStyle w:val="a3"/>
        <w:widowControl w:val="0"/>
        <w:ind w:firstLine="0"/>
      </w:pPr>
      <w:r>
        <w:t>где С</w:t>
      </w:r>
      <w:r>
        <w:rPr>
          <w:vertAlign w:val="subscript"/>
          <w:lang w:val="en-US"/>
        </w:rPr>
        <w:t>i</w:t>
      </w:r>
      <w:r>
        <w:t xml:space="preserve"> – концентрация </w:t>
      </w:r>
      <w:r>
        <w:rPr>
          <w:lang w:val="en-US"/>
        </w:rPr>
        <w:t>i</w:t>
      </w:r>
      <w:r>
        <w:t>-го вещества в жизненном пространстве; ПДК</w:t>
      </w:r>
      <w:r>
        <w:rPr>
          <w:vertAlign w:val="subscript"/>
          <w:lang w:val="en-US"/>
        </w:rPr>
        <w:t>i</w:t>
      </w:r>
      <w:r>
        <w:t xml:space="preserve"> – предельно допустимая концентрация </w:t>
      </w:r>
      <w:r>
        <w:rPr>
          <w:lang w:val="en-US"/>
        </w:rPr>
        <w:t>i</w:t>
      </w:r>
      <w:r>
        <w:t xml:space="preserve">-го вещества в жизненном пространстве; </w:t>
      </w:r>
      <w:r>
        <w:rPr>
          <w:lang w:val="en-US"/>
        </w:rPr>
        <w:t>n</w:t>
      </w:r>
      <w:r>
        <w:t xml:space="preserve"> – число в</w:t>
      </w:r>
      <w:r>
        <w:t>е</w:t>
      </w:r>
      <w:r>
        <w:t>ществ.</w:t>
      </w:r>
    </w:p>
    <w:p w:rsidR="00406C43" w:rsidRDefault="00406C43">
      <w:pPr>
        <w:pStyle w:val="a3"/>
        <w:widowControl w:val="0"/>
      </w:pPr>
      <w:r>
        <w:rPr>
          <w:noProof/>
        </w:rPr>
        <w:object w:dxaOrig="6480" w:dyaOrig="3017">
          <v:shape id="_x0000_s1098" type="#_x0000_t75" style="position:absolute;left:0;text-align:left;margin-left:151.9pt;margin-top:27.1pt;width:170.4pt;height:34pt;z-index:251666432" o:allowincell="f">
            <v:imagedata r:id="rId13" o:title=""/>
            <w10:wrap type="topAndBottom"/>
          </v:shape>
          <o:OLEObject Type="Embed" ProgID="Equation.3" ShapeID="_x0000_s1098" DrawAspect="Content" ObjectID="_1663573957" r:id="rId15"/>
        </w:object>
      </w:r>
      <w:r>
        <w:t>Для потоков энергии допустимые значения устанавливаются соотношени</w:t>
      </w:r>
      <w:r>
        <w:t>я</w:t>
      </w:r>
      <w:r>
        <w:t>ми:</w:t>
      </w:r>
    </w:p>
    <w:p w:rsidR="00406C43" w:rsidRDefault="00406C43">
      <w:pPr>
        <w:pStyle w:val="a3"/>
        <w:widowControl w:val="0"/>
      </w:pPr>
    </w:p>
    <w:p w:rsidR="00406C43" w:rsidRDefault="00406C43">
      <w:pPr>
        <w:widowControl w:val="0"/>
        <w:ind w:firstLine="0"/>
        <w:jc w:val="center"/>
      </w:pPr>
    </w:p>
    <w:p w:rsidR="00406C43" w:rsidRDefault="00406C43">
      <w:pPr>
        <w:widowControl w:val="0"/>
        <w:ind w:firstLine="0"/>
        <w:jc w:val="left"/>
      </w:pPr>
    </w:p>
    <w:p w:rsidR="00406C43" w:rsidRDefault="00406C43">
      <w:pPr>
        <w:pStyle w:val="a3"/>
        <w:widowControl w:val="0"/>
        <w:ind w:firstLine="0"/>
      </w:pPr>
      <w:r>
        <w:t xml:space="preserve">где </w:t>
      </w:r>
      <w:r>
        <w:rPr>
          <w:lang w:val="en-US"/>
        </w:rPr>
        <w:t>I</w:t>
      </w:r>
      <w:r>
        <w:rPr>
          <w:vertAlign w:val="subscript"/>
          <w:lang w:val="en-US"/>
        </w:rPr>
        <w:t>i</w:t>
      </w:r>
      <w:r>
        <w:t xml:space="preserve"> – интенсивность </w:t>
      </w:r>
      <w:r>
        <w:rPr>
          <w:lang w:val="en-US"/>
        </w:rPr>
        <w:t>i</w:t>
      </w:r>
      <w:r>
        <w:t>-го потока энергии; ПДУ</w:t>
      </w:r>
      <w:r>
        <w:rPr>
          <w:vertAlign w:val="subscript"/>
          <w:lang w:val="en-US"/>
        </w:rPr>
        <w:t>i</w:t>
      </w:r>
      <w:r>
        <w:t xml:space="preserve"> – предельно допустимая интенсивность потока энергии.</w:t>
      </w:r>
    </w:p>
    <w:p w:rsidR="00406C43" w:rsidRDefault="00406C43">
      <w:pPr>
        <w:pStyle w:val="a3"/>
        <w:widowControl w:val="0"/>
      </w:pPr>
      <w:r>
        <w:t>Конкретные значения ПДК и ПДУ устанавливаются нормативными актами Государстве</w:t>
      </w:r>
      <w:r>
        <w:t>н</w:t>
      </w:r>
      <w:r>
        <w:t>ной системы санитарно-эпидемиологического нормирования Российской Федерации. Так, напр</w:t>
      </w:r>
      <w:r>
        <w:t>и</w:t>
      </w:r>
      <w:r>
        <w:t>мер, применительно к условиям загрязнения производственной и окружающей среды электрома</w:t>
      </w:r>
      <w:r>
        <w:t>г</w:t>
      </w:r>
      <w:r>
        <w:t>нитными излучениями радиочастотного диапазона действуют Санитарные правила и нормы Са</w:t>
      </w:r>
      <w:r>
        <w:t>н</w:t>
      </w:r>
      <w:r>
        <w:t>ПиН 2.2.4/2.1.8.055–96.</w:t>
      </w:r>
    </w:p>
    <w:p w:rsidR="00406C43" w:rsidRDefault="00406C43">
      <w:pPr>
        <w:pStyle w:val="a3"/>
        <w:widowControl w:val="0"/>
      </w:pPr>
      <w:r>
        <w:t>Для оценки загрязнения атмосферного воздуха в населенных пунктах регламентированы класс опасности и д</w:t>
      </w:r>
      <w:r>
        <w:t>о</w:t>
      </w:r>
      <w:r>
        <w:t>пустимые концентрации загрязняющих веществ.</w:t>
      </w:r>
    </w:p>
    <w:p w:rsidR="00406C43" w:rsidRDefault="00406C43">
      <w:pPr>
        <w:pStyle w:val="a3"/>
        <w:widowControl w:val="0"/>
      </w:pPr>
      <w:r>
        <w:t>Концентрация каждого вредного вещества в приземном слое не должна превышать макс</w:t>
      </w:r>
      <w:r>
        <w:t>и</w:t>
      </w:r>
      <w:r>
        <w:t xml:space="preserve">мально разовой предельно допустимой концентрации, т.е. </w:t>
      </w:r>
      <w:r>
        <w:rPr>
          <w:i/>
        </w:rPr>
        <w:t>С≤</w:t>
      </w:r>
      <w:r>
        <w:t xml:space="preserve"> ПДК</w:t>
      </w:r>
      <w:r>
        <w:rPr>
          <w:vertAlign w:val="subscript"/>
          <w:lang w:val="en-US"/>
        </w:rPr>
        <w:t>max</w:t>
      </w:r>
      <w:r>
        <w:t>, при экспозиции не более 20 мин. Если время воздействия вредного вещ</w:t>
      </w:r>
      <w:r>
        <w:t>е</w:t>
      </w:r>
      <w:r>
        <w:t>ства превышает 20 мин, то С≤ ПДК</w:t>
      </w:r>
      <w:r>
        <w:rPr>
          <w:vertAlign w:val="subscript"/>
        </w:rPr>
        <w:t>сс</w:t>
      </w:r>
      <w:r>
        <w:t>.</w:t>
      </w:r>
    </w:p>
    <w:p w:rsidR="00406C43" w:rsidRDefault="00406C43">
      <w:pPr>
        <w:pStyle w:val="a3"/>
        <w:widowControl w:val="0"/>
        <w:rPr>
          <w:lang w:val="en-US"/>
        </w:rPr>
      </w:pPr>
      <w:r>
        <w:t>При одновременном присутствии в атмосферном воздухе нескольких вредных веществ, о</w:t>
      </w:r>
      <w:r>
        <w:t>б</w:t>
      </w:r>
      <w:r>
        <w:t>ладающих однонаправленным действием, их концентрации должны удовлетворять условию (0.1) в виде:</w:t>
      </w:r>
    </w:p>
    <w:p w:rsidR="00406C43" w:rsidRDefault="00406C43">
      <w:pPr>
        <w:widowControl w:val="0"/>
        <w:ind w:firstLine="0"/>
        <w:rPr>
          <w:lang w:val="en-US"/>
        </w:rPr>
      </w:pPr>
    </w:p>
    <w:p w:rsidR="00406C43" w:rsidRDefault="0001092E">
      <w:pPr>
        <w:widowControl w:val="0"/>
        <w:ind w:firstLine="0"/>
        <w:jc w:val="center"/>
        <w:rPr>
          <w:lang w:val="en-US"/>
        </w:rPr>
      </w:pPr>
      <w:r>
        <w:rPr>
          <w:noProof/>
        </w:rPr>
        <w:drawing>
          <wp:inline distT="0" distB="0" distL="0" distR="0">
            <wp:extent cx="2286000" cy="180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80975"/>
                    </a:xfrm>
                    <a:prstGeom prst="rect">
                      <a:avLst/>
                    </a:prstGeom>
                    <a:noFill/>
                    <a:ln>
                      <a:noFill/>
                    </a:ln>
                  </pic:spPr>
                </pic:pic>
              </a:graphicData>
            </a:graphic>
          </wp:inline>
        </w:drawing>
      </w:r>
    </w:p>
    <w:p w:rsidR="00406C43" w:rsidRDefault="00406C43">
      <w:pPr>
        <w:widowControl w:val="0"/>
        <w:ind w:firstLine="0"/>
        <w:jc w:val="center"/>
        <w:rPr>
          <w:lang w:val="en-US"/>
        </w:rPr>
      </w:pPr>
    </w:p>
    <w:p w:rsidR="00406C43" w:rsidRDefault="00406C43">
      <w:pPr>
        <w:pStyle w:val="a3"/>
        <w:widowControl w:val="0"/>
      </w:pPr>
      <w:r>
        <w:t>ПДК и ПДУ лежат в основе определения предельно допустимых выбросов (сбросов) или предельно допустимых потоков энергии для источников загрязнения среды обитания.</w:t>
      </w:r>
    </w:p>
    <w:p w:rsidR="00406C43" w:rsidRDefault="00406C43">
      <w:pPr>
        <w:pStyle w:val="a3"/>
        <w:widowControl w:val="0"/>
      </w:pPr>
      <w:r>
        <w:t>Опираясь на значения ПДК и ПДУ и зная фоновые значения концентраций веществ (Сф) и потоков энергии (</w:t>
      </w:r>
      <w:r>
        <w:rPr>
          <w:lang w:val="en-US"/>
        </w:rPr>
        <w:t>I</w:t>
      </w:r>
      <w:r>
        <w:t>ф) в конкретном жизненном пространстве, можно определить предельно допу</w:t>
      </w:r>
      <w:r>
        <w:t>с</w:t>
      </w:r>
      <w:r>
        <w:t>тимые выбросы (сбросы) примесей (энергии) для конкретных источников загрязнения среды об</w:t>
      </w:r>
      <w:r>
        <w:t>и</w:t>
      </w:r>
      <w:r>
        <w:t>тания.</w:t>
      </w:r>
    </w:p>
    <w:p w:rsidR="00406C43" w:rsidRDefault="00406C43">
      <w:pPr>
        <w:pStyle w:val="a3"/>
        <w:widowControl w:val="0"/>
      </w:pPr>
      <w:r>
        <w:t>Так, например, при определении предельно допустимого выброса (ПДВ) вещества в атм</w:t>
      </w:r>
      <w:r>
        <w:t>о</w:t>
      </w:r>
      <w:r>
        <w:t>сферный воздух и</w:t>
      </w:r>
      <w:r>
        <w:t>с</w:t>
      </w:r>
      <w:r>
        <w:t>точник загрязнения должен выполнить условие:</w:t>
      </w:r>
    </w:p>
    <w:p w:rsidR="00406C43" w:rsidRDefault="00406C43">
      <w:pPr>
        <w:pStyle w:val="a3"/>
        <w:widowControl w:val="0"/>
      </w:pPr>
    </w:p>
    <w:p w:rsidR="00406C43" w:rsidRDefault="0001092E">
      <w:pPr>
        <w:widowControl w:val="0"/>
        <w:ind w:firstLine="0"/>
        <w:jc w:val="center"/>
        <w:rPr>
          <w:lang w:val="en-US"/>
        </w:rPr>
      </w:pPr>
      <w:r>
        <w:rPr>
          <w:noProof/>
        </w:rPr>
        <w:drawing>
          <wp:inline distT="0" distB="0" distL="0" distR="0">
            <wp:extent cx="1009650" cy="2190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pic:spPr>
                </pic:pic>
              </a:graphicData>
            </a:graphic>
          </wp:inline>
        </w:drawing>
      </w:r>
    </w:p>
    <w:p w:rsidR="00406C43" w:rsidRDefault="00406C43">
      <w:pPr>
        <w:widowControl w:val="0"/>
        <w:ind w:firstLine="0"/>
        <w:jc w:val="center"/>
        <w:rPr>
          <w:lang w:val="en-US"/>
        </w:rPr>
      </w:pPr>
    </w:p>
    <w:p w:rsidR="00406C43" w:rsidRDefault="00406C43">
      <w:pPr>
        <w:pStyle w:val="a3"/>
        <w:widowControl w:val="0"/>
        <w:ind w:firstLine="0"/>
      </w:pPr>
      <w:r>
        <w:t xml:space="preserve">где </w:t>
      </w:r>
      <w:r>
        <w:rPr>
          <w:i/>
        </w:rPr>
        <w:t xml:space="preserve">С – </w:t>
      </w:r>
      <w:r>
        <w:t>концентрация вещества в жизненном пространстве, которая может быть создана источн</w:t>
      </w:r>
      <w:r>
        <w:t>и</w:t>
      </w:r>
      <w:r>
        <w:t>ком загрязн</w:t>
      </w:r>
      <w:r>
        <w:t>е</w:t>
      </w:r>
      <w:r>
        <w:t>ния.</w:t>
      </w:r>
    </w:p>
    <w:p w:rsidR="00406C43" w:rsidRDefault="00406C43">
      <w:pPr>
        <w:pStyle w:val="a3"/>
        <w:widowControl w:val="0"/>
      </w:pPr>
      <w:r>
        <w:t>По значению концентрации С можно найти ПДВ для промышленного объекта. Требования к расчету содержа</w:t>
      </w:r>
      <w:r>
        <w:t>т</w:t>
      </w:r>
      <w:r>
        <w:t>ся в ГОСТ 17.2.3.02–78 и в ОНД–86.</w:t>
      </w:r>
    </w:p>
    <w:p w:rsidR="00406C43" w:rsidRDefault="00406C43">
      <w:pPr>
        <w:pStyle w:val="a3"/>
        <w:widowControl w:val="0"/>
      </w:pPr>
      <w:r>
        <w:t>Таким образом, наличие достаточно жесткой связи между концентрациями примесей в жи</w:t>
      </w:r>
      <w:r>
        <w:t>з</w:t>
      </w:r>
      <w:r>
        <w:t>ненном пространстве и потоком примесей, выделяемых источником загрязнения, позволяет реал</w:t>
      </w:r>
      <w:r>
        <w:t>ь</w:t>
      </w:r>
      <w:r>
        <w:t>но управлять ситуацией, связанной с загрязнением жизненного пространства, за счет изменения количества выбрасываемых веществ (энергии).</w:t>
      </w:r>
    </w:p>
    <w:p w:rsidR="00406C43" w:rsidRDefault="00406C43">
      <w:pPr>
        <w:pStyle w:val="a3"/>
        <w:widowControl w:val="0"/>
      </w:pPr>
      <w:r>
        <w:t>Предельно допустимые выбросы (сбросы) и предельно допустимые излучения энергии и</w:t>
      </w:r>
      <w:r>
        <w:t>с</w:t>
      </w:r>
      <w:r>
        <w:t xml:space="preserve">точниками загрязнения среды обитания являются </w:t>
      </w:r>
      <w:r>
        <w:rPr>
          <w:i/>
        </w:rPr>
        <w:t>критериями экологичности</w:t>
      </w:r>
      <w:r>
        <w:t xml:space="preserve"> источника воздейс</w:t>
      </w:r>
      <w:r>
        <w:t>т</w:t>
      </w:r>
      <w:r>
        <w:t>вия на среду обитания. Соблюдение этих критериев гарантирует реализацию условий [0.1] – [0.2| и безопасность жизненного простра</w:t>
      </w:r>
      <w:r>
        <w:t>н</w:t>
      </w:r>
      <w:r>
        <w:t>ства.</w:t>
      </w:r>
    </w:p>
    <w:p w:rsidR="00406C43" w:rsidRDefault="00406C43">
      <w:pPr>
        <w:pStyle w:val="a3"/>
        <w:widowControl w:val="0"/>
      </w:pPr>
      <w:r>
        <w:t xml:space="preserve">В тех случаях, когда потоки масс и/или энергий от источника негативного воздействия в среду обитания могут нарастать стремительно и достигать чрезмерно высоких значений (например, при авариях), в качестве </w:t>
      </w:r>
      <w:r>
        <w:rPr>
          <w:i/>
        </w:rPr>
        <w:t>критерия безопасности</w:t>
      </w:r>
      <w:r>
        <w:t xml:space="preserve"> принимают допустимую вероятность (риск) во</w:t>
      </w:r>
      <w:r>
        <w:t>з</w:t>
      </w:r>
      <w:r>
        <w:t>никновения подобного события.</w:t>
      </w:r>
    </w:p>
    <w:p w:rsidR="00406C43" w:rsidRDefault="00406C43">
      <w:pPr>
        <w:pStyle w:val="a3"/>
        <w:widowControl w:val="0"/>
      </w:pPr>
      <w:r>
        <w:rPr>
          <w:i/>
        </w:rPr>
        <w:t xml:space="preserve">Риск – </w:t>
      </w:r>
      <w:r>
        <w:t>вероятность реализации негативного воздействия в зоне пребывания человека.</w:t>
      </w:r>
    </w:p>
    <w:p w:rsidR="00406C43" w:rsidRDefault="00406C43">
      <w:pPr>
        <w:pStyle w:val="a3"/>
        <w:widowControl w:val="0"/>
      </w:pPr>
      <w:r>
        <w:t>Вероятность возникновения чрезвычайных ситуаций применительно к техническим объе</w:t>
      </w:r>
      <w:r>
        <w:t>к</w:t>
      </w:r>
      <w:r>
        <w:t>там и технологиям оценивают на основе статистических данных или теоретических исследований. При использовании статистических данных в</w:t>
      </w:r>
      <w:r>
        <w:t>е</w:t>
      </w:r>
      <w:r>
        <w:t>личину риска определяют по формуле</w:t>
      </w:r>
    </w:p>
    <w:p w:rsidR="00406C43" w:rsidRDefault="00406C43">
      <w:pPr>
        <w:pStyle w:val="a3"/>
        <w:widowControl w:val="0"/>
      </w:pPr>
    </w:p>
    <w:p w:rsidR="00406C43" w:rsidRDefault="0001092E">
      <w:pPr>
        <w:widowControl w:val="0"/>
        <w:ind w:firstLine="0"/>
        <w:jc w:val="right"/>
        <w:rPr>
          <w:lang w:val="en-US"/>
        </w:rPr>
      </w:pPr>
      <w:r>
        <w:rPr>
          <w:noProof/>
        </w:rPr>
        <w:drawing>
          <wp:inline distT="0" distB="0" distL="0" distR="0">
            <wp:extent cx="2695575" cy="200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5575" cy="200025"/>
                    </a:xfrm>
                    <a:prstGeom prst="rect">
                      <a:avLst/>
                    </a:prstGeom>
                    <a:noFill/>
                    <a:ln>
                      <a:noFill/>
                    </a:ln>
                  </pic:spPr>
                </pic:pic>
              </a:graphicData>
            </a:graphic>
          </wp:inline>
        </w:drawing>
      </w:r>
    </w:p>
    <w:p w:rsidR="00406C43" w:rsidRDefault="00406C43">
      <w:pPr>
        <w:widowControl w:val="0"/>
        <w:ind w:firstLine="0"/>
        <w:rPr>
          <w:lang w:val="en-US"/>
        </w:rPr>
      </w:pPr>
    </w:p>
    <w:p w:rsidR="00406C43" w:rsidRDefault="00406C43">
      <w:pPr>
        <w:pStyle w:val="a3"/>
        <w:widowControl w:val="0"/>
        <w:ind w:firstLine="0"/>
      </w:pPr>
      <w:r>
        <w:t xml:space="preserve">где </w:t>
      </w:r>
      <w:r>
        <w:rPr>
          <w:lang w:val="en-US"/>
        </w:rPr>
        <w:t>R</w:t>
      </w:r>
      <w:r>
        <w:t xml:space="preserve"> – риск; </w:t>
      </w:r>
      <w:r>
        <w:rPr>
          <w:lang w:val="en-US"/>
        </w:rPr>
        <w:t>N</w:t>
      </w:r>
      <w:r>
        <w:rPr>
          <w:vertAlign w:val="subscript"/>
        </w:rPr>
        <w:t>чс</w:t>
      </w:r>
      <w:r>
        <w:t xml:space="preserve"> – число чрезвычайных событий в год; </w:t>
      </w:r>
      <w:r>
        <w:rPr>
          <w:lang w:val="en-US"/>
        </w:rPr>
        <w:t>No</w:t>
      </w:r>
      <w:r>
        <w:t xml:space="preserve"> – общее число событий в год; </w:t>
      </w:r>
      <w:r>
        <w:rPr>
          <w:lang w:val="en-US"/>
        </w:rPr>
        <w:t>R</w:t>
      </w:r>
      <w:r>
        <w:t>доп – допустимый риск.</w:t>
      </w:r>
    </w:p>
    <w:p w:rsidR="00406C43" w:rsidRDefault="00406C43">
      <w:pPr>
        <w:pStyle w:val="a3"/>
        <w:widowControl w:val="0"/>
      </w:pPr>
      <w:r>
        <w:t>В настоящее время сложились представления о величинах приемлемого (допустимого) и неприемлемого риска. Неприемлемый риск имеет вероятность реализации негативного воздейс</w:t>
      </w:r>
      <w:r>
        <w:t>т</w:t>
      </w:r>
      <w:r>
        <w:t>вия более 10</w:t>
      </w:r>
      <w:r>
        <w:rPr>
          <w:vertAlign w:val="superscript"/>
        </w:rPr>
        <w:t>-3</w:t>
      </w:r>
      <w:r>
        <w:t>, приемлемый – менее 10</w:t>
      </w:r>
      <w:r>
        <w:rPr>
          <w:vertAlign w:val="superscript"/>
        </w:rPr>
        <w:t>-6</w:t>
      </w:r>
      <w:r>
        <w:t>. При значениях риска от 10</w:t>
      </w:r>
      <w:r>
        <w:rPr>
          <w:vertAlign w:val="superscript"/>
        </w:rPr>
        <w:t>-3</w:t>
      </w:r>
      <w:r>
        <w:t xml:space="preserve"> до 10</w:t>
      </w:r>
      <w:r>
        <w:rPr>
          <w:vertAlign w:val="superscript"/>
        </w:rPr>
        <w:t>-6</w:t>
      </w:r>
      <w:r>
        <w:t xml:space="preserve"> принято различать п</w:t>
      </w:r>
      <w:r>
        <w:t>е</w:t>
      </w:r>
      <w:r>
        <w:t>реходную область значений риска.</w:t>
      </w:r>
    </w:p>
    <w:p w:rsidR="00406C43" w:rsidRDefault="00406C43">
      <w:pPr>
        <w:pStyle w:val="a3"/>
        <w:widowControl w:val="0"/>
      </w:pPr>
      <w:r>
        <w:t>Характерные значения риска естественной и принудительной смерти людей от воздействия условий жизни и деятельности приведены ниже:</w:t>
      </w:r>
    </w:p>
    <w:p w:rsidR="00406C43" w:rsidRDefault="00406C43">
      <w:pPr>
        <w:pStyle w:val="a3"/>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1800"/>
        <w:gridCol w:w="3730"/>
        <w:gridCol w:w="4177"/>
      </w:tblGrid>
      <w:tr w:rsidR="00406C43">
        <w:tblPrEx>
          <w:tblCellMar>
            <w:top w:w="0" w:type="dxa"/>
            <w:bottom w:w="0" w:type="dxa"/>
          </w:tblCellMar>
        </w:tblPrEx>
        <w:trPr>
          <w:trHeight w:hRule="exact" w:val="1510"/>
        </w:trPr>
        <w:tc>
          <w:tcPr>
            <w:tcW w:w="1800" w:type="dxa"/>
            <w:tcBorders>
              <w:top w:val="nil"/>
              <w:left w:val="nil"/>
              <w:bottom w:val="single" w:sz="6" w:space="0" w:color="auto"/>
              <w:right w:val="nil"/>
            </w:tcBorders>
          </w:tcPr>
          <w:p w:rsidR="00406C43" w:rsidRDefault="00406C43">
            <w:pPr>
              <w:widowControl w:val="0"/>
              <w:ind w:firstLine="0"/>
              <w:jc w:val="center"/>
              <w:rPr>
                <w:b/>
                <w:sz w:val="24"/>
              </w:rPr>
            </w:pPr>
            <w:r>
              <w:rPr>
                <w:b/>
                <w:sz w:val="24"/>
              </w:rPr>
              <w:t>Величина ри</w:t>
            </w:r>
            <w:r>
              <w:rPr>
                <w:b/>
                <w:sz w:val="24"/>
              </w:rPr>
              <w:t>с</w:t>
            </w:r>
            <w:r>
              <w:rPr>
                <w:b/>
                <w:sz w:val="24"/>
              </w:rPr>
              <w:t>ка</w:t>
            </w:r>
          </w:p>
          <w:p w:rsidR="00406C43" w:rsidRDefault="00406C43">
            <w:pPr>
              <w:widowControl w:val="0"/>
              <w:ind w:firstLine="0"/>
              <w:jc w:val="center"/>
              <w:rPr>
                <w:b/>
                <w:sz w:val="24"/>
              </w:rPr>
            </w:pPr>
          </w:p>
          <w:p w:rsidR="00406C43" w:rsidRDefault="00406C43">
            <w:pPr>
              <w:widowControl w:val="0"/>
              <w:ind w:firstLine="0"/>
              <w:jc w:val="center"/>
              <w:rPr>
                <w:sz w:val="24"/>
              </w:rPr>
            </w:pPr>
            <w:r>
              <w:rPr>
                <w:sz w:val="24"/>
              </w:rPr>
              <w:t>10</w:t>
            </w:r>
            <w:r>
              <w:rPr>
                <w:sz w:val="24"/>
                <w:vertAlign w:val="superscript"/>
              </w:rPr>
              <w:t>-2</w:t>
            </w:r>
          </w:p>
          <w:p w:rsidR="00406C43" w:rsidRDefault="00406C43">
            <w:pPr>
              <w:widowControl w:val="0"/>
              <w:ind w:firstLine="0"/>
              <w:jc w:val="center"/>
              <w:rPr>
                <w:sz w:val="24"/>
              </w:rPr>
            </w:pPr>
            <w:r>
              <w:rPr>
                <w:sz w:val="24"/>
              </w:rPr>
              <w:t>10</w:t>
            </w:r>
            <w:r>
              <w:rPr>
                <w:sz w:val="24"/>
                <w:vertAlign w:val="superscript"/>
              </w:rPr>
              <w:t>-3</w:t>
            </w:r>
          </w:p>
        </w:tc>
        <w:tc>
          <w:tcPr>
            <w:tcW w:w="3730" w:type="dxa"/>
            <w:tcBorders>
              <w:top w:val="nil"/>
              <w:left w:val="nil"/>
              <w:bottom w:val="single" w:sz="6" w:space="0" w:color="auto"/>
              <w:right w:val="nil"/>
            </w:tcBorders>
          </w:tcPr>
          <w:p w:rsidR="00406C43" w:rsidRDefault="00406C43">
            <w:pPr>
              <w:pStyle w:val="4"/>
              <w:keepNext w:val="0"/>
              <w:widowControl w:val="0"/>
              <w:jc w:val="center"/>
            </w:pPr>
            <w:r>
              <w:t>Риск</w:t>
            </w:r>
          </w:p>
          <w:p w:rsidR="00406C43" w:rsidRDefault="00406C43">
            <w:pPr>
              <w:widowControl w:val="0"/>
              <w:jc w:val="left"/>
            </w:pPr>
          </w:p>
          <w:p w:rsidR="00406C43" w:rsidRDefault="00406C43">
            <w:pPr>
              <w:widowControl w:val="0"/>
              <w:jc w:val="left"/>
            </w:pPr>
          </w:p>
          <w:p w:rsidR="00406C43" w:rsidRDefault="00406C43">
            <w:pPr>
              <w:widowControl w:val="0"/>
              <w:ind w:firstLine="0"/>
              <w:jc w:val="left"/>
              <w:rPr>
                <w:sz w:val="24"/>
              </w:rPr>
            </w:pPr>
            <w:r>
              <w:rPr>
                <w:sz w:val="24"/>
              </w:rPr>
              <w:t>Сердечно-сосудистые заболевания Злокачественные опух</w:t>
            </w:r>
            <w:r>
              <w:rPr>
                <w:sz w:val="24"/>
              </w:rPr>
              <w:t>о</w:t>
            </w:r>
            <w:r>
              <w:rPr>
                <w:sz w:val="24"/>
              </w:rPr>
              <w:t>ли</w:t>
            </w:r>
          </w:p>
        </w:tc>
        <w:tc>
          <w:tcPr>
            <w:tcW w:w="4177" w:type="dxa"/>
            <w:tcBorders>
              <w:top w:val="nil"/>
              <w:left w:val="nil"/>
              <w:bottom w:val="single" w:sz="6" w:space="0" w:color="auto"/>
              <w:right w:val="nil"/>
            </w:tcBorders>
          </w:tcPr>
          <w:p w:rsidR="00406C43" w:rsidRDefault="00406C43">
            <w:pPr>
              <w:pStyle w:val="3"/>
              <w:keepNext w:val="0"/>
              <w:autoSpaceDE/>
              <w:autoSpaceDN/>
              <w:adjustRightInd/>
            </w:pPr>
            <w:bookmarkStart w:id="9" w:name="_Toc506226959"/>
            <w:bookmarkStart w:id="10" w:name="_Toc523118611"/>
            <w:r>
              <w:t>Зоны</w:t>
            </w:r>
            <w:bookmarkEnd w:id="9"/>
            <w:bookmarkEnd w:id="10"/>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Зона неприемлемого риска</w:t>
            </w:r>
          </w:p>
          <w:p w:rsidR="00406C43" w:rsidRDefault="00406C43">
            <w:pPr>
              <w:widowControl w:val="0"/>
              <w:ind w:firstLine="0"/>
              <w:jc w:val="center"/>
              <w:rPr>
                <w:sz w:val="24"/>
              </w:rPr>
            </w:pPr>
            <w:r>
              <w:rPr>
                <w:sz w:val="24"/>
              </w:rPr>
              <w:t>(</w:t>
            </w:r>
            <w:r>
              <w:rPr>
                <w:sz w:val="24"/>
                <w:lang w:val="en-US"/>
              </w:rPr>
              <w:t>R</w:t>
            </w:r>
            <w:r>
              <w:rPr>
                <w:sz w:val="24"/>
              </w:rPr>
              <w:t>&gt;10</w:t>
            </w:r>
            <w:r>
              <w:rPr>
                <w:sz w:val="24"/>
                <w:vertAlign w:val="superscript"/>
              </w:rPr>
              <w:t>-3</w:t>
            </w:r>
            <w:r>
              <w:rPr>
                <w:sz w:val="24"/>
              </w:rPr>
              <w:t>)</w:t>
            </w:r>
          </w:p>
        </w:tc>
      </w:tr>
      <w:tr w:rsidR="00406C43">
        <w:tblPrEx>
          <w:tblCellMar>
            <w:top w:w="0" w:type="dxa"/>
            <w:bottom w:w="0" w:type="dxa"/>
          </w:tblCellMar>
        </w:tblPrEx>
        <w:trPr>
          <w:trHeight w:hRule="exact" w:val="2474"/>
        </w:trPr>
        <w:tc>
          <w:tcPr>
            <w:tcW w:w="1800" w:type="dxa"/>
            <w:tcBorders>
              <w:top w:val="single" w:sz="6" w:space="0" w:color="auto"/>
              <w:left w:val="nil"/>
              <w:bottom w:val="single" w:sz="6" w:space="0" w:color="auto"/>
              <w:right w:val="nil"/>
            </w:tcBorders>
          </w:tcPr>
          <w:p w:rsidR="00406C43" w:rsidRDefault="00406C43">
            <w:pPr>
              <w:widowControl w:val="0"/>
              <w:ind w:firstLine="0"/>
              <w:jc w:val="center"/>
              <w:rPr>
                <w:sz w:val="24"/>
              </w:rPr>
            </w:pPr>
          </w:p>
          <w:p w:rsidR="00406C43" w:rsidRDefault="00406C43">
            <w:pPr>
              <w:widowControl w:val="0"/>
              <w:ind w:firstLine="0"/>
              <w:jc w:val="center"/>
              <w:rPr>
                <w:sz w:val="24"/>
                <w:vertAlign w:val="superscript"/>
              </w:rPr>
            </w:pPr>
            <w:r>
              <w:rPr>
                <w:sz w:val="24"/>
              </w:rPr>
              <w:t>10</w:t>
            </w:r>
            <w:r>
              <w:rPr>
                <w:sz w:val="24"/>
                <w:vertAlign w:val="superscript"/>
              </w:rPr>
              <w:t>-4</w:t>
            </w:r>
          </w:p>
          <w:p w:rsidR="00406C43" w:rsidRDefault="00406C43">
            <w:pPr>
              <w:widowControl w:val="0"/>
              <w:ind w:firstLine="0"/>
              <w:jc w:val="center"/>
              <w:rPr>
                <w:sz w:val="24"/>
              </w:rPr>
            </w:pPr>
          </w:p>
          <w:p w:rsidR="00406C43" w:rsidRDefault="00406C43">
            <w:pPr>
              <w:widowControl w:val="0"/>
              <w:ind w:firstLine="0"/>
              <w:jc w:val="center"/>
              <w:rPr>
                <w:sz w:val="24"/>
                <w:vertAlign w:val="superscript"/>
              </w:rPr>
            </w:pPr>
            <w:r>
              <w:rPr>
                <w:sz w:val="24"/>
              </w:rPr>
              <w:t>10</w:t>
            </w:r>
            <w:r>
              <w:rPr>
                <w:sz w:val="24"/>
                <w:vertAlign w:val="superscript"/>
              </w:rPr>
              <w:t>-5</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vertAlign w:val="superscript"/>
              </w:rPr>
            </w:pPr>
            <w:r>
              <w:rPr>
                <w:sz w:val="24"/>
              </w:rPr>
              <w:t>10</w:t>
            </w:r>
            <w:r>
              <w:rPr>
                <w:sz w:val="24"/>
                <w:vertAlign w:val="superscript"/>
              </w:rPr>
              <w:t>-6</w:t>
            </w:r>
          </w:p>
        </w:tc>
        <w:tc>
          <w:tcPr>
            <w:tcW w:w="3730"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Автомобильные аварии Несчас</w:t>
            </w:r>
            <w:r>
              <w:rPr>
                <w:sz w:val="24"/>
              </w:rPr>
              <w:t>т</w:t>
            </w:r>
            <w:r>
              <w:rPr>
                <w:sz w:val="24"/>
              </w:rPr>
              <w:t xml:space="preserve">ные случаи на производстве </w:t>
            </w:r>
          </w:p>
          <w:p w:rsidR="00406C43" w:rsidRDefault="00406C43">
            <w:pPr>
              <w:widowControl w:val="0"/>
              <w:ind w:firstLine="0"/>
              <w:jc w:val="left"/>
              <w:rPr>
                <w:sz w:val="24"/>
              </w:rPr>
            </w:pPr>
            <w:r>
              <w:rPr>
                <w:sz w:val="24"/>
              </w:rPr>
              <w:t>Аварии на железнодорожном, во</w:t>
            </w:r>
            <w:r>
              <w:rPr>
                <w:sz w:val="24"/>
              </w:rPr>
              <w:t>д</w:t>
            </w:r>
            <w:r>
              <w:rPr>
                <w:sz w:val="24"/>
              </w:rPr>
              <w:t>ном и воздушном транспорте; п</w:t>
            </w:r>
            <w:r>
              <w:rPr>
                <w:sz w:val="24"/>
              </w:rPr>
              <w:t>о</w:t>
            </w:r>
            <w:r>
              <w:rPr>
                <w:sz w:val="24"/>
              </w:rPr>
              <w:t xml:space="preserve">жары и взрывы </w:t>
            </w:r>
          </w:p>
          <w:p w:rsidR="00406C43" w:rsidRDefault="00406C43">
            <w:pPr>
              <w:widowControl w:val="0"/>
              <w:ind w:firstLine="0"/>
              <w:jc w:val="left"/>
              <w:rPr>
                <w:sz w:val="24"/>
              </w:rPr>
            </w:pPr>
            <w:r>
              <w:rPr>
                <w:sz w:val="24"/>
              </w:rPr>
              <w:t>Проживание вблизи ТЭС (при нормальном режиме работы)</w:t>
            </w:r>
          </w:p>
          <w:p w:rsidR="00406C43" w:rsidRDefault="00406C43">
            <w:pPr>
              <w:widowControl w:val="0"/>
              <w:ind w:firstLine="0"/>
              <w:jc w:val="left"/>
              <w:rPr>
                <w:sz w:val="24"/>
              </w:rPr>
            </w:pPr>
          </w:p>
        </w:tc>
        <w:tc>
          <w:tcPr>
            <w:tcW w:w="4177" w:type="dxa"/>
            <w:tcBorders>
              <w:top w:val="single" w:sz="6" w:space="0" w:color="auto"/>
              <w:left w:val="nil"/>
              <w:bottom w:val="single" w:sz="6" w:space="0" w:color="auto"/>
              <w:right w:val="nil"/>
            </w:tcBorders>
          </w:tcPr>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 xml:space="preserve">Переходная зона значений риска </w:t>
            </w:r>
            <w:r w:rsidRPr="00A94F6E">
              <w:rPr>
                <w:sz w:val="24"/>
              </w:rPr>
              <w:t xml:space="preserve">     </w:t>
            </w:r>
            <w:r>
              <w:rPr>
                <w:sz w:val="24"/>
              </w:rPr>
              <w:t>(10</w:t>
            </w:r>
            <w:r>
              <w:rPr>
                <w:sz w:val="24"/>
                <w:vertAlign w:val="superscript"/>
              </w:rPr>
              <w:t>-6</w:t>
            </w:r>
            <w:r>
              <w:rPr>
                <w:sz w:val="24"/>
                <w:lang w:val="en-US"/>
              </w:rPr>
              <w:t>R</w:t>
            </w:r>
            <w:r w:rsidRPr="00A94F6E">
              <w:rPr>
                <w:sz w:val="24"/>
              </w:rPr>
              <w:t>&lt;10</w:t>
            </w:r>
            <w:r>
              <w:rPr>
                <w:sz w:val="24"/>
                <w:vertAlign w:val="superscript"/>
              </w:rPr>
              <w:t>-3</w:t>
            </w:r>
            <w:r>
              <w:rPr>
                <w:sz w:val="24"/>
              </w:rPr>
              <w:t>)</w:t>
            </w:r>
          </w:p>
        </w:tc>
      </w:tr>
      <w:tr w:rsidR="00406C43">
        <w:tblPrEx>
          <w:tblCellMar>
            <w:top w:w="0" w:type="dxa"/>
            <w:bottom w:w="0" w:type="dxa"/>
          </w:tblCellMar>
        </w:tblPrEx>
        <w:trPr>
          <w:trHeight w:hRule="exact" w:val="1057"/>
        </w:trPr>
        <w:tc>
          <w:tcPr>
            <w:tcW w:w="1800" w:type="dxa"/>
            <w:tcBorders>
              <w:top w:val="single" w:sz="6" w:space="0" w:color="auto"/>
              <w:left w:val="nil"/>
              <w:bottom w:val="nil"/>
              <w:right w:val="nil"/>
            </w:tcBorders>
          </w:tcPr>
          <w:p w:rsidR="00406C43" w:rsidRDefault="00406C43">
            <w:pPr>
              <w:widowControl w:val="0"/>
              <w:ind w:firstLine="0"/>
              <w:jc w:val="center"/>
              <w:rPr>
                <w:sz w:val="24"/>
              </w:rPr>
            </w:pPr>
            <w:r>
              <w:rPr>
                <w:sz w:val="24"/>
              </w:rPr>
              <w:t>10</w:t>
            </w:r>
            <w:r>
              <w:rPr>
                <w:sz w:val="24"/>
                <w:vertAlign w:val="superscript"/>
              </w:rPr>
              <w:t xml:space="preserve">-7 </w:t>
            </w:r>
          </w:p>
          <w:p w:rsidR="00406C43" w:rsidRDefault="00406C43">
            <w:pPr>
              <w:widowControl w:val="0"/>
              <w:ind w:firstLine="0"/>
              <w:jc w:val="center"/>
              <w:rPr>
                <w:sz w:val="24"/>
                <w:vertAlign w:val="superscript"/>
              </w:rPr>
            </w:pPr>
            <w:r>
              <w:rPr>
                <w:sz w:val="24"/>
              </w:rPr>
              <w:t>10</w:t>
            </w:r>
            <w:r>
              <w:rPr>
                <w:sz w:val="24"/>
                <w:vertAlign w:val="superscript"/>
              </w:rPr>
              <w:t>-8</w:t>
            </w:r>
          </w:p>
        </w:tc>
        <w:tc>
          <w:tcPr>
            <w:tcW w:w="3730" w:type="dxa"/>
            <w:tcBorders>
              <w:top w:val="single" w:sz="6" w:space="0" w:color="auto"/>
              <w:left w:val="nil"/>
              <w:bottom w:val="nil"/>
              <w:right w:val="nil"/>
            </w:tcBorders>
          </w:tcPr>
          <w:p w:rsidR="00406C43" w:rsidRDefault="00406C43">
            <w:pPr>
              <w:widowControl w:val="0"/>
              <w:ind w:firstLine="0"/>
              <w:jc w:val="left"/>
              <w:rPr>
                <w:sz w:val="24"/>
              </w:rPr>
            </w:pPr>
            <w:r>
              <w:rPr>
                <w:sz w:val="24"/>
              </w:rPr>
              <w:t>Все стихийные бедствия</w:t>
            </w:r>
          </w:p>
          <w:p w:rsidR="00406C43" w:rsidRDefault="00406C43">
            <w:pPr>
              <w:widowControl w:val="0"/>
              <w:ind w:firstLine="0"/>
              <w:jc w:val="left"/>
              <w:rPr>
                <w:sz w:val="24"/>
              </w:rPr>
            </w:pPr>
            <w:r>
              <w:rPr>
                <w:sz w:val="24"/>
              </w:rPr>
              <w:t>Проживание вблизи АЭС (при нормальном режиме работы)</w:t>
            </w:r>
          </w:p>
        </w:tc>
        <w:tc>
          <w:tcPr>
            <w:tcW w:w="4177" w:type="dxa"/>
            <w:tcBorders>
              <w:top w:val="single" w:sz="6" w:space="0" w:color="auto"/>
              <w:left w:val="nil"/>
              <w:bottom w:val="nil"/>
              <w:right w:val="nil"/>
            </w:tcBorders>
          </w:tcPr>
          <w:p w:rsidR="00406C43" w:rsidRDefault="00406C43">
            <w:pPr>
              <w:widowControl w:val="0"/>
              <w:ind w:firstLine="0"/>
              <w:jc w:val="center"/>
              <w:rPr>
                <w:sz w:val="24"/>
              </w:rPr>
            </w:pPr>
            <w:r>
              <w:rPr>
                <w:sz w:val="24"/>
              </w:rPr>
              <w:t xml:space="preserve">Зона приемлемого риска </w:t>
            </w:r>
          </w:p>
          <w:p w:rsidR="00406C43" w:rsidRDefault="00406C43">
            <w:pPr>
              <w:widowControl w:val="0"/>
              <w:ind w:firstLine="0"/>
              <w:jc w:val="center"/>
              <w:rPr>
                <w:sz w:val="24"/>
              </w:rPr>
            </w:pPr>
            <w:r>
              <w:rPr>
                <w:sz w:val="24"/>
              </w:rPr>
              <w:t>(</w:t>
            </w:r>
            <w:r>
              <w:rPr>
                <w:sz w:val="24"/>
                <w:lang w:val="en-US"/>
              </w:rPr>
              <w:t>R</w:t>
            </w:r>
            <w:r>
              <w:rPr>
                <w:sz w:val="24"/>
              </w:rPr>
              <w:t>&lt;10</w:t>
            </w:r>
            <w:r>
              <w:rPr>
                <w:sz w:val="24"/>
                <w:vertAlign w:val="superscript"/>
                <w:lang w:val="en-US"/>
              </w:rPr>
              <w:t>-6</w:t>
            </w:r>
            <w:r>
              <w:rPr>
                <w:sz w:val="24"/>
              </w:rPr>
              <w:t>)</w:t>
            </w:r>
          </w:p>
        </w:tc>
      </w:tr>
    </w:tbl>
    <w:p w:rsidR="00406C43" w:rsidRDefault="00406C43">
      <w:pPr>
        <w:pStyle w:val="a3"/>
        <w:widowControl w:val="0"/>
      </w:pPr>
      <w:r>
        <w:t>Следует заметить, что, несмотря на то, что потоки масс и энергий при авариях технических систем формируются, как правило, спонтанно, на</w:t>
      </w:r>
      <w:r>
        <w:rPr>
          <w:b/>
        </w:rPr>
        <w:t xml:space="preserve"> </w:t>
      </w:r>
      <w:r>
        <w:t>их величину и вероятность возникновения можно оказывать влияние ограничением запасов масс веществ и энергий в одном объекте, контролем за состоянием объекта, введением защитных зон, использованием предохранительных средств и др.</w:t>
      </w:r>
    </w:p>
    <w:p w:rsidR="00406C43" w:rsidRDefault="00406C43">
      <w:pPr>
        <w:pStyle w:val="a3"/>
        <w:widowControl w:val="0"/>
      </w:pPr>
      <w:r>
        <w:rPr>
          <w:b/>
        </w:rPr>
        <w:t>Показатели негативности техносферы.</w:t>
      </w:r>
      <w:r>
        <w:t xml:space="preserve"> В тех случаях, когда состояние среды обитания не удовлетворяет критериям безопасности (0.1)– [0.3] и комфортности, неизбежно возникают нег</w:t>
      </w:r>
      <w:r>
        <w:t>а</w:t>
      </w:r>
      <w:r>
        <w:t xml:space="preserve">тивные последствия. Для интегральной оценки влияния опасностей на человека и среду обитания используют ряд </w:t>
      </w:r>
      <w:r>
        <w:rPr>
          <w:i/>
        </w:rPr>
        <w:t>показателей негативн</w:t>
      </w:r>
      <w:r>
        <w:rPr>
          <w:i/>
        </w:rPr>
        <w:t>о</w:t>
      </w:r>
      <w:r>
        <w:rPr>
          <w:i/>
        </w:rPr>
        <w:t>сти.</w:t>
      </w:r>
      <w:r>
        <w:t xml:space="preserve"> К ним относят:</w:t>
      </w:r>
    </w:p>
    <w:p w:rsidR="00406C43" w:rsidRDefault="00406C43">
      <w:pPr>
        <w:pStyle w:val="a3"/>
        <w:widowControl w:val="0"/>
      </w:pPr>
      <w:r>
        <w:t xml:space="preserve">– </w:t>
      </w:r>
      <w:r>
        <w:rPr>
          <w:i/>
        </w:rPr>
        <w:t>численность пострадавших Т</w:t>
      </w:r>
      <w:r>
        <w:rPr>
          <w:vertAlign w:val="subscript"/>
        </w:rPr>
        <w:t>тр</w:t>
      </w:r>
      <w:r>
        <w:t xml:space="preserve"> от воздействия травмирующих факторов.</w:t>
      </w:r>
    </w:p>
    <w:p w:rsidR="00406C43" w:rsidRDefault="00406C43">
      <w:pPr>
        <w:pStyle w:val="a3"/>
        <w:widowControl w:val="0"/>
      </w:pPr>
      <w:r>
        <w:t>Для оценки травматизма в производственных условиях, кроме абсолютных показателей, и</w:t>
      </w:r>
      <w:r>
        <w:t>с</w:t>
      </w:r>
      <w:r>
        <w:t>пользуют относительные показатели частоты и тяжести травмати</w:t>
      </w:r>
      <w:r>
        <w:t>з</w:t>
      </w:r>
      <w:r>
        <w:t>ма.</w:t>
      </w:r>
    </w:p>
    <w:p w:rsidR="00406C43" w:rsidRDefault="00406C43">
      <w:pPr>
        <w:pStyle w:val="a3"/>
        <w:widowControl w:val="0"/>
      </w:pPr>
      <w:r>
        <w:rPr>
          <w:i/>
        </w:rPr>
        <w:t>Показатель частоты травматизма К</w:t>
      </w:r>
      <w:r>
        <w:rPr>
          <w:vertAlign w:val="subscript"/>
        </w:rPr>
        <w:t>ч</w:t>
      </w:r>
      <w:r>
        <w:t xml:space="preserve"> определяет число несчастных случаев, приходящи</w:t>
      </w:r>
      <w:r>
        <w:t>х</w:t>
      </w:r>
      <w:r>
        <w:t>ся на 1000 раб</w:t>
      </w:r>
      <w:r>
        <w:t>о</w:t>
      </w:r>
      <w:r>
        <w:t>тающих за определенный период:</w:t>
      </w:r>
    </w:p>
    <w:p w:rsidR="00406C43" w:rsidRDefault="0001092E">
      <w:pPr>
        <w:widowControl w:val="0"/>
        <w:ind w:firstLine="0"/>
        <w:jc w:val="center"/>
        <w:rPr>
          <w:lang w:val="en-US"/>
        </w:rPr>
      </w:pPr>
      <w:r>
        <w:rPr>
          <w:noProof/>
        </w:rPr>
        <w:drawing>
          <wp:inline distT="0" distB="0" distL="0" distR="0">
            <wp:extent cx="971550" cy="161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1550" cy="161925"/>
                    </a:xfrm>
                    <a:prstGeom prst="rect">
                      <a:avLst/>
                    </a:prstGeom>
                    <a:noFill/>
                    <a:ln>
                      <a:noFill/>
                    </a:ln>
                  </pic:spPr>
                </pic:pic>
              </a:graphicData>
            </a:graphic>
          </wp:inline>
        </w:drawing>
      </w:r>
    </w:p>
    <w:p w:rsidR="00406C43" w:rsidRDefault="00406C43">
      <w:pPr>
        <w:pStyle w:val="a3"/>
        <w:widowControl w:val="0"/>
        <w:ind w:firstLine="0"/>
      </w:pPr>
      <w:r>
        <w:t>где С – среднесписочное число работающих.</w:t>
      </w:r>
    </w:p>
    <w:p w:rsidR="00406C43" w:rsidRDefault="00406C43">
      <w:pPr>
        <w:pStyle w:val="a3"/>
        <w:widowControl w:val="0"/>
      </w:pPr>
      <w:r>
        <w:rPr>
          <w:i/>
        </w:rPr>
        <w:t>Показатель тяжести травматизма К</w:t>
      </w:r>
      <w:r>
        <w:rPr>
          <w:vertAlign w:val="subscript"/>
        </w:rPr>
        <w:t>т</w:t>
      </w:r>
      <w:r>
        <w:t xml:space="preserve"> характеризует среднюю длительность нетрудосп</w:t>
      </w:r>
      <w:r>
        <w:t>о</w:t>
      </w:r>
      <w:r>
        <w:t>собности, приход</w:t>
      </w:r>
      <w:r>
        <w:t>я</w:t>
      </w:r>
      <w:r>
        <w:t>щуюся на один несчастный случай:</w:t>
      </w:r>
    </w:p>
    <w:p w:rsidR="00406C43" w:rsidRDefault="0001092E">
      <w:pPr>
        <w:widowControl w:val="0"/>
        <w:ind w:firstLine="0"/>
        <w:jc w:val="center"/>
        <w:rPr>
          <w:lang w:val="en-US"/>
        </w:rPr>
      </w:pPr>
      <w:r>
        <w:rPr>
          <w:noProof/>
        </w:rPr>
        <w:drawing>
          <wp:inline distT="0" distB="0" distL="0" distR="0">
            <wp:extent cx="609600" cy="190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p>
    <w:p w:rsidR="00406C43" w:rsidRDefault="00406C43">
      <w:pPr>
        <w:pStyle w:val="a3"/>
        <w:widowControl w:val="0"/>
        <w:ind w:firstLine="0"/>
      </w:pPr>
      <w:r>
        <w:t xml:space="preserve">где </w:t>
      </w:r>
      <w:r>
        <w:rPr>
          <w:i/>
        </w:rPr>
        <w:t xml:space="preserve">Д – </w:t>
      </w:r>
      <w:r>
        <w:t>суммарное число дней нетрудоспособности по всем несчастным сл</w:t>
      </w:r>
      <w:r>
        <w:t>у</w:t>
      </w:r>
      <w:r>
        <w:t>чаям.</w:t>
      </w:r>
    </w:p>
    <w:p w:rsidR="00406C43" w:rsidRDefault="00406C43">
      <w:pPr>
        <w:pStyle w:val="a3"/>
        <w:widowControl w:val="0"/>
      </w:pPr>
      <w:r>
        <w:t xml:space="preserve">Для оценки уровня нетрудоспособности вводят </w:t>
      </w:r>
      <w:r>
        <w:rPr>
          <w:i/>
        </w:rPr>
        <w:t>показатель нетрудоспособности К</w:t>
      </w:r>
      <w:r>
        <w:rPr>
          <w:i/>
          <w:vertAlign w:val="subscript"/>
        </w:rPr>
        <w:t>н</w:t>
      </w:r>
      <w:r>
        <w:rPr>
          <w:i/>
        </w:rPr>
        <w:t xml:space="preserve"> = Д</w:t>
      </w:r>
      <w:r>
        <w:t xml:space="preserve"> 1000 /С; нетрудно в</w:t>
      </w:r>
      <w:r>
        <w:t>и</w:t>
      </w:r>
      <w:r>
        <w:t xml:space="preserve">деть, что </w:t>
      </w:r>
      <w:r>
        <w:rPr>
          <w:i/>
        </w:rPr>
        <w:t>Кн = Кч</w:t>
      </w:r>
      <w:r>
        <w:t xml:space="preserve"> Кт;</w:t>
      </w:r>
    </w:p>
    <w:p w:rsidR="00406C43" w:rsidRDefault="00406C43">
      <w:pPr>
        <w:pStyle w:val="a3"/>
        <w:widowControl w:val="0"/>
      </w:pPr>
      <w:r>
        <w:t xml:space="preserve">– </w:t>
      </w:r>
      <w:r>
        <w:rPr>
          <w:i/>
        </w:rPr>
        <w:t>численность пострадавших</w:t>
      </w:r>
      <w:r>
        <w:t xml:space="preserve"> Тз, получивших профессиональные или региональные забол</w:t>
      </w:r>
      <w:r>
        <w:t>е</w:t>
      </w:r>
      <w:r>
        <w:t>вания;</w:t>
      </w:r>
    </w:p>
    <w:p w:rsidR="00406C43" w:rsidRDefault="00406C43">
      <w:pPr>
        <w:pStyle w:val="a3"/>
        <w:widowControl w:val="0"/>
      </w:pPr>
      <w:r>
        <w:t xml:space="preserve">– </w:t>
      </w:r>
      <w:r>
        <w:rPr>
          <w:i/>
        </w:rPr>
        <w:t>показатель сокращения продолжительности жизни</w:t>
      </w:r>
      <w:r>
        <w:t xml:space="preserve"> (СПЖ) при воздействии вредного фактора или их совокупности. К показателям СПЖ относятся абсолютные значения СПЖ в сутках и относительные показатели СПЖ, определяемые по формуле СПЖ=(П-СПЖ/365)/П, где П –средняя пр</w:t>
      </w:r>
      <w:r>
        <w:t>о</w:t>
      </w:r>
      <w:r>
        <w:t>должительность жизни, лет</w:t>
      </w:r>
      <w:r w:rsidRPr="00A94F6E">
        <w:t>;</w:t>
      </w:r>
    </w:p>
    <w:p w:rsidR="00406C43" w:rsidRDefault="00406C43">
      <w:pPr>
        <w:pStyle w:val="a3"/>
        <w:widowControl w:val="0"/>
      </w:pPr>
      <w:r>
        <w:t xml:space="preserve">– </w:t>
      </w:r>
      <w:r>
        <w:rPr>
          <w:i/>
        </w:rPr>
        <w:t>региональная младенческая смертность</w:t>
      </w:r>
      <w:r>
        <w:t xml:space="preserve"> определяется числом смертей детей в возрасте до 1 года из 1000 н</w:t>
      </w:r>
      <w:r>
        <w:t>о</w:t>
      </w:r>
      <w:r>
        <w:t>ворожденных</w:t>
      </w:r>
      <w:r w:rsidRPr="00A94F6E">
        <w:t>;</w:t>
      </w:r>
    </w:p>
    <w:p w:rsidR="00406C43" w:rsidRDefault="00406C43">
      <w:pPr>
        <w:pStyle w:val="a3"/>
        <w:widowControl w:val="0"/>
      </w:pPr>
      <w:r>
        <w:t xml:space="preserve">– </w:t>
      </w:r>
      <w:r>
        <w:rPr>
          <w:i/>
        </w:rPr>
        <w:t>материальный ущерб.</w:t>
      </w:r>
      <w:r>
        <w:t xml:space="preserve"> Например, экономические потери от стихийных бедствии в мире составляют</w:t>
      </w:r>
      <w:r w:rsidRPr="00A94F6E">
        <w:t>:</w:t>
      </w:r>
    </w:p>
    <w:tbl>
      <w:tblPr>
        <w:tblW w:w="0" w:type="auto"/>
        <w:tblInd w:w="40" w:type="dxa"/>
        <w:tblLayout w:type="fixed"/>
        <w:tblCellMar>
          <w:left w:w="40" w:type="dxa"/>
          <w:right w:w="40" w:type="dxa"/>
        </w:tblCellMar>
        <w:tblLook w:val="0000" w:firstRow="0" w:lastRow="0" w:firstColumn="0" w:lastColumn="0" w:noHBand="0" w:noVBand="0"/>
      </w:tblPr>
      <w:tblGrid>
        <w:gridCol w:w="5241"/>
        <w:gridCol w:w="2177"/>
        <w:gridCol w:w="1199"/>
        <w:gridCol w:w="1066"/>
      </w:tblGrid>
      <w:tr w:rsidR="00406C43">
        <w:tblPrEx>
          <w:tblCellMar>
            <w:top w:w="0" w:type="dxa"/>
            <w:bottom w:w="0" w:type="dxa"/>
          </w:tblCellMar>
        </w:tblPrEx>
        <w:trPr>
          <w:cantSplit/>
          <w:trHeight w:hRule="exact" w:val="253"/>
        </w:trPr>
        <w:tc>
          <w:tcPr>
            <w:tcW w:w="5241" w:type="dxa"/>
            <w:tcBorders>
              <w:top w:val="nil"/>
              <w:left w:val="nil"/>
              <w:bottom w:val="nil"/>
              <w:right w:val="nil"/>
            </w:tcBorders>
          </w:tcPr>
          <w:p w:rsidR="00406C43" w:rsidRDefault="00406C43">
            <w:pPr>
              <w:widowControl w:val="0"/>
              <w:ind w:firstLine="0"/>
              <w:jc w:val="left"/>
              <w:rPr>
                <w:sz w:val="24"/>
              </w:rPr>
            </w:pPr>
            <w:r>
              <w:rPr>
                <w:sz w:val="24"/>
              </w:rPr>
              <w:t>Год ………………………………………………….</w:t>
            </w:r>
          </w:p>
        </w:tc>
        <w:tc>
          <w:tcPr>
            <w:tcW w:w="2177" w:type="dxa"/>
            <w:tcBorders>
              <w:top w:val="nil"/>
              <w:left w:val="nil"/>
              <w:bottom w:val="nil"/>
              <w:right w:val="nil"/>
            </w:tcBorders>
          </w:tcPr>
          <w:p w:rsidR="00406C43" w:rsidRDefault="00406C43">
            <w:pPr>
              <w:widowControl w:val="0"/>
              <w:ind w:firstLine="0"/>
              <w:jc w:val="center"/>
              <w:rPr>
                <w:sz w:val="24"/>
              </w:rPr>
            </w:pPr>
            <w:r>
              <w:rPr>
                <w:sz w:val="24"/>
              </w:rPr>
              <w:t>1989</w:t>
            </w:r>
          </w:p>
        </w:tc>
        <w:tc>
          <w:tcPr>
            <w:tcW w:w="1199" w:type="dxa"/>
            <w:tcBorders>
              <w:top w:val="nil"/>
              <w:left w:val="nil"/>
              <w:bottom w:val="nil"/>
              <w:right w:val="nil"/>
            </w:tcBorders>
          </w:tcPr>
          <w:p w:rsidR="00406C43" w:rsidRDefault="00406C43">
            <w:pPr>
              <w:widowControl w:val="0"/>
              <w:ind w:firstLine="0"/>
              <w:jc w:val="center"/>
              <w:rPr>
                <w:sz w:val="24"/>
              </w:rPr>
            </w:pPr>
            <w:r>
              <w:rPr>
                <w:sz w:val="24"/>
              </w:rPr>
              <w:t>1993</w:t>
            </w:r>
          </w:p>
        </w:tc>
        <w:tc>
          <w:tcPr>
            <w:tcW w:w="1066" w:type="dxa"/>
            <w:tcBorders>
              <w:top w:val="nil"/>
              <w:left w:val="nil"/>
              <w:bottom w:val="nil"/>
              <w:right w:val="nil"/>
            </w:tcBorders>
          </w:tcPr>
          <w:p w:rsidR="00406C43" w:rsidRDefault="00406C43">
            <w:pPr>
              <w:widowControl w:val="0"/>
              <w:ind w:firstLine="0"/>
              <w:jc w:val="center"/>
              <w:rPr>
                <w:sz w:val="24"/>
              </w:rPr>
            </w:pPr>
            <w:r>
              <w:rPr>
                <w:sz w:val="24"/>
              </w:rPr>
              <w:t>1995</w:t>
            </w:r>
          </w:p>
        </w:tc>
      </w:tr>
      <w:tr w:rsidR="00406C43">
        <w:tblPrEx>
          <w:tblCellMar>
            <w:top w:w="0" w:type="dxa"/>
            <w:bottom w:w="0" w:type="dxa"/>
          </w:tblCellMar>
        </w:tblPrEx>
        <w:trPr>
          <w:cantSplit/>
          <w:trHeight w:hRule="exact" w:val="346"/>
        </w:trPr>
        <w:tc>
          <w:tcPr>
            <w:tcW w:w="5241" w:type="dxa"/>
            <w:tcBorders>
              <w:top w:val="nil"/>
              <w:left w:val="nil"/>
              <w:bottom w:val="nil"/>
              <w:right w:val="nil"/>
            </w:tcBorders>
          </w:tcPr>
          <w:p w:rsidR="00406C43" w:rsidRDefault="00406C43">
            <w:pPr>
              <w:widowControl w:val="0"/>
              <w:ind w:firstLine="0"/>
              <w:jc w:val="left"/>
              <w:rPr>
                <w:sz w:val="24"/>
              </w:rPr>
            </w:pPr>
            <w:r>
              <w:rPr>
                <w:sz w:val="24"/>
              </w:rPr>
              <w:t>Потери, млрд.долларов…………………………….</w:t>
            </w:r>
          </w:p>
        </w:tc>
        <w:tc>
          <w:tcPr>
            <w:tcW w:w="2177" w:type="dxa"/>
            <w:tcBorders>
              <w:top w:val="nil"/>
              <w:left w:val="nil"/>
              <w:bottom w:val="nil"/>
              <w:right w:val="nil"/>
            </w:tcBorders>
          </w:tcPr>
          <w:p w:rsidR="00406C43" w:rsidRDefault="00406C43">
            <w:pPr>
              <w:widowControl w:val="0"/>
              <w:ind w:firstLine="0"/>
              <w:jc w:val="center"/>
              <w:rPr>
                <w:sz w:val="24"/>
              </w:rPr>
            </w:pPr>
            <w:r>
              <w:rPr>
                <w:sz w:val="24"/>
              </w:rPr>
              <w:t>7</w:t>
            </w:r>
          </w:p>
        </w:tc>
        <w:tc>
          <w:tcPr>
            <w:tcW w:w="1199" w:type="dxa"/>
            <w:tcBorders>
              <w:top w:val="nil"/>
              <w:left w:val="nil"/>
              <w:bottom w:val="nil"/>
              <w:right w:val="nil"/>
            </w:tcBorders>
          </w:tcPr>
          <w:p w:rsidR="00406C43" w:rsidRDefault="00406C43">
            <w:pPr>
              <w:widowControl w:val="0"/>
              <w:ind w:firstLine="0"/>
              <w:jc w:val="center"/>
              <w:rPr>
                <w:sz w:val="24"/>
              </w:rPr>
            </w:pPr>
            <w:r>
              <w:rPr>
                <w:sz w:val="24"/>
              </w:rPr>
              <w:t>27</w:t>
            </w:r>
          </w:p>
        </w:tc>
        <w:tc>
          <w:tcPr>
            <w:tcW w:w="1066" w:type="dxa"/>
            <w:tcBorders>
              <w:top w:val="nil"/>
              <w:left w:val="nil"/>
              <w:bottom w:val="nil"/>
              <w:right w:val="nil"/>
            </w:tcBorders>
          </w:tcPr>
          <w:p w:rsidR="00406C43" w:rsidRDefault="00406C43">
            <w:pPr>
              <w:widowControl w:val="0"/>
              <w:ind w:firstLine="0"/>
              <w:jc w:val="center"/>
              <w:rPr>
                <w:sz w:val="24"/>
              </w:rPr>
            </w:pPr>
            <w:r>
              <w:rPr>
                <w:sz w:val="24"/>
              </w:rPr>
              <w:t>35</w:t>
            </w:r>
          </w:p>
        </w:tc>
      </w:tr>
    </w:tbl>
    <w:p w:rsidR="00406C43" w:rsidRDefault="00406C43">
      <w:pPr>
        <w:widowControl w:val="0"/>
        <w:ind w:firstLine="0"/>
        <w:jc w:val="left"/>
      </w:pPr>
    </w:p>
    <w:p w:rsidR="00406C43" w:rsidRDefault="00406C43">
      <w:pPr>
        <w:pStyle w:val="a3"/>
        <w:widowControl w:val="0"/>
      </w:pPr>
      <w:r>
        <w:rPr>
          <w:b/>
        </w:rPr>
        <w:t>Актуальность научных исследований и практической деятельности в области БЖД.</w:t>
      </w:r>
      <w:r>
        <w:t xml:space="preserve"> Современный человек не всегда пребывает в комфортных или допустимых условиях Опасные и даже чрезвычайно опасные условия жизнедеятельности пока вероятны в условиях техносферы. Отклонение от допустимых условий деятельности всегда сопровождаются воздействием негати</w:t>
      </w:r>
      <w:r>
        <w:t>в</w:t>
      </w:r>
      <w:r>
        <w:t>ных факторов на человека и принуждает его к толерантности, что отрицательно влияет на прои</w:t>
      </w:r>
      <w:r>
        <w:t>з</w:t>
      </w:r>
      <w:r>
        <w:t>водительность труда, ухудшает самочувствие, приводит к травмам и заболеваниям, а иногда и к гибели людей</w:t>
      </w:r>
    </w:p>
    <w:p w:rsidR="00406C43" w:rsidRDefault="00406C43">
      <w:pPr>
        <w:pStyle w:val="a3"/>
        <w:widowControl w:val="0"/>
      </w:pPr>
      <w:r>
        <w:rPr>
          <w:i/>
        </w:rPr>
        <w:t xml:space="preserve">Толерантность – </w:t>
      </w:r>
      <w:r>
        <w:t>способность организма переносить неблагоприятное влияние того или иного фа</w:t>
      </w:r>
      <w:r>
        <w:t>к</w:t>
      </w:r>
      <w:r>
        <w:t>тора среды.</w:t>
      </w:r>
    </w:p>
    <w:p w:rsidR="00406C43" w:rsidRDefault="00406C43">
      <w:pPr>
        <w:pStyle w:val="a3"/>
        <w:widowControl w:val="0"/>
      </w:pPr>
      <w:r>
        <w:t>О влиянии параметров микроклимата на самочувствие человека в состоянии покоя и при выполнении работ средней тяжести свидетельствуют данные табл. 0.3.</w:t>
      </w:r>
    </w:p>
    <w:p w:rsidR="00406C43" w:rsidRDefault="00406C43">
      <w:pPr>
        <w:pStyle w:val="a3"/>
        <w:widowControl w:val="0"/>
      </w:pPr>
    </w:p>
    <w:p w:rsidR="00406C43" w:rsidRDefault="00406C43">
      <w:pPr>
        <w:pStyle w:val="a3"/>
        <w:widowControl w:val="0"/>
        <w:ind w:firstLine="0"/>
        <w:jc w:val="center"/>
        <w:rPr>
          <w:b/>
        </w:rPr>
      </w:pPr>
      <w:r>
        <w:rPr>
          <w:b/>
        </w:rPr>
        <w:t>Таблица 0.3. Зависимость состояния человека от изменения параметров ми</w:t>
      </w:r>
      <w:r>
        <w:rPr>
          <w:b/>
        </w:rPr>
        <w:t>к</w:t>
      </w:r>
      <w:r>
        <w:rPr>
          <w:b/>
        </w:rPr>
        <w:t>роклимата</w:t>
      </w:r>
    </w:p>
    <w:p w:rsidR="00406C43" w:rsidRDefault="00406C43">
      <w:pPr>
        <w:pStyle w:val="a3"/>
        <w:widowControl w:val="0"/>
        <w:ind w:firstLine="0"/>
        <w:jc w:val="center"/>
      </w:pPr>
    </w:p>
    <w:tbl>
      <w:tblPr>
        <w:tblW w:w="0" w:type="auto"/>
        <w:tblInd w:w="40" w:type="dxa"/>
        <w:tblLayout w:type="fixed"/>
        <w:tblCellMar>
          <w:left w:w="40" w:type="dxa"/>
          <w:right w:w="40" w:type="dxa"/>
        </w:tblCellMar>
        <w:tblLook w:val="0000" w:firstRow="0" w:lastRow="0" w:firstColumn="0" w:lastColumn="0" w:noHBand="0" w:noVBand="0"/>
      </w:tblPr>
      <w:tblGrid>
        <w:gridCol w:w="3338"/>
        <w:gridCol w:w="2108"/>
        <w:gridCol w:w="2108"/>
        <w:gridCol w:w="2137"/>
      </w:tblGrid>
      <w:tr w:rsidR="00406C43">
        <w:tblPrEx>
          <w:tblCellMar>
            <w:top w:w="0" w:type="dxa"/>
            <w:bottom w:w="0" w:type="dxa"/>
          </w:tblCellMar>
        </w:tblPrEx>
        <w:trPr>
          <w:trHeight w:hRule="exact" w:val="582"/>
        </w:trPr>
        <w:tc>
          <w:tcPr>
            <w:tcW w:w="3338" w:type="dxa"/>
            <w:tcBorders>
              <w:top w:val="single" w:sz="6" w:space="0" w:color="auto"/>
              <w:left w:val="nil"/>
              <w:bottom w:val="single" w:sz="6" w:space="0" w:color="auto"/>
              <w:right w:val="single" w:sz="6" w:space="0" w:color="auto"/>
            </w:tcBorders>
          </w:tcPr>
          <w:p w:rsidR="00406C43" w:rsidRDefault="00406C43">
            <w:pPr>
              <w:widowControl w:val="0"/>
              <w:ind w:firstLine="0"/>
              <w:jc w:val="center"/>
              <w:rPr>
                <w:sz w:val="24"/>
              </w:rPr>
            </w:pPr>
            <w:r>
              <w:rPr>
                <w:sz w:val="24"/>
              </w:rPr>
              <w:t>Состояние</w:t>
            </w:r>
          </w:p>
        </w:tc>
        <w:tc>
          <w:tcPr>
            <w:tcW w:w="2108"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Температура раб</w:t>
            </w:r>
            <w:r>
              <w:rPr>
                <w:sz w:val="24"/>
              </w:rPr>
              <w:t>о</w:t>
            </w:r>
            <w:r>
              <w:rPr>
                <w:sz w:val="24"/>
              </w:rPr>
              <w:t>чей зоны, С</w:t>
            </w:r>
          </w:p>
        </w:tc>
        <w:tc>
          <w:tcPr>
            <w:tcW w:w="2108"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 xml:space="preserve">Влажность, </w:t>
            </w:r>
            <w:r>
              <w:rPr>
                <w:i/>
                <w:sz w:val="24"/>
              </w:rPr>
              <w:t>%</w:t>
            </w:r>
          </w:p>
        </w:tc>
        <w:tc>
          <w:tcPr>
            <w:tcW w:w="2137" w:type="dxa"/>
            <w:tcBorders>
              <w:top w:val="single" w:sz="6" w:space="0" w:color="auto"/>
              <w:left w:val="single" w:sz="6" w:space="0" w:color="auto"/>
              <w:bottom w:val="single" w:sz="6" w:space="0" w:color="auto"/>
              <w:right w:val="nil"/>
            </w:tcBorders>
          </w:tcPr>
          <w:p w:rsidR="00406C43" w:rsidRDefault="00406C43">
            <w:pPr>
              <w:widowControl w:val="0"/>
              <w:ind w:firstLine="0"/>
              <w:jc w:val="center"/>
              <w:rPr>
                <w:sz w:val="24"/>
              </w:rPr>
            </w:pPr>
            <w:r>
              <w:rPr>
                <w:sz w:val="24"/>
              </w:rPr>
              <w:t>Частота пульса, 1/мин</w:t>
            </w:r>
          </w:p>
        </w:tc>
      </w:tr>
      <w:tr w:rsidR="00406C43">
        <w:tblPrEx>
          <w:tblCellMar>
            <w:top w:w="0" w:type="dxa"/>
            <w:bottom w:w="0" w:type="dxa"/>
          </w:tblCellMar>
        </w:tblPrEx>
        <w:trPr>
          <w:trHeight w:hRule="exact" w:val="1145"/>
        </w:trPr>
        <w:tc>
          <w:tcPr>
            <w:tcW w:w="3338"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 xml:space="preserve">Покой </w:t>
            </w:r>
          </w:p>
          <w:p w:rsidR="00406C43" w:rsidRDefault="00406C43">
            <w:pPr>
              <w:widowControl w:val="0"/>
              <w:ind w:firstLine="0"/>
              <w:jc w:val="left"/>
              <w:rPr>
                <w:sz w:val="24"/>
              </w:rPr>
            </w:pPr>
          </w:p>
          <w:p w:rsidR="00406C43" w:rsidRDefault="00406C43">
            <w:pPr>
              <w:widowControl w:val="0"/>
              <w:ind w:firstLine="0"/>
              <w:jc w:val="left"/>
              <w:rPr>
                <w:sz w:val="24"/>
              </w:rPr>
            </w:pPr>
            <w:r>
              <w:rPr>
                <w:sz w:val="24"/>
              </w:rPr>
              <w:t>Работа средней тяжести</w:t>
            </w:r>
          </w:p>
        </w:tc>
        <w:tc>
          <w:tcPr>
            <w:tcW w:w="2108"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27</w:t>
            </w:r>
          </w:p>
          <w:p w:rsidR="00406C43" w:rsidRDefault="00406C43">
            <w:pPr>
              <w:widowControl w:val="0"/>
              <w:ind w:firstLine="0"/>
              <w:jc w:val="center"/>
              <w:rPr>
                <w:sz w:val="24"/>
              </w:rPr>
            </w:pPr>
            <w:r>
              <w:rPr>
                <w:sz w:val="24"/>
              </w:rPr>
              <w:t>32</w:t>
            </w:r>
          </w:p>
          <w:p w:rsidR="00406C43" w:rsidRDefault="00406C43">
            <w:pPr>
              <w:widowControl w:val="0"/>
              <w:ind w:firstLine="0"/>
              <w:jc w:val="center"/>
              <w:rPr>
                <w:sz w:val="24"/>
              </w:rPr>
            </w:pPr>
            <w:r>
              <w:rPr>
                <w:sz w:val="24"/>
              </w:rPr>
              <w:t>27</w:t>
            </w:r>
          </w:p>
          <w:p w:rsidR="00406C43" w:rsidRDefault="00406C43">
            <w:pPr>
              <w:widowControl w:val="0"/>
              <w:ind w:firstLine="0"/>
              <w:jc w:val="center"/>
              <w:rPr>
                <w:sz w:val="24"/>
              </w:rPr>
            </w:pPr>
            <w:r>
              <w:rPr>
                <w:sz w:val="24"/>
              </w:rPr>
              <w:t>32</w:t>
            </w:r>
          </w:p>
        </w:tc>
        <w:tc>
          <w:tcPr>
            <w:tcW w:w="2108"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80</w:t>
            </w:r>
          </w:p>
          <w:p w:rsidR="00406C43" w:rsidRDefault="00406C43">
            <w:pPr>
              <w:widowControl w:val="0"/>
              <w:ind w:firstLine="0"/>
              <w:jc w:val="center"/>
              <w:rPr>
                <w:sz w:val="24"/>
              </w:rPr>
            </w:pPr>
            <w:r>
              <w:rPr>
                <w:sz w:val="24"/>
              </w:rPr>
              <w:t>90</w:t>
            </w:r>
          </w:p>
          <w:p w:rsidR="00406C43" w:rsidRDefault="00406C43">
            <w:pPr>
              <w:widowControl w:val="0"/>
              <w:ind w:firstLine="0"/>
              <w:jc w:val="center"/>
              <w:rPr>
                <w:sz w:val="24"/>
              </w:rPr>
            </w:pPr>
            <w:r>
              <w:rPr>
                <w:sz w:val="24"/>
              </w:rPr>
              <w:t>80</w:t>
            </w:r>
          </w:p>
          <w:p w:rsidR="00406C43" w:rsidRDefault="00406C43">
            <w:pPr>
              <w:widowControl w:val="0"/>
              <w:ind w:firstLine="0"/>
              <w:jc w:val="center"/>
              <w:rPr>
                <w:sz w:val="24"/>
              </w:rPr>
            </w:pPr>
            <w:r>
              <w:rPr>
                <w:sz w:val="24"/>
              </w:rPr>
              <w:t>90</w:t>
            </w:r>
          </w:p>
        </w:tc>
        <w:tc>
          <w:tcPr>
            <w:tcW w:w="2137" w:type="dxa"/>
            <w:tcBorders>
              <w:top w:val="single" w:sz="6" w:space="0" w:color="auto"/>
              <w:left w:val="single" w:sz="6" w:space="0" w:color="auto"/>
              <w:bottom w:val="nil"/>
              <w:right w:val="nil"/>
            </w:tcBorders>
          </w:tcPr>
          <w:p w:rsidR="00406C43" w:rsidRDefault="00406C43">
            <w:pPr>
              <w:widowControl w:val="0"/>
              <w:ind w:firstLine="0"/>
              <w:jc w:val="center"/>
              <w:rPr>
                <w:sz w:val="24"/>
              </w:rPr>
            </w:pPr>
            <w:r>
              <w:rPr>
                <w:sz w:val="24"/>
              </w:rPr>
              <w:t>60</w:t>
            </w:r>
          </w:p>
          <w:p w:rsidR="00406C43" w:rsidRDefault="00406C43">
            <w:pPr>
              <w:widowControl w:val="0"/>
              <w:ind w:firstLine="0"/>
              <w:jc w:val="center"/>
              <w:rPr>
                <w:sz w:val="24"/>
              </w:rPr>
            </w:pPr>
            <w:r>
              <w:rPr>
                <w:sz w:val="24"/>
              </w:rPr>
              <w:t>110</w:t>
            </w:r>
          </w:p>
          <w:p w:rsidR="00406C43" w:rsidRDefault="00406C43">
            <w:pPr>
              <w:widowControl w:val="0"/>
              <w:ind w:firstLine="0"/>
              <w:jc w:val="center"/>
              <w:rPr>
                <w:sz w:val="24"/>
              </w:rPr>
            </w:pPr>
            <w:r>
              <w:rPr>
                <w:sz w:val="24"/>
              </w:rPr>
              <w:t>120</w:t>
            </w:r>
          </w:p>
          <w:p w:rsidR="00406C43" w:rsidRDefault="00406C43">
            <w:pPr>
              <w:widowControl w:val="0"/>
              <w:ind w:firstLine="0"/>
              <w:jc w:val="center"/>
              <w:rPr>
                <w:sz w:val="24"/>
              </w:rPr>
            </w:pPr>
            <w:r>
              <w:rPr>
                <w:sz w:val="24"/>
              </w:rPr>
              <w:t>150</w:t>
            </w:r>
          </w:p>
        </w:tc>
      </w:tr>
    </w:tbl>
    <w:p w:rsidR="00406C43" w:rsidRDefault="00406C43">
      <w:pPr>
        <w:pStyle w:val="a3"/>
        <w:widowControl w:val="0"/>
      </w:pPr>
      <w:r>
        <w:t>С ростом температуры воздуха рабочей зоны сверхоптимального значения (16…18 ° С) снижается о</w:t>
      </w:r>
      <w:r>
        <w:t>т</w:t>
      </w:r>
      <w:r>
        <w:t>носительная работоспособность:</w:t>
      </w:r>
    </w:p>
    <w:p w:rsidR="00406C43" w:rsidRDefault="00406C43">
      <w:pPr>
        <w:pStyle w:val="a3"/>
        <w:widowControl w:val="0"/>
      </w:pPr>
    </w:p>
    <w:p w:rsidR="00406C43" w:rsidRDefault="00406C43">
      <w:pPr>
        <w:pStyle w:val="a3"/>
        <w:widowControl w:val="0"/>
      </w:pPr>
    </w:p>
    <w:p w:rsidR="00406C43" w:rsidRDefault="00406C43">
      <w:pPr>
        <w:pStyle w:val="a3"/>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5335"/>
        <w:gridCol w:w="1425"/>
        <w:gridCol w:w="1576"/>
        <w:gridCol w:w="1182"/>
      </w:tblGrid>
      <w:tr w:rsidR="00406C43">
        <w:tblPrEx>
          <w:tblCellMar>
            <w:top w:w="0" w:type="dxa"/>
            <w:bottom w:w="0" w:type="dxa"/>
          </w:tblCellMar>
        </w:tblPrEx>
        <w:trPr>
          <w:cantSplit/>
          <w:trHeight w:val="431"/>
        </w:trPr>
        <w:tc>
          <w:tcPr>
            <w:tcW w:w="5335" w:type="dxa"/>
            <w:tcBorders>
              <w:top w:val="nil"/>
              <w:left w:val="nil"/>
              <w:bottom w:val="nil"/>
              <w:right w:val="nil"/>
            </w:tcBorders>
          </w:tcPr>
          <w:p w:rsidR="00406C43" w:rsidRDefault="00406C43">
            <w:pPr>
              <w:widowControl w:val="0"/>
              <w:ind w:firstLine="0"/>
              <w:jc w:val="left"/>
              <w:rPr>
                <w:sz w:val="24"/>
              </w:rPr>
            </w:pPr>
            <w:r>
              <w:rPr>
                <w:sz w:val="24"/>
              </w:rPr>
              <w:t>Температура воздуха рабочей зоны, ° С</w:t>
            </w:r>
          </w:p>
        </w:tc>
        <w:tc>
          <w:tcPr>
            <w:tcW w:w="1425" w:type="dxa"/>
            <w:vMerge w:val="restart"/>
            <w:tcBorders>
              <w:top w:val="nil"/>
              <w:left w:val="nil"/>
              <w:right w:val="nil"/>
            </w:tcBorders>
          </w:tcPr>
          <w:p w:rsidR="00406C43" w:rsidRDefault="00406C43">
            <w:pPr>
              <w:widowControl w:val="0"/>
              <w:ind w:firstLine="0"/>
              <w:jc w:val="center"/>
              <w:rPr>
                <w:sz w:val="24"/>
              </w:rPr>
            </w:pPr>
            <w:r>
              <w:rPr>
                <w:sz w:val="24"/>
              </w:rPr>
              <w:t>16…18</w:t>
            </w:r>
          </w:p>
        </w:tc>
        <w:tc>
          <w:tcPr>
            <w:tcW w:w="1576" w:type="dxa"/>
            <w:vMerge w:val="restart"/>
            <w:tcBorders>
              <w:top w:val="nil"/>
              <w:left w:val="nil"/>
              <w:right w:val="nil"/>
            </w:tcBorders>
          </w:tcPr>
          <w:p w:rsidR="00406C43" w:rsidRDefault="00406C43">
            <w:pPr>
              <w:widowControl w:val="0"/>
              <w:ind w:firstLine="0"/>
              <w:jc w:val="center"/>
              <w:rPr>
                <w:sz w:val="24"/>
              </w:rPr>
            </w:pPr>
            <w:r>
              <w:rPr>
                <w:sz w:val="24"/>
              </w:rPr>
              <w:t>25…27</w:t>
            </w:r>
          </w:p>
        </w:tc>
        <w:tc>
          <w:tcPr>
            <w:tcW w:w="1182" w:type="dxa"/>
            <w:vMerge w:val="restart"/>
            <w:tcBorders>
              <w:top w:val="nil"/>
              <w:left w:val="nil"/>
              <w:right w:val="nil"/>
            </w:tcBorders>
          </w:tcPr>
          <w:p w:rsidR="00406C43" w:rsidRDefault="00406C43">
            <w:pPr>
              <w:widowControl w:val="0"/>
              <w:ind w:firstLine="0"/>
              <w:jc w:val="center"/>
              <w:rPr>
                <w:sz w:val="24"/>
              </w:rPr>
            </w:pPr>
            <w:r>
              <w:rPr>
                <w:sz w:val="24"/>
              </w:rPr>
              <w:t>30…32</w:t>
            </w:r>
          </w:p>
        </w:tc>
      </w:tr>
      <w:tr w:rsidR="00406C43">
        <w:tblPrEx>
          <w:tblCellMar>
            <w:top w:w="0" w:type="dxa"/>
            <w:bottom w:w="0" w:type="dxa"/>
          </w:tblCellMar>
        </w:tblPrEx>
        <w:trPr>
          <w:cantSplit/>
          <w:trHeight w:hRule="exact" w:val="479"/>
        </w:trPr>
        <w:tc>
          <w:tcPr>
            <w:tcW w:w="5335" w:type="dxa"/>
            <w:vMerge w:val="restart"/>
            <w:tcBorders>
              <w:top w:val="nil"/>
              <w:left w:val="nil"/>
              <w:right w:val="nil"/>
            </w:tcBorders>
          </w:tcPr>
          <w:p w:rsidR="00406C43" w:rsidRDefault="00406C43">
            <w:pPr>
              <w:widowControl w:val="0"/>
              <w:jc w:val="left"/>
              <w:rPr>
                <w:sz w:val="24"/>
              </w:rPr>
            </w:pPr>
            <w:r>
              <w:rPr>
                <w:sz w:val="24"/>
              </w:rPr>
              <w:t>Относительная работоспособность (выпо</w:t>
            </w:r>
            <w:r>
              <w:rPr>
                <w:sz w:val="24"/>
              </w:rPr>
              <w:t>л</w:t>
            </w:r>
            <w:r>
              <w:rPr>
                <w:sz w:val="24"/>
              </w:rPr>
              <w:t>нение тяжелых работ при относительной влажн</w:t>
            </w:r>
            <w:r>
              <w:rPr>
                <w:sz w:val="24"/>
              </w:rPr>
              <w:t>о</w:t>
            </w:r>
            <w:r>
              <w:rPr>
                <w:sz w:val="24"/>
              </w:rPr>
              <w:t>сти 100%)</w:t>
            </w:r>
          </w:p>
        </w:tc>
        <w:tc>
          <w:tcPr>
            <w:tcW w:w="1425" w:type="dxa"/>
            <w:vMerge/>
            <w:tcBorders>
              <w:left w:val="nil"/>
              <w:right w:val="nil"/>
            </w:tcBorders>
          </w:tcPr>
          <w:p w:rsidR="00406C43" w:rsidRDefault="00406C43">
            <w:pPr>
              <w:widowControl w:val="0"/>
              <w:jc w:val="left"/>
              <w:rPr>
                <w:sz w:val="24"/>
              </w:rPr>
            </w:pPr>
          </w:p>
        </w:tc>
        <w:tc>
          <w:tcPr>
            <w:tcW w:w="1576" w:type="dxa"/>
            <w:vMerge/>
            <w:tcBorders>
              <w:left w:val="nil"/>
              <w:right w:val="nil"/>
            </w:tcBorders>
          </w:tcPr>
          <w:p w:rsidR="00406C43" w:rsidRDefault="00406C43">
            <w:pPr>
              <w:widowControl w:val="0"/>
              <w:jc w:val="left"/>
              <w:rPr>
                <w:sz w:val="24"/>
              </w:rPr>
            </w:pPr>
          </w:p>
        </w:tc>
        <w:tc>
          <w:tcPr>
            <w:tcW w:w="1182" w:type="dxa"/>
            <w:vMerge/>
            <w:tcBorders>
              <w:left w:val="nil"/>
              <w:right w:val="nil"/>
            </w:tcBorders>
          </w:tcPr>
          <w:p w:rsidR="00406C43" w:rsidRDefault="00406C43">
            <w:pPr>
              <w:widowControl w:val="0"/>
              <w:jc w:val="left"/>
              <w:rPr>
                <w:sz w:val="24"/>
              </w:rPr>
            </w:pPr>
          </w:p>
        </w:tc>
      </w:tr>
      <w:tr w:rsidR="00406C43">
        <w:tblPrEx>
          <w:tblCellMar>
            <w:top w:w="0" w:type="dxa"/>
            <w:bottom w:w="0" w:type="dxa"/>
          </w:tblCellMar>
        </w:tblPrEx>
        <w:trPr>
          <w:cantSplit/>
          <w:trHeight w:hRule="exact" w:val="80"/>
        </w:trPr>
        <w:tc>
          <w:tcPr>
            <w:tcW w:w="5335" w:type="dxa"/>
            <w:vMerge/>
            <w:tcBorders>
              <w:left w:val="nil"/>
              <w:right w:val="nil"/>
            </w:tcBorders>
          </w:tcPr>
          <w:p w:rsidR="00406C43" w:rsidRDefault="00406C43">
            <w:pPr>
              <w:widowControl w:val="0"/>
              <w:jc w:val="left"/>
              <w:rPr>
                <w:sz w:val="24"/>
              </w:rPr>
            </w:pPr>
          </w:p>
        </w:tc>
        <w:tc>
          <w:tcPr>
            <w:tcW w:w="1425" w:type="dxa"/>
            <w:vMerge/>
            <w:tcBorders>
              <w:left w:val="nil"/>
              <w:bottom w:val="nil"/>
              <w:right w:val="nil"/>
            </w:tcBorders>
          </w:tcPr>
          <w:p w:rsidR="00406C43" w:rsidRDefault="00406C43">
            <w:pPr>
              <w:widowControl w:val="0"/>
              <w:ind w:firstLine="0"/>
              <w:jc w:val="left"/>
              <w:rPr>
                <w:sz w:val="24"/>
              </w:rPr>
            </w:pPr>
          </w:p>
        </w:tc>
        <w:tc>
          <w:tcPr>
            <w:tcW w:w="1576" w:type="dxa"/>
            <w:vMerge/>
            <w:tcBorders>
              <w:left w:val="nil"/>
              <w:bottom w:val="nil"/>
              <w:right w:val="nil"/>
            </w:tcBorders>
          </w:tcPr>
          <w:p w:rsidR="00406C43" w:rsidRDefault="00406C43">
            <w:pPr>
              <w:widowControl w:val="0"/>
              <w:ind w:firstLine="0"/>
              <w:jc w:val="left"/>
              <w:rPr>
                <w:sz w:val="24"/>
              </w:rPr>
            </w:pPr>
          </w:p>
        </w:tc>
        <w:tc>
          <w:tcPr>
            <w:tcW w:w="1182" w:type="dxa"/>
            <w:vMerge/>
            <w:tcBorders>
              <w:left w:val="nil"/>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cantSplit/>
          <w:trHeight w:hRule="exact" w:val="431"/>
        </w:trPr>
        <w:tc>
          <w:tcPr>
            <w:tcW w:w="5335" w:type="dxa"/>
            <w:vMerge/>
            <w:tcBorders>
              <w:left w:val="nil"/>
              <w:bottom w:val="nil"/>
              <w:right w:val="nil"/>
            </w:tcBorders>
          </w:tcPr>
          <w:p w:rsidR="00406C43" w:rsidRDefault="00406C43">
            <w:pPr>
              <w:widowControl w:val="0"/>
              <w:ind w:firstLine="0"/>
              <w:jc w:val="left"/>
              <w:rPr>
                <w:sz w:val="24"/>
              </w:rPr>
            </w:pPr>
          </w:p>
        </w:tc>
        <w:tc>
          <w:tcPr>
            <w:tcW w:w="4183" w:type="dxa"/>
            <w:gridSpan w:val="3"/>
            <w:tcBorders>
              <w:top w:val="nil"/>
              <w:left w:val="nil"/>
              <w:bottom w:val="nil"/>
              <w:right w:val="nil"/>
            </w:tcBorders>
          </w:tcPr>
          <w:p w:rsidR="00406C43" w:rsidRDefault="00406C43">
            <w:pPr>
              <w:widowControl w:val="0"/>
              <w:ind w:firstLine="0"/>
              <w:jc w:val="center"/>
              <w:rPr>
                <w:sz w:val="24"/>
              </w:rPr>
            </w:pPr>
            <w:r>
              <w:rPr>
                <w:sz w:val="24"/>
              </w:rPr>
              <w:t>1,0                    0,5                  0,2</w:t>
            </w:r>
          </w:p>
        </w:tc>
      </w:tr>
    </w:tbl>
    <w:p w:rsidR="00406C43" w:rsidRDefault="00406C43">
      <w:pPr>
        <w:widowControl w:val="0"/>
        <w:ind w:firstLine="0"/>
        <w:jc w:val="left"/>
      </w:pPr>
    </w:p>
    <w:p w:rsidR="00406C43" w:rsidRDefault="00406C43">
      <w:pPr>
        <w:pStyle w:val="a3"/>
        <w:widowControl w:val="0"/>
      </w:pPr>
      <w:r>
        <w:t>Неудовлетворительное освещение является одной из причин повышенного утомления, ос</w:t>
      </w:r>
      <w:r>
        <w:t>о</w:t>
      </w:r>
      <w:r>
        <w:t>бенно при напряженных зрительных работах. Продолжительная работа при недостаточном осв</w:t>
      </w:r>
      <w:r>
        <w:t>е</w:t>
      </w:r>
      <w:r>
        <w:t>щении приводит к снижению производительности труда, увеличению брака, повышению вероя</w:t>
      </w:r>
      <w:r>
        <w:t>т</w:t>
      </w:r>
      <w:r>
        <w:t>ности нарушения зрения. Е.А. Никитиной показано, что нормализация освещения снижает утомл</w:t>
      </w:r>
      <w:r>
        <w:t>е</w:t>
      </w:r>
      <w:r>
        <w:t>ние в 1,5…2 раза, брак в работе на 3…5%, повышает производительность на 1,5…2%.</w:t>
      </w:r>
    </w:p>
    <w:p w:rsidR="00406C43" w:rsidRDefault="00406C43">
      <w:pPr>
        <w:pStyle w:val="a3"/>
        <w:widowControl w:val="0"/>
      </w:pPr>
      <w:r>
        <w:t>Воздействие вредных факторов на человека сопровождается ухудшением здоровья, возни</w:t>
      </w:r>
      <w:r>
        <w:t>к</w:t>
      </w:r>
      <w:r>
        <w:t>новением профессиональных заболеваний, а иногда и сокращением продолжительн</w:t>
      </w:r>
      <w:r>
        <w:t>о</w:t>
      </w:r>
      <w:r>
        <w:t>сти жизни.</w:t>
      </w:r>
    </w:p>
    <w:p w:rsidR="00406C43" w:rsidRDefault="00406C43">
      <w:pPr>
        <w:pStyle w:val="a3"/>
        <w:widowControl w:val="0"/>
      </w:pPr>
      <w:r>
        <w:t>Экспертная оценка условий труда в экономике России показала, что не соответствуют но</w:t>
      </w:r>
      <w:r>
        <w:t>р</w:t>
      </w:r>
      <w:r>
        <w:t>мативно допустимым требованиям условия труда по ряду вредных факторов, основными из кот</w:t>
      </w:r>
      <w:r>
        <w:t>о</w:t>
      </w:r>
      <w:r>
        <w:t>рых являю</w:t>
      </w:r>
      <w:r>
        <w:t>т</w:t>
      </w:r>
      <w:r>
        <w:t>ся:</w:t>
      </w:r>
    </w:p>
    <w:p w:rsidR="00406C43" w:rsidRDefault="00406C43">
      <w:pPr>
        <w:pStyle w:val="a3"/>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5400"/>
        <w:gridCol w:w="4453"/>
      </w:tblGrid>
      <w:tr w:rsidR="00406C43">
        <w:tblPrEx>
          <w:tblCellMar>
            <w:top w:w="0" w:type="dxa"/>
            <w:bottom w:w="0" w:type="dxa"/>
          </w:tblCellMar>
        </w:tblPrEx>
        <w:trPr>
          <w:trHeight w:hRule="exact" w:val="538"/>
        </w:trPr>
        <w:tc>
          <w:tcPr>
            <w:tcW w:w="5400" w:type="dxa"/>
            <w:tcBorders>
              <w:top w:val="nil"/>
              <w:left w:val="nil"/>
              <w:bottom w:val="nil"/>
              <w:right w:val="nil"/>
            </w:tcBorders>
          </w:tcPr>
          <w:p w:rsidR="00406C43" w:rsidRDefault="00406C43">
            <w:pPr>
              <w:pStyle w:val="3"/>
              <w:keepNext w:val="0"/>
              <w:autoSpaceDE/>
              <w:autoSpaceDN/>
              <w:adjustRightInd/>
            </w:pPr>
            <w:bookmarkStart w:id="11" w:name="_Toc506226960"/>
            <w:bookmarkStart w:id="12" w:name="_Toc523118612"/>
            <w:r>
              <w:t>Вредные факторы</w:t>
            </w:r>
            <w:bookmarkEnd w:id="11"/>
            <w:bookmarkEnd w:id="12"/>
          </w:p>
        </w:tc>
        <w:tc>
          <w:tcPr>
            <w:tcW w:w="4453" w:type="dxa"/>
            <w:tcBorders>
              <w:top w:val="nil"/>
              <w:left w:val="nil"/>
              <w:bottom w:val="nil"/>
              <w:right w:val="nil"/>
            </w:tcBorders>
          </w:tcPr>
          <w:p w:rsidR="00406C43" w:rsidRDefault="00406C43">
            <w:pPr>
              <w:widowControl w:val="0"/>
              <w:ind w:firstLine="0"/>
              <w:jc w:val="center"/>
              <w:rPr>
                <w:b/>
                <w:sz w:val="24"/>
              </w:rPr>
            </w:pPr>
            <w:r>
              <w:rPr>
                <w:b/>
                <w:sz w:val="24"/>
              </w:rPr>
              <w:t xml:space="preserve">Доля работающих </w:t>
            </w:r>
            <w:r>
              <w:rPr>
                <w:b/>
                <w:sz w:val="24"/>
              </w:rPr>
              <w:br/>
              <w:t>в неблагоприятных условиях, %</w:t>
            </w:r>
          </w:p>
        </w:tc>
      </w:tr>
      <w:tr w:rsidR="00406C43">
        <w:tblPrEx>
          <w:tblCellMar>
            <w:top w:w="0" w:type="dxa"/>
            <w:bottom w:w="0" w:type="dxa"/>
          </w:tblCellMar>
        </w:tblPrEx>
        <w:trPr>
          <w:trHeight w:hRule="exact" w:val="284"/>
        </w:trPr>
        <w:tc>
          <w:tcPr>
            <w:tcW w:w="5400" w:type="dxa"/>
            <w:tcBorders>
              <w:top w:val="nil"/>
              <w:left w:val="nil"/>
              <w:bottom w:val="nil"/>
              <w:right w:val="nil"/>
            </w:tcBorders>
          </w:tcPr>
          <w:p w:rsidR="00406C43" w:rsidRDefault="00406C43">
            <w:pPr>
              <w:widowControl w:val="0"/>
              <w:ind w:firstLine="0"/>
              <w:jc w:val="left"/>
              <w:rPr>
                <w:sz w:val="24"/>
              </w:rPr>
            </w:pPr>
            <w:r>
              <w:rPr>
                <w:sz w:val="24"/>
              </w:rPr>
              <w:t>Загазованность, запыленность</w:t>
            </w:r>
          </w:p>
          <w:p w:rsidR="00406C43" w:rsidRDefault="00406C43">
            <w:pPr>
              <w:widowControl w:val="0"/>
              <w:ind w:firstLine="0"/>
              <w:jc w:val="left"/>
              <w:rPr>
                <w:sz w:val="24"/>
              </w:rPr>
            </w:pPr>
          </w:p>
        </w:tc>
        <w:tc>
          <w:tcPr>
            <w:tcW w:w="4453" w:type="dxa"/>
            <w:tcBorders>
              <w:top w:val="nil"/>
              <w:left w:val="nil"/>
              <w:bottom w:val="nil"/>
              <w:right w:val="nil"/>
            </w:tcBorders>
          </w:tcPr>
          <w:p w:rsidR="00406C43" w:rsidRDefault="00406C43">
            <w:pPr>
              <w:widowControl w:val="0"/>
              <w:ind w:firstLine="0"/>
              <w:jc w:val="center"/>
              <w:rPr>
                <w:sz w:val="24"/>
              </w:rPr>
            </w:pPr>
            <w:r>
              <w:rPr>
                <w:sz w:val="24"/>
              </w:rPr>
              <w:t>3</w:t>
            </w:r>
          </w:p>
          <w:p w:rsidR="00406C43" w:rsidRDefault="00406C43">
            <w:pPr>
              <w:widowControl w:val="0"/>
              <w:ind w:firstLine="0"/>
              <w:jc w:val="center"/>
              <w:rPr>
                <w:sz w:val="24"/>
              </w:rPr>
            </w:pPr>
          </w:p>
        </w:tc>
      </w:tr>
      <w:tr w:rsidR="00406C43">
        <w:tblPrEx>
          <w:tblCellMar>
            <w:top w:w="0" w:type="dxa"/>
            <w:bottom w:w="0" w:type="dxa"/>
          </w:tblCellMar>
        </w:tblPrEx>
        <w:trPr>
          <w:trHeight w:hRule="exact" w:val="284"/>
        </w:trPr>
        <w:tc>
          <w:tcPr>
            <w:tcW w:w="5400" w:type="dxa"/>
            <w:tcBorders>
              <w:top w:val="nil"/>
              <w:left w:val="nil"/>
              <w:bottom w:val="nil"/>
              <w:right w:val="nil"/>
            </w:tcBorders>
          </w:tcPr>
          <w:p w:rsidR="00406C43" w:rsidRDefault="00406C43">
            <w:pPr>
              <w:widowControl w:val="0"/>
              <w:ind w:firstLine="0"/>
              <w:jc w:val="left"/>
              <w:rPr>
                <w:sz w:val="24"/>
              </w:rPr>
            </w:pPr>
            <w:r>
              <w:rPr>
                <w:sz w:val="24"/>
              </w:rPr>
              <w:t>Неблагоприятные температурные режимы</w:t>
            </w:r>
          </w:p>
          <w:p w:rsidR="00406C43" w:rsidRDefault="00406C43">
            <w:pPr>
              <w:widowControl w:val="0"/>
              <w:ind w:firstLine="0"/>
              <w:jc w:val="left"/>
              <w:rPr>
                <w:sz w:val="24"/>
              </w:rPr>
            </w:pPr>
          </w:p>
        </w:tc>
        <w:tc>
          <w:tcPr>
            <w:tcW w:w="4453" w:type="dxa"/>
            <w:tcBorders>
              <w:top w:val="nil"/>
              <w:left w:val="nil"/>
              <w:bottom w:val="nil"/>
              <w:right w:val="nil"/>
            </w:tcBorders>
          </w:tcPr>
          <w:p w:rsidR="00406C43" w:rsidRDefault="00406C43">
            <w:pPr>
              <w:widowControl w:val="0"/>
              <w:ind w:firstLine="0"/>
              <w:jc w:val="center"/>
              <w:rPr>
                <w:sz w:val="24"/>
              </w:rPr>
            </w:pPr>
            <w:r>
              <w:rPr>
                <w:sz w:val="24"/>
              </w:rPr>
              <w:t>2,3</w:t>
            </w:r>
          </w:p>
          <w:p w:rsidR="00406C43" w:rsidRDefault="00406C43">
            <w:pPr>
              <w:widowControl w:val="0"/>
              <w:ind w:firstLine="0"/>
              <w:jc w:val="center"/>
              <w:rPr>
                <w:sz w:val="24"/>
              </w:rPr>
            </w:pPr>
          </w:p>
        </w:tc>
      </w:tr>
      <w:tr w:rsidR="00406C43">
        <w:tblPrEx>
          <w:tblCellMar>
            <w:top w:w="0" w:type="dxa"/>
            <w:bottom w:w="0" w:type="dxa"/>
          </w:tblCellMar>
        </w:tblPrEx>
        <w:trPr>
          <w:trHeight w:hRule="exact" w:val="284"/>
        </w:trPr>
        <w:tc>
          <w:tcPr>
            <w:tcW w:w="5400" w:type="dxa"/>
            <w:tcBorders>
              <w:top w:val="nil"/>
              <w:left w:val="nil"/>
              <w:bottom w:val="nil"/>
              <w:right w:val="nil"/>
            </w:tcBorders>
          </w:tcPr>
          <w:p w:rsidR="00406C43" w:rsidRDefault="00406C43">
            <w:pPr>
              <w:widowControl w:val="0"/>
              <w:ind w:firstLine="0"/>
              <w:jc w:val="left"/>
              <w:rPr>
                <w:sz w:val="24"/>
              </w:rPr>
            </w:pPr>
            <w:r>
              <w:rPr>
                <w:sz w:val="24"/>
              </w:rPr>
              <w:t>Повышенный шум</w:t>
            </w:r>
          </w:p>
          <w:p w:rsidR="00406C43" w:rsidRDefault="00406C43">
            <w:pPr>
              <w:widowControl w:val="0"/>
              <w:ind w:firstLine="0"/>
              <w:jc w:val="left"/>
              <w:rPr>
                <w:sz w:val="24"/>
              </w:rPr>
            </w:pPr>
          </w:p>
        </w:tc>
        <w:tc>
          <w:tcPr>
            <w:tcW w:w="4453" w:type="dxa"/>
            <w:tcBorders>
              <w:top w:val="nil"/>
              <w:left w:val="nil"/>
              <w:bottom w:val="nil"/>
              <w:right w:val="nil"/>
            </w:tcBorders>
          </w:tcPr>
          <w:p w:rsidR="00406C43" w:rsidRDefault="00406C43">
            <w:pPr>
              <w:widowControl w:val="0"/>
              <w:ind w:firstLine="0"/>
              <w:jc w:val="center"/>
              <w:rPr>
                <w:sz w:val="24"/>
              </w:rPr>
            </w:pPr>
            <w:r>
              <w:rPr>
                <w:sz w:val="24"/>
              </w:rPr>
              <w:t>1,8</w:t>
            </w:r>
          </w:p>
          <w:p w:rsidR="00406C43" w:rsidRDefault="00406C43">
            <w:pPr>
              <w:widowControl w:val="0"/>
              <w:ind w:firstLine="0"/>
              <w:jc w:val="center"/>
              <w:rPr>
                <w:sz w:val="24"/>
              </w:rPr>
            </w:pPr>
          </w:p>
        </w:tc>
      </w:tr>
      <w:tr w:rsidR="00406C43">
        <w:tblPrEx>
          <w:tblCellMar>
            <w:top w:w="0" w:type="dxa"/>
            <w:bottom w:w="0" w:type="dxa"/>
          </w:tblCellMar>
        </w:tblPrEx>
        <w:trPr>
          <w:trHeight w:hRule="exact" w:val="284"/>
        </w:trPr>
        <w:tc>
          <w:tcPr>
            <w:tcW w:w="5400" w:type="dxa"/>
            <w:tcBorders>
              <w:top w:val="nil"/>
              <w:left w:val="nil"/>
              <w:bottom w:val="nil"/>
              <w:right w:val="nil"/>
            </w:tcBorders>
          </w:tcPr>
          <w:p w:rsidR="00406C43" w:rsidRDefault="00406C43">
            <w:pPr>
              <w:widowControl w:val="0"/>
              <w:ind w:firstLine="0"/>
              <w:jc w:val="left"/>
              <w:rPr>
                <w:sz w:val="24"/>
              </w:rPr>
            </w:pPr>
            <w:r>
              <w:rPr>
                <w:sz w:val="24"/>
              </w:rPr>
              <w:t>Недостаточное освещение</w:t>
            </w:r>
          </w:p>
          <w:p w:rsidR="00406C43" w:rsidRDefault="00406C43">
            <w:pPr>
              <w:widowControl w:val="0"/>
              <w:ind w:firstLine="0"/>
              <w:jc w:val="left"/>
              <w:rPr>
                <w:sz w:val="24"/>
              </w:rPr>
            </w:pPr>
          </w:p>
        </w:tc>
        <w:tc>
          <w:tcPr>
            <w:tcW w:w="4453" w:type="dxa"/>
            <w:tcBorders>
              <w:top w:val="nil"/>
              <w:left w:val="nil"/>
              <w:bottom w:val="nil"/>
              <w:right w:val="nil"/>
            </w:tcBorders>
          </w:tcPr>
          <w:p w:rsidR="00406C43" w:rsidRDefault="00406C43">
            <w:pPr>
              <w:widowControl w:val="0"/>
              <w:ind w:firstLine="0"/>
              <w:jc w:val="center"/>
              <w:rPr>
                <w:sz w:val="24"/>
              </w:rPr>
            </w:pPr>
            <w:r>
              <w:rPr>
                <w:sz w:val="24"/>
              </w:rPr>
              <w:t>1.8</w:t>
            </w:r>
          </w:p>
          <w:p w:rsidR="00406C43" w:rsidRDefault="00406C43">
            <w:pPr>
              <w:widowControl w:val="0"/>
              <w:ind w:firstLine="0"/>
              <w:jc w:val="center"/>
              <w:rPr>
                <w:sz w:val="24"/>
              </w:rPr>
            </w:pPr>
          </w:p>
        </w:tc>
      </w:tr>
      <w:tr w:rsidR="00406C43">
        <w:tblPrEx>
          <w:tblCellMar>
            <w:top w:w="0" w:type="dxa"/>
            <w:bottom w:w="0" w:type="dxa"/>
          </w:tblCellMar>
        </w:tblPrEx>
        <w:trPr>
          <w:trHeight w:hRule="exact" w:val="284"/>
        </w:trPr>
        <w:tc>
          <w:tcPr>
            <w:tcW w:w="5400" w:type="dxa"/>
            <w:tcBorders>
              <w:top w:val="nil"/>
              <w:left w:val="nil"/>
              <w:bottom w:val="nil"/>
              <w:right w:val="nil"/>
            </w:tcBorders>
          </w:tcPr>
          <w:p w:rsidR="00406C43" w:rsidRDefault="00406C43">
            <w:pPr>
              <w:widowControl w:val="0"/>
              <w:ind w:firstLine="0"/>
              <w:jc w:val="left"/>
              <w:rPr>
                <w:sz w:val="24"/>
              </w:rPr>
            </w:pPr>
            <w:r>
              <w:rPr>
                <w:sz w:val="24"/>
              </w:rPr>
              <w:t>Повышенная вибрация</w:t>
            </w:r>
          </w:p>
          <w:p w:rsidR="00406C43" w:rsidRDefault="00406C43">
            <w:pPr>
              <w:widowControl w:val="0"/>
              <w:ind w:firstLine="0"/>
              <w:jc w:val="left"/>
              <w:rPr>
                <w:sz w:val="24"/>
              </w:rPr>
            </w:pPr>
          </w:p>
        </w:tc>
        <w:tc>
          <w:tcPr>
            <w:tcW w:w="4453" w:type="dxa"/>
            <w:tcBorders>
              <w:top w:val="nil"/>
              <w:left w:val="nil"/>
              <w:bottom w:val="nil"/>
              <w:right w:val="nil"/>
            </w:tcBorders>
          </w:tcPr>
          <w:p w:rsidR="00406C43" w:rsidRDefault="00406C43">
            <w:pPr>
              <w:widowControl w:val="0"/>
              <w:ind w:firstLine="0"/>
              <w:jc w:val="center"/>
              <w:rPr>
                <w:sz w:val="24"/>
              </w:rPr>
            </w:pPr>
            <w:r>
              <w:rPr>
                <w:sz w:val="24"/>
              </w:rPr>
              <w:t>0.5</w:t>
            </w:r>
          </w:p>
          <w:p w:rsidR="00406C43" w:rsidRDefault="00406C43">
            <w:pPr>
              <w:widowControl w:val="0"/>
              <w:ind w:firstLine="0"/>
              <w:jc w:val="center"/>
              <w:rPr>
                <w:sz w:val="24"/>
              </w:rPr>
            </w:pPr>
          </w:p>
        </w:tc>
      </w:tr>
    </w:tbl>
    <w:p w:rsidR="00406C43" w:rsidRDefault="00406C43">
      <w:pPr>
        <w:widowControl w:val="0"/>
        <w:ind w:firstLine="0"/>
        <w:jc w:val="left"/>
      </w:pPr>
    </w:p>
    <w:p w:rsidR="00406C43" w:rsidRDefault="00406C43">
      <w:pPr>
        <w:pStyle w:val="a3"/>
        <w:widowControl w:val="0"/>
      </w:pPr>
      <w:r>
        <w:t>Долю заболевших вибрационной болезнью (%) в зависимости от профессии и стажа работы характ</w:t>
      </w:r>
      <w:r>
        <w:t>е</w:t>
      </w:r>
      <w:r>
        <w:t>ризуют данные</w:t>
      </w:r>
      <w:r>
        <w:rPr>
          <w:b/>
        </w:rPr>
        <w:t xml:space="preserve"> </w:t>
      </w:r>
      <w:r>
        <w:t>Ю.М. Васильева:</w:t>
      </w:r>
    </w:p>
    <w:tbl>
      <w:tblPr>
        <w:tblW w:w="0" w:type="auto"/>
        <w:tblInd w:w="40" w:type="dxa"/>
        <w:tblLayout w:type="fixed"/>
        <w:tblCellMar>
          <w:left w:w="40" w:type="dxa"/>
          <w:right w:w="40" w:type="dxa"/>
        </w:tblCellMar>
        <w:tblLook w:val="0000" w:firstRow="0" w:lastRow="0" w:firstColumn="0" w:lastColumn="0" w:noHBand="0" w:noVBand="0"/>
      </w:tblPr>
      <w:tblGrid>
        <w:gridCol w:w="3859"/>
        <w:gridCol w:w="2144"/>
        <w:gridCol w:w="1001"/>
        <w:gridCol w:w="965"/>
        <w:gridCol w:w="1001"/>
        <w:gridCol w:w="715"/>
      </w:tblGrid>
      <w:tr w:rsidR="00406C43">
        <w:tblPrEx>
          <w:tblCellMar>
            <w:top w:w="0" w:type="dxa"/>
            <w:bottom w:w="0" w:type="dxa"/>
          </w:tblCellMar>
        </w:tblPrEx>
        <w:trPr>
          <w:trHeight w:hRule="exact" w:val="319"/>
        </w:trPr>
        <w:tc>
          <w:tcPr>
            <w:tcW w:w="3859" w:type="dxa"/>
            <w:tcBorders>
              <w:top w:val="nil"/>
              <w:left w:val="nil"/>
              <w:bottom w:val="nil"/>
              <w:right w:val="nil"/>
            </w:tcBorders>
          </w:tcPr>
          <w:p w:rsidR="00406C43" w:rsidRDefault="00406C43">
            <w:pPr>
              <w:widowControl w:val="0"/>
              <w:ind w:firstLine="0"/>
              <w:jc w:val="left"/>
              <w:rPr>
                <w:sz w:val="24"/>
              </w:rPr>
            </w:pPr>
            <w:r>
              <w:rPr>
                <w:sz w:val="24"/>
              </w:rPr>
              <w:t>Стаж работы, лет</w:t>
            </w:r>
          </w:p>
          <w:p w:rsidR="00406C43" w:rsidRDefault="00406C43">
            <w:pPr>
              <w:widowControl w:val="0"/>
              <w:ind w:firstLine="0"/>
              <w:jc w:val="left"/>
              <w:rPr>
                <w:sz w:val="24"/>
              </w:rPr>
            </w:pPr>
          </w:p>
        </w:tc>
        <w:tc>
          <w:tcPr>
            <w:tcW w:w="2144" w:type="dxa"/>
            <w:tcBorders>
              <w:top w:val="nil"/>
              <w:left w:val="nil"/>
              <w:bottom w:val="nil"/>
              <w:right w:val="nil"/>
            </w:tcBorders>
          </w:tcPr>
          <w:p w:rsidR="00406C43" w:rsidRDefault="00406C43">
            <w:pPr>
              <w:widowControl w:val="0"/>
              <w:ind w:firstLine="0"/>
              <w:jc w:val="center"/>
              <w:rPr>
                <w:sz w:val="24"/>
              </w:rPr>
            </w:pPr>
            <w:r>
              <w:rPr>
                <w:sz w:val="24"/>
              </w:rPr>
              <w:t>5</w:t>
            </w:r>
          </w:p>
          <w:p w:rsidR="00406C43" w:rsidRDefault="00406C43">
            <w:pPr>
              <w:widowControl w:val="0"/>
              <w:ind w:firstLine="0"/>
              <w:jc w:val="center"/>
              <w:rPr>
                <w:sz w:val="24"/>
              </w:rPr>
            </w:pPr>
          </w:p>
        </w:tc>
        <w:tc>
          <w:tcPr>
            <w:tcW w:w="1001" w:type="dxa"/>
            <w:tcBorders>
              <w:top w:val="nil"/>
              <w:left w:val="nil"/>
              <w:bottom w:val="nil"/>
              <w:right w:val="nil"/>
            </w:tcBorders>
          </w:tcPr>
          <w:p w:rsidR="00406C43" w:rsidRDefault="00406C43">
            <w:pPr>
              <w:widowControl w:val="0"/>
              <w:ind w:firstLine="0"/>
              <w:jc w:val="center"/>
              <w:rPr>
                <w:sz w:val="24"/>
              </w:rPr>
            </w:pPr>
            <w:r>
              <w:rPr>
                <w:sz w:val="24"/>
              </w:rPr>
              <w:t>10</w:t>
            </w:r>
          </w:p>
          <w:p w:rsidR="00406C43" w:rsidRDefault="00406C43">
            <w:pPr>
              <w:widowControl w:val="0"/>
              <w:ind w:firstLine="0"/>
              <w:jc w:val="center"/>
              <w:rPr>
                <w:sz w:val="24"/>
              </w:rPr>
            </w:pPr>
          </w:p>
        </w:tc>
        <w:tc>
          <w:tcPr>
            <w:tcW w:w="965" w:type="dxa"/>
            <w:tcBorders>
              <w:top w:val="nil"/>
              <w:left w:val="nil"/>
              <w:bottom w:val="nil"/>
              <w:right w:val="nil"/>
            </w:tcBorders>
          </w:tcPr>
          <w:p w:rsidR="00406C43" w:rsidRDefault="00406C43">
            <w:pPr>
              <w:widowControl w:val="0"/>
              <w:ind w:firstLine="0"/>
              <w:jc w:val="center"/>
              <w:rPr>
                <w:sz w:val="24"/>
              </w:rPr>
            </w:pPr>
            <w:r>
              <w:rPr>
                <w:sz w:val="24"/>
              </w:rPr>
              <w:t>15</w:t>
            </w:r>
          </w:p>
          <w:p w:rsidR="00406C43" w:rsidRDefault="00406C43">
            <w:pPr>
              <w:widowControl w:val="0"/>
              <w:ind w:firstLine="0"/>
              <w:jc w:val="center"/>
              <w:rPr>
                <w:sz w:val="24"/>
              </w:rPr>
            </w:pPr>
          </w:p>
        </w:tc>
        <w:tc>
          <w:tcPr>
            <w:tcW w:w="1001" w:type="dxa"/>
            <w:tcBorders>
              <w:top w:val="nil"/>
              <w:left w:val="nil"/>
              <w:bottom w:val="nil"/>
              <w:right w:val="nil"/>
            </w:tcBorders>
          </w:tcPr>
          <w:p w:rsidR="00406C43" w:rsidRDefault="00406C43">
            <w:pPr>
              <w:widowControl w:val="0"/>
              <w:ind w:firstLine="0"/>
              <w:jc w:val="center"/>
              <w:rPr>
                <w:sz w:val="24"/>
              </w:rPr>
            </w:pPr>
            <w:r>
              <w:rPr>
                <w:sz w:val="24"/>
              </w:rPr>
              <w:t>20</w:t>
            </w:r>
          </w:p>
          <w:p w:rsidR="00406C43" w:rsidRDefault="00406C43">
            <w:pPr>
              <w:widowControl w:val="0"/>
              <w:ind w:firstLine="0"/>
              <w:jc w:val="center"/>
              <w:rPr>
                <w:sz w:val="24"/>
              </w:rPr>
            </w:pPr>
          </w:p>
        </w:tc>
        <w:tc>
          <w:tcPr>
            <w:tcW w:w="715" w:type="dxa"/>
            <w:tcBorders>
              <w:top w:val="nil"/>
              <w:left w:val="nil"/>
              <w:bottom w:val="nil"/>
              <w:right w:val="nil"/>
            </w:tcBorders>
          </w:tcPr>
          <w:p w:rsidR="00406C43" w:rsidRDefault="00406C43">
            <w:pPr>
              <w:widowControl w:val="0"/>
              <w:ind w:firstLine="0"/>
              <w:jc w:val="center"/>
              <w:rPr>
                <w:sz w:val="24"/>
              </w:rPr>
            </w:pPr>
            <w:r>
              <w:rPr>
                <w:sz w:val="24"/>
              </w:rPr>
              <w:t>25</w:t>
            </w:r>
          </w:p>
          <w:p w:rsidR="00406C43" w:rsidRDefault="00406C43">
            <w:pPr>
              <w:widowControl w:val="0"/>
              <w:ind w:firstLine="0"/>
              <w:jc w:val="center"/>
              <w:rPr>
                <w:sz w:val="24"/>
              </w:rPr>
            </w:pPr>
          </w:p>
        </w:tc>
      </w:tr>
      <w:tr w:rsidR="00406C43">
        <w:tblPrEx>
          <w:tblCellMar>
            <w:top w:w="0" w:type="dxa"/>
            <w:bottom w:w="0" w:type="dxa"/>
          </w:tblCellMar>
        </w:tblPrEx>
        <w:trPr>
          <w:trHeight w:hRule="exact" w:val="319"/>
        </w:trPr>
        <w:tc>
          <w:tcPr>
            <w:tcW w:w="3859" w:type="dxa"/>
            <w:tcBorders>
              <w:top w:val="nil"/>
              <w:left w:val="nil"/>
              <w:bottom w:val="nil"/>
              <w:right w:val="nil"/>
            </w:tcBorders>
          </w:tcPr>
          <w:p w:rsidR="00406C43" w:rsidRDefault="00406C43">
            <w:pPr>
              <w:widowControl w:val="0"/>
              <w:ind w:firstLine="0"/>
              <w:jc w:val="left"/>
              <w:rPr>
                <w:sz w:val="24"/>
              </w:rPr>
            </w:pPr>
            <w:r>
              <w:rPr>
                <w:sz w:val="24"/>
              </w:rPr>
              <w:t>Слесарь</w:t>
            </w:r>
          </w:p>
          <w:p w:rsidR="00406C43" w:rsidRDefault="00406C43">
            <w:pPr>
              <w:widowControl w:val="0"/>
              <w:ind w:firstLine="0"/>
              <w:jc w:val="left"/>
              <w:rPr>
                <w:sz w:val="24"/>
              </w:rPr>
            </w:pPr>
          </w:p>
        </w:tc>
        <w:tc>
          <w:tcPr>
            <w:tcW w:w="2144" w:type="dxa"/>
            <w:tcBorders>
              <w:top w:val="nil"/>
              <w:left w:val="nil"/>
              <w:bottom w:val="nil"/>
              <w:right w:val="nil"/>
            </w:tcBorders>
          </w:tcPr>
          <w:p w:rsidR="00406C43" w:rsidRDefault="00406C43">
            <w:pPr>
              <w:widowControl w:val="0"/>
              <w:ind w:firstLine="0"/>
              <w:jc w:val="center"/>
              <w:rPr>
                <w:sz w:val="24"/>
              </w:rPr>
            </w:pPr>
            <w:r>
              <w:rPr>
                <w:sz w:val="24"/>
              </w:rPr>
              <w:t>0</w:t>
            </w:r>
          </w:p>
          <w:p w:rsidR="00406C43" w:rsidRDefault="00406C43">
            <w:pPr>
              <w:widowControl w:val="0"/>
              <w:ind w:firstLine="0"/>
              <w:jc w:val="center"/>
              <w:rPr>
                <w:sz w:val="24"/>
              </w:rPr>
            </w:pPr>
          </w:p>
        </w:tc>
        <w:tc>
          <w:tcPr>
            <w:tcW w:w="1001" w:type="dxa"/>
            <w:tcBorders>
              <w:top w:val="nil"/>
              <w:left w:val="nil"/>
              <w:bottom w:val="nil"/>
              <w:right w:val="nil"/>
            </w:tcBorders>
          </w:tcPr>
          <w:p w:rsidR="00406C43" w:rsidRDefault="00406C43">
            <w:pPr>
              <w:widowControl w:val="0"/>
              <w:ind w:firstLine="0"/>
              <w:jc w:val="center"/>
              <w:rPr>
                <w:sz w:val="24"/>
              </w:rPr>
            </w:pPr>
            <w:r>
              <w:rPr>
                <w:sz w:val="24"/>
              </w:rPr>
              <w:t>0</w:t>
            </w:r>
          </w:p>
          <w:p w:rsidR="00406C43" w:rsidRDefault="00406C43">
            <w:pPr>
              <w:widowControl w:val="0"/>
              <w:ind w:firstLine="0"/>
              <w:jc w:val="center"/>
              <w:rPr>
                <w:sz w:val="24"/>
              </w:rPr>
            </w:pPr>
          </w:p>
        </w:tc>
        <w:tc>
          <w:tcPr>
            <w:tcW w:w="965" w:type="dxa"/>
            <w:tcBorders>
              <w:top w:val="nil"/>
              <w:left w:val="nil"/>
              <w:bottom w:val="nil"/>
              <w:right w:val="nil"/>
            </w:tcBorders>
          </w:tcPr>
          <w:p w:rsidR="00406C43" w:rsidRDefault="00406C43">
            <w:pPr>
              <w:widowControl w:val="0"/>
              <w:ind w:firstLine="0"/>
              <w:jc w:val="center"/>
              <w:rPr>
                <w:sz w:val="24"/>
              </w:rPr>
            </w:pPr>
            <w:r>
              <w:rPr>
                <w:sz w:val="24"/>
              </w:rPr>
              <w:t>4</w:t>
            </w:r>
          </w:p>
          <w:p w:rsidR="00406C43" w:rsidRDefault="00406C43">
            <w:pPr>
              <w:widowControl w:val="0"/>
              <w:ind w:firstLine="0"/>
              <w:jc w:val="center"/>
              <w:rPr>
                <w:sz w:val="24"/>
              </w:rPr>
            </w:pPr>
          </w:p>
        </w:tc>
        <w:tc>
          <w:tcPr>
            <w:tcW w:w="1001" w:type="dxa"/>
            <w:tcBorders>
              <w:top w:val="nil"/>
              <w:left w:val="nil"/>
              <w:bottom w:val="nil"/>
              <w:right w:val="nil"/>
            </w:tcBorders>
          </w:tcPr>
          <w:p w:rsidR="00406C43" w:rsidRDefault="00406C43">
            <w:pPr>
              <w:widowControl w:val="0"/>
              <w:ind w:firstLine="0"/>
              <w:jc w:val="center"/>
              <w:rPr>
                <w:sz w:val="24"/>
              </w:rPr>
            </w:pPr>
            <w:r>
              <w:rPr>
                <w:sz w:val="24"/>
              </w:rPr>
              <w:t>21</w:t>
            </w:r>
          </w:p>
          <w:p w:rsidR="00406C43" w:rsidRDefault="00406C43">
            <w:pPr>
              <w:widowControl w:val="0"/>
              <w:ind w:firstLine="0"/>
              <w:jc w:val="center"/>
              <w:rPr>
                <w:sz w:val="24"/>
              </w:rPr>
            </w:pPr>
          </w:p>
        </w:tc>
        <w:tc>
          <w:tcPr>
            <w:tcW w:w="715" w:type="dxa"/>
            <w:tcBorders>
              <w:top w:val="nil"/>
              <w:left w:val="nil"/>
              <w:bottom w:val="nil"/>
              <w:right w:val="nil"/>
            </w:tcBorders>
          </w:tcPr>
          <w:p w:rsidR="00406C43" w:rsidRDefault="00406C43">
            <w:pPr>
              <w:widowControl w:val="0"/>
              <w:ind w:firstLine="0"/>
              <w:jc w:val="center"/>
              <w:rPr>
                <w:sz w:val="24"/>
              </w:rPr>
            </w:pPr>
            <w:r>
              <w:rPr>
                <w:sz w:val="24"/>
              </w:rPr>
              <w:t>54</w:t>
            </w:r>
          </w:p>
          <w:p w:rsidR="00406C43" w:rsidRDefault="00406C43">
            <w:pPr>
              <w:widowControl w:val="0"/>
              <w:ind w:firstLine="0"/>
              <w:jc w:val="center"/>
              <w:rPr>
                <w:sz w:val="24"/>
              </w:rPr>
            </w:pPr>
          </w:p>
        </w:tc>
      </w:tr>
      <w:tr w:rsidR="00406C43">
        <w:tblPrEx>
          <w:tblCellMar>
            <w:top w:w="0" w:type="dxa"/>
            <w:bottom w:w="0" w:type="dxa"/>
          </w:tblCellMar>
        </w:tblPrEx>
        <w:trPr>
          <w:trHeight w:hRule="exact" w:val="319"/>
        </w:trPr>
        <w:tc>
          <w:tcPr>
            <w:tcW w:w="3859" w:type="dxa"/>
            <w:tcBorders>
              <w:top w:val="nil"/>
              <w:left w:val="nil"/>
              <w:bottom w:val="nil"/>
              <w:right w:val="nil"/>
            </w:tcBorders>
          </w:tcPr>
          <w:p w:rsidR="00406C43" w:rsidRDefault="00406C43">
            <w:pPr>
              <w:widowControl w:val="0"/>
              <w:ind w:firstLine="0"/>
              <w:jc w:val="left"/>
              <w:rPr>
                <w:sz w:val="24"/>
              </w:rPr>
            </w:pPr>
            <w:r>
              <w:rPr>
                <w:sz w:val="24"/>
              </w:rPr>
              <w:t>Формовщик</w:t>
            </w:r>
          </w:p>
          <w:p w:rsidR="00406C43" w:rsidRDefault="00406C43">
            <w:pPr>
              <w:widowControl w:val="0"/>
              <w:ind w:firstLine="0"/>
              <w:jc w:val="left"/>
              <w:rPr>
                <w:sz w:val="24"/>
              </w:rPr>
            </w:pPr>
          </w:p>
        </w:tc>
        <w:tc>
          <w:tcPr>
            <w:tcW w:w="2144" w:type="dxa"/>
            <w:tcBorders>
              <w:top w:val="nil"/>
              <w:left w:val="nil"/>
              <w:bottom w:val="nil"/>
              <w:right w:val="nil"/>
            </w:tcBorders>
          </w:tcPr>
          <w:p w:rsidR="00406C43" w:rsidRDefault="00406C43">
            <w:pPr>
              <w:widowControl w:val="0"/>
              <w:ind w:firstLine="0"/>
              <w:jc w:val="center"/>
              <w:rPr>
                <w:sz w:val="24"/>
              </w:rPr>
            </w:pPr>
            <w:r>
              <w:rPr>
                <w:sz w:val="24"/>
              </w:rPr>
              <w:t>0.5</w:t>
            </w:r>
          </w:p>
          <w:p w:rsidR="00406C43" w:rsidRDefault="00406C43">
            <w:pPr>
              <w:widowControl w:val="0"/>
              <w:ind w:firstLine="0"/>
              <w:jc w:val="center"/>
              <w:rPr>
                <w:sz w:val="24"/>
              </w:rPr>
            </w:pPr>
          </w:p>
        </w:tc>
        <w:tc>
          <w:tcPr>
            <w:tcW w:w="1001" w:type="dxa"/>
            <w:tcBorders>
              <w:top w:val="nil"/>
              <w:left w:val="nil"/>
              <w:bottom w:val="nil"/>
              <w:right w:val="nil"/>
            </w:tcBorders>
          </w:tcPr>
          <w:p w:rsidR="00406C43" w:rsidRDefault="00406C43">
            <w:pPr>
              <w:widowControl w:val="0"/>
              <w:ind w:firstLine="0"/>
              <w:jc w:val="center"/>
              <w:rPr>
                <w:sz w:val="24"/>
              </w:rPr>
            </w:pPr>
            <w:r>
              <w:rPr>
                <w:sz w:val="24"/>
              </w:rPr>
              <w:t>2.3</w:t>
            </w:r>
          </w:p>
          <w:p w:rsidR="00406C43" w:rsidRDefault="00406C43">
            <w:pPr>
              <w:widowControl w:val="0"/>
              <w:ind w:firstLine="0"/>
              <w:jc w:val="center"/>
              <w:rPr>
                <w:sz w:val="24"/>
              </w:rPr>
            </w:pPr>
          </w:p>
        </w:tc>
        <w:tc>
          <w:tcPr>
            <w:tcW w:w="965" w:type="dxa"/>
            <w:tcBorders>
              <w:top w:val="nil"/>
              <w:left w:val="nil"/>
              <w:bottom w:val="nil"/>
              <w:right w:val="nil"/>
            </w:tcBorders>
          </w:tcPr>
          <w:p w:rsidR="00406C43" w:rsidRDefault="00406C43">
            <w:pPr>
              <w:widowControl w:val="0"/>
              <w:ind w:firstLine="0"/>
              <w:jc w:val="center"/>
              <w:rPr>
                <w:sz w:val="24"/>
              </w:rPr>
            </w:pPr>
            <w:r>
              <w:rPr>
                <w:sz w:val="24"/>
              </w:rPr>
              <w:t>14</w:t>
            </w:r>
          </w:p>
          <w:p w:rsidR="00406C43" w:rsidRDefault="00406C43">
            <w:pPr>
              <w:widowControl w:val="0"/>
              <w:ind w:firstLine="0"/>
              <w:jc w:val="center"/>
              <w:rPr>
                <w:sz w:val="24"/>
              </w:rPr>
            </w:pPr>
          </w:p>
        </w:tc>
        <w:tc>
          <w:tcPr>
            <w:tcW w:w="1001" w:type="dxa"/>
            <w:tcBorders>
              <w:top w:val="nil"/>
              <w:left w:val="nil"/>
              <w:bottom w:val="nil"/>
              <w:right w:val="nil"/>
            </w:tcBorders>
          </w:tcPr>
          <w:p w:rsidR="00406C43" w:rsidRDefault="00406C43">
            <w:pPr>
              <w:widowControl w:val="0"/>
              <w:ind w:firstLine="0"/>
              <w:jc w:val="center"/>
              <w:rPr>
                <w:sz w:val="24"/>
              </w:rPr>
            </w:pPr>
            <w:r>
              <w:rPr>
                <w:sz w:val="24"/>
              </w:rPr>
              <w:t>40</w:t>
            </w:r>
          </w:p>
          <w:p w:rsidR="00406C43" w:rsidRDefault="00406C43">
            <w:pPr>
              <w:widowControl w:val="0"/>
              <w:ind w:firstLine="0"/>
              <w:jc w:val="center"/>
              <w:rPr>
                <w:sz w:val="24"/>
              </w:rPr>
            </w:pPr>
          </w:p>
        </w:tc>
        <w:tc>
          <w:tcPr>
            <w:tcW w:w="715" w:type="dxa"/>
            <w:tcBorders>
              <w:top w:val="nil"/>
              <w:left w:val="nil"/>
              <w:bottom w:val="nil"/>
              <w:right w:val="nil"/>
            </w:tcBorders>
          </w:tcPr>
          <w:p w:rsidR="00406C43" w:rsidRDefault="00406C43">
            <w:pPr>
              <w:widowControl w:val="0"/>
              <w:ind w:firstLine="0"/>
              <w:jc w:val="center"/>
              <w:rPr>
                <w:sz w:val="24"/>
              </w:rPr>
            </w:pPr>
            <w:r>
              <w:rPr>
                <w:sz w:val="24"/>
              </w:rPr>
              <w:t>72</w:t>
            </w:r>
          </w:p>
          <w:p w:rsidR="00406C43" w:rsidRDefault="00406C43">
            <w:pPr>
              <w:widowControl w:val="0"/>
              <w:ind w:firstLine="0"/>
              <w:jc w:val="center"/>
              <w:rPr>
                <w:sz w:val="24"/>
              </w:rPr>
            </w:pPr>
          </w:p>
        </w:tc>
      </w:tr>
      <w:tr w:rsidR="00406C43">
        <w:tblPrEx>
          <w:tblCellMar>
            <w:top w:w="0" w:type="dxa"/>
            <w:bottom w:w="0" w:type="dxa"/>
          </w:tblCellMar>
        </w:tblPrEx>
        <w:trPr>
          <w:trHeight w:hRule="exact" w:val="319"/>
        </w:trPr>
        <w:tc>
          <w:tcPr>
            <w:tcW w:w="3859" w:type="dxa"/>
            <w:tcBorders>
              <w:top w:val="nil"/>
              <w:left w:val="nil"/>
              <w:bottom w:val="nil"/>
              <w:right w:val="nil"/>
            </w:tcBorders>
          </w:tcPr>
          <w:p w:rsidR="00406C43" w:rsidRDefault="00406C43">
            <w:pPr>
              <w:widowControl w:val="0"/>
              <w:ind w:firstLine="0"/>
              <w:jc w:val="left"/>
              <w:rPr>
                <w:sz w:val="24"/>
              </w:rPr>
            </w:pPr>
            <w:r>
              <w:rPr>
                <w:sz w:val="24"/>
              </w:rPr>
              <w:t>Обрубщик</w:t>
            </w:r>
          </w:p>
          <w:p w:rsidR="00406C43" w:rsidRDefault="00406C43">
            <w:pPr>
              <w:widowControl w:val="0"/>
              <w:ind w:firstLine="0"/>
              <w:jc w:val="left"/>
              <w:rPr>
                <w:sz w:val="24"/>
              </w:rPr>
            </w:pPr>
          </w:p>
        </w:tc>
        <w:tc>
          <w:tcPr>
            <w:tcW w:w="2144" w:type="dxa"/>
            <w:tcBorders>
              <w:top w:val="nil"/>
              <w:left w:val="nil"/>
              <w:bottom w:val="nil"/>
              <w:right w:val="nil"/>
            </w:tcBorders>
          </w:tcPr>
          <w:p w:rsidR="00406C43" w:rsidRDefault="00406C43">
            <w:pPr>
              <w:widowControl w:val="0"/>
              <w:ind w:firstLine="0"/>
              <w:jc w:val="center"/>
              <w:rPr>
                <w:sz w:val="24"/>
              </w:rPr>
            </w:pPr>
            <w:r>
              <w:rPr>
                <w:sz w:val="24"/>
              </w:rPr>
              <w:t>0</w:t>
            </w:r>
          </w:p>
          <w:p w:rsidR="00406C43" w:rsidRDefault="00406C43">
            <w:pPr>
              <w:widowControl w:val="0"/>
              <w:ind w:firstLine="0"/>
              <w:jc w:val="center"/>
              <w:rPr>
                <w:sz w:val="24"/>
              </w:rPr>
            </w:pPr>
          </w:p>
        </w:tc>
        <w:tc>
          <w:tcPr>
            <w:tcW w:w="1001" w:type="dxa"/>
            <w:tcBorders>
              <w:top w:val="nil"/>
              <w:left w:val="nil"/>
              <w:bottom w:val="nil"/>
              <w:right w:val="nil"/>
            </w:tcBorders>
          </w:tcPr>
          <w:p w:rsidR="00406C43" w:rsidRDefault="00406C43">
            <w:pPr>
              <w:widowControl w:val="0"/>
              <w:ind w:firstLine="0"/>
              <w:jc w:val="center"/>
              <w:rPr>
                <w:sz w:val="24"/>
              </w:rPr>
            </w:pPr>
            <w:r>
              <w:rPr>
                <w:sz w:val="24"/>
              </w:rPr>
              <w:t>11</w:t>
            </w:r>
          </w:p>
          <w:p w:rsidR="00406C43" w:rsidRDefault="00406C43">
            <w:pPr>
              <w:widowControl w:val="0"/>
              <w:ind w:firstLine="0"/>
              <w:jc w:val="center"/>
              <w:rPr>
                <w:sz w:val="24"/>
              </w:rPr>
            </w:pPr>
          </w:p>
        </w:tc>
        <w:tc>
          <w:tcPr>
            <w:tcW w:w="965" w:type="dxa"/>
            <w:tcBorders>
              <w:top w:val="nil"/>
              <w:left w:val="nil"/>
              <w:bottom w:val="nil"/>
              <w:right w:val="nil"/>
            </w:tcBorders>
          </w:tcPr>
          <w:p w:rsidR="00406C43" w:rsidRDefault="00406C43">
            <w:pPr>
              <w:widowControl w:val="0"/>
              <w:ind w:firstLine="0"/>
              <w:jc w:val="center"/>
              <w:rPr>
                <w:sz w:val="24"/>
              </w:rPr>
            </w:pPr>
            <w:r>
              <w:rPr>
                <w:sz w:val="24"/>
              </w:rPr>
              <w:t>49</w:t>
            </w:r>
          </w:p>
          <w:p w:rsidR="00406C43" w:rsidRDefault="00406C43">
            <w:pPr>
              <w:widowControl w:val="0"/>
              <w:ind w:firstLine="0"/>
              <w:jc w:val="center"/>
              <w:rPr>
                <w:sz w:val="24"/>
              </w:rPr>
            </w:pPr>
          </w:p>
        </w:tc>
        <w:tc>
          <w:tcPr>
            <w:tcW w:w="1001" w:type="dxa"/>
            <w:tcBorders>
              <w:top w:val="nil"/>
              <w:left w:val="nil"/>
              <w:bottom w:val="nil"/>
              <w:right w:val="nil"/>
            </w:tcBorders>
          </w:tcPr>
          <w:p w:rsidR="00406C43" w:rsidRDefault="00406C43">
            <w:pPr>
              <w:widowControl w:val="0"/>
              <w:ind w:firstLine="0"/>
              <w:jc w:val="center"/>
              <w:rPr>
                <w:sz w:val="24"/>
              </w:rPr>
            </w:pPr>
            <w:r>
              <w:rPr>
                <w:sz w:val="24"/>
              </w:rPr>
              <w:t>86</w:t>
            </w:r>
          </w:p>
          <w:p w:rsidR="00406C43" w:rsidRDefault="00406C43">
            <w:pPr>
              <w:widowControl w:val="0"/>
              <w:ind w:firstLine="0"/>
              <w:jc w:val="center"/>
              <w:rPr>
                <w:sz w:val="24"/>
              </w:rPr>
            </w:pPr>
          </w:p>
        </w:tc>
        <w:tc>
          <w:tcPr>
            <w:tcW w:w="715" w:type="dxa"/>
            <w:tcBorders>
              <w:top w:val="nil"/>
              <w:left w:val="nil"/>
              <w:bottom w:val="nil"/>
              <w:right w:val="nil"/>
            </w:tcBorders>
          </w:tcPr>
          <w:p w:rsidR="00406C43" w:rsidRDefault="00406C43">
            <w:pPr>
              <w:widowControl w:val="0"/>
              <w:ind w:firstLine="0"/>
              <w:jc w:val="center"/>
              <w:rPr>
                <w:sz w:val="24"/>
              </w:rPr>
            </w:pPr>
            <w:r>
              <w:rPr>
                <w:sz w:val="24"/>
              </w:rPr>
              <w:t>89</w:t>
            </w:r>
          </w:p>
          <w:p w:rsidR="00406C43" w:rsidRDefault="00406C43">
            <w:pPr>
              <w:widowControl w:val="0"/>
              <w:ind w:firstLine="0"/>
              <w:jc w:val="center"/>
              <w:rPr>
                <w:sz w:val="24"/>
              </w:rPr>
            </w:pPr>
          </w:p>
        </w:tc>
      </w:tr>
    </w:tbl>
    <w:p w:rsidR="00406C43" w:rsidRDefault="00406C43">
      <w:pPr>
        <w:widowControl w:val="0"/>
        <w:ind w:firstLine="0"/>
        <w:jc w:val="left"/>
      </w:pPr>
    </w:p>
    <w:p w:rsidR="00406C43" w:rsidRDefault="00406C43">
      <w:pPr>
        <w:pStyle w:val="a3"/>
        <w:widowControl w:val="0"/>
      </w:pPr>
      <w:r>
        <w:t>В условиях повышенного шума нарушение слуха зависит от стажа работы и эквивалентного уровня звука:</w:t>
      </w:r>
    </w:p>
    <w:p w:rsidR="00406C43" w:rsidRDefault="00406C43">
      <w:pPr>
        <w:pStyle w:val="a3"/>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3960"/>
        <w:gridCol w:w="800"/>
        <w:gridCol w:w="536"/>
        <w:gridCol w:w="565"/>
        <w:gridCol w:w="536"/>
        <w:gridCol w:w="595"/>
        <w:gridCol w:w="565"/>
        <w:gridCol w:w="536"/>
        <w:gridCol w:w="565"/>
        <w:gridCol w:w="565"/>
        <w:gridCol w:w="476"/>
      </w:tblGrid>
      <w:tr w:rsidR="00406C43">
        <w:tblPrEx>
          <w:tblCellMar>
            <w:top w:w="0" w:type="dxa"/>
            <w:bottom w:w="0" w:type="dxa"/>
          </w:tblCellMar>
        </w:tblPrEx>
        <w:trPr>
          <w:trHeight w:hRule="exact" w:val="363"/>
        </w:trPr>
        <w:tc>
          <w:tcPr>
            <w:tcW w:w="3960" w:type="dxa"/>
            <w:tcBorders>
              <w:top w:val="nil"/>
              <w:left w:val="nil"/>
              <w:bottom w:val="nil"/>
              <w:right w:val="nil"/>
            </w:tcBorders>
          </w:tcPr>
          <w:p w:rsidR="00406C43" w:rsidRDefault="00406C43">
            <w:pPr>
              <w:widowControl w:val="0"/>
              <w:ind w:firstLine="0"/>
              <w:jc w:val="left"/>
              <w:rPr>
                <w:sz w:val="24"/>
              </w:rPr>
            </w:pPr>
            <w:r>
              <w:rPr>
                <w:sz w:val="24"/>
              </w:rPr>
              <w:t>Эквивалентный уровень звука, дБ А</w:t>
            </w:r>
          </w:p>
          <w:p w:rsidR="00406C43" w:rsidRDefault="00406C43">
            <w:pPr>
              <w:widowControl w:val="0"/>
              <w:ind w:firstLine="0"/>
              <w:jc w:val="left"/>
              <w:rPr>
                <w:sz w:val="24"/>
              </w:rPr>
            </w:pPr>
          </w:p>
        </w:tc>
        <w:tc>
          <w:tcPr>
            <w:tcW w:w="800" w:type="dxa"/>
            <w:tcBorders>
              <w:top w:val="nil"/>
              <w:left w:val="nil"/>
              <w:bottom w:val="nil"/>
              <w:right w:val="nil"/>
            </w:tcBorders>
          </w:tcPr>
          <w:p w:rsidR="00406C43" w:rsidRDefault="00406C43">
            <w:pPr>
              <w:widowControl w:val="0"/>
              <w:ind w:firstLine="0"/>
              <w:jc w:val="center"/>
              <w:rPr>
                <w:sz w:val="24"/>
              </w:rPr>
            </w:pPr>
            <w:r>
              <w:rPr>
                <w:sz w:val="24"/>
              </w:rPr>
              <w:t>80</w:t>
            </w:r>
          </w:p>
          <w:p w:rsidR="00406C43" w:rsidRDefault="00406C43">
            <w:pPr>
              <w:widowControl w:val="0"/>
              <w:ind w:firstLine="0"/>
              <w:jc w:val="center"/>
              <w:rPr>
                <w:sz w:val="24"/>
              </w:rPr>
            </w:pPr>
          </w:p>
        </w:tc>
        <w:tc>
          <w:tcPr>
            <w:tcW w:w="536" w:type="dxa"/>
            <w:tcBorders>
              <w:top w:val="nil"/>
              <w:left w:val="nil"/>
              <w:bottom w:val="nil"/>
              <w:right w:val="nil"/>
            </w:tcBorders>
          </w:tcPr>
          <w:p w:rsidR="00406C43" w:rsidRDefault="00406C43">
            <w:pPr>
              <w:widowControl w:val="0"/>
              <w:ind w:firstLine="0"/>
              <w:jc w:val="center"/>
              <w:rPr>
                <w:sz w:val="24"/>
              </w:rPr>
            </w:pPr>
            <w:r>
              <w:rPr>
                <w:sz w:val="24"/>
              </w:rPr>
              <w:t>90</w:t>
            </w:r>
          </w:p>
          <w:p w:rsidR="00406C43" w:rsidRDefault="00406C43">
            <w:pPr>
              <w:widowControl w:val="0"/>
              <w:ind w:firstLine="0"/>
              <w:jc w:val="center"/>
              <w:rPr>
                <w:sz w:val="24"/>
              </w:rPr>
            </w:pPr>
          </w:p>
        </w:tc>
        <w:tc>
          <w:tcPr>
            <w:tcW w:w="565" w:type="dxa"/>
            <w:tcBorders>
              <w:top w:val="nil"/>
              <w:left w:val="nil"/>
              <w:bottom w:val="nil"/>
              <w:right w:val="nil"/>
            </w:tcBorders>
          </w:tcPr>
          <w:p w:rsidR="00406C43" w:rsidRDefault="00406C43">
            <w:pPr>
              <w:widowControl w:val="0"/>
              <w:ind w:firstLine="0"/>
              <w:jc w:val="center"/>
              <w:rPr>
                <w:sz w:val="24"/>
              </w:rPr>
            </w:pPr>
            <w:r>
              <w:rPr>
                <w:sz w:val="24"/>
              </w:rPr>
              <w:t>90</w:t>
            </w:r>
          </w:p>
          <w:p w:rsidR="00406C43" w:rsidRDefault="00406C43">
            <w:pPr>
              <w:widowControl w:val="0"/>
              <w:ind w:firstLine="0"/>
              <w:jc w:val="center"/>
              <w:rPr>
                <w:sz w:val="24"/>
              </w:rPr>
            </w:pPr>
          </w:p>
        </w:tc>
        <w:tc>
          <w:tcPr>
            <w:tcW w:w="536" w:type="dxa"/>
            <w:tcBorders>
              <w:top w:val="nil"/>
              <w:left w:val="nil"/>
              <w:bottom w:val="nil"/>
              <w:right w:val="nil"/>
            </w:tcBorders>
          </w:tcPr>
          <w:p w:rsidR="00406C43" w:rsidRDefault="00406C43">
            <w:pPr>
              <w:widowControl w:val="0"/>
              <w:ind w:firstLine="0"/>
              <w:jc w:val="center"/>
              <w:rPr>
                <w:sz w:val="24"/>
              </w:rPr>
            </w:pPr>
            <w:r>
              <w:rPr>
                <w:sz w:val="24"/>
              </w:rPr>
              <w:t>90</w:t>
            </w:r>
          </w:p>
          <w:p w:rsidR="00406C43" w:rsidRDefault="00406C43">
            <w:pPr>
              <w:widowControl w:val="0"/>
              <w:ind w:firstLine="0"/>
              <w:jc w:val="center"/>
              <w:rPr>
                <w:sz w:val="24"/>
              </w:rPr>
            </w:pPr>
          </w:p>
        </w:tc>
        <w:tc>
          <w:tcPr>
            <w:tcW w:w="595" w:type="dxa"/>
            <w:tcBorders>
              <w:top w:val="nil"/>
              <w:left w:val="nil"/>
              <w:bottom w:val="nil"/>
              <w:right w:val="nil"/>
            </w:tcBorders>
          </w:tcPr>
          <w:p w:rsidR="00406C43" w:rsidRDefault="00406C43">
            <w:pPr>
              <w:widowControl w:val="0"/>
              <w:ind w:firstLine="0"/>
              <w:jc w:val="center"/>
              <w:rPr>
                <w:sz w:val="24"/>
              </w:rPr>
            </w:pPr>
            <w:r>
              <w:rPr>
                <w:sz w:val="24"/>
              </w:rPr>
              <w:t>100</w:t>
            </w:r>
          </w:p>
          <w:p w:rsidR="00406C43" w:rsidRDefault="00406C43">
            <w:pPr>
              <w:widowControl w:val="0"/>
              <w:ind w:firstLine="0"/>
              <w:jc w:val="center"/>
              <w:rPr>
                <w:sz w:val="24"/>
              </w:rPr>
            </w:pPr>
          </w:p>
        </w:tc>
        <w:tc>
          <w:tcPr>
            <w:tcW w:w="565" w:type="dxa"/>
            <w:tcBorders>
              <w:top w:val="nil"/>
              <w:left w:val="nil"/>
              <w:bottom w:val="nil"/>
              <w:right w:val="nil"/>
            </w:tcBorders>
          </w:tcPr>
          <w:p w:rsidR="00406C43" w:rsidRDefault="00406C43">
            <w:pPr>
              <w:widowControl w:val="0"/>
              <w:ind w:firstLine="0"/>
              <w:jc w:val="center"/>
              <w:rPr>
                <w:sz w:val="24"/>
              </w:rPr>
            </w:pPr>
            <w:r>
              <w:rPr>
                <w:sz w:val="24"/>
              </w:rPr>
              <w:t>100</w:t>
            </w:r>
          </w:p>
          <w:p w:rsidR="00406C43" w:rsidRDefault="00406C43">
            <w:pPr>
              <w:widowControl w:val="0"/>
              <w:ind w:firstLine="0"/>
              <w:jc w:val="center"/>
              <w:rPr>
                <w:sz w:val="24"/>
              </w:rPr>
            </w:pPr>
          </w:p>
        </w:tc>
        <w:tc>
          <w:tcPr>
            <w:tcW w:w="536" w:type="dxa"/>
            <w:tcBorders>
              <w:top w:val="nil"/>
              <w:left w:val="nil"/>
              <w:bottom w:val="nil"/>
              <w:right w:val="nil"/>
            </w:tcBorders>
          </w:tcPr>
          <w:p w:rsidR="00406C43" w:rsidRDefault="00406C43">
            <w:pPr>
              <w:widowControl w:val="0"/>
              <w:ind w:firstLine="0"/>
              <w:jc w:val="center"/>
              <w:rPr>
                <w:sz w:val="24"/>
              </w:rPr>
            </w:pPr>
            <w:r>
              <w:rPr>
                <w:sz w:val="24"/>
              </w:rPr>
              <w:t>100</w:t>
            </w:r>
          </w:p>
          <w:p w:rsidR="00406C43" w:rsidRDefault="00406C43">
            <w:pPr>
              <w:widowControl w:val="0"/>
              <w:ind w:firstLine="0"/>
              <w:jc w:val="center"/>
              <w:rPr>
                <w:sz w:val="24"/>
              </w:rPr>
            </w:pPr>
          </w:p>
        </w:tc>
        <w:tc>
          <w:tcPr>
            <w:tcW w:w="565" w:type="dxa"/>
            <w:tcBorders>
              <w:top w:val="nil"/>
              <w:left w:val="nil"/>
              <w:bottom w:val="nil"/>
              <w:right w:val="nil"/>
            </w:tcBorders>
          </w:tcPr>
          <w:p w:rsidR="00406C43" w:rsidRDefault="00406C43">
            <w:pPr>
              <w:widowControl w:val="0"/>
              <w:ind w:firstLine="0"/>
              <w:jc w:val="center"/>
              <w:rPr>
                <w:sz w:val="24"/>
              </w:rPr>
            </w:pPr>
            <w:r>
              <w:rPr>
                <w:sz w:val="24"/>
              </w:rPr>
              <w:t>110</w:t>
            </w:r>
          </w:p>
          <w:p w:rsidR="00406C43" w:rsidRDefault="00406C43">
            <w:pPr>
              <w:widowControl w:val="0"/>
              <w:ind w:firstLine="0"/>
              <w:jc w:val="center"/>
              <w:rPr>
                <w:sz w:val="24"/>
              </w:rPr>
            </w:pPr>
          </w:p>
        </w:tc>
        <w:tc>
          <w:tcPr>
            <w:tcW w:w="565" w:type="dxa"/>
            <w:tcBorders>
              <w:top w:val="nil"/>
              <w:left w:val="nil"/>
              <w:bottom w:val="nil"/>
              <w:right w:val="nil"/>
            </w:tcBorders>
          </w:tcPr>
          <w:p w:rsidR="00406C43" w:rsidRDefault="00406C43">
            <w:pPr>
              <w:widowControl w:val="0"/>
              <w:ind w:firstLine="0"/>
              <w:jc w:val="center"/>
              <w:rPr>
                <w:sz w:val="24"/>
              </w:rPr>
            </w:pPr>
            <w:r>
              <w:rPr>
                <w:sz w:val="24"/>
              </w:rPr>
              <w:t>110</w:t>
            </w:r>
          </w:p>
          <w:p w:rsidR="00406C43" w:rsidRDefault="00406C43">
            <w:pPr>
              <w:widowControl w:val="0"/>
              <w:ind w:firstLine="0"/>
              <w:jc w:val="center"/>
              <w:rPr>
                <w:sz w:val="24"/>
              </w:rPr>
            </w:pPr>
          </w:p>
        </w:tc>
        <w:tc>
          <w:tcPr>
            <w:tcW w:w="476" w:type="dxa"/>
            <w:tcBorders>
              <w:top w:val="nil"/>
              <w:left w:val="nil"/>
              <w:bottom w:val="nil"/>
              <w:right w:val="nil"/>
            </w:tcBorders>
          </w:tcPr>
          <w:p w:rsidR="00406C43" w:rsidRDefault="00406C43">
            <w:pPr>
              <w:widowControl w:val="0"/>
              <w:ind w:firstLine="0"/>
              <w:jc w:val="center"/>
              <w:rPr>
                <w:sz w:val="24"/>
              </w:rPr>
            </w:pPr>
            <w:r>
              <w:rPr>
                <w:sz w:val="24"/>
              </w:rPr>
              <w:t>110</w:t>
            </w:r>
          </w:p>
          <w:p w:rsidR="00406C43" w:rsidRDefault="00406C43">
            <w:pPr>
              <w:widowControl w:val="0"/>
              <w:ind w:firstLine="0"/>
              <w:jc w:val="center"/>
              <w:rPr>
                <w:sz w:val="24"/>
              </w:rPr>
            </w:pPr>
          </w:p>
        </w:tc>
      </w:tr>
      <w:tr w:rsidR="00406C43">
        <w:tblPrEx>
          <w:tblCellMar>
            <w:top w:w="0" w:type="dxa"/>
            <w:bottom w:w="0" w:type="dxa"/>
          </w:tblCellMar>
        </w:tblPrEx>
        <w:trPr>
          <w:trHeight w:hRule="exact" w:val="363"/>
        </w:trPr>
        <w:tc>
          <w:tcPr>
            <w:tcW w:w="3960" w:type="dxa"/>
            <w:tcBorders>
              <w:top w:val="nil"/>
              <w:left w:val="nil"/>
              <w:bottom w:val="nil"/>
              <w:right w:val="nil"/>
            </w:tcBorders>
          </w:tcPr>
          <w:p w:rsidR="00406C43" w:rsidRDefault="00406C43">
            <w:pPr>
              <w:widowControl w:val="0"/>
              <w:ind w:firstLine="0"/>
              <w:jc w:val="left"/>
              <w:rPr>
                <w:sz w:val="24"/>
              </w:rPr>
            </w:pPr>
            <w:r>
              <w:rPr>
                <w:sz w:val="24"/>
              </w:rPr>
              <w:t>Стаж работы, лет</w:t>
            </w:r>
          </w:p>
          <w:p w:rsidR="00406C43" w:rsidRDefault="00406C43">
            <w:pPr>
              <w:widowControl w:val="0"/>
              <w:ind w:firstLine="0"/>
              <w:jc w:val="left"/>
              <w:rPr>
                <w:sz w:val="24"/>
              </w:rPr>
            </w:pPr>
          </w:p>
        </w:tc>
        <w:tc>
          <w:tcPr>
            <w:tcW w:w="800" w:type="dxa"/>
            <w:tcBorders>
              <w:top w:val="nil"/>
              <w:left w:val="nil"/>
              <w:bottom w:val="nil"/>
              <w:right w:val="nil"/>
            </w:tcBorders>
          </w:tcPr>
          <w:p w:rsidR="00406C43" w:rsidRDefault="00406C43">
            <w:pPr>
              <w:widowControl w:val="0"/>
              <w:ind w:firstLine="0"/>
              <w:jc w:val="center"/>
              <w:rPr>
                <w:sz w:val="24"/>
              </w:rPr>
            </w:pPr>
            <w:r>
              <w:rPr>
                <w:sz w:val="24"/>
              </w:rPr>
              <w:t>25</w:t>
            </w:r>
          </w:p>
          <w:p w:rsidR="00406C43" w:rsidRDefault="00406C43">
            <w:pPr>
              <w:widowControl w:val="0"/>
              <w:ind w:firstLine="0"/>
              <w:jc w:val="center"/>
              <w:rPr>
                <w:sz w:val="24"/>
              </w:rPr>
            </w:pPr>
          </w:p>
        </w:tc>
        <w:tc>
          <w:tcPr>
            <w:tcW w:w="536" w:type="dxa"/>
            <w:tcBorders>
              <w:top w:val="nil"/>
              <w:left w:val="nil"/>
              <w:bottom w:val="nil"/>
              <w:right w:val="nil"/>
            </w:tcBorders>
          </w:tcPr>
          <w:p w:rsidR="00406C43" w:rsidRDefault="00406C43">
            <w:pPr>
              <w:widowControl w:val="0"/>
              <w:ind w:firstLine="0"/>
              <w:jc w:val="center"/>
              <w:rPr>
                <w:sz w:val="24"/>
              </w:rPr>
            </w:pPr>
            <w:r>
              <w:rPr>
                <w:sz w:val="24"/>
              </w:rPr>
              <w:t>5</w:t>
            </w:r>
          </w:p>
          <w:p w:rsidR="00406C43" w:rsidRDefault="00406C43">
            <w:pPr>
              <w:widowControl w:val="0"/>
              <w:ind w:firstLine="0"/>
              <w:jc w:val="center"/>
              <w:rPr>
                <w:sz w:val="24"/>
              </w:rPr>
            </w:pPr>
          </w:p>
        </w:tc>
        <w:tc>
          <w:tcPr>
            <w:tcW w:w="565" w:type="dxa"/>
            <w:tcBorders>
              <w:top w:val="nil"/>
              <w:left w:val="nil"/>
              <w:bottom w:val="nil"/>
              <w:right w:val="nil"/>
            </w:tcBorders>
          </w:tcPr>
          <w:p w:rsidR="00406C43" w:rsidRDefault="00406C43">
            <w:pPr>
              <w:widowControl w:val="0"/>
              <w:ind w:firstLine="0"/>
              <w:jc w:val="center"/>
              <w:rPr>
                <w:sz w:val="24"/>
              </w:rPr>
            </w:pPr>
            <w:r>
              <w:rPr>
                <w:sz w:val="24"/>
              </w:rPr>
              <w:t>15</w:t>
            </w:r>
          </w:p>
          <w:p w:rsidR="00406C43" w:rsidRDefault="00406C43">
            <w:pPr>
              <w:widowControl w:val="0"/>
              <w:ind w:firstLine="0"/>
              <w:jc w:val="center"/>
              <w:rPr>
                <w:sz w:val="24"/>
              </w:rPr>
            </w:pPr>
          </w:p>
        </w:tc>
        <w:tc>
          <w:tcPr>
            <w:tcW w:w="536" w:type="dxa"/>
            <w:tcBorders>
              <w:top w:val="nil"/>
              <w:left w:val="nil"/>
              <w:bottom w:val="nil"/>
              <w:right w:val="nil"/>
            </w:tcBorders>
          </w:tcPr>
          <w:p w:rsidR="00406C43" w:rsidRDefault="00406C43">
            <w:pPr>
              <w:widowControl w:val="0"/>
              <w:ind w:firstLine="0"/>
              <w:jc w:val="center"/>
              <w:rPr>
                <w:sz w:val="24"/>
              </w:rPr>
            </w:pPr>
            <w:r>
              <w:rPr>
                <w:sz w:val="24"/>
              </w:rPr>
              <w:t>25</w:t>
            </w:r>
          </w:p>
          <w:p w:rsidR="00406C43" w:rsidRDefault="00406C43">
            <w:pPr>
              <w:widowControl w:val="0"/>
              <w:ind w:firstLine="0"/>
              <w:jc w:val="center"/>
              <w:rPr>
                <w:sz w:val="24"/>
              </w:rPr>
            </w:pPr>
          </w:p>
        </w:tc>
        <w:tc>
          <w:tcPr>
            <w:tcW w:w="595" w:type="dxa"/>
            <w:tcBorders>
              <w:top w:val="nil"/>
              <w:left w:val="nil"/>
              <w:bottom w:val="nil"/>
              <w:right w:val="nil"/>
            </w:tcBorders>
          </w:tcPr>
          <w:p w:rsidR="00406C43" w:rsidRDefault="00406C43">
            <w:pPr>
              <w:widowControl w:val="0"/>
              <w:ind w:firstLine="0"/>
              <w:jc w:val="center"/>
              <w:rPr>
                <w:sz w:val="24"/>
              </w:rPr>
            </w:pPr>
            <w:r>
              <w:rPr>
                <w:sz w:val="24"/>
              </w:rPr>
              <w:t>5</w:t>
            </w:r>
          </w:p>
          <w:p w:rsidR="00406C43" w:rsidRDefault="00406C43">
            <w:pPr>
              <w:widowControl w:val="0"/>
              <w:ind w:firstLine="0"/>
              <w:jc w:val="center"/>
              <w:rPr>
                <w:sz w:val="24"/>
              </w:rPr>
            </w:pPr>
          </w:p>
        </w:tc>
        <w:tc>
          <w:tcPr>
            <w:tcW w:w="565" w:type="dxa"/>
            <w:tcBorders>
              <w:top w:val="nil"/>
              <w:left w:val="nil"/>
              <w:bottom w:val="nil"/>
              <w:right w:val="nil"/>
            </w:tcBorders>
          </w:tcPr>
          <w:p w:rsidR="00406C43" w:rsidRDefault="00406C43">
            <w:pPr>
              <w:widowControl w:val="0"/>
              <w:ind w:firstLine="0"/>
              <w:jc w:val="center"/>
              <w:rPr>
                <w:sz w:val="24"/>
              </w:rPr>
            </w:pPr>
            <w:r>
              <w:rPr>
                <w:sz w:val="24"/>
              </w:rPr>
              <w:t>15</w:t>
            </w:r>
          </w:p>
          <w:p w:rsidR="00406C43" w:rsidRDefault="00406C43">
            <w:pPr>
              <w:widowControl w:val="0"/>
              <w:ind w:firstLine="0"/>
              <w:jc w:val="center"/>
              <w:rPr>
                <w:sz w:val="24"/>
              </w:rPr>
            </w:pPr>
          </w:p>
        </w:tc>
        <w:tc>
          <w:tcPr>
            <w:tcW w:w="536" w:type="dxa"/>
            <w:tcBorders>
              <w:top w:val="nil"/>
              <w:left w:val="nil"/>
              <w:bottom w:val="nil"/>
              <w:right w:val="nil"/>
            </w:tcBorders>
          </w:tcPr>
          <w:p w:rsidR="00406C43" w:rsidRDefault="00406C43">
            <w:pPr>
              <w:widowControl w:val="0"/>
              <w:ind w:firstLine="0"/>
              <w:jc w:val="center"/>
              <w:rPr>
                <w:sz w:val="24"/>
              </w:rPr>
            </w:pPr>
            <w:r>
              <w:rPr>
                <w:sz w:val="24"/>
              </w:rPr>
              <w:t>25</w:t>
            </w:r>
          </w:p>
          <w:p w:rsidR="00406C43" w:rsidRDefault="00406C43">
            <w:pPr>
              <w:widowControl w:val="0"/>
              <w:ind w:firstLine="0"/>
              <w:jc w:val="center"/>
              <w:rPr>
                <w:sz w:val="24"/>
              </w:rPr>
            </w:pPr>
          </w:p>
        </w:tc>
        <w:tc>
          <w:tcPr>
            <w:tcW w:w="565" w:type="dxa"/>
            <w:tcBorders>
              <w:top w:val="nil"/>
              <w:left w:val="nil"/>
              <w:bottom w:val="nil"/>
              <w:right w:val="nil"/>
            </w:tcBorders>
          </w:tcPr>
          <w:p w:rsidR="00406C43" w:rsidRDefault="00406C43">
            <w:pPr>
              <w:widowControl w:val="0"/>
              <w:ind w:firstLine="0"/>
              <w:jc w:val="center"/>
              <w:rPr>
                <w:sz w:val="24"/>
              </w:rPr>
            </w:pPr>
            <w:r>
              <w:rPr>
                <w:sz w:val="24"/>
              </w:rPr>
              <w:t>5</w:t>
            </w:r>
          </w:p>
          <w:p w:rsidR="00406C43" w:rsidRDefault="00406C43">
            <w:pPr>
              <w:widowControl w:val="0"/>
              <w:ind w:firstLine="0"/>
              <w:jc w:val="center"/>
              <w:rPr>
                <w:sz w:val="24"/>
              </w:rPr>
            </w:pPr>
          </w:p>
        </w:tc>
        <w:tc>
          <w:tcPr>
            <w:tcW w:w="565" w:type="dxa"/>
            <w:tcBorders>
              <w:top w:val="nil"/>
              <w:left w:val="nil"/>
              <w:bottom w:val="nil"/>
              <w:right w:val="nil"/>
            </w:tcBorders>
          </w:tcPr>
          <w:p w:rsidR="00406C43" w:rsidRDefault="00406C43">
            <w:pPr>
              <w:widowControl w:val="0"/>
              <w:ind w:firstLine="0"/>
              <w:jc w:val="center"/>
              <w:rPr>
                <w:sz w:val="24"/>
              </w:rPr>
            </w:pPr>
            <w:r>
              <w:rPr>
                <w:sz w:val="24"/>
              </w:rPr>
              <w:t>15</w:t>
            </w:r>
          </w:p>
          <w:p w:rsidR="00406C43" w:rsidRDefault="00406C43">
            <w:pPr>
              <w:widowControl w:val="0"/>
              <w:ind w:firstLine="0"/>
              <w:jc w:val="center"/>
              <w:rPr>
                <w:sz w:val="24"/>
              </w:rPr>
            </w:pPr>
          </w:p>
        </w:tc>
        <w:tc>
          <w:tcPr>
            <w:tcW w:w="476" w:type="dxa"/>
            <w:tcBorders>
              <w:top w:val="nil"/>
              <w:left w:val="nil"/>
              <w:bottom w:val="nil"/>
              <w:right w:val="nil"/>
            </w:tcBorders>
          </w:tcPr>
          <w:p w:rsidR="00406C43" w:rsidRDefault="00406C43">
            <w:pPr>
              <w:widowControl w:val="0"/>
              <w:ind w:firstLine="0"/>
              <w:jc w:val="center"/>
              <w:rPr>
                <w:sz w:val="24"/>
              </w:rPr>
            </w:pPr>
            <w:r>
              <w:rPr>
                <w:sz w:val="24"/>
              </w:rPr>
              <w:t>25</w:t>
            </w:r>
          </w:p>
          <w:p w:rsidR="00406C43" w:rsidRDefault="00406C43">
            <w:pPr>
              <w:widowControl w:val="0"/>
              <w:ind w:firstLine="0"/>
              <w:jc w:val="center"/>
              <w:rPr>
                <w:sz w:val="24"/>
              </w:rPr>
            </w:pPr>
          </w:p>
        </w:tc>
      </w:tr>
      <w:tr w:rsidR="00406C43">
        <w:tblPrEx>
          <w:tblCellMar>
            <w:top w:w="0" w:type="dxa"/>
            <w:bottom w:w="0" w:type="dxa"/>
          </w:tblCellMar>
        </w:tblPrEx>
        <w:trPr>
          <w:trHeight w:hRule="exact" w:val="363"/>
        </w:trPr>
        <w:tc>
          <w:tcPr>
            <w:tcW w:w="3960" w:type="dxa"/>
            <w:tcBorders>
              <w:top w:val="nil"/>
              <w:left w:val="nil"/>
              <w:bottom w:val="nil"/>
              <w:right w:val="nil"/>
            </w:tcBorders>
          </w:tcPr>
          <w:p w:rsidR="00406C43" w:rsidRDefault="00406C43">
            <w:pPr>
              <w:widowControl w:val="0"/>
              <w:ind w:firstLine="0"/>
              <w:jc w:val="left"/>
              <w:rPr>
                <w:sz w:val="24"/>
              </w:rPr>
            </w:pPr>
            <w:r>
              <w:rPr>
                <w:sz w:val="24"/>
              </w:rPr>
              <w:t>Доля заболевших тугоухостью, %</w:t>
            </w:r>
          </w:p>
          <w:p w:rsidR="00406C43" w:rsidRDefault="00406C43">
            <w:pPr>
              <w:widowControl w:val="0"/>
              <w:ind w:firstLine="0"/>
              <w:jc w:val="left"/>
              <w:rPr>
                <w:sz w:val="24"/>
              </w:rPr>
            </w:pPr>
          </w:p>
        </w:tc>
        <w:tc>
          <w:tcPr>
            <w:tcW w:w="800" w:type="dxa"/>
            <w:tcBorders>
              <w:top w:val="nil"/>
              <w:left w:val="nil"/>
              <w:bottom w:val="nil"/>
              <w:right w:val="nil"/>
            </w:tcBorders>
          </w:tcPr>
          <w:p w:rsidR="00406C43" w:rsidRDefault="00406C43">
            <w:pPr>
              <w:widowControl w:val="0"/>
              <w:ind w:firstLine="0"/>
              <w:jc w:val="center"/>
              <w:rPr>
                <w:sz w:val="24"/>
              </w:rPr>
            </w:pPr>
            <w:r>
              <w:rPr>
                <w:sz w:val="24"/>
              </w:rPr>
              <w:t>0</w:t>
            </w:r>
          </w:p>
          <w:p w:rsidR="00406C43" w:rsidRDefault="00406C43">
            <w:pPr>
              <w:widowControl w:val="0"/>
              <w:ind w:firstLine="0"/>
              <w:jc w:val="center"/>
              <w:rPr>
                <w:sz w:val="24"/>
              </w:rPr>
            </w:pPr>
          </w:p>
        </w:tc>
        <w:tc>
          <w:tcPr>
            <w:tcW w:w="536" w:type="dxa"/>
            <w:tcBorders>
              <w:top w:val="nil"/>
              <w:left w:val="nil"/>
              <w:bottom w:val="nil"/>
              <w:right w:val="nil"/>
            </w:tcBorders>
          </w:tcPr>
          <w:p w:rsidR="00406C43" w:rsidRDefault="00406C43">
            <w:pPr>
              <w:widowControl w:val="0"/>
              <w:ind w:firstLine="0"/>
              <w:jc w:val="center"/>
              <w:rPr>
                <w:sz w:val="24"/>
              </w:rPr>
            </w:pPr>
            <w:r>
              <w:rPr>
                <w:sz w:val="24"/>
              </w:rPr>
              <w:t>4</w:t>
            </w:r>
          </w:p>
          <w:p w:rsidR="00406C43" w:rsidRDefault="00406C43">
            <w:pPr>
              <w:widowControl w:val="0"/>
              <w:ind w:firstLine="0"/>
              <w:jc w:val="center"/>
              <w:rPr>
                <w:sz w:val="24"/>
              </w:rPr>
            </w:pPr>
          </w:p>
        </w:tc>
        <w:tc>
          <w:tcPr>
            <w:tcW w:w="565" w:type="dxa"/>
            <w:tcBorders>
              <w:top w:val="nil"/>
              <w:left w:val="nil"/>
              <w:bottom w:val="nil"/>
              <w:right w:val="nil"/>
            </w:tcBorders>
          </w:tcPr>
          <w:p w:rsidR="00406C43" w:rsidRDefault="00406C43">
            <w:pPr>
              <w:widowControl w:val="0"/>
              <w:ind w:firstLine="0"/>
              <w:jc w:val="center"/>
              <w:rPr>
                <w:sz w:val="24"/>
              </w:rPr>
            </w:pPr>
            <w:r>
              <w:rPr>
                <w:sz w:val="24"/>
              </w:rPr>
              <w:t>14</w:t>
            </w:r>
          </w:p>
          <w:p w:rsidR="00406C43" w:rsidRDefault="00406C43">
            <w:pPr>
              <w:widowControl w:val="0"/>
              <w:ind w:firstLine="0"/>
              <w:jc w:val="center"/>
              <w:rPr>
                <w:sz w:val="24"/>
              </w:rPr>
            </w:pPr>
          </w:p>
        </w:tc>
        <w:tc>
          <w:tcPr>
            <w:tcW w:w="536" w:type="dxa"/>
            <w:tcBorders>
              <w:top w:val="nil"/>
              <w:left w:val="nil"/>
              <w:bottom w:val="nil"/>
              <w:right w:val="nil"/>
            </w:tcBorders>
          </w:tcPr>
          <w:p w:rsidR="00406C43" w:rsidRDefault="00406C43">
            <w:pPr>
              <w:widowControl w:val="0"/>
              <w:ind w:firstLine="0"/>
              <w:jc w:val="center"/>
              <w:rPr>
                <w:sz w:val="24"/>
              </w:rPr>
            </w:pPr>
            <w:r>
              <w:rPr>
                <w:sz w:val="24"/>
              </w:rPr>
              <w:t>17</w:t>
            </w:r>
          </w:p>
          <w:p w:rsidR="00406C43" w:rsidRDefault="00406C43">
            <w:pPr>
              <w:widowControl w:val="0"/>
              <w:ind w:firstLine="0"/>
              <w:jc w:val="center"/>
              <w:rPr>
                <w:sz w:val="24"/>
              </w:rPr>
            </w:pPr>
          </w:p>
        </w:tc>
        <w:tc>
          <w:tcPr>
            <w:tcW w:w="595" w:type="dxa"/>
            <w:tcBorders>
              <w:top w:val="nil"/>
              <w:left w:val="nil"/>
              <w:bottom w:val="nil"/>
              <w:right w:val="nil"/>
            </w:tcBorders>
          </w:tcPr>
          <w:p w:rsidR="00406C43" w:rsidRDefault="00406C43">
            <w:pPr>
              <w:widowControl w:val="0"/>
              <w:ind w:firstLine="0"/>
              <w:jc w:val="center"/>
              <w:rPr>
                <w:sz w:val="24"/>
              </w:rPr>
            </w:pPr>
            <w:r>
              <w:rPr>
                <w:sz w:val="24"/>
              </w:rPr>
              <w:t>12</w:t>
            </w:r>
          </w:p>
          <w:p w:rsidR="00406C43" w:rsidRDefault="00406C43">
            <w:pPr>
              <w:widowControl w:val="0"/>
              <w:ind w:firstLine="0"/>
              <w:jc w:val="center"/>
              <w:rPr>
                <w:sz w:val="24"/>
              </w:rPr>
            </w:pPr>
          </w:p>
        </w:tc>
        <w:tc>
          <w:tcPr>
            <w:tcW w:w="565" w:type="dxa"/>
            <w:tcBorders>
              <w:top w:val="nil"/>
              <w:left w:val="nil"/>
              <w:bottom w:val="nil"/>
              <w:right w:val="nil"/>
            </w:tcBorders>
          </w:tcPr>
          <w:p w:rsidR="00406C43" w:rsidRDefault="00406C43">
            <w:pPr>
              <w:widowControl w:val="0"/>
              <w:ind w:firstLine="0"/>
              <w:jc w:val="center"/>
              <w:rPr>
                <w:sz w:val="24"/>
              </w:rPr>
            </w:pPr>
            <w:r>
              <w:rPr>
                <w:sz w:val="24"/>
              </w:rPr>
              <w:t>37</w:t>
            </w:r>
          </w:p>
          <w:p w:rsidR="00406C43" w:rsidRDefault="00406C43">
            <w:pPr>
              <w:widowControl w:val="0"/>
              <w:ind w:firstLine="0"/>
              <w:jc w:val="center"/>
              <w:rPr>
                <w:sz w:val="24"/>
              </w:rPr>
            </w:pPr>
          </w:p>
        </w:tc>
        <w:tc>
          <w:tcPr>
            <w:tcW w:w="536" w:type="dxa"/>
            <w:tcBorders>
              <w:top w:val="nil"/>
              <w:left w:val="nil"/>
              <w:bottom w:val="nil"/>
              <w:right w:val="nil"/>
            </w:tcBorders>
          </w:tcPr>
          <w:p w:rsidR="00406C43" w:rsidRDefault="00406C43">
            <w:pPr>
              <w:widowControl w:val="0"/>
              <w:ind w:firstLine="0"/>
              <w:jc w:val="center"/>
              <w:rPr>
                <w:sz w:val="24"/>
              </w:rPr>
            </w:pPr>
            <w:r>
              <w:rPr>
                <w:sz w:val="24"/>
              </w:rPr>
              <w:t>43</w:t>
            </w:r>
          </w:p>
          <w:p w:rsidR="00406C43" w:rsidRDefault="00406C43">
            <w:pPr>
              <w:widowControl w:val="0"/>
              <w:ind w:firstLine="0"/>
              <w:jc w:val="center"/>
              <w:rPr>
                <w:sz w:val="24"/>
              </w:rPr>
            </w:pPr>
          </w:p>
        </w:tc>
        <w:tc>
          <w:tcPr>
            <w:tcW w:w="565" w:type="dxa"/>
            <w:tcBorders>
              <w:top w:val="nil"/>
              <w:left w:val="nil"/>
              <w:bottom w:val="nil"/>
              <w:right w:val="nil"/>
            </w:tcBorders>
          </w:tcPr>
          <w:p w:rsidR="00406C43" w:rsidRDefault="00406C43">
            <w:pPr>
              <w:widowControl w:val="0"/>
              <w:ind w:firstLine="0"/>
              <w:jc w:val="center"/>
              <w:rPr>
                <w:sz w:val="24"/>
              </w:rPr>
            </w:pPr>
            <w:r>
              <w:rPr>
                <w:sz w:val="24"/>
              </w:rPr>
              <w:t>26</w:t>
            </w:r>
          </w:p>
          <w:p w:rsidR="00406C43" w:rsidRDefault="00406C43">
            <w:pPr>
              <w:widowControl w:val="0"/>
              <w:ind w:firstLine="0"/>
              <w:jc w:val="center"/>
              <w:rPr>
                <w:sz w:val="24"/>
              </w:rPr>
            </w:pPr>
          </w:p>
        </w:tc>
        <w:tc>
          <w:tcPr>
            <w:tcW w:w="565" w:type="dxa"/>
            <w:tcBorders>
              <w:top w:val="nil"/>
              <w:left w:val="nil"/>
              <w:bottom w:val="nil"/>
              <w:right w:val="nil"/>
            </w:tcBorders>
          </w:tcPr>
          <w:p w:rsidR="00406C43" w:rsidRDefault="00406C43">
            <w:pPr>
              <w:widowControl w:val="0"/>
              <w:ind w:firstLine="0"/>
              <w:jc w:val="center"/>
              <w:rPr>
                <w:sz w:val="24"/>
              </w:rPr>
            </w:pPr>
            <w:r>
              <w:rPr>
                <w:sz w:val="24"/>
              </w:rPr>
              <w:t>71</w:t>
            </w:r>
          </w:p>
          <w:p w:rsidR="00406C43" w:rsidRDefault="00406C43">
            <w:pPr>
              <w:widowControl w:val="0"/>
              <w:ind w:firstLine="0"/>
              <w:jc w:val="center"/>
              <w:rPr>
                <w:sz w:val="24"/>
              </w:rPr>
            </w:pPr>
          </w:p>
        </w:tc>
        <w:tc>
          <w:tcPr>
            <w:tcW w:w="476" w:type="dxa"/>
            <w:tcBorders>
              <w:top w:val="nil"/>
              <w:left w:val="nil"/>
              <w:bottom w:val="nil"/>
              <w:right w:val="nil"/>
            </w:tcBorders>
          </w:tcPr>
          <w:p w:rsidR="00406C43" w:rsidRDefault="00406C43">
            <w:pPr>
              <w:widowControl w:val="0"/>
              <w:ind w:firstLine="0"/>
              <w:jc w:val="center"/>
              <w:rPr>
                <w:sz w:val="24"/>
              </w:rPr>
            </w:pPr>
            <w:r>
              <w:rPr>
                <w:sz w:val="24"/>
              </w:rPr>
              <w:t>78</w:t>
            </w:r>
          </w:p>
          <w:p w:rsidR="00406C43" w:rsidRDefault="00406C43">
            <w:pPr>
              <w:widowControl w:val="0"/>
              <w:ind w:firstLine="0"/>
              <w:jc w:val="center"/>
              <w:rPr>
                <w:sz w:val="24"/>
              </w:rPr>
            </w:pPr>
          </w:p>
        </w:tc>
      </w:tr>
    </w:tbl>
    <w:p w:rsidR="00406C43" w:rsidRDefault="00406C43">
      <w:pPr>
        <w:widowControl w:val="0"/>
        <w:ind w:firstLine="0"/>
        <w:jc w:val="left"/>
      </w:pPr>
    </w:p>
    <w:p w:rsidR="00406C43" w:rsidRDefault="00406C43">
      <w:pPr>
        <w:pStyle w:val="a3"/>
        <w:widowControl w:val="0"/>
      </w:pPr>
      <w:r>
        <w:t>Вследствие воздействия вредных производственных факторов в России в 1992 г получили инвали</w:t>
      </w:r>
      <w:r>
        <w:t>д</w:t>
      </w:r>
      <w:r>
        <w:t>ность 11 тыс. человек.</w:t>
      </w:r>
    </w:p>
    <w:p w:rsidR="00406C43" w:rsidRDefault="00406C43">
      <w:pPr>
        <w:pStyle w:val="a3"/>
        <w:widowControl w:val="0"/>
      </w:pPr>
      <w:r>
        <w:t>Показатели сокращения продолжительности жизни (СПЖ) работающих или проживающих во вредных условиях пока еще редко используются для оценки негативного влияния этих условий. Некот</w:t>
      </w:r>
      <w:r>
        <w:t>о</w:t>
      </w:r>
      <w:r>
        <w:t>рые их значения уже известны:</w:t>
      </w:r>
    </w:p>
    <w:p w:rsidR="00406C43" w:rsidRDefault="00406C43">
      <w:pPr>
        <w:pStyle w:val="a3"/>
        <w:widowControl w:val="0"/>
      </w:pPr>
    </w:p>
    <w:tbl>
      <w:tblPr>
        <w:tblW w:w="0" w:type="auto"/>
        <w:tblLayout w:type="fixed"/>
        <w:tblCellMar>
          <w:left w:w="40" w:type="dxa"/>
          <w:right w:w="40" w:type="dxa"/>
        </w:tblCellMar>
        <w:tblLook w:val="0000" w:firstRow="0" w:lastRow="0" w:firstColumn="0" w:lastColumn="0" w:noHBand="0" w:noVBand="0"/>
      </w:tblPr>
      <w:tblGrid>
        <w:gridCol w:w="5585"/>
        <w:gridCol w:w="1900"/>
        <w:gridCol w:w="2249"/>
      </w:tblGrid>
      <w:tr w:rsidR="00406C43">
        <w:tblPrEx>
          <w:tblCellMar>
            <w:top w:w="0" w:type="dxa"/>
            <w:bottom w:w="0" w:type="dxa"/>
          </w:tblCellMar>
        </w:tblPrEx>
        <w:trPr>
          <w:trHeight w:hRule="exact" w:val="243"/>
        </w:trPr>
        <w:tc>
          <w:tcPr>
            <w:tcW w:w="5585" w:type="dxa"/>
            <w:tcBorders>
              <w:top w:val="nil"/>
              <w:left w:val="nil"/>
              <w:bottom w:val="nil"/>
              <w:right w:val="nil"/>
            </w:tcBorders>
          </w:tcPr>
          <w:p w:rsidR="00406C43" w:rsidRDefault="00406C43">
            <w:pPr>
              <w:widowControl w:val="0"/>
              <w:ind w:firstLine="0"/>
              <w:jc w:val="left"/>
              <w:rPr>
                <w:b/>
                <w:sz w:val="24"/>
              </w:rPr>
            </w:pPr>
            <w:r>
              <w:rPr>
                <w:b/>
                <w:sz w:val="24"/>
              </w:rPr>
              <w:t>Условие обитания</w:t>
            </w:r>
          </w:p>
        </w:tc>
        <w:tc>
          <w:tcPr>
            <w:tcW w:w="1900" w:type="dxa"/>
            <w:tcBorders>
              <w:top w:val="nil"/>
              <w:left w:val="nil"/>
              <w:bottom w:val="nil"/>
              <w:right w:val="nil"/>
            </w:tcBorders>
          </w:tcPr>
          <w:p w:rsidR="00406C43" w:rsidRDefault="00406C43">
            <w:pPr>
              <w:widowControl w:val="0"/>
              <w:ind w:firstLine="0"/>
              <w:jc w:val="left"/>
              <w:rPr>
                <w:b/>
                <w:sz w:val="24"/>
              </w:rPr>
            </w:pPr>
            <w:r>
              <w:rPr>
                <w:b/>
                <w:sz w:val="24"/>
              </w:rPr>
              <w:t>СПЖ, сут</w:t>
            </w:r>
          </w:p>
        </w:tc>
        <w:tc>
          <w:tcPr>
            <w:tcW w:w="2249" w:type="dxa"/>
            <w:tcBorders>
              <w:top w:val="nil"/>
              <w:left w:val="nil"/>
              <w:bottom w:val="nil"/>
              <w:right w:val="nil"/>
            </w:tcBorders>
          </w:tcPr>
          <w:p w:rsidR="00406C43" w:rsidRDefault="00406C43">
            <w:pPr>
              <w:widowControl w:val="0"/>
              <w:ind w:firstLine="0"/>
              <w:jc w:val="left"/>
              <w:rPr>
                <w:b/>
                <w:sz w:val="24"/>
              </w:rPr>
            </w:pPr>
            <w:r>
              <w:rPr>
                <w:b/>
                <w:sz w:val="24"/>
              </w:rPr>
              <w:t>Относительное СПЖ</w:t>
            </w:r>
          </w:p>
        </w:tc>
      </w:tr>
      <w:tr w:rsidR="00406C43">
        <w:tblPrEx>
          <w:tblCellMar>
            <w:top w:w="0" w:type="dxa"/>
            <w:bottom w:w="0" w:type="dxa"/>
          </w:tblCellMar>
        </w:tblPrEx>
        <w:trPr>
          <w:trHeight w:hRule="exact" w:val="363"/>
        </w:trPr>
        <w:tc>
          <w:tcPr>
            <w:tcW w:w="5585" w:type="dxa"/>
            <w:tcBorders>
              <w:top w:val="nil"/>
              <w:left w:val="nil"/>
              <w:bottom w:val="nil"/>
              <w:right w:val="nil"/>
            </w:tcBorders>
          </w:tcPr>
          <w:p w:rsidR="00406C43" w:rsidRDefault="00406C43">
            <w:pPr>
              <w:widowControl w:val="0"/>
              <w:ind w:firstLine="0"/>
              <w:jc w:val="left"/>
              <w:rPr>
                <w:sz w:val="24"/>
              </w:rPr>
            </w:pPr>
            <w:r>
              <w:rPr>
                <w:sz w:val="24"/>
              </w:rPr>
              <w:t>Курение по 20 сигарет в день в течение 45 лет</w:t>
            </w:r>
          </w:p>
        </w:tc>
        <w:tc>
          <w:tcPr>
            <w:tcW w:w="1900" w:type="dxa"/>
            <w:tcBorders>
              <w:top w:val="nil"/>
              <w:left w:val="nil"/>
              <w:bottom w:val="nil"/>
              <w:right w:val="nil"/>
            </w:tcBorders>
          </w:tcPr>
          <w:p w:rsidR="00406C43" w:rsidRDefault="00406C43">
            <w:pPr>
              <w:widowControl w:val="0"/>
              <w:ind w:firstLine="0"/>
              <w:jc w:val="left"/>
              <w:rPr>
                <w:sz w:val="24"/>
              </w:rPr>
            </w:pPr>
            <w:r>
              <w:rPr>
                <w:sz w:val="24"/>
              </w:rPr>
              <w:t>2250</w:t>
            </w:r>
          </w:p>
        </w:tc>
        <w:tc>
          <w:tcPr>
            <w:tcW w:w="2249" w:type="dxa"/>
            <w:tcBorders>
              <w:top w:val="nil"/>
              <w:left w:val="nil"/>
              <w:bottom w:val="nil"/>
              <w:right w:val="nil"/>
            </w:tcBorders>
          </w:tcPr>
          <w:p w:rsidR="00406C43" w:rsidRDefault="00406C43">
            <w:pPr>
              <w:widowControl w:val="0"/>
              <w:ind w:firstLine="0"/>
              <w:jc w:val="left"/>
              <w:rPr>
                <w:sz w:val="24"/>
              </w:rPr>
            </w:pPr>
            <w:r>
              <w:rPr>
                <w:sz w:val="24"/>
              </w:rPr>
              <w:t>0,9</w:t>
            </w:r>
          </w:p>
        </w:tc>
      </w:tr>
      <w:tr w:rsidR="00406C43">
        <w:tblPrEx>
          <w:tblCellMar>
            <w:top w:w="0" w:type="dxa"/>
            <w:bottom w:w="0" w:type="dxa"/>
          </w:tblCellMar>
        </w:tblPrEx>
        <w:trPr>
          <w:trHeight w:hRule="exact" w:val="295"/>
        </w:trPr>
        <w:tc>
          <w:tcPr>
            <w:tcW w:w="5585" w:type="dxa"/>
            <w:tcBorders>
              <w:top w:val="nil"/>
              <w:left w:val="nil"/>
              <w:bottom w:val="nil"/>
              <w:right w:val="nil"/>
            </w:tcBorders>
          </w:tcPr>
          <w:p w:rsidR="00406C43" w:rsidRDefault="00406C43">
            <w:pPr>
              <w:widowControl w:val="0"/>
              <w:ind w:firstLine="0"/>
              <w:jc w:val="left"/>
              <w:rPr>
                <w:sz w:val="24"/>
              </w:rPr>
            </w:pPr>
            <w:r>
              <w:rPr>
                <w:sz w:val="24"/>
              </w:rPr>
              <w:t>Работа в угольной шахте</w:t>
            </w:r>
          </w:p>
        </w:tc>
        <w:tc>
          <w:tcPr>
            <w:tcW w:w="1900" w:type="dxa"/>
            <w:tcBorders>
              <w:top w:val="nil"/>
              <w:left w:val="nil"/>
              <w:bottom w:val="nil"/>
              <w:right w:val="nil"/>
            </w:tcBorders>
          </w:tcPr>
          <w:p w:rsidR="00406C43" w:rsidRDefault="00406C43">
            <w:pPr>
              <w:widowControl w:val="0"/>
              <w:ind w:firstLine="0"/>
              <w:jc w:val="left"/>
              <w:rPr>
                <w:sz w:val="24"/>
              </w:rPr>
            </w:pPr>
            <w:r>
              <w:rPr>
                <w:sz w:val="24"/>
              </w:rPr>
              <w:t>1100</w:t>
            </w:r>
          </w:p>
        </w:tc>
        <w:tc>
          <w:tcPr>
            <w:tcW w:w="2249" w:type="dxa"/>
            <w:tcBorders>
              <w:top w:val="nil"/>
              <w:left w:val="nil"/>
              <w:bottom w:val="nil"/>
              <w:right w:val="nil"/>
            </w:tcBorders>
          </w:tcPr>
          <w:p w:rsidR="00406C43" w:rsidRDefault="00406C43">
            <w:pPr>
              <w:widowControl w:val="0"/>
              <w:ind w:firstLine="0"/>
              <w:jc w:val="left"/>
              <w:rPr>
                <w:sz w:val="24"/>
              </w:rPr>
            </w:pPr>
            <w:r>
              <w:rPr>
                <w:sz w:val="24"/>
              </w:rPr>
              <w:t>0,951</w:t>
            </w:r>
          </w:p>
        </w:tc>
      </w:tr>
      <w:tr w:rsidR="00406C43">
        <w:tblPrEx>
          <w:tblCellMar>
            <w:top w:w="0" w:type="dxa"/>
            <w:bottom w:w="0" w:type="dxa"/>
          </w:tblCellMar>
        </w:tblPrEx>
        <w:trPr>
          <w:trHeight w:hRule="exact" w:val="258"/>
        </w:trPr>
        <w:tc>
          <w:tcPr>
            <w:tcW w:w="5585" w:type="dxa"/>
            <w:tcBorders>
              <w:top w:val="nil"/>
              <w:left w:val="nil"/>
              <w:bottom w:val="nil"/>
              <w:right w:val="nil"/>
            </w:tcBorders>
          </w:tcPr>
          <w:p w:rsidR="00406C43" w:rsidRDefault="00406C43">
            <w:pPr>
              <w:widowControl w:val="0"/>
              <w:ind w:firstLine="0"/>
              <w:jc w:val="left"/>
              <w:rPr>
                <w:sz w:val="24"/>
              </w:rPr>
            </w:pPr>
            <w:r>
              <w:rPr>
                <w:sz w:val="24"/>
              </w:rPr>
              <w:t>Проживание в неблагоприятных условиях</w:t>
            </w:r>
          </w:p>
        </w:tc>
        <w:tc>
          <w:tcPr>
            <w:tcW w:w="1900" w:type="dxa"/>
            <w:tcBorders>
              <w:top w:val="nil"/>
              <w:left w:val="nil"/>
              <w:bottom w:val="nil"/>
              <w:right w:val="nil"/>
            </w:tcBorders>
          </w:tcPr>
          <w:p w:rsidR="00406C43" w:rsidRDefault="00406C43">
            <w:pPr>
              <w:widowControl w:val="0"/>
              <w:ind w:firstLine="0"/>
              <w:jc w:val="left"/>
              <w:rPr>
                <w:sz w:val="24"/>
              </w:rPr>
            </w:pPr>
            <w:r>
              <w:rPr>
                <w:sz w:val="24"/>
              </w:rPr>
              <w:t>500</w:t>
            </w:r>
          </w:p>
        </w:tc>
        <w:tc>
          <w:tcPr>
            <w:tcW w:w="2249" w:type="dxa"/>
            <w:tcBorders>
              <w:top w:val="nil"/>
              <w:left w:val="nil"/>
              <w:bottom w:val="nil"/>
              <w:right w:val="nil"/>
            </w:tcBorders>
          </w:tcPr>
          <w:p w:rsidR="00406C43" w:rsidRDefault="00406C43">
            <w:pPr>
              <w:widowControl w:val="0"/>
              <w:ind w:firstLine="0"/>
              <w:jc w:val="left"/>
              <w:rPr>
                <w:sz w:val="24"/>
              </w:rPr>
            </w:pPr>
            <w:r>
              <w:rPr>
                <w:sz w:val="24"/>
              </w:rPr>
              <w:t>0.978</w:t>
            </w:r>
          </w:p>
        </w:tc>
      </w:tr>
      <w:tr w:rsidR="00406C43">
        <w:tblPrEx>
          <w:tblCellMar>
            <w:top w:w="0" w:type="dxa"/>
            <w:bottom w:w="0" w:type="dxa"/>
          </w:tblCellMar>
        </w:tblPrEx>
        <w:trPr>
          <w:trHeight w:hRule="exact" w:val="351"/>
        </w:trPr>
        <w:tc>
          <w:tcPr>
            <w:tcW w:w="5585" w:type="dxa"/>
            <w:tcBorders>
              <w:top w:val="nil"/>
              <w:left w:val="nil"/>
              <w:bottom w:val="nil"/>
              <w:right w:val="nil"/>
            </w:tcBorders>
          </w:tcPr>
          <w:p w:rsidR="00406C43" w:rsidRDefault="00406C43">
            <w:pPr>
              <w:widowControl w:val="0"/>
              <w:ind w:firstLine="0"/>
              <w:jc w:val="left"/>
              <w:rPr>
                <w:sz w:val="24"/>
              </w:rPr>
            </w:pPr>
            <w:r>
              <w:rPr>
                <w:sz w:val="24"/>
              </w:rPr>
              <w:t>Загрязнение воздуха в крупных городах</w:t>
            </w:r>
          </w:p>
        </w:tc>
        <w:tc>
          <w:tcPr>
            <w:tcW w:w="1900" w:type="dxa"/>
            <w:tcBorders>
              <w:top w:val="nil"/>
              <w:left w:val="nil"/>
              <w:bottom w:val="nil"/>
              <w:right w:val="nil"/>
            </w:tcBorders>
          </w:tcPr>
          <w:p w:rsidR="00406C43" w:rsidRDefault="00406C43">
            <w:pPr>
              <w:widowControl w:val="0"/>
              <w:ind w:firstLine="0"/>
              <w:jc w:val="left"/>
              <w:rPr>
                <w:sz w:val="24"/>
              </w:rPr>
            </w:pPr>
            <w:r>
              <w:rPr>
                <w:sz w:val="24"/>
              </w:rPr>
              <w:t>350</w:t>
            </w:r>
          </w:p>
        </w:tc>
        <w:tc>
          <w:tcPr>
            <w:tcW w:w="2249" w:type="dxa"/>
            <w:tcBorders>
              <w:top w:val="nil"/>
              <w:left w:val="nil"/>
              <w:bottom w:val="nil"/>
              <w:right w:val="nil"/>
            </w:tcBorders>
          </w:tcPr>
          <w:p w:rsidR="00406C43" w:rsidRDefault="00406C43">
            <w:pPr>
              <w:widowControl w:val="0"/>
              <w:ind w:firstLine="0"/>
              <w:jc w:val="left"/>
              <w:rPr>
                <w:sz w:val="24"/>
              </w:rPr>
            </w:pPr>
            <w:r>
              <w:rPr>
                <w:sz w:val="24"/>
              </w:rPr>
              <w:t>0,985</w:t>
            </w:r>
          </w:p>
        </w:tc>
      </w:tr>
    </w:tbl>
    <w:p w:rsidR="00406C43" w:rsidRDefault="00406C43">
      <w:pPr>
        <w:pStyle w:val="a3"/>
        <w:widowControl w:val="0"/>
      </w:pPr>
    </w:p>
    <w:p w:rsidR="00406C43" w:rsidRDefault="00406C43">
      <w:pPr>
        <w:pStyle w:val="a3"/>
        <w:widowControl w:val="0"/>
      </w:pPr>
      <w:r>
        <w:t>Оценочные данные свидетельствуют о том, что ежегодно в мире на производстве от тра</w:t>
      </w:r>
      <w:r>
        <w:t>в</w:t>
      </w:r>
      <w:r>
        <w:t>мирующих факторов погибают около 200 тыс. человек и получают травмы 120 млн. человек. В нашей стране травматизм с летальным исходом на производстве, автодорогах, в быту непрерывно нарастает. Так, в СССР от принудительной смерти в 1986 г. погибли 247,8, в 1989 г. – 287 тыс. ч</w:t>
      </w:r>
      <w:r>
        <w:t>е</w:t>
      </w:r>
      <w:r>
        <w:t>ловек. В России в 1992 г. на производстве погибли 8234 человек и получили инвалидность 14 тыс. человек.</w:t>
      </w:r>
    </w:p>
    <w:p w:rsidR="00406C43" w:rsidRDefault="00406C43">
      <w:pPr>
        <w:pStyle w:val="a3"/>
        <w:widowControl w:val="0"/>
      </w:pPr>
      <w:r>
        <w:t>Наибольшее число несчастных случаев отмечено на предприятиях и в организациях агр</w:t>
      </w:r>
      <w:r>
        <w:t>о</w:t>
      </w:r>
      <w:r>
        <w:t>промышленного комплекса, угольной, лесной, бумажной промышленности. Тревогу вызывает рост травматизма с летальным исходом в отраслях, определяющих технический прогресс: машин</w:t>
      </w:r>
      <w:r>
        <w:t>о</w:t>
      </w:r>
      <w:r>
        <w:t>строении, радиоэлектронике, станкостроительной, оборонной промышленности. В машиностро</w:t>
      </w:r>
      <w:r>
        <w:t>е</w:t>
      </w:r>
      <w:r>
        <w:t>нии России в 1988 г. травмировано 58,3 тыс. человек, погибло 400 чел</w:t>
      </w:r>
      <w:r>
        <w:t>о</w:t>
      </w:r>
      <w:r>
        <w:t>век.</w:t>
      </w:r>
    </w:p>
    <w:p w:rsidR="00406C43" w:rsidRDefault="00406C43">
      <w:pPr>
        <w:pStyle w:val="a3"/>
        <w:widowControl w:val="0"/>
      </w:pPr>
      <w:r>
        <w:t>Негативное влияние региональных загрязнений на здоровье людей, продолжительность их жизни и младенческую смертность проявляется в крупных городах и промышленных центрах. По данным института географии</w:t>
      </w:r>
      <w:r>
        <w:rPr>
          <w:b/>
        </w:rPr>
        <w:t xml:space="preserve"> </w:t>
      </w:r>
      <w:r>
        <w:t>РАН</w:t>
      </w:r>
      <w:r>
        <w:rPr>
          <w:b/>
        </w:rPr>
        <w:t>,</w:t>
      </w:r>
      <w:r>
        <w:t xml:space="preserve"> в неблагоприятных условиях живет пятая часть населения Ро</w:t>
      </w:r>
      <w:r>
        <w:t>с</w:t>
      </w:r>
      <w:r>
        <w:t>сии, в том числе 40% городских жителей. В условиях десятикратного превышения предельно д</w:t>
      </w:r>
      <w:r>
        <w:t>о</w:t>
      </w:r>
      <w:r>
        <w:t>пустимых концентраций (ПДК) токсичных веществ в атмосферном воздухе проживает население более 70 городов с общей численностью более 50 млн. чел</w:t>
      </w:r>
      <w:r>
        <w:t>о</w:t>
      </w:r>
      <w:r>
        <w:t>век.</w:t>
      </w:r>
    </w:p>
    <w:p w:rsidR="00406C43" w:rsidRDefault="00406C43">
      <w:pPr>
        <w:pStyle w:val="a3"/>
        <w:widowControl w:val="0"/>
      </w:pPr>
      <w:r>
        <w:t>Практически все города с населением более 1 млн. человек, а также Санкт-Петербург и М</w:t>
      </w:r>
      <w:r>
        <w:t>о</w:t>
      </w:r>
      <w:r>
        <w:t>сква должны быть отнесены к I или II категории экологического неблагополучия, которые оцен</w:t>
      </w:r>
      <w:r>
        <w:t>и</w:t>
      </w:r>
      <w:r>
        <w:t>ваются как «наиболее высокое» и «очень высокое». В группе городов с численностью населения от 250 до 500 тыс. человек – таких городов лишь 25%. Причем, как правило, это крупные промы</w:t>
      </w:r>
      <w:r>
        <w:t>ш</w:t>
      </w:r>
      <w:r>
        <w:t>ленные центры с наиболее опасными отраслями производства – металлургией, химией и нефтех</w:t>
      </w:r>
      <w:r>
        <w:t>и</w:t>
      </w:r>
      <w:r>
        <w:t>мией.</w:t>
      </w:r>
    </w:p>
    <w:p w:rsidR="00406C43" w:rsidRDefault="00406C43">
      <w:pPr>
        <w:pStyle w:val="a3"/>
        <w:widowControl w:val="0"/>
      </w:pPr>
      <w:r>
        <w:t>Чрезвычайно высокая насыщенность крупных городов транспортом вносит очень весомый вклад в их загрязнение. Доля выбросов автотранспорта в загрязнении воздушного бассейна, как правило, составляет 40–50% и более, в Москве приближается к 80%. В связи с бурным развитием автомобилизации в последние годы проблема загрязнения воздушного бассейна обостряется. Большая интенсивность движения транспортных потоков в улично-дорожной сети городов, дост</w:t>
      </w:r>
      <w:r>
        <w:t>и</w:t>
      </w:r>
      <w:r>
        <w:t>гающая 1000–3000 авт./ч и более при несовершенстве и чре</w:t>
      </w:r>
      <w:r>
        <w:t>з</w:t>
      </w:r>
      <w:r>
        <w:t>вычайной загруженности улично-дорожной сети, особенно в центральных районах, определяет их повышенное загрязнение осно</w:t>
      </w:r>
      <w:r>
        <w:t>в</w:t>
      </w:r>
      <w:r>
        <w:t>ными компонентами автомобильных выбросов – оксидами азота, бензопиреном, оксидом углер</w:t>
      </w:r>
      <w:r>
        <w:t>о</w:t>
      </w:r>
      <w:r>
        <w:t>да.</w:t>
      </w:r>
    </w:p>
    <w:p w:rsidR="00406C43" w:rsidRDefault="00406C43">
      <w:pPr>
        <w:pStyle w:val="a3"/>
        <w:widowControl w:val="0"/>
      </w:pPr>
      <w:r>
        <w:t>С негативным воздействием транспорта связано и шумовое загрязнение городов. Около 40–50% населения крупных городов живут в условиях акустического дискомфорта. На наиболее з</w:t>
      </w:r>
      <w:r>
        <w:t>а</w:t>
      </w:r>
      <w:r>
        <w:t>груженных городских магистралях, вдоль железных дорог и в зонах влияния аэропортов допуст</w:t>
      </w:r>
      <w:r>
        <w:t>и</w:t>
      </w:r>
      <w:r>
        <w:t>мые уровни шума превышаются на 30–40 дБ, что представляет опасность для здоровья населения.</w:t>
      </w:r>
    </w:p>
    <w:p w:rsidR="00406C43" w:rsidRDefault="00406C43">
      <w:pPr>
        <w:pStyle w:val="a3"/>
        <w:widowControl w:val="0"/>
      </w:pPr>
      <w:r>
        <w:t>Процесс урбанизации «наградил» крупные города факторами неблагополучия. Прежде вс</w:t>
      </w:r>
      <w:r>
        <w:t>е</w:t>
      </w:r>
      <w:r>
        <w:t>го, это нарушения микроклиматического режима, изменения режима подземных вод и определя</w:t>
      </w:r>
      <w:r>
        <w:t>е</w:t>
      </w:r>
      <w:r>
        <w:t>мые этим процессы подтопления городских территорий, загрязнение подземных и поверхностных вод.</w:t>
      </w:r>
    </w:p>
    <w:p w:rsidR="00406C43" w:rsidRDefault="00406C43">
      <w:pPr>
        <w:pStyle w:val="a3"/>
        <w:widowControl w:val="0"/>
      </w:pPr>
      <w:r>
        <w:t>В результате значительных антропогенных нагрузок в большинстве городов происходит дальнейшая деград</w:t>
      </w:r>
      <w:r>
        <w:t>а</w:t>
      </w:r>
      <w:r>
        <w:t>ция растительности, что ухудшает состояние городской среды.</w:t>
      </w:r>
    </w:p>
    <w:p w:rsidR="00406C43" w:rsidRDefault="00406C43">
      <w:pPr>
        <w:pStyle w:val="a3"/>
        <w:widowControl w:val="0"/>
      </w:pPr>
      <w:r>
        <w:t>Загрязнение среды обитания вредными веществами неуклонно снижает качество потре</w:t>
      </w:r>
      <w:r>
        <w:t>б</w:t>
      </w:r>
      <w:r>
        <w:t>ляемых продуктов питания, воды, воздуха, способствует попаданию в организм человека вредных веществ, что сопровождается ростом числа отравлений и заболеваний, сокращением продолж</w:t>
      </w:r>
      <w:r>
        <w:t>и</w:t>
      </w:r>
      <w:r>
        <w:t>тельности жизни, ростом детской патологии и младенческой смертности.</w:t>
      </w:r>
    </w:p>
    <w:p w:rsidR="00406C43" w:rsidRDefault="00406C43">
      <w:pPr>
        <w:pStyle w:val="a3"/>
        <w:widowControl w:val="0"/>
      </w:pPr>
    </w:p>
    <w:p w:rsidR="00406C43" w:rsidRDefault="00406C43">
      <w:pPr>
        <w:pStyle w:val="a3"/>
        <w:widowControl w:val="0"/>
        <w:ind w:firstLine="0"/>
        <w:jc w:val="center"/>
        <w:rPr>
          <w:b/>
        </w:rPr>
      </w:pPr>
      <w:r>
        <w:rPr>
          <w:b/>
        </w:rPr>
        <w:t xml:space="preserve">Таблица 0.4. Отдельные случаи чрезмерно высоких загрязнений </w:t>
      </w:r>
      <w:r>
        <w:rPr>
          <w:b/>
        </w:rPr>
        <w:br/>
        <w:t>компонент биосферы и их п</w:t>
      </w:r>
      <w:r>
        <w:rPr>
          <w:b/>
        </w:rPr>
        <w:t>о</w:t>
      </w:r>
      <w:r>
        <w:rPr>
          <w:b/>
        </w:rPr>
        <w:t>следствия</w:t>
      </w:r>
    </w:p>
    <w:p w:rsidR="00406C43" w:rsidRDefault="00406C43">
      <w:pPr>
        <w:pStyle w:val="a3"/>
        <w:widowControl w:val="0"/>
        <w:ind w:firstLine="0"/>
        <w:jc w:val="center"/>
      </w:pPr>
    </w:p>
    <w:tbl>
      <w:tblPr>
        <w:tblW w:w="0" w:type="auto"/>
        <w:tblInd w:w="40" w:type="dxa"/>
        <w:tblLayout w:type="fixed"/>
        <w:tblCellMar>
          <w:left w:w="40" w:type="dxa"/>
          <w:right w:w="40" w:type="dxa"/>
        </w:tblCellMar>
        <w:tblLook w:val="0000" w:firstRow="0" w:lastRow="0" w:firstColumn="0" w:lastColumn="0" w:noHBand="0" w:noVBand="0"/>
      </w:tblPr>
      <w:tblGrid>
        <w:gridCol w:w="2160"/>
        <w:gridCol w:w="2340"/>
        <w:gridCol w:w="3060"/>
        <w:gridCol w:w="2118"/>
      </w:tblGrid>
      <w:tr w:rsidR="00406C43">
        <w:tblPrEx>
          <w:tblCellMar>
            <w:top w:w="0" w:type="dxa"/>
            <w:bottom w:w="0" w:type="dxa"/>
          </w:tblCellMar>
        </w:tblPrEx>
        <w:trPr>
          <w:trHeight w:hRule="exact" w:val="660"/>
        </w:trPr>
        <w:tc>
          <w:tcPr>
            <w:tcW w:w="2160"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Место и год</w:t>
            </w:r>
          </w:p>
        </w:tc>
        <w:tc>
          <w:tcPr>
            <w:tcW w:w="234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Вредный фактор</w:t>
            </w:r>
          </w:p>
        </w:tc>
        <w:tc>
          <w:tcPr>
            <w:tcW w:w="306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Патология, обусловленная загрязнением</w:t>
            </w:r>
          </w:p>
        </w:tc>
        <w:tc>
          <w:tcPr>
            <w:tcW w:w="2118"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Число пострада</w:t>
            </w:r>
            <w:r>
              <w:rPr>
                <w:sz w:val="24"/>
              </w:rPr>
              <w:t>в</w:t>
            </w:r>
            <w:r>
              <w:rPr>
                <w:sz w:val="24"/>
              </w:rPr>
              <w:t>ших</w:t>
            </w:r>
          </w:p>
        </w:tc>
      </w:tr>
      <w:tr w:rsidR="00406C43">
        <w:tblPrEx>
          <w:tblCellMar>
            <w:top w:w="0" w:type="dxa"/>
            <w:bottom w:w="0" w:type="dxa"/>
          </w:tblCellMar>
        </w:tblPrEx>
        <w:trPr>
          <w:cantSplit/>
          <w:trHeight w:val="1050"/>
        </w:trPr>
        <w:tc>
          <w:tcPr>
            <w:tcW w:w="2160"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Лондон, Велик</w:t>
            </w:r>
            <w:r>
              <w:rPr>
                <w:sz w:val="24"/>
              </w:rPr>
              <w:t>о</w:t>
            </w:r>
            <w:r>
              <w:rPr>
                <w:sz w:val="24"/>
              </w:rPr>
              <w:t>британия, 1952</w:t>
            </w:r>
          </w:p>
        </w:tc>
        <w:tc>
          <w:tcPr>
            <w:tcW w:w="2340"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Сильное загрязнение воздуха </w:t>
            </w:r>
            <w:r>
              <w:rPr>
                <w:sz w:val="24"/>
                <w:lang w:val="en-US"/>
              </w:rPr>
              <w:t>S</w:t>
            </w:r>
            <w:r w:rsidRPr="00A94F6E">
              <w:rPr>
                <w:sz w:val="24"/>
              </w:rPr>
              <w:t>О</w:t>
            </w:r>
            <w:r w:rsidRPr="00A94F6E">
              <w:rPr>
                <w:sz w:val="24"/>
                <w:vertAlign w:val="subscript"/>
              </w:rPr>
              <w:t>2</w:t>
            </w:r>
            <w:r>
              <w:rPr>
                <w:sz w:val="24"/>
              </w:rPr>
              <w:t xml:space="preserve"> и взв</w:t>
            </w:r>
            <w:r>
              <w:rPr>
                <w:sz w:val="24"/>
              </w:rPr>
              <w:t>е</w:t>
            </w:r>
            <w:r>
              <w:rPr>
                <w:sz w:val="24"/>
              </w:rPr>
              <w:t>шенными частицами с</w:t>
            </w:r>
            <w:r>
              <w:rPr>
                <w:sz w:val="24"/>
              </w:rPr>
              <w:t>е</w:t>
            </w:r>
            <w:r>
              <w:rPr>
                <w:sz w:val="24"/>
              </w:rPr>
              <w:t>ры</w:t>
            </w:r>
          </w:p>
        </w:tc>
        <w:tc>
          <w:tcPr>
            <w:tcW w:w="3060"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Увеличение числа случаев заболеваний сердца и ле</w:t>
            </w:r>
            <w:r>
              <w:rPr>
                <w:sz w:val="24"/>
              </w:rPr>
              <w:t>г</w:t>
            </w:r>
            <w:r>
              <w:rPr>
                <w:sz w:val="24"/>
              </w:rPr>
              <w:t>ких</w:t>
            </w:r>
          </w:p>
        </w:tc>
        <w:tc>
          <w:tcPr>
            <w:tcW w:w="2118"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3 тыс. случаев смерти</w:t>
            </w:r>
          </w:p>
        </w:tc>
      </w:tr>
      <w:tr w:rsidR="00406C43">
        <w:tblPrEx>
          <w:tblCellMar>
            <w:top w:w="0" w:type="dxa"/>
            <w:bottom w:w="0" w:type="dxa"/>
          </w:tblCellMar>
        </w:tblPrEx>
        <w:trPr>
          <w:cantSplit/>
          <w:trHeight w:val="750"/>
        </w:trPr>
        <w:tc>
          <w:tcPr>
            <w:tcW w:w="2160" w:type="dxa"/>
            <w:tcBorders>
              <w:top w:val="nil"/>
              <w:left w:val="nil"/>
              <w:bottom w:val="nil"/>
              <w:right w:val="single" w:sz="6" w:space="0" w:color="auto"/>
            </w:tcBorders>
          </w:tcPr>
          <w:p w:rsidR="00406C43" w:rsidRDefault="00406C43">
            <w:pPr>
              <w:widowControl w:val="0"/>
              <w:ind w:firstLine="0"/>
              <w:jc w:val="left"/>
              <w:rPr>
                <w:sz w:val="24"/>
              </w:rPr>
            </w:pPr>
            <w:r>
              <w:rPr>
                <w:sz w:val="24"/>
              </w:rPr>
              <w:t>Минамата, Япония, 1956</w:t>
            </w:r>
          </w:p>
        </w:tc>
        <w:tc>
          <w:tcPr>
            <w:tcW w:w="234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Загрязнение моря и рыбных продуктов рт</w:t>
            </w:r>
            <w:r>
              <w:rPr>
                <w:sz w:val="24"/>
              </w:rPr>
              <w:t>у</w:t>
            </w:r>
            <w:r>
              <w:rPr>
                <w:sz w:val="24"/>
              </w:rPr>
              <w:t>тью</w:t>
            </w:r>
          </w:p>
        </w:tc>
        <w:tc>
          <w:tcPr>
            <w:tcW w:w="306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Неврологическое заболев</w:t>
            </w:r>
            <w:r>
              <w:rPr>
                <w:sz w:val="24"/>
              </w:rPr>
              <w:t>а</w:t>
            </w:r>
            <w:r>
              <w:rPr>
                <w:sz w:val="24"/>
              </w:rPr>
              <w:t>ние, «Болезнь Минам</w:t>
            </w:r>
            <w:r>
              <w:rPr>
                <w:sz w:val="24"/>
              </w:rPr>
              <w:t>а</w:t>
            </w:r>
            <w:r>
              <w:rPr>
                <w:sz w:val="24"/>
              </w:rPr>
              <w:t>та»</w:t>
            </w:r>
          </w:p>
        </w:tc>
        <w:tc>
          <w:tcPr>
            <w:tcW w:w="2118" w:type="dxa"/>
            <w:tcBorders>
              <w:top w:val="nil"/>
              <w:left w:val="single" w:sz="6" w:space="0" w:color="auto"/>
              <w:bottom w:val="nil"/>
              <w:right w:val="nil"/>
            </w:tcBorders>
          </w:tcPr>
          <w:p w:rsidR="00406C43" w:rsidRDefault="00406C43">
            <w:pPr>
              <w:widowControl w:val="0"/>
              <w:ind w:firstLine="0"/>
              <w:jc w:val="left"/>
              <w:rPr>
                <w:sz w:val="24"/>
              </w:rPr>
            </w:pPr>
            <w:r>
              <w:rPr>
                <w:sz w:val="24"/>
              </w:rPr>
              <w:t>200 случаев тяж</w:t>
            </w:r>
            <w:r>
              <w:rPr>
                <w:sz w:val="24"/>
              </w:rPr>
              <w:t>е</w:t>
            </w:r>
            <w:r>
              <w:rPr>
                <w:sz w:val="24"/>
              </w:rPr>
              <w:t xml:space="preserve">лых заболеваний </w:t>
            </w:r>
          </w:p>
        </w:tc>
      </w:tr>
      <w:tr w:rsidR="00406C43">
        <w:tblPrEx>
          <w:tblCellMar>
            <w:top w:w="0" w:type="dxa"/>
            <w:bottom w:w="0" w:type="dxa"/>
          </w:tblCellMar>
        </w:tblPrEx>
        <w:trPr>
          <w:cantSplit/>
          <w:trHeight w:val="840"/>
        </w:trPr>
        <w:tc>
          <w:tcPr>
            <w:tcW w:w="2160" w:type="dxa"/>
            <w:tcBorders>
              <w:top w:val="nil"/>
              <w:left w:val="nil"/>
              <w:bottom w:val="nil"/>
              <w:right w:val="single" w:sz="6" w:space="0" w:color="auto"/>
            </w:tcBorders>
          </w:tcPr>
          <w:p w:rsidR="00406C43" w:rsidRDefault="00406C43">
            <w:pPr>
              <w:widowControl w:val="0"/>
              <w:ind w:firstLine="0"/>
              <w:jc w:val="left"/>
              <w:rPr>
                <w:sz w:val="24"/>
              </w:rPr>
            </w:pPr>
            <w:r>
              <w:rPr>
                <w:sz w:val="24"/>
              </w:rPr>
              <w:t>Бхопал, Индия, 1985</w:t>
            </w:r>
          </w:p>
        </w:tc>
        <w:tc>
          <w:tcPr>
            <w:tcW w:w="234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Сильное загрязнение воздуха метилиз</w:t>
            </w:r>
            <w:r>
              <w:rPr>
                <w:sz w:val="24"/>
              </w:rPr>
              <w:t>о</w:t>
            </w:r>
            <w:r>
              <w:rPr>
                <w:sz w:val="24"/>
              </w:rPr>
              <w:t>цианатом</w:t>
            </w:r>
          </w:p>
        </w:tc>
        <w:tc>
          <w:tcPr>
            <w:tcW w:w="306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Острые заболевания ле</w:t>
            </w:r>
            <w:r>
              <w:rPr>
                <w:sz w:val="24"/>
              </w:rPr>
              <w:t>г</w:t>
            </w:r>
            <w:r>
              <w:rPr>
                <w:sz w:val="24"/>
              </w:rPr>
              <w:t>ких</w:t>
            </w:r>
          </w:p>
        </w:tc>
        <w:tc>
          <w:tcPr>
            <w:tcW w:w="2118" w:type="dxa"/>
            <w:tcBorders>
              <w:top w:val="nil"/>
              <w:left w:val="single" w:sz="6" w:space="0" w:color="auto"/>
              <w:bottom w:val="nil"/>
              <w:right w:val="nil"/>
            </w:tcBorders>
          </w:tcPr>
          <w:p w:rsidR="00406C43" w:rsidRDefault="00406C43">
            <w:pPr>
              <w:widowControl w:val="0"/>
              <w:ind w:firstLine="0"/>
              <w:jc w:val="left"/>
              <w:rPr>
                <w:sz w:val="24"/>
              </w:rPr>
            </w:pPr>
            <w:r>
              <w:rPr>
                <w:sz w:val="24"/>
              </w:rPr>
              <w:t>2 тыс. случаев смерти, 200 тыс. случаев отра</w:t>
            </w:r>
            <w:r>
              <w:rPr>
                <w:sz w:val="24"/>
              </w:rPr>
              <w:t>в</w:t>
            </w:r>
            <w:r>
              <w:rPr>
                <w:sz w:val="24"/>
              </w:rPr>
              <w:t>лений</w:t>
            </w:r>
          </w:p>
        </w:tc>
      </w:tr>
    </w:tbl>
    <w:p w:rsidR="00406C43" w:rsidRDefault="00406C43">
      <w:pPr>
        <w:widowControl w:val="0"/>
        <w:ind w:firstLine="0"/>
        <w:jc w:val="left"/>
      </w:pPr>
    </w:p>
    <w:p w:rsidR="00406C43" w:rsidRDefault="00406C43">
      <w:pPr>
        <w:pStyle w:val="a3"/>
        <w:widowControl w:val="0"/>
      </w:pPr>
      <w:r>
        <w:t>Число отравлений от недоброкачественных пищевых продуктов в СССР в 1988 г. достигло 1,8 млн. случаев, число отравлений с летальным исходом в быту и на производстве – 50 тыс. Пр</w:t>
      </w:r>
      <w:r>
        <w:t>и</w:t>
      </w:r>
      <w:r>
        <w:t>чины отравлений различны, но наиболее характерными являются: недоброкачественные пищевые пр</w:t>
      </w:r>
      <w:r>
        <w:t>о</w:t>
      </w:r>
      <w:r>
        <w:t>дукты, алкоголь, токсичные вещества и др.</w:t>
      </w:r>
    </w:p>
    <w:p w:rsidR="00406C43" w:rsidRDefault="00406C43">
      <w:pPr>
        <w:pStyle w:val="a3"/>
        <w:widowControl w:val="0"/>
      </w:pPr>
      <w:r>
        <w:rPr>
          <w:i/>
        </w:rPr>
        <w:t>Отравление –</w:t>
      </w:r>
      <w:r>
        <w:t xml:space="preserve"> результат воздействия химического вещества на человека, приведший к заб</w:t>
      </w:r>
      <w:r>
        <w:t>о</w:t>
      </w:r>
      <w:r>
        <w:t>леванию или л</w:t>
      </w:r>
      <w:r>
        <w:t>е</w:t>
      </w:r>
      <w:r>
        <w:t>тальному исходу.</w:t>
      </w:r>
    </w:p>
    <w:p w:rsidR="00406C43" w:rsidRDefault="00406C43">
      <w:pPr>
        <w:pStyle w:val="a3"/>
        <w:widowControl w:val="0"/>
      </w:pPr>
      <w:r>
        <w:t>Хорошо известны ситуации (табл. 0.4), когда загрязнение атмосферного воздуха или вод</w:t>
      </w:r>
      <w:r>
        <w:t>о</w:t>
      </w:r>
      <w:r>
        <w:t>емов привело к заболеваниям или смерти значительного числа людей. В кризисных регионах в п</w:t>
      </w:r>
      <w:r>
        <w:t>о</w:t>
      </w:r>
      <w:r>
        <w:t>следние десятилетия появились приоритетные заболевания, о чем свидетельствуют данные табл. 0.5.</w:t>
      </w:r>
    </w:p>
    <w:p w:rsidR="00406C43" w:rsidRDefault="00406C43">
      <w:pPr>
        <w:pStyle w:val="a3"/>
        <w:widowControl w:val="0"/>
      </w:pPr>
    </w:p>
    <w:p w:rsidR="00406C43" w:rsidRDefault="00406C43">
      <w:pPr>
        <w:pStyle w:val="a3"/>
        <w:widowControl w:val="0"/>
        <w:ind w:firstLine="0"/>
        <w:jc w:val="center"/>
        <w:rPr>
          <w:b/>
        </w:rPr>
      </w:pPr>
      <w:r>
        <w:rPr>
          <w:b/>
        </w:rPr>
        <w:t>Таблица 0.5. Влияние состава атмосферного воздуха на здоровье людей</w:t>
      </w:r>
    </w:p>
    <w:p w:rsidR="00406C43" w:rsidRDefault="00406C43">
      <w:pPr>
        <w:pStyle w:val="a3"/>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3780"/>
        <w:gridCol w:w="1590"/>
        <w:gridCol w:w="2079"/>
        <w:gridCol w:w="2079"/>
      </w:tblGrid>
      <w:tr w:rsidR="00406C43">
        <w:tblPrEx>
          <w:tblCellMar>
            <w:top w:w="0" w:type="dxa"/>
            <w:bottom w:w="0" w:type="dxa"/>
          </w:tblCellMar>
        </w:tblPrEx>
        <w:trPr>
          <w:cantSplit/>
          <w:trHeight w:hRule="exact" w:val="696"/>
        </w:trPr>
        <w:tc>
          <w:tcPr>
            <w:tcW w:w="3780"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Группа болезней</w:t>
            </w:r>
          </w:p>
        </w:tc>
        <w:tc>
          <w:tcPr>
            <w:tcW w:w="5748" w:type="dxa"/>
            <w:gridSpan w:val="3"/>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Показатели среднемесячной заболеваемости взрослого населения на 1 тыс. человек</w:t>
            </w:r>
          </w:p>
        </w:tc>
      </w:tr>
      <w:tr w:rsidR="00406C43">
        <w:tblPrEx>
          <w:tblCellMar>
            <w:top w:w="0" w:type="dxa"/>
            <w:bottom w:w="0" w:type="dxa"/>
          </w:tblCellMar>
        </w:tblPrEx>
        <w:trPr>
          <w:cantSplit/>
          <w:trHeight w:hRule="exact" w:val="294"/>
        </w:trPr>
        <w:tc>
          <w:tcPr>
            <w:tcW w:w="3780" w:type="dxa"/>
            <w:vMerge/>
            <w:tcBorders>
              <w:top w:val="nil"/>
              <w:left w:val="nil"/>
              <w:bottom w:val="single" w:sz="6" w:space="0" w:color="auto"/>
              <w:right w:val="single" w:sz="6" w:space="0" w:color="auto"/>
            </w:tcBorders>
          </w:tcPr>
          <w:p w:rsidR="00406C43" w:rsidRDefault="00406C43">
            <w:pPr>
              <w:widowControl w:val="0"/>
              <w:ind w:firstLine="0"/>
              <w:jc w:val="left"/>
              <w:rPr>
                <w:sz w:val="24"/>
              </w:rPr>
            </w:pPr>
          </w:p>
        </w:tc>
        <w:tc>
          <w:tcPr>
            <w:tcW w:w="159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средний пок</w:t>
            </w:r>
            <w:r>
              <w:rPr>
                <w:sz w:val="24"/>
              </w:rPr>
              <w:t>а</w:t>
            </w:r>
            <w:r>
              <w:rPr>
                <w:sz w:val="24"/>
              </w:rPr>
              <w:t>затель</w:t>
            </w:r>
          </w:p>
          <w:p w:rsidR="00406C43" w:rsidRDefault="00406C43">
            <w:pPr>
              <w:widowControl w:val="0"/>
              <w:ind w:firstLine="0"/>
              <w:jc w:val="left"/>
              <w:rPr>
                <w:sz w:val="24"/>
              </w:rPr>
            </w:pPr>
          </w:p>
        </w:tc>
        <w:tc>
          <w:tcPr>
            <w:tcW w:w="2079"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г. Липецк</w:t>
            </w:r>
          </w:p>
          <w:p w:rsidR="00406C43" w:rsidRDefault="00406C43">
            <w:pPr>
              <w:widowControl w:val="0"/>
              <w:ind w:firstLine="0"/>
              <w:jc w:val="left"/>
              <w:rPr>
                <w:sz w:val="24"/>
              </w:rPr>
            </w:pPr>
          </w:p>
        </w:tc>
        <w:tc>
          <w:tcPr>
            <w:tcW w:w="2079"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г. Березняки</w:t>
            </w:r>
          </w:p>
          <w:p w:rsidR="00406C43" w:rsidRDefault="00406C43">
            <w:pPr>
              <w:widowControl w:val="0"/>
              <w:ind w:firstLine="0"/>
              <w:jc w:val="left"/>
              <w:rPr>
                <w:sz w:val="24"/>
              </w:rPr>
            </w:pPr>
          </w:p>
        </w:tc>
      </w:tr>
      <w:tr w:rsidR="00406C43">
        <w:tblPrEx>
          <w:tblCellMar>
            <w:top w:w="0" w:type="dxa"/>
            <w:bottom w:w="0" w:type="dxa"/>
          </w:tblCellMar>
        </w:tblPrEx>
        <w:trPr>
          <w:cantSplit/>
          <w:trHeight w:val="350"/>
        </w:trPr>
        <w:tc>
          <w:tcPr>
            <w:tcW w:w="3780"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Злокачественные новообраз</w:t>
            </w:r>
            <w:r>
              <w:rPr>
                <w:sz w:val="24"/>
              </w:rPr>
              <w:t>о</w:t>
            </w:r>
            <w:r>
              <w:rPr>
                <w:sz w:val="24"/>
              </w:rPr>
              <w:t>вания</w:t>
            </w:r>
          </w:p>
        </w:tc>
        <w:tc>
          <w:tcPr>
            <w:tcW w:w="1590"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0,25</w:t>
            </w:r>
          </w:p>
        </w:tc>
        <w:tc>
          <w:tcPr>
            <w:tcW w:w="2079"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0,48</w:t>
            </w:r>
          </w:p>
        </w:tc>
        <w:tc>
          <w:tcPr>
            <w:tcW w:w="2079"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0,32</w:t>
            </w:r>
          </w:p>
        </w:tc>
      </w:tr>
      <w:tr w:rsidR="00406C43">
        <w:tblPrEx>
          <w:tblCellMar>
            <w:top w:w="0" w:type="dxa"/>
            <w:bottom w:w="0" w:type="dxa"/>
          </w:tblCellMar>
        </w:tblPrEx>
        <w:trPr>
          <w:cantSplit/>
          <w:trHeight w:val="348"/>
        </w:trPr>
        <w:tc>
          <w:tcPr>
            <w:tcW w:w="3780" w:type="dxa"/>
            <w:tcBorders>
              <w:top w:val="nil"/>
              <w:left w:val="nil"/>
              <w:bottom w:val="nil"/>
              <w:right w:val="single" w:sz="6" w:space="0" w:color="auto"/>
            </w:tcBorders>
          </w:tcPr>
          <w:p w:rsidR="00406C43" w:rsidRDefault="00406C43">
            <w:pPr>
              <w:widowControl w:val="0"/>
              <w:ind w:firstLine="0"/>
              <w:jc w:val="left"/>
              <w:rPr>
                <w:sz w:val="24"/>
              </w:rPr>
            </w:pPr>
            <w:r>
              <w:rPr>
                <w:sz w:val="24"/>
              </w:rPr>
              <w:t>Болезни эндокринной системы</w:t>
            </w:r>
          </w:p>
        </w:tc>
        <w:tc>
          <w:tcPr>
            <w:tcW w:w="159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0,26</w:t>
            </w:r>
          </w:p>
        </w:tc>
        <w:tc>
          <w:tcPr>
            <w:tcW w:w="207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1,09</w:t>
            </w:r>
          </w:p>
        </w:tc>
        <w:tc>
          <w:tcPr>
            <w:tcW w:w="2079" w:type="dxa"/>
            <w:tcBorders>
              <w:top w:val="nil"/>
              <w:left w:val="single" w:sz="6" w:space="0" w:color="auto"/>
              <w:bottom w:val="nil"/>
              <w:right w:val="nil"/>
            </w:tcBorders>
          </w:tcPr>
          <w:p w:rsidR="00406C43" w:rsidRDefault="00406C43">
            <w:pPr>
              <w:widowControl w:val="0"/>
              <w:ind w:firstLine="0"/>
              <w:jc w:val="left"/>
              <w:rPr>
                <w:sz w:val="24"/>
              </w:rPr>
            </w:pPr>
            <w:r>
              <w:rPr>
                <w:sz w:val="24"/>
              </w:rPr>
              <w:t>0.30</w:t>
            </w:r>
          </w:p>
        </w:tc>
      </w:tr>
      <w:tr w:rsidR="00406C43">
        <w:tblPrEx>
          <w:tblCellMar>
            <w:top w:w="0" w:type="dxa"/>
            <w:bottom w:w="0" w:type="dxa"/>
          </w:tblCellMar>
        </w:tblPrEx>
        <w:trPr>
          <w:cantSplit/>
          <w:trHeight w:val="357"/>
        </w:trPr>
        <w:tc>
          <w:tcPr>
            <w:tcW w:w="3780" w:type="dxa"/>
            <w:tcBorders>
              <w:top w:val="nil"/>
              <w:left w:val="nil"/>
              <w:bottom w:val="nil"/>
              <w:right w:val="single" w:sz="6" w:space="0" w:color="auto"/>
            </w:tcBorders>
          </w:tcPr>
          <w:p w:rsidR="00406C43" w:rsidRDefault="00406C43">
            <w:pPr>
              <w:widowControl w:val="0"/>
              <w:ind w:firstLine="0"/>
              <w:jc w:val="left"/>
              <w:rPr>
                <w:sz w:val="24"/>
              </w:rPr>
            </w:pPr>
            <w:r>
              <w:rPr>
                <w:sz w:val="24"/>
              </w:rPr>
              <w:t>Болезни органов пищ</w:t>
            </w:r>
            <w:r>
              <w:rPr>
                <w:sz w:val="24"/>
              </w:rPr>
              <w:t>е</w:t>
            </w:r>
            <w:r>
              <w:rPr>
                <w:sz w:val="24"/>
              </w:rPr>
              <w:t>варения</w:t>
            </w:r>
          </w:p>
        </w:tc>
        <w:tc>
          <w:tcPr>
            <w:tcW w:w="159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1,9</w:t>
            </w:r>
          </w:p>
        </w:tc>
        <w:tc>
          <w:tcPr>
            <w:tcW w:w="207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12,11</w:t>
            </w:r>
          </w:p>
        </w:tc>
        <w:tc>
          <w:tcPr>
            <w:tcW w:w="2079" w:type="dxa"/>
            <w:tcBorders>
              <w:top w:val="nil"/>
              <w:left w:val="single" w:sz="6" w:space="0" w:color="auto"/>
              <w:bottom w:val="nil"/>
              <w:right w:val="nil"/>
            </w:tcBorders>
          </w:tcPr>
          <w:p w:rsidR="00406C43" w:rsidRDefault="00406C43">
            <w:pPr>
              <w:widowControl w:val="0"/>
              <w:ind w:firstLine="0"/>
              <w:jc w:val="left"/>
              <w:rPr>
                <w:sz w:val="24"/>
              </w:rPr>
            </w:pPr>
            <w:r>
              <w:rPr>
                <w:sz w:val="24"/>
              </w:rPr>
              <w:t>6,64</w:t>
            </w:r>
          </w:p>
        </w:tc>
      </w:tr>
      <w:tr w:rsidR="00406C43">
        <w:tblPrEx>
          <w:tblCellMar>
            <w:top w:w="0" w:type="dxa"/>
            <w:bottom w:w="0" w:type="dxa"/>
          </w:tblCellMar>
        </w:tblPrEx>
        <w:trPr>
          <w:trHeight w:hRule="exact" w:val="294"/>
        </w:trPr>
        <w:tc>
          <w:tcPr>
            <w:tcW w:w="3780" w:type="dxa"/>
            <w:tcBorders>
              <w:top w:val="nil"/>
              <w:left w:val="nil"/>
              <w:bottom w:val="nil"/>
              <w:right w:val="single" w:sz="6" w:space="0" w:color="auto"/>
            </w:tcBorders>
          </w:tcPr>
          <w:p w:rsidR="00406C43" w:rsidRDefault="00406C43">
            <w:pPr>
              <w:widowControl w:val="0"/>
              <w:ind w:firstLine="0"/>
              <w:jc w:val="left"/>
              <w:rPr>
                <w:sz w:val="24"/>
              </w:rPr>
            </w:pPr>
            <w:r>
              <w:rPr>
                <w:sz w:val="24"/>
              </w:rPr>
              <w:t>Болезни органов дыхания</w:t>
            </w:r>
          </w:p>
        </w:tc>
        <w:tc>
          <w:tcPr>
            <w:tcW w:w="159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14,7</w:t>
            </w:r>
          </w:p>
          <w:p w:rsidR="00406C43" w:rsidRDefault="00406C43">
            <w:pPr>
              <w:widowControl w:val="0"/>
              <w:ind w:firstLine="0"/>
              <w:jc w:val="left"/>
              <w:rPr>
                <w:sz w:val="24"/>
              </w:rPr>
            </w:pPr>
          </w:p>
        </w:tc>
        <w:tc>
          <w:tcPr>
            <w:tcW w:w="207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32,29</w:t>
            </w:r>
          </w:p>
          <w:p w:rsidR="00406C43" w:rsidRDefault="00406C43">
            <w:pPr>
              <w:widowControl w:val="0"/>
              <w:ind w:firstLine="0"/>
              <w:jc w:val="left"/>
              <w:rPr>
                <w:sz w:val="24"/>
              </w:rPr>
            </w:pPr>
          </w:p>
        </w:tc>
        <w:tc>
          <w:tcPr>
            <w:tcW w:w="2079" w:type="dxa"/>
            <w:tcBorders>
              <w:top w:val="nil"/>
              <w:left w:val="single" w:sz="6" w:space="0" w:color="auto"/>
              <w:bottom w:val="nil"/>
              <w:right w:val="nil"/>
            </w:tcBorders>
          </w:tcPr>
          <w:p w:rsidR="00406C43" w:rsidRDefault="00406C43">
            <w:pPr>
              <w:widowControl w:val="0"/>
              <w:ind w:firstLine="0"/>
              <w:jc w:val="left"/>
              <w:rPr>
                <w:sz w:val="24"/>
              </w:rPr>
            </w:pPr>
            <w:r>
              <w:rPr>
                <w:sz w:val="24"/>
              </w:rPr>
              <w:t>24,96</w:t>
            </w:r>
          </w:p>
          <w:p w:rsidR="00406C43" w:rsidRDefault="00406C43">
            <w:pPr>
              <w:widowControl w:val="0"/>
              <w:ind w:firstLine="0"/>
              <w:jc w:val="left"/>
              <w:rPr>
                <w:sz w:val="24"/>
              </w:rPr>
            </w:pPr>
          </w:p>
        </w:tc>
      </w:tr>
      <w:tr w:rsidR="00406C43">
        <w:tblPrEx>
          <w:tblCellMar>
            <w:top w:w="0" w:type="dxa"/>
            <w:bottom w:w="0" w:type="dxa"/>
          </w:tblCellMar>
        </w:tblPrEx>
        <w:trPr>
          <w:cantSplit/>
          <w:trHeight w:val="420"/>
        </w:trPr>
        <w:tc>
          <w:tcPr>
            <w:tcW w:w="3780" w:type="dxa"/>
            <w:tcBorders>
              <w:top w:val="nil"/>
              <w:left w:val="nil"/>
              <w:bottom w:val="nil"/>
              <w:right w:val="single" w:sz="6" w:space="0" w:color="auto"/>
            </w:tcBorders>
          </w:tcPr>
          <w:p w:rsidR="00406C43" w:rsidRDefault="00406C43">
            <w:pPr>
              <w:widowControl w:val="0"/>
              <w:ind w:firstLine="0"/>
              <w:jc w:val="left"/>
              <w:rPr>
                <w:sz w:val="24"/>
              </w:rPr>
            </w:pPr>
            <w:r>
              <w:rPr>
                <w:sz w:val="24"/>
              </w:rPr>
              <w:t>Болезни системы кровообр</w:t>
            </w:r>
            <w:r>
              <w:rPr>
                <w:sz w:val="24"/>
              </w:rPr>
              <w:t>а</w:t>
            </w:r>
            <w:r>
              <w:rPr>
                <w:sz w:val="24"/>
              </w:rPr>
              <w:t>щения</w:t>
            </w:r>
          </w:p>
        </w:tc>
        <w:tc>
          <w:tcPr>
            <w:tcW w:w="159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3.06</w:t>
            </w:r>
          </w:p>
        </w:tc>
        <w:tc>
          <w:tcPr>
            <w:tcW w:w="207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18,85</w:t>
            </w:r>
          </w:p>
        </w:tc>
        <w:tc>
          <w:tcPr>
            <w:tcW w:w="2079" w:type="dxa"/>
            <w:tcBorders>
              <w:top w:val="nil"/>
              <w:left w:val="single" w:sz="6" w:space="0" w:color="auto"/>
              <w:bottom w:val="nil"/>
              <w:right w:val="nil"/>
            </w:tcBorders>
          </w:tcPr>
          <w:p w:rsidR="00406C43" w:rsidRDefault="00406C43">
            <w:pPr>
              <w:widowControl w:val="0"/>
              <w:ind w:firstLine="0"/>
              <w:jc w:val="left"/>
              <w:rPr>
                <w:sz w:val="24"/>
              </w:rPr>
            </w:pPr>
            <w:r>
              <w:rPr>
                <w:sz w:val="24"/>
              </w:rPr>
              <w:t>11,70</w:t>
            </w:r>
          </w:p>
        </w:tc>
      </w:tr>
      <w:tr w:rsidR="00406C43">
        <w:tblPrEx>
          <w:tblCellMar>
            <w:top w:w="0" w:type="dxa"/>
            <w:bottom w:w="0" w:type="dxa"/>
          </w:tblCellMar>
        </w:tblPrEx>
        <w:trPr>
          <w:trHeight w:hRule="exact" w:val="294"/>
        </w:trPr>
        <w:tc>
          <w:tcPr>
            <w:tcW w:w="3780" w:type="dxa"/>
            <w:tcBorders>
              <w:top w:val="nil"/>
              <w:left w:val="nil"/>
              <w:bottom w:val="nil"/>
              <w:right w:val="single" w:sz="6" w:space="0" w:color="auto"/>
            </w:tcBorders>
          </w:tcPr>
          <w:p w:rsidR="00406C43" w:rsidRDefault="00406C43">
            <w:pPr>
              <w:widowControl w:val="0"/>
              <w:ind w:firstLine="0"/>
              <w:jc w:val="left"/>
              <w:rPr>
                <w:sz w:val="24"/>
              </w:rPr>
            </w:pPr>
            <w:r>
              <w:rPr>
                <w:sz w:val="24"/>
              </w:rPr>
              <w:t>Болезни кожи</w:t>
            </w:r>
          </w:p>
        </w:tc>
        <w:tc>
          <w:tcPr>
            <w:tcW w:w="159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0,76</w:t>
            </w:r>
          </w:p>
          <w:p w:rsidR="00406C43" w:rsidRDefault="00406C43">
            <w:pPr>
              <w:widowControl w:val="0"/>
              <w:ind w:firstLine="0"/>
              <w:jc w:val="left"/>
              <w:rPr>
                <w:sz w:val="24"/>
              </w:rPr>
            </w:pPr>
          </w:p>
        </w:tc>
        <w:tc>
          <w:tcPr>
            <w:tcW w:w="207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2.4</w:t>
            </w:r>
          </w:p>
          <w:p w:rsidR="00406C43" w:rsidRDefault="00406C43">
            <w:pPr>
              <w:widowControl w:val="0"/>
              <w:ind w:firstLine="0"/>
              <w:jc w:val="left"/>
              <w:rPr>
                <w:sz w:val="24"/>
              </w:rPr>
            </w:pPr>
          </w:p>
        </w:tc>
        <w:tc>
          <w:tcPr>
            <w:tcW w:w="2079" w:type="dxa"/>
            <w:tcBorders>
              <w:top w:val="nil"/>
              <w:left w:val="single" w:sz="6" w:space="0" w:color="auto"/>
              <w:bottom w:val="nil"/>
              <w:right w:val="nil"/>
            </w:tcBorders>
          </w:tcPr>
          <w:p w:rsidR="00406C43" w:rsidRDefault="00406C43">
            <w:pPr>
              <w:widowControl w:val="0"/>
              <w:ind w:firstLine="0"/>
              <w:jc w:val="left"/>
              <w:rPr>
                <w:sz w:val="24"/>
              </w:rPr>
            </w:pPr>
            <w:r>
              <w:rPr>
                <w:sz w:val="24"/>
              </w:rPr>
              <w:t>1,3</w:t>
            </w:r>
          </w:p>
          <w:p w:rsidR="00406C43" w:rsidRDefault="00406C43">
            <w:pPr>
              <w:widowControl w:val="0"/>
              <w:ind w:firstLine="0"/>
              <w:jc w:val="left"/>
              <w:rPr>
                <w:sz w:val="24"/>
              </w:rPr>
            </w:pPr>
          </w:p>
        </w:tc>
      </w:tr>
      <w:tr w:rsidR="00406C43">
        <w:tblPrEx>
          <w:tblCellMar>
            <w:top w:w="0" w:type="dxa"/>
            <w:bottom w:w="0" w:type="dxa"/>
          </w:tblCellMar>
        </w:tblPrEx>
        <w:trPr>
          <w:trHeight w:hRule="exact" w:val="294"/>
        </w:trPr>
        <w:tc>
          <w:tcPr>
            <w:tcW w:w="3780" w:type="dxa"/>
            <w:tcBorders>
              <w:top w:val="nil"/>
              <w:left w:val="nil"/>
              <w:bottom w:val="nil"/>
              <w:right w:val="single" w:sz="6" w:space="0" w:color="auto"/>
            </w:tcBorders>
          </w:tcPr>
          <w:p w:rsidR="00406C43" w:rsidRDefault="00406C43">
            <w:pPr>
              <w:widowControl w:val="0"/>
              <w:ind w:firstLine="0"/>
              <w:jc w:val="left"/>
              <w:rPr>
                <w:sz w:val="24"/>
              </w:rPr>
            </w:pPr>
            <w:r>
              <w:rPr>
                <w:sz w:val="24"/>
              </w:rPr>
              <w:t>Болезни органов чувств</w:t>
            </w:r>
          </w:p>
        </w:tc>
        <w:tc>
          <w:tcPr>
            <w:tcW w:w="159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1.18</w:t>
            </w:r>
          </w:p>
          <w:p w:rsidR="00406C43" w:rsidRDefault="00406C43">
            <w:pPr>
              <w:widowControl w:val="0"/>
              <w:ind w:firstLine="0"/>
              <w:jc w:val="left"/>
              <w:rPr>
                <w:sz w:val="24"/>
              </w:rPr>
            </w:pPr>
          </w:p>
        </w:tc>
        <w:tc>
          <w:tcPr>
            <w:tcW w:w="207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4,1</w:t>
            </w:r>
          </w:p>
          <w:p w:rsidR="00406C43" w:rsidRDefault="00406C43">
            <w:pPr>
              <w:widowControl w:val="0"/>
              <w:ind w:firstLine="0"/>
              <w:jc w:val="left"/>
              <w:rPr>
                <w:sz w:val="24"/>
              </w:rPr>
            </w:pPr>
          </w:p>
        </w:tc>
        <w:tc>
          <w:tcPr>
            <w:tcW w:w="2079" w:type="dxa"/>
            <w:tcBorders>
              <w:top w:val="nil"/>
              <w:left w:val="single" w:sz="6" w:space="0" w:color="auto"/>
              <w:bottom w:val="nil"/>
              <w:right w:val="nil"/>
            </w:tcBorders>
          </w:tcPr>
          <w:p w:rsidR="00406C43" w:rsidRDefault="00406C43">
            <w:pPr>
              <w:widowControl w:val="0"/>
              <w:ind w:firstLine="0"/>
              <w:jc w:val="left"/>
              <w:rPr>
                <w:sz w:val="24"/>
              </w:rPr>
            </w:pPr>
            <w:r>
              <w:rPr>
                <w:sz w:val="24"/>
              </w:rPr>
              <w:t>3,2</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rPr>
          <w:sz w:val="22"/>
        </w:rPr>
      </w:pPr>
      <w:r>
        <w:rPr>
          <w:sz w:val="22"/>
        </w:rPr>
        <w:t>Примечание. Превышение ПДК вредных веществ в воздухе г. Липецка достигало 2...6 раз; г.Березники – 2...4 раза.</w:t>
      </w:r>
    </w:p>
    <w:p w:rsidR="00406C43" w:rsidRDefault="00406C43">
      <w:pPr>
        <w:pStyle w:val="a3"/>
        <w:widowControl w:val="0"/>
      </w:pPr>
    </w:p>
    <w:p w:rsidR="00406C43" w:rsidRDefault="00406C43">
      <w:pPr>
        <w:pStyle w:val="a3"/>
        <w:widowControl w:val="0"/>
      </w:pPr>
      <w:r>
        <w:t>Резюмируя рассмотренные выше данные, можно утверждать, что в крупных городах, пр</w:t>
      </w:r>
      <w:r>
        <w:t>о</w:t>
      </w:r>
      <w:r>
        <w:t>мышленных центрах и вокруг них формируются очаги патологии человеческих популяций. По данным специалистов, здоровье населения ухудшается на 60...70% из-за низкого качества окр</w:t>
      </w:r>
      <w:r>
        <w:t>у</w:t>
      </w:r>
      <w:r>
        <w:t>жающей среды и продуктов питания; при этом ежегодно от экологических заболеваний на планете умирает 1,6 млн. чел</w:t>
      </w:r>
      <w:r>
        <w:t>о</w:t>
      </w:r>
      <w:r>
        <w:t>век.</w:t>
      </w:r>
    </w:p>
    <w:p w:rsidR="00406C43" w:rsidRDefault="00406C43">
      <w:pPr>
        <w:pStyle w:val="a3"/>
        <w:widowControl w:val="0"/>
      </w:pPr>
      <w:r>
        <w:rPr>
          <w:i/>
        </w:rPr>
        <w:t>Качество среды обитания –</w:t>
      </w:r>
      <w:r>
        <w:t xml:space="preserve"> степень соответствия параметров среды потребностям людей и других живых организмов. Их требования к качеству среды обитания достаточно консервативны, поэтому техносфера по качеству не должна значительно отличаться от пр</w:t>
      </w:r>
      <w:r>
        <w:t>и</w:t>
      </w:r>
      <w:r>
        <w:t>родной среды.</w:t>
      </w:r>
    </w:p>
    <w:p w:rsidR="00406C43" w:rsidRDefault="00406C43">
      <w:pPr>
        <w:pStyle w:val="a3"/>
        <w:widowControl w:val="0"/>
      </w:pPr>
      <w:r>
        <w:t>По данным ООН (1989 г.), средняя продолжительность жизни на Земле составляет 62 г. (63 –у женщин и 60 –у мужчин). По регионам и отдельным странам средняя продолжительность жизни людей различается весьма существенно:</w:t>
      </w:r>
    </w:p>
    <w:p w:rsidR="00406C43" w:rsidRDefault="00406C43">
      <w:pPr>
        <w:pStyle w:val="a3"/>
        <w:widowControl w:val="0"/>
      </w:pPr>
      <w:r>
        <w:t>Япония (1987):</w:t>
      </w:r>
    </w:p>
    <w:p w:rsidR="00406C43" w:rsidRDefault="00406C43">
      <w:pPr>
        <w:pStyle w:val="a3"/>
        <w:widowControl w:val="0"/>
        <w:ind w:left="707"/>
      </w:pPr>
      <w:r>
        <w:t>мужчины .................. 75,2</w:t>
      </w:r>
    </w:p>
    <w:p w:rsidR="00406C43" w:rsidRDefault="00406C43">
      <w:pPr>
        <w:pStyle w:val="a3"/>
        <w:widowControl w:val="0"/>
        <w:ind w:left="707"/>
      </w:pPr>
      <w:r>
        <w:t>женщины .................. 80,9</w:t>
      </w:r>
    </w:p>
    <w:p w:rsidR="00406C43" w:rsidRDefault="00406C43">
      <w:pPr>
        <w:pStyle w:val="a3"/>
        <w:widowControl w:val="0"/>
      </w:pPr>
      <w:r>
        <w:t>США (1990 г.) ................. 75</w:t>
      </w:r>
    </w:p>
    <w:p w:rsidR="00406C43" w:rsidRDefault="00406C43">
      <w:pPr>
        <w:pStyle w:val="a3"/>
        <w:widowControl w:val="0"/>
      </w:pPr>
      <w:r>
        <w:t>Африка (1990 г.) ................ 54</w:t>
      </w:r>
    </w:p>
    <w:p w:rsidR="00406C43" w:rsidRDefault="00406C43">
      <w:pPr>
        <w:pStyle w:val="a3"/>
        <w:widowControl w:val="0"/>
      </w:pPr>
      <w:r>
        <w:t>СССР, мужчины (1991 г.) ........... 65(63,9)</w:t>
      </w:r>
    </w:p>
    <w:p w:rsidR="00406C43" w:rsidRDefault="00406C43">
      <w:pPr>
        <w:pStyle w:val="a3"/>
        <w:widowControl w:val="0"/>
      </w:pPr>
      <w:r>
        <w:t>Северные районы СССР, мужчины (1991) г. . . 40...44*</w:t>
      </w:r>
    </w:p>
    <w:p w:rsidR="00406C43" w:rsidRDefault="00406C43">
      <w:pPr>
        <w:pStyle w:val="a3"/>
        <w:widowControl w:val="0"/>
      </w:pPr>
    </w:p>
    <w:p w:rsidR="00406C43" w:rsidRDefault="00406C43">
      <w:pPr>
        <w:pStyle w:val="a3"/>
        <w:widowControl w:val="0"/>
        <w:pBdr>
          <w:top w:val="single" w:sz="4" w:space="1" w:color="auto"/>
        </w:pBdr>
        <w:ind w:firstLine="0"/>
      </w:pPr>
      <w:r>
        <w:t>*Данные М. Фишбаха и А. Френдли (США).</w:t>
      </w:r>
    </w:p>
    <w:p w:rsidR="00406C43" w:rsidRDefault="00406C43">
      <w:pPr>
        <w:pStyle w:val="a3"/>
        <w:widowControl w:val="0"/>
      </w:pPr>
    </w:p>
    <w:p w:rsidR="00406C43" w:rsidRDefault="00406C43">
      <w:pPr>
        <w:pStyle w:val="a3"/>
        <w:widowControl w:val="0"/>
      </w:pPr>
      <w:r>
        <w:t>В России в 1995 г. продолжительность жизни женщин составила 71,7, мужчин – 58,3 года.</w:t>
      </w:r>
    </w:p>
    <w:p w:rsidR="00406C43" w:rsidRDefault="00406C43">
      <w:pPr>
        <w:pStyle w:val="a3"/>
        <w:widowControl w:val="0"/>
      </w:pPr>
      <w:r>
        <w:t>Младенческая смертность (данные ООН, 1989 г.) в мире составляет в среднем 71 случай на 1000 новорожденных. В развитых странах она существенно ниже и равна, например, в США –10, в скандинавских странах–12...14. В СССР младенческая смертность в 1988 г., по данным А.И. Кон</w:t>
      </w:r>
      <w:r>
        <w:t>д</w:t>
      </w:r>
      <w:r>
        <w:t>русева, составляла 24,7, а по данным М. Фешбаха и А. Френдли–40. В Москве в 1994 г. младенч</w:t>
      </w:r>
      <w:r>
        <w:t>е</w:t>
      </w:r>
      <w:r>
        <w:t>ская смертность составила 17,9.</w:t>
      </w:r>
    </w:p>
    <w:p w:rsidR="00406C43" w:rsidRDefault="00406C43">
      <w:pPr>
        <w:pStyle w:val="a3"/>
        <w:widowControl w:val="0"/>
      </w:pPr>
      <w:r>
        <w:t>Сокращение продолжительности жизни населения и рост младенческой смертности в п</w:t>
      </w:r>
      <w:r>
        <w:t>о</w:t>
      </w:r>
      <w:r>
        <w:t>следние годы привели к тому, что в 42 регионах России в 1991 г. рождаемость оказалась ниже смертности. По данным Госкомстата РФ в 1992 г. впервые за послевоенные годы произошло абс</w:t>
      </w:r>
      <w:r>
        <w:t>о</w:t>
      </w:r>
      <w:r>
        <w:t>лютное сокращение численности жителей России: население уменьшилось более чем на 70 тыс. и составило 148,6 млн. человек.</w:t>
      </w:r>
    </w:p>
    <w:p w:rsidR="00406C43" w:rsidRDefault="00406C43">
      <w:pPr>
        <w:pStyle w:val="a3"/>
        <w:widowControl w:val="0"/>
      </w:pPr>
      <w:r>
        <w:t>По данным (1997 г.) Госкомитета РФ по статистике чаще всего россияне умирают от боле</w:t>
      </w:r>
      <w:r>
        <w:t>з</w:t>
      </w:r>
      <w:r>
        <w:t>ней системы кровообращения (55%) и от травм и отравл</w:t>
      </w:r>
      <w:r>
        <w:t>е</w:t>
      </w:r>
      <w:r>
        <w:t>ний (13,2%).</w:t>
      </w:r>
    </w:p>
    <w:p w:rsidR="00406C43" w:rsidRDefault="00406C43">
      <w:pPr>
        <w:pStyle w:val="a3"/>
        <w:widowControl w:val="0"/>
      </w:pPr>
      <w:r>
        <w:t>Материальный ущерб от региональных загрязнений среды обитания во многих странах та</w:t>
      </w:r>
      <w:r>
        <w:t>к</w:t>
      </w:r>
      <w:r>
        <w:t>же непрерывно нарастает. Так, в США ущерб от загрязнения атмосферы в 1950 г. составил 12,5, в 1968 – 16, а в 1977 –25 млрд. долларов. При этом менялись не только абсолютные показатели ущерба, но и его составляющие. Если в 1950 г. из 12,5 млрд. долларов лишь 1,5 млрд. долларов (12%) приходились на ухудшение здоровья населения, то в 1977 –уже 37%. В СССР в 1990–1991 гг. ежегодный ущерб от региональных загрязнений составлял около 50 млрд. рублей (в ценах 1991 г.)</w:t>
      </w:r>
    </w:p>
    <w:p w:rsidR="00406C43" w:rsidRDefault="00406C43">
      <w:pPr>
        <w:pStyle w:val="a3"/>
        <w:widowControl w:val="0"/>
      </w:pPr>
      <w:r>
        <w:t>Определенный вклад в показатели принудительной инвалидности и гибели людей вносят чрезвычайные ситуации. В 1997 г. в России зафиксировано более 150 тыс. чрезвычайных ситуаций, в которых погибли 1651 человек. Постоянно возрастает не только общее число чрезвычайных с</w:t>
      </w:r>
      <w:r>
        <w:t>и</w:t>
      </w:r>
      <w:r>
        <w:t>туаций, но и число крупных аварий и катастроф, приводящих к значительным материальным пот</w:t>
      </w:r>
      <w:r>
        <w:t>е</w:t>
      </w:r>
      <w:r>
        <w:t>рям и жертвам. Сегодня характерна тенденция: вероятность каждого отдельного происшествия уменьшается, а масштабы последствий заметно возрастают. Авиационная статистика утверждает: в ходе развития самолетостроения одновременно с уменьшением общего риска перевозок растет масштаб негативных последствий отдельных аварий. За последние 20 лет нашего столетия пр</w:t>
      </w:r>
      <w:r>
        <w:t>о</w:t>
      </w:r>
      <w:r>
        <w:t>изошло 56% наиболее крупных происшествий в промышленности и на транспорте, а в 80-е годы – около 33%.</w:t>
      </w:r>
    </w:p>
    <w:p w:rsidR="00406C43" w:rsidRDefault="00406C43">
      <w:pPr>
        <w:pStyle w:val="a3"/>
        <w:widowControl w:val="0"/>
      </w:pPr>
      <w:r>
        <w:t>Несмотря на совершенствование технических средств, аварийность и ее последствия нара</w:t>
      </w:r>
      <w:r>
        <w:t>с</w:t>
      </w:r>
      <w:r>
        <w:t>тают. Наиболее характерными авариями являются: взрывы котлов, газопроводов, горючих пылей, рудничного газа, паров растворителей; обрушения зданий, мостов, строительных площадок. Ос</w:t>
      </w:r>
      <w:r>
        <w:t>о</w:t>
      </w:r>
      <w:r>
        <w:t>бую тревогу вызывает возрастающий травматизм при эксплуатации транспортных средств (потери в дорожно-транспортных происшествиях (ДТП) в 1988 г. составили 51,3, в 1990 –уже 63 тыс. чел</w:t>
      </w:r>
      <w:r>
        <w:t>о</w:t>
      </w:r>
      <w:r>
        <w:t>век, причем ранено еще 350 тыс. человек). В Англии из каждых 100 человек, попавших в ДТП, п</w:t>
      </w:r>
      <w:r>
        <w:t>о</w:t>
      </w:r>
      <w:r>
        <w:t>гибал 1; в США –1,5, в ФРГ –2, в СССР –13 ч</w:t>
      </w:r>
      <w:r>
        <w:t>е</w:t>
      </w:r>
      <w:r>
        <w:t>ловек.</w:t>
      </w:r>
    </w:p>
    <w:p w:rsidR="00406C43" w:rsidRDefault="00406C43">
      <w:pPr>
        <w:pStyle w:val="a3"/>
        <w:widowControl w:val="0"/>
      </w:pPr>
      <w:r>
        <w:t>В некоторых видах аварий и катастроф СССР принадлежит печальный приоритет. Так, к</w:t>
      </w:r>
      <w:r>
        <w:t>а</w:t>
      </w:r>
      <w:r>
        <w:t>тастрофа на Чернобыльской АЭС (1986 г.), по неокончательным данным, привела к материальному ущербу в 17 млрд. рублей, при этом погибло 30 и подверглось лучевым заболеваниям примерно 200 человек. Из-за опасности последующих облучений, вызванных воздействием радиоактивного йода и цезия, эвакуировано из опасной зоны около 100 тыс. человек. Взрыв водорода на берилли</w:t>
      </w:r>
      <w:r>
        <w:t>е</w:t>
      </w:r>
      <w:r>
        <w:t>вом производстве объединения «Ульбинский металлургический завод» в Усть-Каменогорске в 1990 г. привел к крупному выбросу бериллия. Превышение ПДК достигало 60...890 раз.</w:t>
      </w:r>
    </w:p>
    <w:p w:rsidR="00406C43" w:rsidRDefault="00406C43">
      <w:pPr>
        <w:pStyle w:val="a3"/>
        <w:widowControl w:val="0"/>
      </w:pPr>
      <w:r>
        <w:t>Для многих стран мира стало типичным аварийное загрязнение среды обитания токсичными химическими веществами. Так, в США за период 1980...1984 гг. произошло 295 крупных авари</w:t>
      </w:r>
      <w:r>
        <w:t>й</w:t>
      </w:r>
      <w:r>
        <w:t>ных выбросов в природную среду, повлекших за собой эвакуацию населения. В это число входят 153 случая аварий при транспортировании химических соединений, 121 авария на промышленных объектах, семь выбросов с мест захоронения и свалок токсичных отходов. Аналогичная ситуация и в СССР: только в 1990 г. произошли выбросы бериллия в Усть-Каменогорске, пиробензола – в В</w:t>
      </w:r>
      <w:r>
        <w:t>о</w:t>
      </w:r>
      <w:r>
        <w:t>лого</w:t>
      </w:r>
      <w:r>
        <w:t>д</w:t>
      </w:r>
      <w:r>
        <w:t>ской области, фенола – в Уфе.</w:t>
      </w:r>
    </w:p>
    <w:p w:rsidR="00406C43" w:rsidRDefault="00406C43">
      <w:pPr>
        <w:pStyle w:val="a3"/>
        <w:widowControl w:val="0"/>
      </w:pPr>
      <w:r>
        <w:t>Ряд чрезвычайных экологических ситуаций создают военные ведомства (Семипалатинский полигон на о. Новая Земля, в районе Челябинска и др.). Как правило, в зонах испытательных пол</w:t>
      </w:r>
      <w:r>
        <w:t>и</w:t>
      </w:r>
      <w:r>
        <w:t>гонов возникает и длительно действует комплекс повышенных негативных факторов: повышенный радиационный и химический фон, загрязнения токсичными веществами поверхностных и грунт</w:t>
      </w:r>
      <w:r>
        <w:t>о</w:t>
      </w:r>
      <w:r>
        <w:t>вых вод, почвы и т.п.</w:t>
      </w:r>
    </w:p>
    <w:p w:rsidR="00406C43" w:rsidRDefault="00406C43">
      <w:pPr>
        <w:pStyle w:val="a3"/>
        <w:widowControl w:val="0"/>
      </w:pPr>
      <w:r>
        <w:t>На пожарах в СССР в 1988 г. погибло 8,5 тыс. человек, получили травмы более 10 тыс. ч</w:t>
      </w:r>
      <w:r>
        <w:t>е</w:t>
      </w:r>
      <w:r>
        <w:t>ловек. Основная часть людей гибнет на пожарах (особенно крупных) вследствие отсутствия или загромождения путей эвакуации, из-за удушья, поскольку при строительстве все еще применяют быстрогорящие материалы, выделяющие при горении токсичные соединения. Каждый третий п</w:t>
      </w:r>
      <w:r>
        <w:t>о</w:t>
      </w:r>
      <w:r>
        <w:t>жар возникает из-за неисправности бытовых приборов. При сгорании телевизора в помещение в</w:t>
      </w:r>
      <w:r>
        <w:t>ы</w:t>
      </w:r>
      <w:r>
        <w:t>деляются оксид углерода, стирол, формальгид, фенол. В 1988 г. по этой причине погибли 217 ч</w:t>
      </w:r>
      <w:r>
        <w:t>е</w:t>
      </w:r>
      <w:r>
        <w:t>ловек.</w:t>
      </w:r>
    </w:p>
    <w:p w:rsidR="00406C43" w:rsidRDefault="00406C43">
      <w:pPr>
        <w:pStyle w:val="a3"/>
        <w:widowControl w:val="0"/>
      </w:pPr>
      <w:r>
        <w:t>Чтобы правильно оценивать масштабность и реальную опасность воздействия негативных факторов в разли</w:t>
      </w:r>
      <w:r>
        <w:t>ч</w:t>
      </w:r>
      <w:r>
        <w:t>ных системах «человек – среда обитания», обратимся к данным табл. 0.6.</w:t>
      </w:r>
    </w:p>
    <w:p w:rsidR="00406C43" w:rsidRDefault="00406C43">
      <w:pPr>
        <w:pStyle w:val="a3"/>
        <w:widowControl w:val="0"/>
      </w:pPr>
    </w:p>
    <w:p w:rsidR="00406C43" w:rsidRDefault="00406C43">
      <w:pPr>
        <w:pStyle w:val="a3"/>
        <w:widowControl w:val="0"/>
        <w:ind w:firstLine="0"/>
        <w:jc w:val="center"/>
        <w:rPr>
          <w:b/>
        </w:rPr>
      </w:pPr>
      <w:r>
        <w:rPr>
          <w:b/>
        </w:rPr>
        <w:t>Таблица 0.6. Число погибших от воздействия негативных факторов в 1990 г., человек</w:t>
      </w:r>
    </w:p>
    <w:p w:rsidR="00406C43" w:rsidRDefault="00406C43">
      <w:pPr>
        <w:widowControl w:val="0"/>
        <w:ind w:firstLine="0"/>
        <w:jc w:val="center"/>
      </w:pPr>
    </w:p>
    <w:tbl>
      <w:tblPr>
        <w:tblW w:w="0" w:type="auto"/>
        <w:tblInd w:w="40" w:type="dxa"/>
        <w:tblLayout w:type="fixed"/>
        <w:tblCellMar>
          <w:left w:w="40" w:type="dxa"/>
          <w:right w:w="40" w:type="dxa"/>
        </w:tblCellMar>
        <w:tblLook w:val="0000" w:firstRow="0" w:lastRow="0" w:firstColumn="0" w:lastColumn="0" w:noHBand="0" w:noVBand="0"/>
      </w:tblPr>
      <w:tblGrid>
        <w:gridCol w:w="5921"/>
        <w:gridCol w:w="1380"/>
        <w:gridCol w:w="2377"/>
      </w:tblGrid>
      <w:tr w:rsidR="00406C43">
        <w:tblPrEx>
          <w:tblCellMar>
            <w:top w:w="0" w:type="dxa"/>
            <w:bottom w:w="0" w:type="dxa"/>
          </w:tblCellMar>
        </w:tblPrEx>
        <w:trPr>
          <w:trHeight w:hRule="exact" w:val="556"/>
        </w:trPr>
        <w:tc>
          <w:tcPr>
            <w:tcW w:w="5921"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Число негативных факторов</w:t>
            </w:r>
          </w:p>
        </w:tc>
        <w:tc>
          <w:tcPr>
            <w:tcW w:w="138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В мире</w:t>
            </w:r>
          </w:p>
        </w:tc>
        <w:tc>
          <w:tcPr>
            <w:tcW w:w="2377"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В Российской Фед</w:t>
            </w:r>
            <w:r>
              <w:rPr>
                <w:sz w:val="24"/>
              </w:rPr>
              <w:t>е</w:t>
            </w:r>
            <w:r>
              <w:rPr>
                <w:sz w:val="24"/>
              </w:rPr>
              <w:t>рации</w:t>
            </w:r>
          </w:p>
        </w:tc>
      </w:tr>
      <w:tr w:rsidR="00406C43">
        <w:tblPrEx>
          <w:tblCellMar>
            <w:top w:w="0" w:type="dxa"/>
            <w:bottom w:w="0" w:type="dxa"/>
          </w:tblCellMar>
        </w:tblPrEx>
        <w:trPr>
          <w:trHeight w:hRule="exact" w:val="1435"/>
        </w:trPr>
        <w:tc>
          <w:tcPr>
            <w:tcW w:w="5921"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 xml:space="preserve">Промышленное производство </w:t>
            </w:r>
          </w:p>
          <w:p w:rsidR="00406C43" w:rsidRDefault="00406C43">
            <w:pPr>
              <w:widowControl w:val="0"/>
              <w:ind w:firstLine="0"/>
              <w:jc w:val="left"/>
              <w:rPr>
                <w:sz w:val="24"/>
              </w:rPr>
            </w:pPr>
            <w:r>
              <w:rPr>
                <w:sz w:val="24"/>
              </w:rPr>
              <w:t>Региональное загрязнение воды, воздуха, продуктов п</w:t>
            </w:r>
            <w:r>
              <w:rPr>
                <w:sz w:val="24"/>
              </w:rPr>
              <w:t>и</w:t>
            </w:r>
            <w:r>
              <w:rPr>
                <w:sz w:val="24"/>
              </w:rPr>
              <w:t xml:space="preserve">тания </w:t>
            </w:r>
          </w:p>
          <w:p w:rsidR="00406C43" w:rsidRDefault="00406C43">
            <w:pPr>
              <w:widowControl w:val="0"/>
              <w:ind w:firstLine="0"/>
              <w:jc w:val="left"/>
              <w:rPr>
                <w:sz w:val="24"/>
              </w:rPr>
            </w:pPr>
            <w:r>
              <w:rPr>
                <w:sz w:val="24"/>
              </w:rPr>
              <w:t xml:space="preserve">Стихийные явления </w:t>
            </w:r>
          </w:p>
          <w:p w:rsidR="00406C43" w:rsidRDefault="00406C43">
            <w:pPr>
              <w:widowControl w:val="0"/>
              <w:ind w:firstLine="0"/>
              <w:jc w:val="left"/>
              <w:rPr>
                <w:sz w:val="24"/>
              </w:rPr>
            </w:pPr>
            <w:r>
              <w:rPr>
                <w:sz w:val="24"/>
              </w:rPr>
              <w:t>Чрезвычайные ситуации</w:t>
            </w:r>
          </w:p>
        </w:tc>
        <w:tc>
          <w:tcPr>
            <w:tcW w:w="1380"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 xml:space="preserve">200 000 </w:t>
            </w:r>
          </w:p>
          <w:p w:rsidR="00406C43" w:rsidRDefault="00406C43">
            <w:pPr>
              <w:widowControl w:val="0"/>
              <w:ind w:firstLine="0"/>
              <w:jc w:val="center"/>
              <w:rPr>
                <w:sz w:val="24"/>
              </w:rPr>
            </w:pPr>
            <w:r>
              <w:rPr>
                <w:sz w:val="24"/>
              </w:rPr>
              <w:t>1 600 000</w:t>
            </w:r>
          </w:p>
          <w:p w:rsidR="00406C43" w:rsidRDefault="00406C43">
            <w:pPr>
              <w:widowControl w:val="0"/>
              <w:ind w:firstLine="0"/>
              <w:jc w:val="left"/>
              <w:rPr>
                <w:sz w:val="24"/>
              </w:rPr>
            </w:pPr>
          </w:p>
          <w:p w:rsidR="00406C43" w:rsidRDefault="00406C43">
            <w:pPr>
              <w:widowControl w:val="0"/>
              <w:ind w:firstLine="0"/>
              <w:jc w:val="left"/>
              <w:rPr>
                <w:sz w:val="24"/>
              </w:rPr>
            </w:pPr>
            <w:r>
              <w:rPr>
                <w:sz w:val="24"/>
              </w:rPr>
              <w:t>140 000</w:t>
            </w:r>
          </w:p>
          <w:p w:rsidR="00406C43" w:rsidRDefault="00406C43">
            <w:pPr>
              <w:widowControl w:val="0"/>
              <w:ind w:firstLine="0"/>
              <w:jc w:val="center"/>
              <w:rPr>
                <w:sz w:val="24"/>
              </w:rPr>
            </w:pPr>
            <w:r>
              <w:rPr>
                <w:sz w:val="24"/>
              </w:rPr>
              <w:t>–</w:t>
            </w:r>
          </w:p>
        </w:tc>
        <w:tc>
          <w:tcPr>
            <w:tcW w:w="2377" w:type="dxa"/>
            <w:tcBorders>
              <w:top w:val="single" w:sz="6" w:space="0" w:color="auto"/>
              <w:left w:val="single" w:sz="6" w:space="0" w:color="auto"/>
              <w:bottom w:val="nil"/>
              <w:right w:val="nil"/>
            </w:tcBorders>
          </w:tcPr>
          <w:p w:rsidR="00406C43" w:rsidRDefault="00406C43">
            <w:pPr>
              <w:widowControl w:val="0"/>
              <w:ind w:firstLine="0"/>
              <w:jc w:val="center"/>
              <w:rPr>
                <w:sz w:val="24"/>
              </w:rPr>
            </w:pPr>
            <w:r>
              <w:rPr>
                <w:sz w:val="24"/>
              </w:rPr>
              <w:t xml:space="preserve">8 234 </w:t>
            </w:r>
          </w:p>
          <w:p w:rsidR="00406C43" w:rsidRDefault="00406C43">
            <w:pPr>
              <w:widowControl w:val="0"/>
              <w:ind w:firstLine="0"/>
              <w:jc w:val="center"/>
              <w:rPr>
                <w:sz w:val="24"/>
              </w:rPr>
            </w:pPr>
            <w:r>
              <w:rPr>
                <w:sz w:val="24"/>
              </w:rPr>
              <w:t xml:space="preserve">44800 </w:t>
            </w:r>
          </w:p>
          <w:p w:rsidR="00406C43" w:rsidRDefault="00406C43">
            <w:pPr>
              <w:widowControl w:val="0"/>
              <w:ind w:firstLine="0"/>
              <w:jc w:val="center"/>
              <w:rPr>
                <w:sz w:val="24"/>
              </w:rPr>
            </w:pPr>
            <w:r>
              <w:rPr>
                <w:sz w:val="24"/>
              </w:rPr>
              <w:t>(расчетные данные)</w:t>
            </w:r>
          </w:p>
          <w:p w:rsidR="00406C43" w:rsidRDefault="00406C43">
            <w:pPr>
              <w:widowControl w:val="0"/>
              <w:ind w:firstLine="0"/>
              <w:jc w:val="center"/>
              <w:rPr>
                <w:sz w:val="24"/>
              </w:rPr>
            </w:pPr>
            <w:r>
              <w:rPr>
                <w:sz w:val="24"/>
              </w:rPr>
              <w:t>–</w:t>
            </w:r>
          </w:p>
          <w:p w:rsidR="00406C43" w:rsidRDefault="00406C43">
            <w:pPr>
              <w:widowControl w:val="0"/>
              <w:ind w:firstLine="0"/>
              <w:jc w:val="left"/>
              <w:rPr>
                <w:sz w:val="24"/>
              </w:rPr>
            </w:pPr>
            <w:r>
              <w:rPr>
                <w:sz w:val="24"/>
              </w:rPr>
              <w:t>1 224 (1993 г.)</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Качественное изменение значимости негативных факторов в</w:t>
      </w:r>
      <w:r>
        <w:rPr>
          <w:b/>
        </w:rPr>
        <w:t xml:space="preserve"> </w:t>
      </w:r>
      <w:r>
        <w:t>XX в</w:t>
      </w:r>
      <w:r>
        <w:rPr>
          <w:b/>
        </w:rPr>
        <w:t xml:space="preserve">. </w:t>
      </w:r>
      <w:r>
        <w:t xml:space="preserve">показано на рис. 0.6. Производственные негативные факторы (кривая </w:t>
      </w:r>
      <w:r>
        <w:rPr>
          <w:i/>
        </w:rPr>
        <w:t>2)</w:t>
      </w:r>
      <w:r>
        <w:t xml:space="preserve"> заявили о себе еще в XIX в., в нашем столетии достигнута их стабилизация. В ряде стран производственный травматизм с летальным исходом в последние годы снижается, что является результатом эффективности прин</w:t>
      </w:r>
      <w:r>
        <w:t>и</w:t>
      </w:r>
      <w:r>
        <w:t>маемых мер защиты.</w:t>
      </w:r>
    </w:p>
    <w:p w:rsidR="00406C43" w:rsidRDefault="00406C43">
      <w:pPr>
        <w:pStyle w:val="a3"/>
        <w:widowControl w:val="0"/>
      </w:pPr>
      <w:r>
        <w:t>Оценивая влияние негативных воздействий техносферы на человека и природную среду, не следует забывать, что ряд негативных факторов не ограничивает свое влияние только первичным воздействием. Некоторые факторы способны вызывать вторичные негативные явления в окр</w:t>
      </w:r>
      <w:r>
        <w:t>у</w:t>
      </w:r>
      <w:r>
        <w:t>жающей среде. К ним, в первую очередь, отн</w:t>
      </w:r>
      <w:r>
        <w:t>о</w:t>
      </w:r>
      <w:r>
        <w:t>сят:</w:t>
      </w:r>
    </w:p>
    <w:p w:rsidR="00406C43" w:rsidRDefault="00406C43">
      <w:pPr>
        <w:pStyle w:val="a3"/>
        <w:widowControl w:val="0"/>
      </w:pPr>
      <w:r>
        <w:t>– разрушение озонового слоя;</w:t>
      </w:r>
    </w:p>
    <w:p w:rsidR="00406C43" w:rsidRDefault="00406C43">
      <w:pPr>
        <w:pStyle w:val="a3"/>
        <w:widowControl w:val="0"/>
      </w:pPr>
      <w:r>
        <w:t>– образование фотохимич</w:t>
      </w:r>
      <w:r>
        <w:t>е</w:t>
      </w:r>
      <w:r>
        <w:t>ского смога;</w:t>
      </w:r>
    </w:p>
    <w:p w:rsidR="00406C43" w:rsidRDefault="00406C43">
      <w:pPr>
        <w:pStyle w:val="a3"/>
        <w:widowControl w:val="0"/>
      </w:pPr>
      <w:r>
        <w:t>– выпадение кислотных до</w:t>
      </w:r>
      <w:r>
        <w:t>ж</w:t>
      </w:r>
      <w:r>
        <w:t>дей;</w:t>
      </w:r>
    </w:p>
    <w:p w:rsidR="00406C43" w:rsidRDefault="00406C43">
      <w:pPr>
        <w:pStyle w:val="a3"/>
        <w:widowControl w:val="0"/>
      </w:pPr>
      <w:r>
        <w:t>– возникновение парников</w:t>
      </w:r>
      <w:r>
        <w:t>о</w:t>
      </w:r>
      <w:r>
        <w:t>го эффекта.</w:t>
      </w:r>
    </w:p>
    <w:tbl>
      <w:tblPr>
        <w:tblW w:w="0" w:type="auto"/>
        <w:tblLayout w:type="fixed"/>
        <w:tblLook w:val="0000" w:firstRow="0" w:lastRow="0" w:firstColumn="0" w:lastColumn="0" w:noHBand="0" w:noVBand="0"/>
      </w:tblPr>
      <w:tblGrid>
        <w:gridCol w:w="4068"/>
      </w:tblGrid>
      <w:tr w:rsidR="00406C43">
        <w:tblPrEx>
          <w:tblCellMar>
            <w:top w:w="0" w:type="dxa"/>
            <w:bottom w:w="0" w:type="dxa"/>
          </w:tblCellMar>
        </w:tblPrEx>
        <w:tc>
          <w:tcPr>
            <w:tcW w:w="4068" w:type="dxa"/>
          </w:tcPr>
          <w:p w:rsidR="00406C43" w:rsidRDefault="0001092E">
            <w:pPr>
              <w:framePr w:hSpace="180" w:wrap="around" w:vAnchor="text" w:hAnchor="text" w:y="1" w:anchorLock="1"/>
              <w:widowControl w:val="0"/>
              <w:ind w:firstLine="0"/>
            </w:pPr>
            <w:r>
              <w:rPr>
                <w:noProof/>
              </w:rPr>
              <w:drawing>
                <wp:inline distT="0" distB="0" distL="0" distR="0">
                  <wp:extent cx="2324100" cy="1333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100" cy="1333500"/>
                          </a:xfrm>
                          <a:prstGeom prst="rect">
                            <a:avLst/>
                          </a:prstGeom>
                          <a:noFill/>
                          <a:ln>
                            <a:noFill/>
                          </a:ln>
                        </pic:spPr>
                      </pic:pic>
                    </a:graphicData>
                  </a:graphic>
                </wp:inline>
              </w:drawing>
            </w:r>
          </w:p>
          <w:p w:rsidR="00406C43" w:rsidRDefault="00406C43">
            <w:pPr>
              <w:pStyle w:val="a3"/>
              <w:framePr w:hSpace="180" w:wrap="around" w:vAnchor="text" w:hAnchor="text" w:y="1"/>
              <w:widowControl w:val="0"/>
              <w:ind w:firstLine="0"/>
            </w:pPr>
          </w:p>
        </w:tc>
      </w:tr>
      <w:tr w:rsidR="00406C43">
        <w:tblPrEx>
          <w:tblCellMar>
            <w:top w:w="0" w:type="dxa"/>
            <w:bottom w:w="0" w:type="dxa"/>
          </w:tblCellMar>
        </w:tblPrEx>
        <w:tc>
          <w:tcPr>
            <w:tcW w:w="4068" w:type="dxa"/>
          </w:tcPr>
          <w:p w:rsidR="00406C43" w:rsidRPr="00A94F6E" w:rsidRDefault="00406C43">
            <w:pPr>
              <w:framePr w:hSpace="180" w:wrap="around" w:vAnchor="text" w:hAnchor="text" w:y="1" w:anchorLock="1"/>
              <w:widowControl w:val="0"/>
              <w:ind w:firstLine="0"/>
              <w:jc w:val="left"/>
            </w:pPr>
            <w:r>
              <w:t>Рис. 0.6. Тенденции изменения в XX в. числе</w:t>
            </w:r>
            <w:r>
              <w:t>н</w:t>
            </w:r>
            <w:r>
              <w:t>ности погибших вследствие</w:t>
            </w:r>
            <w:r w:rsidRPr="00A94F6E">
              <w:t>:</w:t>
            </w:r>
          </w:p>
          <w:p w:rsidR="00406C43" w:rsidRDefault="00406C43">
            <w:pPr>
              <w:pStyle w:val="a3"/>
              <w:framePr w:hSpace="180" w:wrap="around" w:vAnchor="text" w:hAnchor="text" w:y="1"/>
              <w:widowControl w:val="0"/>
              <w:ind w:firstLine="0"/>
            </w:pPr>
            <w:r>
              <w:rPr>
                <w:sz w:val="22"/>
              </w:rPr>
              <w:t>1 – стихийных бедствий</w:t>
            </w:r>
            <w:r w:rsidRPr="00A94F6E">
              <w:rPr>
                <w:sz w:val="22"/>
              </w:rPr>
              <w:t>;</w:t>
            </w:r>
            <w:r>
              <w:rPr>
                <w:sz w:val="22"/>
              </w:rPr>
              <w:t xml:space="preserve"> 2 – воздейс</w:t>
            </w:r>
            <w:r>
              <w:rPr>
                <w:sz w:val="22"/>
              </w:rPr>
              <w:t>т</w:t>
            </w:r>
            <w:r>
              <w:rPr>
                <w:sz w:val="22"/>
              </w:rPr>
              <w:t>вия производственных негативных фа</w:t>
            </w:r>
            <w:r>
              <w:rPr>
                <w:sz w:val="22"/>
              </w:rPr>
              <w:t>к</w:t>
            </w:r>
            <w:r>
              <w:rPr>
                <w:sz w:val="22"/>
              </w:rPr>
              <w:t>торов; 3 – загрязнения техносферы и биосферы; 4–чрезвычайных ситуаций техногенного прои</w:t>
            </w:r>
            <w:r>
              <w:rPr>
                <w:sz w:val="22"/>
              </w:rPr>
              <w:t>с</w:t>
            </w:r>
            <w:r>
              <w:rPr>
                <w:sz w:val="22"/>
              </w:rPr>
              <w:t>хождения</w:t>
            </w:r>
          </w:p>
        </w:tc>
      </w:tr>
    </w:tbl>
    <w:p w:rsidR="00406C43" w:rsidRDefault="00406C43">
      <w:pPr>
        <w:pStyle w:val="a3"/>
        <w:widowControl w:val="0"/>
      </w:pPr>
    </w:p>
    <w:p w:rsidR="00406C43" w:rsidRDefault="00406C43">
      <w:pPr>
        <w:pStyle w:val="a3"/>
        <w:widowControl w:val="0"/>
        <w:rPr>
          <w:i/>
        </w:rPr>
      </w:pPr>
      <w:r>
        <w:rPr>
          <w:i/>
        </w:rPr>
        <w:t>Начиная с середины XX столетия резко возросло воздействие на людей региональных негативных факторов крупных городов и промышленных центров. Ряд негати</w:t>
      </w:r>
      <w:r>
        <w:rPr>
          <w:i/>
        </w:rPr>
        <w:t>в</w:t>
      </w:r>
      <w:r>
        <w:rPr>
          <w:i/>
        </w:rPr>
        <w:t>ных воздействий имеют уже глобальное влияние. Нара</w:t>
      </w:r>
      <w:r>
        <w:rPr>
          <w:i/>
        </w:rPr>
        <w:t>с</w:t>
      </w:r>
      <w:r>
        <w:rPr>
          <w:i/>
        </w:rPr>
        <w:t>тает влияние и негативных факторов техногенного пр</w:t>
      </w:r>
      <w:r>
        <w:rPr>
          <w:i/>
        </w:rPr>
        <w:t>о</w:t>
      </w:r>
      <w:r>
        <w:rPr>
          <w:i/>
        </w:rPr>
        <w:t>исхождения, действующих в чрезвычайных ситу</w:t>
      </w:r>
      <w:r>
        <w:rPr>
          <w:i/>
        </w:rPr>
        <w:t>а</w:t>
      </w:r>
      <w:r>
        <w:rPr>
          <w:i/>
        </w:rPr>
        <w:t>циях.</w:t>
      </w:r>
    </w:p>
    <w:p w:rsidR="00406C43" w:rsidRDefault="00406C43">
      <w:pPr>
        <w:pStyle w:val="a3"/>
        <w:widowControl w:val="0"/>
      </w:pPr>
      <w:r>
        <w:rPr>
          <w:b/>
        </w:rPr>
        <w:t>Основы проектирования техносферы по услов</w:t>
      </w:r>
      <w:r>
        <w:rPr>
          <w:b/>
        </w:rPr>
        <w:t>и</w:t>
      </w:r>
      <w:r>
        <w:rPr>
          <w:b/>
        </w:rPr>
        <w:t>ям безопасности жизнедеятельности.</w:t>
      </w:r>
      <w:r>
        <w:t xml:space="preserve"> Это достигается обеспечением комфорта в зонах жизнедеятельности; пр</w:t>
      </w:r>
      <w:r>
        <w:t>а</w:t>
      </w:r>
      <w:r>
        <w:t>вильным расположением источников опасностей и зон пребывания человека; сокращением размеров опасных зон; применением экобиозащитной техники и средств индив</w:t>
      </w:r>
      <w:r>
        <w:t>и</w:t>
      </w:r>
      <w:r>
        <w:t>дуальной защиты.</w:t>
      </w:r>
    </w:p>
    <w:p w:rsidR="00406C43" w:rsidRDefault="00406C43">
      <w:pPr>
        <w:pStyle w:val="a3"/>
        <w:widowControl w:val="0"/>
      </w:pPr>
      <w:r>
        <w:rPr>
          <w:i/>
        </w:rPr>
        <w:t>Комфортность техносферы.</w:t>
      </w:r>
      <w:r>
        <w:t xml:space="preserve"> Наилучшие показат</w:t>
      </w:r>
      <w:r>
        <w:t>е</w:t>
      </w:r>
      <w:r>
        <w:t>ли работоспособности и отдыха достигаются при ко</w:t>
      </w:r>
      <w:r>
        <w:t>м</w:t>
      </w:r>
      <w:r>
        <w:t>фортном состоянии среды обитания и при рациональных режимах труда и отдыха.</w:t>
      </w:r>
    </w:p>
    <w:p w:rsidR="00406C43" w:rsidRDefault="00406C43">
      <w:pPr>
        <w:pStyle w:val="a3"/>
        <w:widowControl w:val="0"/>
      </w:pPr>
      <w:r>
        <w:rPr>
          <w:i/>
        </w:rPr>
        <w:t xml:space="preserve">Комфорт – </w:t>
      </w:r>
      <w:r>
        <w:t>оптимальное сочетание параметров микроклимата, удобств, благоустроенности и уюта в зонах де</w:t>
      </w:r>
      <w:r>
        <w:t>я</w:t>
      </w:r>
      <w:r>
        <w:t>тельности и отдыха человека.</w:t>
      </w:r>
    </w:p>
    <w:p w:rsidR="00406C43" w:rsidRDefault="00406C43">
      <w:pPr>
        <w:pStyle w:val="a3"/>
        <w:widowControl w:val="0"/>
      </w:pPr>
      <w:r>
        <w:t>Комфортные и допустимые параметры воздушной среды в рабочих зонах регламентируются государственными стандартами и обеспечиваются в основном применением систем кондицион</w:t>
      </w:r>
      <w:r>
        <w:t>и</w:t>
      </w:r>
      <w:r>
        <w:t>рования, вентиляции и отопления. Нормативные (оптимальные, допустимые) значения параметров микроклимата в рабочих зонах производственных помещениях зависят от категории выполняемых работ, п</w:t>
      </w:r>
      <w:r>
        <w:t>е</w:t>
      </w:r>
      <w:r>
        <w:t>риода года и некоторых других показателей (ГОСТ 12.1.005–88).</w:t>
      </w:r>
    </w:p>
    <w:p w:rsidR="00406C43" w:rsidRDefault="00406C43">
      <w:pPr>
        <w:pStyle w:val="a3"/>
        <w:widowControl w:val="0"/>
      </w:pPr>
      <w:r>
        <w:t>Важную роль в достижении эффективной деятельности играет искусственное освещение. Рационально выполненное освещение оказывает психофизиологическое воздействие на человека, способствует повышению эффективности деятельности, снижает напряженность органов зрения, повышает без</w:t>
      </w:r>
      <w:r>
        <w:t>о</w:t>
      </w:r>
      <w:r>
        <w:t>пасность деятельности.</w:t>
      </w:r>
    </w:p>
    <w:p w:rsidR="00406C43" w:rsidRDefault="00406C43">
      <w:pPr>
        <w:pStyle w:val="a3"/>
        <w:widowControl w:val="0"/>
      </w:pPr>
      <w:r>
        <w:t>Эффективность деятельности человека в значительной степени зависит от организации р</w:t>
      </w:r>
      <w:r>
        <w:t>а</w:t>
      </w:r>
      <w:r>
        <w:t>бочего ме</w:t>
      </w:r>
      <w:r>
        <w:t>с</w:t>
      </w:r>
      <w:r>
        <w:t>та, в том числе от:</w:t>
      </w:r>
    </w:p>
    <w:p w:rsidR="00406C43" w:rsidRDefault="00406C43">
      <w:pPr>
        <w:pStyle w:val="a3"/>
        <w:widowControl w:val="0"/>
      </w:pPr>
      <w:r>
        <w:t>– правильного расположения и компоновки рабочего места;</w:t>
      </w:r>
    </w:p>
    <w:p w:rsidR="00406C43" w:rsidRDefault="00406C43">
      <w:pPr>
        <w:pStyle w:val="a3"/>
        <w:widowControl w:val="0"/>
      </w:pPr>
      <w:r>
        <w:t>– обеспечения удобной позы и свободы движений;</w:t>
      </w:r>
    </w:p>
    <w:p w:rsidR="00406C43" w:rsidRDefault="00406C43">
      <w:pPr>
        <w:pStyle w:val="a3"/>
        <w:widowControl w:val="0"/>
      </w:pPr>
      <w:r>
        <w:t>– использования оборудования, отвечающего требованиям эргономики.</w:t>
      </w:r>
    </w:p>
    <w:p w:rsidR="00406C43" w:rsidRDefault="00406C43">
      <w:pPr>
        <w:pStyle w:val="a3"/>
        <w:widowControl w:val="0"/>
      </w:pPr>
      <w:r>
        <w:t>Важное значение при достижении максимально эффективной деятельности играют режимы труда и отдыха. Сохранение высокой работоспособности достигается правильным чередованием режимов труда и отдыха.</w:t>
      </w:r>
    </w:p>
    <w:p w:rsidR="00406C43" w:rsidRDefault="00406C43">
      <w:pPr>
        <w:pStyle w:val="a3"/>
        <w:widowControl w:val="0"/>
      </w:pPr>
      <w:r>
        <w:rPr>
          <w:i/>
        </w:rPr>
        <w:t>Опасные зоны и зоны пребывания человека.</w:t>
      </w:r>
      <w:r>
        <w:t xml:space="preserve"> Вредные и травмирующие воздействия, генер</w:t>
      </w:r>
      <w:r>
        <w:t>и</w:t>
      </w:r>
      <w:r>
        <w:t>руемые техническими системами, образуют в жизненном пространстве техносферы опасные зоны, где не реализуются условия (0.1)–(0.3). Для этих зон характерны соотношения: С</w:t>
      </w:r>
      <w:r w:rsidRPr="00A94F6E">
        <w:t>&gt;</w:t>
      </w:r>
      <w:r>
        <w:t xml:space="preserve">ПДК, </w:t>
      </w:r>
      <w:r>
        <w:rPr>
          <w:lang w:val="en-US"/>
        </w:rPr>
        <w:t>I</w:t>
      </w:r>
      <w:r>
        <w:t xml:space="preserve"> &gt; ПДУи </w:t>
      </w:r>
      <w:r>
        <w:rPr>
          <w:lang w:val="en-US"/>
        </w:rPr>
        <w:t>R</w:t>
      </w:r>
      <w:r>
        <w:t xml:space="preserve"> &gt; </w:t>
      </w:r>
      <w:r>
        <w:rPr>
          <w:lang w:val="en-US"/>
        </w:rPr>
        <w:t>R</w:t>
      </w:r>
      <w:r>
        <w:rPr>
          <w:vertAlign w:val="subscript"/>
        </w:rPr>
        <w:t>доп</w:t>
      </w:r>
      <w:r>
        <w:t>.</w:t>
      </w:r>
    </w:p>
    <w:p w:rsidR="00406C43" w:rsidRDefault="00406C43">
      <w:pPr>
        <w:pStyle w:val="a3"/>
        <w:widowControl w:val="0"/>
      </w:pPr>
      <w:r>
        <w:t>Одновременно с опасными зонами в жизненном пространстве существуют зоны деятельн</w:t>
      </w:r>
      <w:r>
        <w:t>о</w:t>
      </w:r>
      <w:r>
        <w:t>сти (пребывания) человека. В быту – зона жилища, городская среда. В условиях производства – рабочая зона, рабочее место.</w:t>
      </w:r>
    </w:p>
    <w:tbl>
      <w:tblPr>
        <w:tblW w:w="0" w:type="auto"/>
        <w:tblLayout w:type="fixed"/>
        <w:tblLook w:val="0000" w:firstRow="0" w:lastRow="0" w:firstColumn="0" w:lastColumn="0" w:noHBand="0" w:noVBand="0"/>
      </w:tblPr>
      <w:tblGrid>
        <w:gridCol w:w="3348"/>
      </w:tblGrid>
      <w:tr w:rsidR="00406C43">
        <w:tblPrEx>
          <w:tblCellMar>
            <w:top w:w="0" w:type="dxa"/>
            <w:bottom w:w="0" w:type="dxa"/>
          </w:tblCellMar>
        </w:tblPrEx>
        <w:tc>
          <w:tcPr>
            <w:tcW w:w="3348" w:type="dxa"/>
          </w:tcPr>
          <w:p w:rsidR="00406C43" w:rsidRDefault="0001092E">
            <w:pPr>
              <w:pStyle w:val="FR5"/>
              <w:framePr w:hSpace="180" w:wrap="around" w:vAnchor="text" w:hAnchor="text" w:y="1" w:anchorLock="1"/>
              <w:spacing w:before="0"/>
              <w:ind w:firstLine="0"/>
            </w:pPr>
            <w:r>
              <w:rPr>
                <w:noProof/>
              </w:rPr>
              <w:drawing>
                <wp:inline distT="0" distB="0" distL="0" distR="0">
                  <wp:extent cx="1933575" cy="1571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3575" cy="1571625"/>
                          </a:xfrm>
                          <a:prstGeom prst="rect">
                            <a:avLst/>
                          </a:prstGeom>
                          <a:noFill/>
                          <a:ln>
                            <a:noFill/>
                          </a:ln>
                        </pic:spPr>
                      </pic:pic>
                    </a:graphicData>
                  </a:graphic>
                </wp:inline>
              </w:drawing>
            </w:r>
          </w:p>
          <w:p w:rsidR="00406C43" w:rsidRDefault="00406C43">
            <w:pPr>
              <w:pStyle w:val="a3"/>
              <w:framePr w:hSpace="180" w:wrap="around" w:vAnchor="text" w:hAnchor="text" w:y="1"/>
              <w:widowControl w:val="0"/>
              <w:ind w:firstLine="0"/>
            </w:pPr>
          </w:p>
        </w:tc>
      </w:tr>
      <w:tr w:rsidR="00406C43">
        <w:tblPrEx>
          <w:tblCellMar>
            <w:top w:w="0" w:type="dxa"/>
            <w:bottom w:w="0" w:type="dxa"/>
          </w:tblCellMar>
        </w:tblPrEx>
        <w:tc>
          <w:tcPr>
            <w:tcW w:w="3348" w:type="dxa"/>
          </w:tcPr>
          <w:p w:rsidR="00406C43" w:rsidRPr="00A94F6E" w:rsidRDefault="00406C43">
            <w:pPr>
              <w:pStyle w:val="30"/>
              <w:framePr w:hSpace="180" w:wrap="around" w:vAnchor="text" w:hAnchor="text" w:y="1" w:anchorLock="1"/>
              <w:widowControl w:val="0"/>
            </w:pPr>
            <w:r>
              <w:t>Рис</w:t>
            </w:r>
            <w:r w:rsidRPr="00A94F6E">
              <w:t>.</w:t>
            </w:r>
            <w:r>
              <w:t xml:space="preserve"> 0</w:t>
            </w:r>
            <w:r w:rsidRPr="00A94F6E">
              <w:t>.</w:t>
            </w:r>
            <w:r>
              <w:t>7</w:t>
            </w:r>
            <w:r w:rsidRPr="00A94F6E">
              <w:t>.</w:t>
            </w:r>
            <w:r>
              <w:t xml:space="preserve"> Варианты взаимного положения зоны опасности (О) и зоны пребывания человека (Ч)</w:t>
            </w:r>
            <w:r w:rsidRPr="00A94F6E">
              <w:t>:</w:t>
            </w:r>
          </w:p>
          <w:p w:rsidR="00406C43" w:rsidRDefault="00406C43">
            <w:pPr>
              <w:pStyle w:val="a3"/>
              <w:framePr w:hSpace="180" w:wrap="around" w:vAnchor="text" w:hAnchor="text" w:y="1"/>
              <w:widowControl w:val="0"/>
              <w:ind w:firstLine="0"/>
            </w:pPr>
            <w:r>
              <w:rPr>
                <w:sz w:val="22"/>
                <w:lang w:val="en-US"/>
              </w:rPr>
              <w:t>I</w:t>
            </w:r>
            <w:r>
              <w:rPr>
                <w:sz w:val="22"/>
              </w:rPr>
              <w:t xml:space="preserve"> – безопасная ситуация</w:t>
            </w:r>
            <w:r w:rsidRPr="00A94F6E">
              <w:rPr>
                <w:sz w:val="22"/>
              </w:rPr>
              <w:t>;</w:t>
            </w:r>
            <w:r>
              <w:rPr>
                <w:sz w:val="22"/>
              </w:rPr>
              <w:t xml:space="preserve"> </w:t>
            </w:r>
            <w:r>
              <w:rPr>
                <w:sz w:val="22"/>
                <w:lang w:val="en-US"/>
              </w:rPr>
              <w:t>II</w:t>
            </w:r>
            <w:r>
              <w:rPr>
                <w:sz w:val="22"/>
              </w:rPr>
              <w:t>–с</w:t>
            </w:r>
            <w:r>
              <w:rPr>
                <w:sz w:val="22"/>
              </w:rPr>
              <w:t>и</w:t>
            </w:r>
            <w:r>
              <w:rPr>
                <w:sz w:val="22"/>
              </w:rPr>
              <w:t>туация кратковременной или локальной опасности</w:t>
            </w:r>
            <w:r w:rsidRPr="00A94F6E">
              <w:rPr>
                <w:sz w:val="22"/>
              </w:rPr>
              <w:t>;</w:t>
            </w:r>
            <w:r>
              <w:rPr>
                <w:sz w:val="22"/>
              </w:rPr>
              <w:t xml:space="preserve"> </w:t>
            </w:r>
            <w:r>
              <w:rPr>
                <w:sz w:val="22"/>
                <w:lang w:val="en-US"/>
              </w:rPr>
              <w:t>III</w:t>
            </w:r>
            <w:r>
              <w:rPr>
                <w:sz w:val="22"/>
              </w:rPr>
              <w:t>– опа</w:t>
            </w:r>
            <w:r>
              <w:rPr>
                <w:sz w:val="22"/>
              </w:rPr>
              <w:t>с</w:t>
            </w:r>
            <w:r>
              <w:rPr>
                <w:sz w:val="22"/>
              </w:rPr>
              <w:t>ная ситуация</w:t>
            </w:r>
            <w:r w:rsidRPr="00A94F6E">
              <w:rPr>
                <w:sz w:val="22"/>
              </w:rPr>
              <w:t>;</w:t>
            </w:r>
            <w:r>
              <w:rPr>
                <w:sz w:val="22"/>
              </w:rPr>
              <w:t xml:space="preserve"> IV–условная без</w:t>
            </w:r>
            <w:r>
              <w:rPr>
                <w:sz w:val="22"/>
              </w:rPr>
              <w:t>о</w:t>
            </w:r>
            <w:r>
              <w:rPr>
                <w:sz w:val="22"/>
              </w:rPr>
              <w:t>пасная ситуация</w:t>
            </w:r>
          </w:p>
        </w:tc>
      </w:tr>
    </w:tbl>
    <w:p w:rsidR="00406C43" w:rsidRDefault="00406C43">
      <w:pPr>
        <w:pStyle w:val="a3"/>
        <w:widowControl w:val="0"/>
      </w:pPr>
      <w:r>
        <w:rPr>
          <w:i/>
        </w:rPr>
        <w:t>Рабочая зона</w:t>
      </w:r>
      <w:r>
        <w:t xml:space="preserve"> – пространство высотой 2 м над уровнем п</w:t>
      </w:r>
      <w:r>
        <w:t>о</w:t>
      </w:r>
      <w:r>
        <w:t>ла или площадки, на которой ра</w:t>
      </w:r>
      <w:r>
        <w:t>с</w:t>
      </w:r>
      <w:r>
        <w:t>положено р</w:t>
      </w:r>
      <w:r>
        <w:t>а</w:t>
      </w:r>
      <w:r>
        <w:t>бочее место.</w:t>
      </w:r>
    </w:p>
    <w:p w:rsidR="00406C43" w:rsidRDefault="00406C43">
      <w:pPr>
        <w:pStyle w:val="a3"/>
        <w:widowControl w:val="0"/>
      </w:pPr>
      <w:r>
        <w:rPr>
          <w:i/>
        </w:rPr>
        <w:t xml:space="preserve">Рабочее место – </w:t>
      </w:r>
      <w:r>
        <w:t>зона постоянной или временной (более 50% или более 2 ч непрерывно) деятельности раб</w:t>
      </w:r>
      <w:r>
        <w:t>о</w:t>
      </w:r>
      <w:r>
        <w:t>тающего.</w:t>
      </w:r>
    </w:p>
    <w:p w:rsidR="00406C43" w:rsidRDefault="00406C43">
      <w:pPr>
        <w:pStyle w:val="a3"/>
        <w:widowControl w:val="0"/>
      </w:pPr>
      <w:r>
        <w:t>Варьируя взаимным расположением опасных зон и зон пребывания человека в пространстве, можно существенно влиять на решение задач по обеспечению безопасности жизнедеятельн</w:t>
      </w:r>
      <w:r>
        <w:t>о</w:t>
      </w:r>
      <w:r>
        <w:t>сти. Различают четыре принципиальных варианта взаимного ра</w:t>
      </w:r>
      <w:r>
        <w:t>с</w:t>
      </w:r>
      <w:r>
        <w:t>положения зон опасности и зоны пребывания чел</w:t>
      </w:r>
      <w:r>
        <w:t>о</w:t>
      </w:r>
      <w:r>
        <w:t>века (рис. 0.7).</w:t>
      </w:r>
    </w:p>
    <w:p w:rsidR="00406C43" w:rsidRDefault="00406C43">
      <w:pPr>
        <w:pStyle w:val="a3"/>
        <w:widowControl w:val="0"/>
      </w:pPr>
      <w:r>
        <w:rPr>
          <w:i/>
        </w:rPr>
        <w:t>Защита расстоянием</w:t>
      </w:r>
      <w:r>
        <w:t xml:space="preserve">. Полную безопасность гарантирует только </w:t>
      </w:r>
      <w:r>
        <w:rPr>
          <w:lang w:val="en-US"/>
        </w:rPr>
        <w:t>I</w:t>
      </w:r>
      <w:r>
        <w:t xml:space="preserve"> вариант взаимного расположения зон пребывания и де</w:t>
      </w:r>
      <w:r>
        <w:t>й</w:t>
      </w:r>
      <w:r>
        <w:t xml:space="preserve">ствия негативных факторов – защита расстоянием, реализуемый при дистанционном управлении, наблюдении и т.п. Во </w:t>
      </w:r>
      <w:r>
        <w:rPr>
          <w:lang w:val="en-US"/>
        </w:rPr>
        <w:t>II</w:t>
      </w:r>
      <w:r>
        <w:t xml:space="preserve"> вариа</w:t>
      </w:r>
      <w:r>
        <w:t>н</w:t>
      </w:r>
      <w:r>
        <w:t>те негативное воздействие существует лишь в совмещенной части областей: если человек в этой части находится кратковременно (осмотр, мелкий ремонт и т.п.), то и негативное воздействие во</w:t>
      </w:r>
      <w:r>
        <w:t>з</w:t>
      </w:r>
      <w:r>
        <w:t xml:space="preserve">можно только в этот период времени, в III варианте – негативное воздействие может быть реализовано в любой момент, а в </w:t>
      </w:r>
      <w:r>
        <w:rPr>
          <w:lang w:val="en-US"/>
        </w:rPr>
        <w:t>IV</w:t>
      </w:r>
      <w:r>
        <w:t xml:space="preserve"> в</w:t>
      </w:r>
      <w:r>
        <w:t>а</w:t>
      </w:r>
      <w:r>
        <w:t>рианте – только при нарушении функциональной целостности средств защиты зоны пребывания человека (как правило, средств индивидуальной защиты – (СИЗ), кабин наблюдения и т.п.).</w:t>
      </w:r>
    </w:p>
    <w:p w:rsidR="00406C43" w:rsidRDefault="00406C43">
      <w:pPr>
        <w:pStyle w:val="a3"/>
        <w:widowControl w:val="0"/>
      </w:pPr>
      <w:r>
        <w:t>Радикальным способом обеспечения безопасности является защита расстоянием –разведение в пространстве опасных зон и зон пребывания человека. Разводить опасные зоны и з</w:t>
      </w:r>
      <w:r>
        <w:t>о</w:t>
      </w:r>
      <w:r>
        <w:t>ны пр</w:t>
      </w:r>
      <w:r>
        <w:t>е</w:t>
      </w:r>
      <w:r>
        <w:t>бывания человека можно не только в пространстве, но и во времени, реализуя чередование периодов действия опасностей и периодов наблюдения за состоянием технич</w:t>
      </w:r>
      <w:r>
        <w:t>е</w:t>
      </w:r>
      <w:r>
        <w:t>ских систем.</w:t>
      </w:r>
    </w:p>
    <w:p w:rsidR="00406C43" w:rsidRDefault="00406C43">
      <w:pPr>
        <w:pStyle w:val="a3"/>
        <w:widowControl w:val="0"/>
      </w:pPr>
      <w:r>
        <w:t>К сожалению, защита расстоянием не всегда возможна на практике. Часто приходится р</w:t>
      </w:r>
      <w:r>
        <w:t>е</w:t>
      </w:r>
      <w:r>
        <w:t>шать вопросы безопасности при иных (//–</w:t>
      </w:r>
      <w:r>
        <w:rPr>
          <w:i/>
        </w:rPr>
        <w:t xml:space="preserve">IV) </w:t>
      </w:r>
      <w:r>
        <w:t>вариантах взаимного расположения опасных зон и зон пребывания (см. рис. 0.7).</w:t>
      </w:r>
    </w:p>
    <w:p w:rsidR="00406C43" w:rsidRDefault="00406C43">
      <w:pPr>
        <w:pStyle w:val="a3"/>
        <w:widowControl w:val="0"/>
      </w:pPr>
      <w:r>
        <w:t>Для обеспечения безопасности человека в этих случаях используют:</w:t>
      </w:r>
    </w:p>
    <w:p w:rsidR="00406C43" w:rsidRDefault="00406C43">
      <w:pPr>
        <w:pStyle w:val="a3"/>
        <w:widowControl w:val="0"/>
      </w:pPr>
      <w:r>
        <w:t>– совершенствование источников опасности с целью максимального снижения значимости генерируемых ими опасностей. Это не только снижает уровни опасностей, но и, как правило, с</w:t>
      </w:r>
      <w:r>
        <w:t>о</w:t>
      </w:r>
      <w:r>
        <w:t>кращает ра</w:t>
      </w:r>
      <w:r>
        <w:t>з</w:t>
      </w:r>
      <w:r>
        <w:t>меры опасной зоны</w:t>
      </w:r>
      <w:r w:rsidRPr="00A94F6E">
        <w:t>;</w:t>
      </w:r>
    </w:p>
    <w:p w:rsidR="00406C43" w:rsidRDefault="00406C43">
      <w:pPr>
        <w:pStyle w:val="a3"/>
        <w:widowControl w:val="0"/>
      </w:pPr>
      <w:r>
        <w:t>– введение защитных средств (экобиозащитная техника) для изоляции зоны пребывания ч</w:t>
      </w:r>
      <w:r>
        <w:t>е</w:t>
      </w:r>
      <w:r>
        <w:t>ловека от негати</w:t>
      </w:r>
      <w:r>
        <w:t>в</w:t>
      </w:r>
      <w:r>
        <w:t>ных воздействий;</w:t>
      </w:r>
    </w:p>
    <w:p w:rsidR="00406C43" w:rsidRDefault="00406C43">
      <w:pPr>
        <w:pStyle w:val="a3"/>
        <w:widowControl w:val="0"/>
      </w:pPr>
      <w:r>
        <w:t>– применение средств индивидуальной защиты человека от опасн</w:t>
      </w:r>
      <w:r>
        <w:t>о</w:t>
      </w:r>
      <w:r>
        <w:t>стей.</w:t>
      </w:r>
    </w:p>
    <w:p w:rsidR="00406C43" w:rsidRDefault="00406C43">
      <w:pPr>
        <w:pStyle w:val="a3"/>
        <w:widowControl w:val="0"/>
      </w:pPr>
      <w:r>
        <w:rPr>
          <w:i/>
        </w:rPr>
        <w:t>Сокращение размеров опасных зон.</w:t>
      </w:r>
      <w:r>
        <w:t xml:space="preserve"> При воздействии вредных факторов сокращение разм</w:t>
      </w:r>
      <w:r>
        <w:t>е</w:t>
      </w:r>
      <w:r>
        <w:t>ров зон должно достигаться прежде всего совершенствованием технических систем, приводящим к уменьшению выделяемых ими отходов. Для ограничения вредного воздействия на человека и ср</w:t>
      </w:r>
      <w:r>
        <w:t>е</w:t>
      </w:r>
      <w:r>
        <w:t>ду обитания к технической системе предъявляются требования по величине выделяемых в среду токсичных веществ в виде предельно допустимых выбросов или сбросов (ПДВ или ПДС), а также по величине энергетических загрязнений в виде предельно допустимых излучений в среду обит</w:t>
      </w:r>
      <w:r>
        <w:t>а</w:t>
      </w:r>
      <w:r>
        <w:t>ния. Значения ПДВ и ПДС определяют расчетом, исходя из значений ПДК в зонах пребывания ч</w:t>
      </w:r>
      <w:r>
        <w:t>е</w:t>
      </w:r>
      <w:r>
        <w:t>ловека. Величины предельных излучений находят, исходя из предельно допустимых уровней (ПДУ) воздействия загрязнения и расстояния между источником излучения и зоной пребывания человека.</w:t>
      </w:r>
    </w:p>
    <w:p w:rsidR="00406C43" w:rsidRDefault="00406C43">
      <w:pPr>
        <w:pStyle w:val="a3"/>
        <w:widowControl w:val="0"/>
      </w:pPr>
      <w:r>
        <w:rPr>
          <w:i/>
        </w:rPr>
        <w:t>Уменьшение отходов систем при их эксплуатации</w:t>
      </w:r>
      <w:r>
        <w:t xml:space="preserve"> – </w:t>
      </w:r>
      <w:r>
        <w:rPr>
          <w:i/>
        </w:rPr>
        <w:t>радикальный путь к снижению возде</w:t>
      </w:r>
      <w:r>
        <w:rPr>
          <w:i/>
        </w:rPr>
        <w:t>й</w:t>
      </w:r>
      <w:r>
        <w:rPr>
          <w:i/>
        </w:rPr>
        <w:t>ствия вредных факторов.</w:t>
      </w:r>
    </w:p>
    <w:p w:rsidR="00406C43" w:rsidRDefault="00406C43">
      <w:pPr>
        <w:pStyle w:val="a3"/>
        <w:widowControl w:val="0"/>
      </w:pPr>
      <w:r>
        <w:t>Наибольшие трудности в ограничении размеров зон воздействия травмирующих факторов возникают при эксплуатации технических систем повышенной энергоемкости (хранилищ углев</w:t>
      </w:r>
      <w:r>
        <w:t>о</w:t>
      </w:r>
      <w:r>
        <w:t>дородов, химических производств, АЭС и т.п.). При авариях на таких объектах травмоопасные з</w:t>
      </w:r>
      <w:r>
        <w:t>о</w:t>
      </w:r>
      <w:r>
        <w:t>ны охватывают, как правило, не только производственные зоны, но и зоны пребывания населения. Основными направлениями в ограничении травмоопа</w:t>
      </w:r>
      <w:r>
        <w:t>с</w:t>
      </w:r>
      <w:r>
        <w:t>ности таких объектов являются:</w:t>
      </w:r>
    </w:p>
    <w:p w:rsidR="00406C43" w:rsidRDefault="00406C43">
      <w:pPr>
        <w:pStyle w:val="a3"/>
        <w:widowControl w:val="0"/>
      </w:pPr>
      <w:r>
        <w:t>– совершенствование систем безопасности объектов;</w:t>
      </w:r>
    </w:p>
    <w:p w:rsidR="00406C43" w:rsidRDefault="00406C43">
      <w:pPr>
        <w:pStyle w:val="a3"/>
        <w:widowControl w:val="0"/>
      </w:pPr>
      <w:r>
        <w:t>– дистанцирование промышленных и селитебных зон;</w:t>
      </w:r>
    </w:p>
    <w:p w:rsidR="00406C43" w:rsidRDefault="00406C43">
      <w:pPr>
        <w:pStyle w:val="a3"/>
        <w:widowControl w:val="0"/>
      </w:pPr>
      <w:r>
        <w:t>– активное использование защитных систем и устройств;</w:t>
      </w:r>
    </w:p>
    <w:p w:rsidR="00406C43" w:rsidRDefault="00406C43">
      <w:pPr>
        <w:pStyle w:val="a3"/>
        <w:widowControl w:val="0"/>
      </w:pPr>
      <w:r>
        <w:t>– непрерывный контроль источников опасности;</w:t>
      </w:r>
    </w:p>
    <w:p w:rsidR="00406C43" w:rsidRDefault="00406C43">
      <w:pPr>
        <w:pStyle w:val="a3"/>
        <w:widowControl w:val="0"/>
      </w:pPr>
      <w:r>
        <w:t>– достижение высокого профессионализма операторов технических систем.</w:t>
      </w:r>
    </w:p>
    <w:p w:rsidR="00406C43" w:rsidRDefault="00406C43">
      <w:pPr>
        <w:pStyle w:val="a3"/>
        <w:widowControl w:val="0"/>
      </w:pPr>
      <w:r>
        <w:t>Совершенство технической системы по травмоопасности оценивают величиной допустим</w:t>
      </w:r>
      <w:r>
        <w:t>о</w:t>
      </w:r>
      <w:r>
        <w:t>го риска, который констатирует факт постоянного присутствия потенциального травмоопасного воздействия и определяет его нормативный уровень.</w:t>
      </w:r>
    </w:p>
    <w:p w:rsidR="00406C43" w:rsidRDefault="00406C43">
      <w:pPr>
        <w:pStyle w:val="a3"/>
        <w:widowControl w:val="0"/>
      </w:pPr>
      <w:r>
        <w:t>При создании технических систем оценка риска достигается анализом ее структурного строения, учета вероятности отказа отдельных ее элементов и возможных несанкционированных действий оператора при обслуживании технической системы или управления ею. Глубина анализа причин отказов технических систем и возможных ошибочных действий операторов способствует повышению безопасности (снижению риска) путем внедрения в техническую систему защитных средств и повышения требований к подготовке операторов.</w:t>
      </w:r>
    </w:p>
    <w:p w:rsidR="00406C43" w:rsidRDefault="00406C43">
      <w:pPr>
        <w:pStyle w:val="a3"/>
        <w:widowControl w:val="0"/>
      </w:pPr>
      <w:r>
        <w:t>Риском можно управлять. Европейское Сообщество в 1983 г. после крупной аварии в Севезо (Италия) приняло специальную «Директиву по Севезо», согласно которой все новые объекты должны иметь точное обоснование их безопасности. После 1983 г. число аварий в европейской промышленности стало резко снижаться:</w:t>
      </w:r>
    </w:p>
    <w:p w:rsidR="00406C43" w:rsidRDefault="00406C43">
      <w:pPr>
        <w:pStyle w:val="a3"/>
        <w:widowControl w:val="0"/>
      </w:pPr>
    </w:p>
    <w:p w:rsidR="00406C43" w:rsidRDefault="00406C43">
      <w:pPr>
        <w:pStyle w:val="a3"/>
        <w:widowControl w:val="0"/>
      </w:pPr>
      <w:r>
        <w:t xml:space="preserve">Год …………………….. 1982   1983   1986   1988 </w:t>
      </w:r>
    </w:p>
    <w:p w:rsidR="00406C43" w:rsidRDefault="00406C43">
      <w:pPr>
        <w:pStyle w:val="a3"/>
        <w:widowControl w:val="0"/>
      </w:pPr>
      <w:r>
        <w:t>Число аварий …………..  350    400     160       50</w:t>
      </w:r>
    </w:p>
    <w:p w:rsidR="00406C43" w:rsidRDefault="00406C43">
      <w:pPr>
        <w:pStyle w:val="a3"/>
        <w:widowControl w:val="0"/>
      </w:pPr>
      <w:r>
        <w:rPr>
          <w:i/>
        </w:rPr>
        <w:t>Снижение травмоопасности технических систем достигается их совершенствованием с целью ре</w:t>
      </w:r>
      <w:r>
        <w:rPr>
          <w:i/>
        </w:rPr>
        <w:t>а</w:t>
      </w:r>
      <w:r>
        <w:rPr>
          <w:i/>
        </w:rPr>
        <w:t>лизации допустимого риска.</w:t>
      </w:r>
    </w:p>
    <w:p w:rsidR="00406C43" w:rsidRDefault="00406C43">
      <w:pPr>
        <w:pStyle w:val="a3"/>
        <w:widowControl w:val="0"/>
      </w:pPr>
      <w:r>
        <w:rPr>
          <w:i/>
        </w:rPr>
        <w:t>Экобиозащитная техника.</w:t>
      </w:r>
      <w:r>
        <w:t xml:space="preserve"> Если совершенствованием технических систем не удается обе</w:t>
      </w:r>
      <w:r>
        <w:t>с</w:t>
      </w:r>
      <w:r>
        <w:t>печить предельно допустимые воздействия на человека в зоне его пребывания, то необходимо применять экобиозащитную технику (пылеуловители, водоочистные устройства, экраны и др.). Для уменьшения зон действия травмирующих факторов технических систем применяют экобиоз</w:t>
      </w:r>
      <w:r>
        <w:t>а</w:t>
      </w:r>
      <w:r>
        <w:t>щитную технику в виде различных ограждений, защитных боксов и т.п. Принципиальная схема использования экобиозащитной техники показана на рис. 0.8. В тех случаях, когда возможности экобиозащитной техники (1, 2, 3</w:t>
      </w:r>
      <w:r>
        <w:rPr>
          <w:i/>
        </w:rPr>
        <w:t>)</w:t>
      </w:r>
      <w:r>
        <w:t xml:space="preserve"> коллективного использования ограничены и не обеспечивают значений ПДК и ПДУ в зонах пребывания людей, для защиты применяют средства индивидуал</w:t>
      </w:r>
      <w:r>
        <w:t>ь</w:t>
      </w:r>
      <w:r>
        <w:t>ной защиты.</w:t>
      </w:r>
    </w:p>
    <w:p w:rsidR="00406C43" w:rsidRDefault="00406C43">
      <w:pPr>
        <w:pStyle w:val="a3"/>
        <w:widowControl w:val="0"/>
      </w:pPr>
      <w:r>
        <w:rPr>
          <w:i/>
        </w:rPr>
        <w:t>Средства индивидуальный защиты.</w:t>
      </w:r>
      <w:r>
        <w:t xml:space="preserve"> На ряде предприятий существуют такие виды работ или условия труда, при которых работающий может получить травму или иное воздействие, опасное для здоровья. Еще более опасные условия для людей могут возникнуть при авариях и при ликв</w:t>
      </w:r>
      <w:r>
        <w:t>и</w:t>
      </w:r>
      <w:r>
        <w:t>дации их последствий. В этих случаях для защиты человека необходимо применять средства инд</w:t>
      </w:r>
      <w:r>
        <w:t>и</w:t>
      </w:r>
      <w:r>
        <w:t>видуальной защиты. Их использование должно обеспечивать максимальную безопасность, а н</w:t>
      </w:r>
      <w:r>
        <w:t>е</w:t>
      </w:r>
      <w:r>
        <w:t>удобства, связанные с их применением, должны быть сведены к минимуму. Номенклатура СИЗ включает обширный перечень средств, применяемых в производственных условиях (СИЗ повс</w:t>
      </w:r>
      <w:r>
        <w:t>е</w:t>
      </w:r>
      <w:r>
        <w:t>дневного использования), а также средств, используемых в чрезвычайных ситуациях (СИЗ кратк</w:t>
      </w:r>
      <w:r>
        <w:t>о</w:t>
      </w:r>
      <w:r>
        <w:t>временного использования). В последних случаях применяют преимущественно изолирующие средства индивидуальной защиты (ИСИЗ).</w:t>
      </w:r>
    </w:p>
    <w:p w:rsidR="00406C43" w:rsidRDefault="00406C43">
      <w:pPr>
        <w:pStyle w:val="a3"/>
        <w:widowControl w:val="0"/>
      </w:pPr>
    </w:p>
    <w:p w:rsidR="00406C43" w:rsidRDefault="0001092E">
      <w:pPr>
        <w:widowControl w:val="0"/>
        <w:ind w:firstLine="0"/>
        <w:jc w:val="center"/>
      </w:pPr>
      <w:r>
        <w:rPr>
          <w:noProof/>
        </w:rPr>
        <w:drawing>
          <wp:inline distT="0" distB="0" distL="0" distR="0">
            <wp:extent cx="3619500" cy="1485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9500" cy="1485900"/>
                    </a:xfrm>
                    <a:prstGeom prst="rect">
                      <a:avLst/>
                    </a:prstGeom>
                    <a:noFill/>
                    <a:ln>
                      <a:noFill/>
                    </a:ln>
                  </pic:spPr>
                </pic:pic>
              </a:graphicData>
            </a:graphic>
          </wp:inline>
        </w:drawing>
      </w:r>
    </w:p>
    <w:p w:rsidR="00406C43" w:rsidRDefault="00406C43">
      <w:pPr>
        <w:widowControl w:val="0"/>
        <w:ind w:firstLine="0"/>
        <w:jc w:val="center"/>
      </w:pPr>
    </w:p>
    <w:p w:rsidR="00406C43" w:rsidRDefault="00406C43">
      <w:pPr>
        <w:widowControl w:val="0"/>
        <w:ind w:firstLine="0"/>
        <w:jc w:val="center"/>
      </w:pPr>
      <w:r>
        <w:t>Рис. 0.8. Варианты использования экобиозащитной техники для снижения вредных воздействий:</w:t>
      </w:r>
    </w:p>
    <w:p w:rsidR="00406C43" w:rsidRDefault="00406C43">
      <w:pPr>
        <w:widowControl w:val="0"/>
        <w:ind w:firstLine="0"/>
        <w:jc w:val="center"/>
      </w:pPr>
      <w:r>
        <w:t>1–устройства, входящие в состав источника воздействий</w:t>
      </w:r>
      <w:r w:rsidRPr="00A94F6E">
        <w:t>;</w:t>
      </w:r>
      <w:r>
        <w:t xml:space="preserve"> 2–устройства, устанавливаемые между источн</w:t>
      </w:r>
      <w:r>
        <w:t>и</w:t>
      </w:r>
      <w:r>
        <w:t>ком и зоной деятельности; 3–устройства для защиты зоны деятельности</w:t>
      </w:r>
      <w:r w:rsidRPr="00A94F6E">
        <w:t>;</w:t>
      </w:r>
      <w:r>
        <w:t xml:space="preserve"> 4–средства индивидуальной защ</w:t>
      </w:r>
      <w:r>
        <w:t>и</w:t>
      </w:r>
      <w:r>
        <w:t>ты человека</w:t>
      </w:r>
    </w:p>
    <w:p w:rsidR="00406C43" w:rsidRDefault="00406C43">
      <w:pPr>
        <w:widowControl w:val="0"/>
        <w:ind w:firstLine="0"/>
      </w:pPr>
    </w:p>
    <w:p w:rsidR="00406C43" w:rsidRDefault="00406C43">
      <w:pPr>
        <w:pStyle w:val="a3"/>
        <w:widowControl w:val="0"/>
      </w:pPr>
      <w:r>
        <w:rPr>
          <w:b/>
        </w:rPr>
        <w:t xml:space="preserve">Роль инженера в обеспечении безопасности жизнедеятельности. </w:t>
      </w:r>
      <w:r>
        <w:t>Практическое обесп</w:t>
      </w:r>
      <w:r>
        <w:t>е</w:t>
      </w:r>
      <w:r>
        <w:t>чение безопасности жизнедеятельности при проведении технологических процессов и эксплуат</w:t>
      </w:r>
      <w:r>
        <w:t>а</w:t>
      </w:r>
      <w:r>
        <w:t>ции технических систем во многом определяется решениями и действиями инженеров и техников. Руководитель производственного процесса об</w:t>
      </w:r>
      <w:r>
        <w:t>я</w:t>
      </w:r>
      <w:r>
        <w:t>зан:</w:t>
      </w:r>
    </w:p>
    <w:p w:rsidR="00406C43" w:rsidRDefault="00406C43">
      <w:pPr>
        <w:pStyle w:val="a3"/>
        <w:widowControl w:val="0"/>
      </w:pPr>
      <w:r>
        <w:t>– обеспечивать оптимальные (допустимые) условия деятельности на рабочих местах подч</w:t>
      </w:r>
      <w:r>
        <w:t>и</w:t>
      </w:r>
      <w:r>
        <w:t>ненных ему сотру</w:t>
      </w:r>
      <w:r>
        <w:t>д</w:t>
      </w:r>
      <w:r>
        <w:t>ников;</w:t>
      </w:r>
    </w:p>
    <w:p w:rsidR="00406C43" w:rsidRDefault="00406C43">
      <w:pPr>
        <w:pStyle w:val="a3"/>
        <w:widowControl w:val="0"/>
      </w:pPr>
      <w:r>
        <w:t>– идентифицировать травмирующие и вредные факторы, сопутствующие реализации прои</w:t>
      </w:r>
      <w:r>
        <w:t>з</w:t>
      </w:r>
      <w:r>
        <w:t>водственного пр</w:t>
      </w:r>
      <w:r>
        <w:t>о</w:t>
      </w:r>
      <w:r>
        <w:t>цесса;</w:t>
      </w:r>
    </w:p>
    <w:p w:rsidR="00406C43" w:rsidRDefault="00406C43">
      <w:pPr>
        <w:pStyle w:val="a3"/>
        <w:widowControl w:val="0"/>
      </w:pPr>
      <w:r>
        <w:t>–обеспечивать применение и правильную эксплуатацию средств защиты работающих и о</w:t>
      </w:r>
      <w:r>
        <w:t>к</w:t>
      </w:r>
      <w:r>
        <w:t>ружа</w:t>
      </w:r>
      <w:r>
        <w:t>ю</w:t>
      </w:r>
      <w:r>
        <w:t>щей среды;</w:t>
      </w:r>
    </w:p>
    <w:p w:rsidR="00406C43" w:rsidRDefault="00406C43">
      <w:pPr>
        <w:pStyle w:val="a3"/>
        <w:widowControl w:val="0"/>
      </w:pPr>
      <w:r>
        <w:t>– постоянно (периодически) осуществлять контроль условий деятельности, уровня возде</w:t>
      </w:r>
      <w:r>
        <w:t>й</w:t>
      </w:r>
      <w:r>
        <w:t>ствия травмирующих и вредных факторов на работа</w:t>
      </w:r>
      <w:r>
        <w:t>ю</w:t>
      </w:r>
      <w:r>
        <w:t>щих;</w:t>
      </w:r>
    </w:p>
    <w:p w:rsidR="00406C43" w:rsidRDefault="00406C43">
      <w:pPr>
        <w:pStyle w:val="a3"/>
        <w:widowControl w:val="0"/>
      </w:pPr>
      <w:r>
        <w:t>– организовывать инструктаж или обучение работающих безопасным приемам деятельн</w:t>
      </w:r>
      <w:r>
        <w:t>о</w:t>
      </w:r>
      <w:r>
        <w:t>сти;</w:t>
      </w:r>
    </w:p>
    <w:p w:rsidR="00406C43" w:rsidRDefault="00406C43">
      <w:pPr>
        <w:pStyle w:val="a3"/>
        <w:widowControl w:val="0"/>
      </w:pPr>
      <w:r>
        <w:t>– лично соблюдать правила безопасности и контролировать их соблюдение подчине</w:t>
      </w:r>
      <w:r>
        <w:t>н</w:t>
      </w:r>
      <w:r>
        <w:t>ными;</w:t>
      </w:r>
    </w:p>
    <w:p w:rsidR="00406C43" w:rsidRDefault="00406C43">
      <w:pPr>
        <w:pStyle w:val="a3"/>
        <w:widowControl w:val="0"/>
      </w:pPr>
      <w:r>
        <w:t>– при возникновении аварий организовывать спасение людей, локализацию огня, воздейс</w:t>
      </w:r>
      <w:r>
        <w:t>т</w:t>
      </w:r>
      <w:r>
        <w:t>вия эле</w:t>
      </w:r>
      <w:r>
        <w:t>к</w:t>
      </w:r>
      <w:r>
        <w:t>трического тока, химических и других опасных воздействий.</w:t>
      </w:r>
    </w:p>
    <w:p w:rsidR="00406C43" w:rsidRDefault="00406C43">
      <w:pPr>
        <w:pStyle w:val="a3"/>
        <w:widowControl w:val="0"/>
      </w:pPr>
      <w:r>
        <w:t>Разработчик технических средств и технологических процессов на этапе проектирования и подготовки прои</w:t>
      </w:r>
      <w:r>
        <w:t>з</w:t>
      </w:r>
      <w:r>
        <w:t>водства обязан:</w:t>
      </w:r>
    </w:p>
    <w:p w:rsidR="00406C43" w:rsidRDefault="00406C43">
      <w:pPr>
        <w:pStyle w:val="a3"/>
        <w:widowControl w:val="0"/>
      </w:pPr>
      <w:r>
        <w:t>– идентифицировать травмирующие и вредные факторы, возникновение которых потенц</w:t>
      </w:r>
      <w:r>
        <w:t>и</w:t>
      </w:r>
      <w:r>
        <w:t>ально возможно при эксплуатации разрабатываемых технических систем и реализации произво</w:t>
      </w:r>
      <w:r>
        <w:t>д</w:t>
      </w:r>
      <w:r>
        <w:t>ственных пр</w:t>
      </w:r>
      <w:r>
        <w:t>о</w:t>
      </w:r>
      <w:r>
        <w:t>цессов в штатных и аварийных режимах работы;</w:t>
      </w:r>
    </w:p>
    <w:p w:rsidR="00406C43" w:rsidRDefault="00406C43">
      <w:pPr>
        <w:pStyle w:val="a3"/>
        <w:widowControl w:val="0"/>
      </w:pPr>
      <w:r>
        <w:t>– применять в технических системах и производственных процессах экобиозащитную те</w:t>
      </w:r>
      <w:r>
        <w:t>х</w:t>
      </w:r>
      <w:r>
        <w:t>нику с целью снижения вредных воздействий до допу</w:t>
      </w:r>
      <w:r>
        <w:t>с</w:t>
      </w:r>
      <w:r>
        <w:t>тимых значений;</w:t>
      </w:r>
    </w:p>
    <w:p w:rsidR="00406C43" w:rsidRDefault="00406C43">
      <w:pPr>
        <w:pStyle w:val="a3"/>
        <w:widowControl w:val="0"/>
      </w:pPr>
      <w:r>
        <w:t>– определить риск возникновения травмоопасного воздействия в системе и снизить его зн</w:t>
      </w:r>
      <w:r>
        <w:t>а</w:t>
      </w:r>
      <w:r>
        <w:t>чение до допустимого уровня применением защитных устройств и других меропри</w:t>
      </w:r>
      <w:r>
        <w:t>я</w:t>
      </w:r>
      <w:r>
        <w:t>тий;</w:t>
      </w:r>
    </w:p>
    <w:p w:rsidR="00406C43" w:rsidRDefault="00406C43">
      <w:pPr>
        <w:pStyle w:val="a3"/>
        <w:widowControl w:val="0"/>
      </w:pPr>
      <w:r>
        <w:t>– обеспечить конструктивными решениями непрерывный (периодический) контроль за с</w:t>
      </w:r>
      <w:r>
        <w:t>о</w:t>
      </w:r>
      <w:r>
        <w:t>стоянием защитных средств и параметров или процесса, влияющих на уровень их безопасности и экологичн</w:t>
      </w:r>
      <w:r>
        <w:t>о</w:t>
      </w:r>
      <w:r>
        <w:t>сти;</w:t>
      </w:r>
    </w:p>
    <w:p w:rsidR="00406C43" w:rsidRDefault="00406C43">
      <w:pPr>
        <w:pStyle w:val="a3"/>
        <w:widowControl w:val="0"/>
      </w:pPr>
      <w:r>
        <w:t>– сформулировать требования к уровню профессиональной подготовки оператора технич</w:t>
      </w:r>
      <w:r>
        <w:t>е</w:t>
      </w:r>
      <w:r>
        <w:t>ских си</w:t>
      </w:r>
      <w:r>
        <w:t>с</w:t>
      </w:r>
      <w:r>
        <w:t>тем или технологических процессов;</w:t>
      </w:r>
    </w:p>
    <w:p w:rsidR="00406C43" w:rsidRDefault="00406C43">
      <w:pPr>
        <w:pStyle w:val="a3"/>
        <w:widowControl w:val="0"/>
      </w:pPr>
      <w:r>
        <w:t>– при выборе технического решения обеспечить малоотходность производства и макс</w:t>
      </w:r>
      <w:r>
        <w:t>и</w:t>
      </w:r>
      <w:r>
        <w:t>мальную эффекти</w:t>
      </w:r>
      <w:r>
        <w:t>в</w:t>
      </w:r>
      <w:r>
        <w:t>ность использования энергоресурсов.</w:t>
      </w:r>
    </w:p>
    <w:p w:rsidR="00406C43" w:rsidRDefault="00406C43">
      <w:pPr>
        <w:pStyle w:val="a3"/>
        <w:widowControl w:val="0"/>
      </w:pPr>
      <w:r>
        <w:t>Задачи специалиста в области безопасности жизнедеятельности сводятся к следу</w:t>
      </w:r>
      <w:r>
        <w:t>ю</w:t>
      </w:r>
      <w:r>
        <w:t>щему;</w:t>
      </w:r>
    </w:p>
    <w:p w:rsidR="00406C43" w:rsidRDefault="00406C43">
      <w:pPr>
        <w:pStyle w:val="a3"/>
        <w:widowControl w:val="0"/>
      </w:pPr>
      <w:r>
        <w:t>– контроль и поддержание допустимых условий (параметры микроклимата, освещение и др.) жизнедеятельн</w:t>
      </w:r>
      <w:r>
        <w:t>о</w:t>
      </w:r>
      <w:r>
        <w:t>сти человека в техносфере;</w:t>
      </w:r>
    </w:p>
    <w:p w:rsidR="00406C43" w:rsidRDefault="00406C43">
      <w:pPr>
        <w:pStyle w:val="a3"/>
        <w:widowControl w:val="0"/>
      </w:pPr>
      <w:r>
        <w:t>– идентификация опасностей, генерируемых различными источниками в техносферу;</w:t>
      </w:r>
    </w:p>
    <w:p w:rsidR="00406C43" w:rsidRDefault="00406C43">
      <w:pPr>
        <w:pStyle w:val="a3"/>
        <w:widowControl w:val="0"/>
      </w:pPr>
      <w:r>
        <w:t>– определение допустимых негативных воздействий производств и технических систем на техносф</w:t>
      </w:r>
      <w:r>
        <w:t>е</w:t>
      </w:r>
      <w:r>
        <w:t>ру;</w:t>
      </w:r>
    </w:p>
    <w:p w:rsidR="00406C43" w:rsidRDefault="00406C43">
      <w:pPr>
        <w:pStyle w:val="a3"/>
        <w:widowControl w:val="0"/>
      </w:pPr>
      <w:r>
        <w:t>– разработка и применение экобиозащитной техники для создания допустимых условий жизнедеятельности человека и его защиты от опасн</w:t>
      </w:r>
      <w:r>
        <w:t>о</w:t>
      </w:r>
      <w:r>
        <w:t>стей;</w:t>
      </w:r>
    </w:p>
    <w:p w:rsidR="00406C43" w:rsidRDefault="00406C43">
      <w:pPr>
        <w:pStyle w:val="a3"/>
        <w:widowControl w:val="0"/>
      </w:pPr>
      <w:r>
        <w:t>– обучение работающих и населения основам безопасности жизнедеятельности в техносф</w:t>
      </w:r>
      <w:r>
        <w:t>е</w:t>
      </w:r>
      <w:r>
        <w:t>ре.</w:t>
      </w:r>
    </w:p>
    <w:p w:rsidR="00406C43" w:rsidRDefault="00406C43">
      <w:pPr>
        <w:pStyle w:val="a3"/>
        <w:widowControl w:val="0"/>
      </w:pPr>
      <w:r>
        <w:rPr>
          <w:b/>
        </w:rPr>
        <w:t>Образование в области безопасности жизнедеятельности.</w:t>
      </w:r>
      <w:r>
        <w:t xml:space="preserve"> Основы образования в области безопасности в нашей стране были положены в 30-х годах XX столетия, а подготовка специалистов в области БЖД начата н</w:t>
      </w:r>
      <w:r>
        <w:t>е</w:t>
      </w:r>
      <w:r>
        <w:t>давно, лишь в 90-х годы.</w:t>
      </w:r>
    </w:p>
    <w:p w:rsidR="00406C43" w:rsidRDefault="00406C43">
      <w:pPr>
        <w:pStyle w:val="a3"/>
        <w:widowControl w:val="0"/>
      </w:pPr>
      <w:r>
        <w:rPr>
          <w:i/>
        </w:rPr>
        <w:t>Образование –</w:t>
      </w:r>
      <w:r>
        <w:t xml:space="preserve"> процесс и результат усвоения систематизированных знаний, умений и нав</w:t>
      </w:r>
      <w:r>
        <w:t>ы</w:t>
      </w:r>
      <w:r>
        <w:t>ков. Основной путь получения образования – об</w:t>
      </w:r>
      <w:r>
        <w:t>у</w:t>
      </w:r>
      <w:r>
        <w:t>чение в учебных заведениях.</w:t>
      </w:r>
    </w:p>
    <w:p w:rsidR="00406C43" w:rsidRDefault="00406C43">
      <w:pPr>
        <w:pStyle w:val="a3"/>
        <w:widowControl w:val="0"/>
      </w:pPr>
      <w:r>
        <w:t>Сегодня образовательная структура выглядит следующим образом.</w:t>
      </w:r>
    </w:p>
    <w:p w:rsidR="00406C43" w:rsidRDefault="00406C43">
      <w:pPr>
        <w:pStyle w:val="a3"/>
        <w:widowControl w:val="0"/>
      </w:pPr>
      <w:r>
        <w:rPr>
          <w:i/>
        </w:rPr>
        <w:t xml:space="preserve">Первый </w:t>
      </w:r>
      <w:r>
        <w:t xml:space="preserve">– </w:t>
      </w:r>
      <w:r>
        <w:rPr>
          <w:i/>
        </w:rPr>
        <w:t>общеобразовательный уровень,</w:t>
      </w:r>
      <w:r>
        <w:t xml:space="preserve"> которым должен владеть каждый, обязан обесп</w:t>
      </w:r>
      <w:r>
        <w:t>е</w:t>
      </w:r>
      <w:r>
        <w:t>чить подготовку на уровне знания и понимания проблем БЖД, он должен вооружить человека н</w:t>
      </w:r>
      <w:r>
        <w:t>а</w:t>
      </w:r>
      <w:r>
        <w:t>выками и приемами личной и коллективной безопасности. Реализуется этот уровень подготовки введением в средней школе дисциплины «Осн</w:t>
      </w:r>
      <w:r>
        <w:t>о</w:t>
      </w:r>
      <w:r>
        <w:t>вы БЖД».</w:t>
      </w:r>
    </w:p>
    <w:p w:rsidR="00406C43" w:rsidRDefault="00406C43">
      <w:pPr>
        <w:pStyle w:val="a3"/>
        <w:widowControl w:val="0"/>
      </w:pPr>
      <w:r>
        <w:rPr>
          <w:i/>
        </w:rPr>
        <w:t>Второй уровень образования по БЖД–</w:t>
      </w:r>
      <w:r>
        <w:t>подготовка инженерно-технических работников (ИТР) всех специальностей, поскольку создаваемая и эксплуатируемая техника и технология явл</w:t>
      </w:r>
      <w:r>
        <w:t>я</w:t>
      </w:r>
      <w:r>
        <w:t>ются основными источниками травмирующих и вредных факторов, действующих в среде обит</w:t>
      </w:r>
      <w:r>
        <w:t>а</w:t>
      </w:r>
      <w:r>
        <w:t>ния. Разрабатывая новую технику, инженер обязан обеспечить не только ее функциональное с</w:t>
      </w:r>
      <w:r>
        <w:t>о</w:t>
      </w:r>
      <w:r>
        <w:t>вершенство, технологичность и приемлемые экономические показатели, но и достичь требуемых уровней ее экологичности и безопасности в техносфере. С этой целью инженер при проектиров</w:t>
      </w:r>
      <w:r>
        <w:t>а</w:t>
      </w:r>
      <w:r>
        <w:t>нии или перед эксплуатацией техники должен выявить все негативные факторы, установить их значимость, разработать и применить в конструкции машин средства снижения негативных факт</w:t>
      </w:r>
      <w:r>
        <w:t>о</w:t>
      </w:r>
      <w:r>
        <w:t>ров до допустимых значений, а также средства пред</w:t>
      </w:r>
      <w:r>
        <w:t>у</w:t>
      </w:r>
      <w:r>
        <w:t>преждения аварий и катастроф.</w:t>
      </w:r>
    </w:p>
    <w:p w:rsidR="00406C43" w:rsidRDefault="00406C43">
      <w:pPr>
        <w:pStyle w:val="a3"/>
        <w:widowControl w:val="0"/>
      </w:pPr>
      <w:r>
        <w:t>Поскольку повышение экологичности современных технических систем часто достигается применениями экобиозащитной техники, ИТР обязан знать, уметь применять и создавать новые средства защиты, особенно в области своей профессиональной деятельности. Вместе с тем ИТР обязан понимать, что в области охраны природы наибольшим защитным эффектом обладают м</w:t>
      </w:r>
      <w:r>
        <w:t>а</w:t>
      </w:r>
      <w:r>
        <w:t>лоотходные технологии и производственные циклы, включающие получение и переработку сырья, выпуск продукции, утилизацию и захоронение отходов, а в области безопасности – системы с в</w:t>
      </w:r>
      <w:r>
        <w:t>ы</w:t>
      </w:r>
      <w:r>
        <w:t>сокой надежностью, безлюдные технологии и системы с дистанцио</w:t>
      </w:r>
      <w:r>
        <w:t>н</w:t>
      </w:r>
      <w:r>
        <w:t>ным управлением.</w:t>
      </w:r>
    </w:p>
    <w:p w:rsidR="00406C43" w:rsidRDefault="00406C43">
      <w:pPr>
        <w:pStyle w:val="a3"/>
        <w:widowControl w:val="0"/>
      </w:pPr>
      <w:r>
        <w:t>Решение задач БЖД при проектировании и эксплуатации технических систем невозможно без знания инженером уровней допустимых воздействий негативных факторов на человека и пр</w:t>
      </w:r>
      <w:r>
        <w:t>и</w:t>
      </w:r>
      <w:r>
        <w:t>родную среду, а также знания негативных последствий, возникающих при нарушении этих норм</w:t>
      </w:r>
      <w:r>
        <w:t>а</w:t>
      </w:r>
      <w:r>
        <w:t>тивных требов</w:t>
      </w:r>
      <w:r>
        <w:t>а</w:t>
      </w:r>
      <w:r>
        <w:t>ний.</w:t>
      </w:r>
    </w:p>
    <w:p w:rsidR="00406C43" w:rsidRDefault="00406C43">
      <w:pPr>
        <w:pStyle w:val="a3"/>
        <w:widowControl w:val="0"/>
      </w:pPr>
      <w:r>
        <w:t>Рассмотренным выше блоком знаний в области БЖД должны владеть специалисты всех о</w:t>
      </w:r>
      <w:r>
        <w:t>т</w:t>
      </w:r>
      <w:r>
        <w:t>раслей экономики, но прежде всего специалисты в области энергетики, транспорта, металлургии, химии и ряда других отраслей промышленного производства. Обучения этого уровня в вузах цел</w:t>
      </w:r>
      <w:r>
        <w:t>е</w:t>
      </w:r>
      <w:r>
        <w:t>сообразно вести на основе дисциплины «Безопасность жизнедеятельности» с изучением отдельных вопросов безопасности труда в базовых курсах специальн</w:t>
      </w:r>
      <w:r>
        <w:t>о</w:t>
      </w:r>
      <w:r>
        <w:t>сти или специализации.</w:t>
      </w:r>
    </w:p>
    <w:p w:rsidR="00406C43" w:rsidRDefault="00406C43">
      <w:pPr>
        <w:pStyle w:val="a3"/>
        <w:widowControl w:val="0"/>
      </w:pPr>
      <w:r>
        <w:rPr>
          <w:i/>
        </w:rPr>
        <w:t>Третий уровень образования</w:t>
      </w:r>
      <w:r>
        <w:t xml:space="preserve"> необходим для подготовки инженеров по безопасности жизн</w:t>
      </w:r>
      <w:r>
        <w:t>е</w:t>
      </w:r>
      <w:r>
        <w:t>деятельности – специалистов, профессионально работающих в области защиты человека и приро</w:t>
      </w:r>
      <w:r>
        <w:t>д</w:t>
      </w:r>
      <w:r>
        <w:t>ной среды. К ним относятся прежде всего специалисты по контролю безопасности техносферы и экологичности технических объектов, мониторингу окружающей среды в регионах, эксперты по оценке безопасности техносферы и экологичности технических объектов, проектов и планов; и</w:t>
      </w:r>
      <w:r>
        <w:t>н</w:t>
      </w:r>
      <w:r>
        <w:t>женеры-разработчики экобиозащитных систем и защитных средств. Основной задачей деятельн</w:t>
      </w:r>
      <w:r>
        <w:t>о</w:t>
      </w:r>
      <w:r>
        <w:t>сти таких специалистов должна быть комплексная оценка технических систем и производств с п</w:t>
      </w:r>
      <w:r>
        <w:t>о</w:t>
      </w:r>
      <w:r>
        <w:t>зиций БЖД, разработка новых средств и систем экобиозащиты, управление в области БЖД на промы</w:t>
      </w:r>
      <w:r>
        <w:t>ш</w:t>
      </w:r>
      <w:r>
        <w:t>ленном и региональном уровнях.</w:t>
      </w:r>
    </w:p>
    <w:p w:rsidR="00406C43" w:rsidRDefault="00406C43">
      <w:pPr>
        <w:pStyle w:val="a3"/>
        <w:widowControl w:val="0"/>
      </w:pPr>
      <w:r>
        <w:t>Для реализации этого уровня образования в нашей стране с 1994 г. введены новые спец</w:t>
      </w:r>
      <w:r>
        <w:t>и</w:t>
      </w:r>
      <w:r>
        <w:t>альности: 330100 «Безопасность жизнедеятельности», 330200 «Инженерная защита окружающей среды» (по отраслям), 330500 «Безопасность технологических процессов и производств» (по о</w:t>
      </w:r>
      <w:r>
        <w:t>т</w:t>
      </w:r>
      <w:r>
        <w:t>раслям), 330600 «Защита в чрезвычайных ситуациях», а также направление 553500 «Защита окр</w:t>
      </w:r>
      <w:r>
        <w:t>у</w:t>
      </w:r>
      <w:r>
        <w:t>жающей среды». Вузы активно откликнулись на это решение. Уже открыта подготовка кадров б</w:t>
      </w:r>
      <w:r>
        <w:t>о</w:t>
      </w:r>
      <w:r>
        <w:t>лее чем в 60 вузах, в том числе в Москве (МГТУ, МГАТУ, М</w:t>
      </w:r>
      <w:r>
        <w:t>И</w:t>
      </w:r>
      <w:r>
        <w:t>СиС, АГЗ, ГАНГ и др.), Санкт-Петербурге (С.-ПГТУ и др.), на Урале (УГТУ и др.) и в других регионах России. Государственные требования к минимуму учебных дисциплин по направлению 553500 и специальностям группы 330000 определены соответствующими государстве</w:t>
      </w:r>
      <w:r>
        <w:t>н</w:t>
      </w:r>
      <w:r>
        <w:t>ными стандартами.</w:t>
      </w:r>
    </w:p>
    <w:p w:rsidR="00406C43" w:rsidRDefault="00406C43">
      <w:pPr>
        <w:pStyle w:val="a3"/>
        <w:widowControl w:val="0"/>
      </w:pPr>
      <w:r>
        <w:rPr>
          <w:i/>
        </w:rPr>
        <w:t xml:space="preserve">Четвертый уровень образования – </w:t>
      </w:r>
      <w:r>
        <w:t>внедрение как общего курса БЖД, так и специализир</w:t>
      </w:r>
      <w:r>
        <w:t>о</w:t>
      </w:r>
      <w:r>
        <w:t>ванных курсов по безопасности и экологичности в системах МИПК и ФПК.</w:t>
      </w:r>
    </w:p>
    <w:p w:rsidR="00406C43" w:rsidRDefault="00406C43">
      <w:pPr>
        <w:pStyle w:val="a3"/>
        <w:widowControl w:val="0"/>
      </w:pPr>
      <w:r>
        <w:rPr>
          <w:b/>
        </w:rPr>
        <w:t>Перспективы развития безопасности жизнедеятельности.</w:t>
      </w:r>
      <w:r>
        <w:t xml:space="preserve"> Негативное воздействие опа</w:t>
      </w:r>
      <w:r>
        <w:t>с</w:t>
      </w:r>
      <w:r>
        <w:t>ностей на человека в наибольшей степени проявляется в крупных городах и промышленных це</w:t>
      </w:r>
      <w:r>
        <w:t>н</w:t>
      </w:r>
      <w:r>
        <w:t>трах. Картографическое описание патологии человека в регионах – одна из важнейших задач м</w:t>
      </w:r>
      <w:r>
        <w:t>е</w:t>
      </w:r>
      <w:r>
        <w:t>дицины в ближайшем будущем. Данные о характере заболевания населения будут одним из осно</w:t>
      </w:r>
      <w:r>
        <w:t>в</w:t>
      </w:r>
      <w:r>
        <w:t>ных показателей для принятия решений в области безопасности жизн</w:t>
      </w:r>
      <w:r>
        <w:t>е</w:t>
      </w:r>
      <w:r>
        <w:t>деятельности.</w:t>
      </w:r>
    </w:p>
    <w:p w:rsidR="00406C43" w:rsidRDefault="00406C43">
      <w:pPr>
        <w:pStyle w:val="a3"/>
        <w:widowControl w:val="0"/>
      </w:pPr>
      <w:r>
        <w:rPr>
          <w:i/>
        </w:rPr>
        <w:t>Здоровье человека и информационная стратегия.</w:t>
      </w:r>
      <w:r>
        <w:t xml:space="preserve"> Для достоверной оценки показателей н</w:t>
      </w:r>
      <w:r>
        <w:t>е</w:t>
      </w:r>
      <w:r>
        <w:t>гативности техносферы необходимо ясно представлять истинное состояние здоровья работающих на промышленном предприятии и различных групп населения города и региона. Оценка состояния здоровья, базирующая на данных обращаемости населения в медицинские учреждения, недост</w:t>
      </w:r>
      <w:r>
        <w:t>о</w:t>
      </w:r>
      <w:r>
        <w:t>верна и существенно отличается в лучшую сторону от реальной, получаемой при активной выя</w:t>
      </w:r>
      <w:r>
        <w:t>в</w:t>
      </w:r>
      <w:r>
        <w:t>ляемости заболеваний. Для иллюстрации сказанного достаточно сопоставить следующие цифры: у нас в стране ежегодно диагностируется около 7 тыс. случаев профессиональных заболеваний, а в США – более 450 тыс.</w:t>
      </w:r>
    </w:p>
    <w:p w:rsidR="00406C43" w:rsidRDefault="00406C43">
      <w:pPr>
        <w:pStyle w:val="a3"/>
        <w:widowControl w:val="0"/>
      </w:pPr>
      <w:r>
        <w:t>Данные свидетельствуют о низком уровне профилактических осмотров, проводимых сег</w:t>
      </w:r>
      <w:r>
        <w:t>о</w:t>
      </w:r>
      <w:r>
        <w:t>дня на промышленных предприятиях. Что касается регулярных профилактических осмотров г</w:t>
      </w:r>
      <w:r>
        <w:t>о</w:t>
      </w:r>
      <w:r>
        <w:t>родского населения, то они пра</w:t>
      </w:r>
      <w:r>
        <w:t>к</w:t>
      </w:r>
      <w:r>
        <w:t>тически отсутствуют.</w:t>
      </w:r>
    </w:p>
    <w:p w:rsidR="00406C43" w:rsidRDefault="00406C43">
      <w:pPr>
        <w:pStyle w:val="a3"/>
        <w:widowControl w:val="0"/>
      </w:pPr>
      <w:r>
        <w:t>Важнейшую роль в деле сохранения здоровья населения в ближайшем будущем будет и</w:t>
      </w:r>
      <w:r>
        <w:t>г</w:t>
      </w:r>
      <w:r>
        <w:t>рать информация об опасностях среды обитания. Такая информация должна содержать значения и прогноз величины критериев безопасности и показателей негативности среды обитания как в пр</w:t>
      </w:r>
      <w:r>
        <w:t>о</w:t>
      </w:r>
      <w:r>
        <w:t>изводственных помещениях, так и в регионах техносферы. Аналог подобной информации – пр</w:t>
      </w:r>
      <w:r>
        <w:t>о</w:t>
      </w:r>
      <w:r>
        <w:t>гнозы метеослужб. Наличие информации о среде обитания позволит населению рационально в</w:t>
      </w:r>
      <w:r>
        <w:t>ы</w:t>
      </w:r>
      <w:r>
        <w:t>бирать места деятельности и проживания, рационально пользоваться методами и средствами защ</w:t>
      </w:r>
      <w:r>
        <w:t>и</w:t>
      </w:r>
      <w:r>
        <w:t>ты от опасн</w:t>
      </w:r>
      <w:r>
        <w:t>о</w:t>
      </w:r>
      <w:r>
        <w:t>стей.</w:t>
      </w:r>
    </w:p>
    <w:p w:rsidR="00406C43" w:rsidRDefault="00406C43">
      <w:pPr>
        <w:pStyle w:val="a3"/>
        <w:widowControl w:val="0"/>
      </w:pPr>
      <w:r>
        <w:t>Задача сложная, но определенные успехи в этом направлении имеются: публикации (правда, нерегулярные) в газетах о состоянии окружающей среды; действующие в ряде городов (Вена и др.) специальные табло с указанием концентраций некоторых примесей в атмосферном воздухе и т.п.</w:t>
      </w:r>
    </w:p>
    <w:p w:rsidR="00406C43" w:rsidRDefault="00406C43">
      <w:pPr>
        <w:pStyle w:val="a3"/>
        <w:widowControl w:val="0"/>
      </w:pPr>
      <w:r>
        <w:t>Воздействие опасностей в условиях производства, города, жилища обычно происходит дл</w:t>
      </w:r>
      <w:r>
        <w:t>и</w:t>
      </w:r>
      <w:r>
        <w:t>тельно (в течение суток, рабочего дня и т.п.), поэтому необходим постоянный контроль за пар</w:t>
      </w:r>
      <w:r>
        <w:t>а</w:t>
      </w:r>
      <w:r>
        <w:t>метрами выбросов, стоков и т.п., а также мониторинг состояния среды обитания по контролиру</w:t>
      </w:r>
      <w:r>
        <w:t>е</w:t>
      </w:r>
      <w:r>
        <w:t>мым вредным фа</w:t>
      </w:r>
      <w:r>
        <w:t>к</w:t>
      </w:r>
      <w:r>
        <w:t>торам.</w:t>
      </w:r>
    </w:p>
    <w:p w:rsidR="00406C43" w:rsidRDefault="00406C43">
      <w:pPr>
        <w:pStyle w:val="a3"/>
        <w:widowControl w:val="0"/>
      </w:pPr>
      <w:r>
        <w:rPr>
          <w:i/>
        </w:rPr>
        <w:t>Мониторинг –</w:t>
      </w:r>
      <w:r>
        <w:t xml:space="preserve"> слежение за состоянием среды обитания и предупреждение о создающихся негативных ситу</w:t>
      </w:r>
      <w:r>
        <w:t>а</w:t>
      </w:r>
      <w:r>
        <w:t>циях.</w:t>
      </w:r>
    </w:p>
    <w:p w:rsidR="00406C43" w:rsidRDefault="00406C43">
      <w:pPr>
        <w:pStyle w:val="a3"/>
        <w:widowControl w:val="0"/>
      </w:pPr>
    </w:p>
    <w:p w:rsidR="00406C43" w:rsidRDefault="0001092E">
      <w:pPr>
        <w:widowControl w:val="0"/>
        <w:ind w:firstLine="0"/>
        <w:jc w:val="center"/>
      </w:pPr>
      <w:r>
        <w:rPr>
          <w:noProof/>
        </w:rPr>
        <w:drawing>
          <wp:inline distT="0" distB="0" distL="0" distR="0">
            <wp:extent cx="2952750" cy="2009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0" cy="2009775"/>
                    </a:xfrm>
                    <a:prstGeom prst="rect">
                      <a:avLst/>
                    </a:prstGeom>
                    <a:noFill/>
                    <a:ln>
                      <a:noFill/>
                    </a:ln>
                  </pic:spPr>
                </pic:pic>
              </a:graphicData>
            </a:graphic>
          </wp:inline>
        </w:drawing>
      </w:r>
    </w:p>
    <w:p w:rsidR="00406C43" w:rsidRDefault="00406C43">
      <w:pPr>
        <w:widowControl w:val="0"/>
        <w:ind w:firstLine="0"/>
        <w:jc w:val="center"/>
      </w:pPr>
      <w:r>
        <w:t>Рис. 0.9. Карта уровней концентраций токсичных веществ Волг</w:t>
      </w:r>
      <w:r>
        <w:t>о</w:t>
      </w:r>
      <w:r>
        <w:t>градского проспекта г. Москвы</w:t>
      </w:r>
    </w:p>
    <w:p w:rsidR="00406C43" w:rsidRDefault="00406C43">
      <w:pPr>
        <w:widowControl w:val="0"/>
        <w:ind w:firstLine="0"/>
      </w:pPr>
    </w:p>
    <w:p w:rsidR="00406C43" w:rsidRDefault="00406C43">
      <w:pPr>
        <w:pStyle w:val="a3"/>
        <w:widowControl w:val="0"/>
      </w:pPr>
      <w:r>
        <w:t>Информационная стратегия государства по укреплению</w:t>
      </w:r>
      <w:r>
        <w:rPr>
          <w:b/>
        </w:rPr>
        <w:t xml:space="preserve"> </w:t>
      </w:r>
      <w:r>
        <w:t>здоровья</w:t>
      </w:r>
      <w:r>
        <w:rPr>
          <w:b/>
        </w:rPr>
        <w:t xml:space="preserve"> </w:t>
      </w:r>
      <w:r>
        <w:t>и профилактике болезней насел</w:t>
      </w:r>
      <w:r>
        <w:t>е</w:t>
      </w:r>
      <w:r>
        <w:t>ния должна включать:</w:t>
      </w:r>
    </w:p>
    <w:p w:rsidR="00406C43" w:rsidRDefault="00406C43">
      <w:pPr>
        <w:pStyle w:val="a3"/>
        <w:widowControl w:val="0"/>
      </w:pPr>
      <w:r>
        <w:t>– регулярную информацию об опасностях среды обитания;</w:t>
      </w:r>
    </w:p>
    <w:p w:rsidR="00406C43" w:rsidRDefault="00406C43">
      <w:pPr>
        <w:pStyle w:val="a3"/>
        <w:widowControl w:val="0"/>
      </w:pPr>
      <w:r>
        <w:t>– регулярную информацию о токсикологических выбросах производства в окружающую среду;</w:t>
      </w:r>
    </w:p>
    <w:p w:rsidR="00406C43" w:rsidRDefault="00406C43">
      <w:pPr>
        <w:pStyle w:val="a3"/>
        <w:widowControl w:val="0"/>
      </w:pPr>
      <w:r>
        <w:t>– регулярную информацию работающих о негативных факторах производства и о их вли</w:t>
      </w:r>
      <w:r>
        <w:t>я</w:t>
      </w:r>
      <w:r>
        <w:t>нии на зд</w:t>
      </w:r>
      <w:r>
        <w:t>о</w:t>
      </w:r>
      <w:r>
        <w:t>ровье;</w:t>
      </w:r>
    </w:p>
    <w:p w:rsidR="00406C43" w:rsidRDefault="00406C43">
      <w:pPr>
        <w:pStyle w:val="a3"/>
        <w:widowControl w:val="0"/>
      </w:pPr>
      <w:r>
        <w:t>– информацию о состоянии здоровья населения региона и профессиональных забол</w:t>
      </w:r>
      <w:r>
        <w:t>е</w:t>
      </w:r>
      <w:r>
        <w:t>ваниях;</w:t>
      </w:r>
    </w:p>
    <w:p w:rsidR="00406C43" w:rsidRDefault="00406C43">
      <w:pPr>
        <w:pStyle w:val="a3"/>
        <w:widowControl w:val="0"/>
      </w:pPr>
      <w:r>
        <w:t>– информацию о методах и средствах защиты от опасностей;</w:t>
      </w:r>
    </w:p>
    <w:p w:rsidR="00406C43" w:rsidRDefault="00406C43">
      <w:pPr>
        <w:pStyle w:val="a3"/>
        <w:widowControl w:val="0"/>
      </w:pPr>
      <w:r>
        <w:t>– информацию об ответственности руководителей предприятий и служб безопасности за безопасное состояние среды обитания.</w:t>
      </w:r>
    </w:p>
    <w:p w:rsidR="00406C43" w:rsidRDefault="00406C43">
      <w:pPr>
        <w:pStyle w:val="a3"/>
        <w:widowControl w:val="0"/>
      </w:pPr>
      <w:r>
        <w:t>Внедрение указанных походов является чрезвычайно актуальным и своевременным. В н</w:t>
      </w:r>
      <w:r>
        <w:t>а</w:t>
      </w:r>
      <w:r>
        <w:t>стоящее время очевидно, что человеческое здоровье занимает одно из ведущих мест в системе с</w:t>
      </w:r>
      <w:r>
        <w:t>о</w:t>
      </w:r>
      <w:r>
        <w:t>циальных ценностей и должно приоритетно рассматриваться в ряду других ресурсов государства, таких как леса, почва, воды, полезные иск</w:t>
      </w:r>
      <w:r>
        <w:t>о</w:t>
      </w:r>
      <w:r>
        <w:t>паемые и т.п.</w:t>
      </w:r>
    </w:p>
    <w:p w:rsidR="00406C43" w:rsidRDefault="00406C43">
      <w:pPr>
        <w:pStyle w:val="a3"/>
        <w:widowControl w:val="0"/>
      </w:pPr>
      <w:r>
        <w:rPr>
          <w:i/>
        </w:rPr>
        <w:t>Научные, технические и организационные задачи.</w:t>
      </w:r>
      <w:r>
        <w:t xml:space="preserve"> К перспективным научно-техническим задачам в области БЖД относятся:</w:t>
      </w:r>
    </w:p>
    <w:p w:rsidR="00406C43" w:rsidRDefault="00406C43">
      <w:pPr>
        <w:pStyle w:val="a3"/>
        <w:widowControl w:val="0"/>
      </w:pPr>
      <w:r>
        <w:t>–описание жизненного пространства в критериях безопасности путем составления карт опасностей (карты концентраций токсичных веществ (рис. 0.9.), карты полей энергетического во</w:t>
      </w:r>
      <w:r>
        <w:t>з</w:t>
      </w:r>
      <w:r>
        <w:t>действия, карты полей риска);</w:t>
      </w:r>
    </w:p>
    <w:p w:rsidR="00406C43" w:rsidRDefault="00406C43">
      <w:pPr>
        <w:pStyle w:val="a3"/>
        <w:widowControl w:val="0"/>
      </w:pPr>
      <w:r>
        <w:t>– разработка требований экологичности к техническим системам с учетом состояния техн</w:t>
      </w:r>
      <w:r>
        <w:t>о</w:t>
      </w:r>
      <w:r>
        <w:t>сферы в зоне и</w:t>
      </w:r>
      <w:r>
        <w:t>с</w:t>
      </w:r>
      <w:r>
        <w:t>пользования технических систем;</w:t>
      </w:r>
    </w:p>
    <w:p w:rsidR="00406C43" w:rsidRDefault="00406C43">
      <w:pPr>
        <w:pStyle w:val="a3"/>
        <w:widowControl w:val="0"/>
      </w:pPr>
      <w:r>
        <w:t>–совершенствование и разработка новых методов и способов обращения с отходами всех видов (выбросы, сбросы, энергетические поля и излучения), поступающими в те</w:t>
      </w:r>
      <w:r>
        <w:t>х</w:t>
      </w:r>
      <w:r>
        <w:t>носферу;</w:t>
      </w:r>
    </w:p>
    <w:p w:rsidR="00406C43" w:rsidRDefault="00406C43">
      <w:pPr>
        <w:pStyle w:val="a3"/>
        <w:widowControl w:val="0"/>
      </w:pPr>
      <w:r>
        <w:t>– совершенствование и разработка новых средств экобиозащиты от опасностей.</w:t>
      </w:r>
    </w:p>
    <w:p w:rsidR="00406C43" w:rsidRDefault="00406C43">
      <w:pPr>
        <w:pStyle w:val="a3"/>
        <w:widowControl w:val="0"/>
      </w:pPr>
      <w:r>
        <w:t>К организационно-техническим задачам в области БЖД относятся:</w:t>
      </w:r>
    </w:p>
    <w:p w:rsidR="00406C43" w:rsidRDefault="00406C43">
      <w:pPr>
        <w:pStyle w:val="a3"/>
        <w:widowControl w:val="0"/>
      </w:pPr>
      <w:r>
        <w:t>– совершенствование экспертизы проектов по критериям безопасности и экологичн</w:t>
      </w:r>
      <w:r>
        <w:t>о</w:t>
      </w:r>
      <w:r>
        <w:t>сти;</w:t>
      </w:r>
    </w:p>
    <w:p w:rsidR="00406C43" w:rsidRDefault="00406C43">
      <w:pPr>
        <w:pStyle w:val="a3"/>
        <w:widowControl w:val="0"/>
      </w:pPr>
      <w:r>
        <w:t>– совершенствование контроля показателей экологичности технических систем и безопа</w:t>
      </w:r>
      <w:r>
        <w:t>с</w:t>
      </w:r>
      <w:r>
        <w:t>ности среды обит</w:t>
      </w:r>
      <w:r>
        <w:t>а</w:t>
      </w:r>
      <w:r>
        <w:t>ния;</w:t>
      </w:r>
    </w:p>
    <w:p w:rsidR="00406C43" w:rsidRDefault="00406C43">
      <w:pPr>
        <w:pStyle w:val="a3"/>
        <w:widowControl w:val="0"/>
      </w:pPr>
      <w:r>
        <w:t>– оптимизация системы управления безопасностью жизнедеятельности на региональном и государс</w:t>
      </w:r>
      <w:r>
        <w:t>т</w:t>
      </w:r>
      <w:r>
        <w:t>венном уровнях.</w:t>
      </w:r>
    </w:p>
    <w:p w:rsidR="00406C43" w:rsidRDefault="00406C43">
      <w:pPr>
        <w:pStyle w:val="a3"/>
        <w:widowControl w:val="0"/>
      </w:pPr>
      <w:r>
        <w:t>Как наука БЖД находится в стадии своего формирования. Несомненно, что она должна опираться на научные достижения и практические разработки в области охраны труда, окружа</w:t>
      </w:r>
      <w:r>
        <w:t>ю</w:t>
      </w:r>
      <w:r>
        <w:t>щей среды и защиты в чрезвычайных ситуациях, на достижения в профилактической медицине, биологии, основыват</w:t>
      </w:r>
      <w:r>
        <w:t>ь</w:t>
      </w:r>
      <w:r>
        <w:t>ся на законах и подзаконных актах.</w:t>
      </w:r>
    </w:p>
    <w:p w:rsidR="00406C43" w:rsidRDefault="00406C43">
      <w:pPr>
        <w:pStyle w:val="a3"/>
        <w:widowControl w:val="0"/>
      </w:pPr>
      <w:r>
        <w:t>Общее направление деятельности в области БЖД должно соответствовать программе дейс</w:t>
      </w:r>
      <w:r>
        <w:t>т</w:t>
      </w:r>
      <w:r>
        <w:t>вий «Повестка дня на 21 век» (Материалы Всемирного форума в Рио-де-Жанейро, 1992 г.), пол</w:t>
      </w:r>
      <w:r>
        <w:t>о</w:t>
      </w:r>
      <w:r>
        <w:t>жившей основы дальнейшего развития Мира. В программе указано, что единственный способ обеспечить безопасное будущее–это комплексно решить проблемы развития экономики и сохран</w:t>
      </w:r>
      <w:r>
        <w:t>е</w:t>
      </w:r>
      <w:r>
        <w:t>ния окружающей среды. Основу решений должно составить устойчивое развитие всех процессов, всемирная экономия ресурсов, безопасные и экологичные технологии, просвещение и подготовка кадров в области безопасного взаимодействия с окружающей средой. Особое внимание в програ</w:t>
      </w:r>
      <w:r>
        <w:t>м</w:t>
      </w:r>
      <w:r>
        <w:t>ме предлагается уделить подготовке будущих руковод</w:t>
      </w:r>
      <w:r>
        <w:t>и</w:t>
      </w:r>
      <w:r>
        <w:t>телей всех сфер деятельности.</w:t>
      </w:r>
    </w:p>
    <w:p w:rsidR="00406C43" w:rsidRDefault="00406C43">
      <w:pPr>
        <w:pStyle w:val="1"/>
        <w:keepNext w:val="0"/>
      </w:pPr>
      <w:r>
        <w:br w:type="page"/>
      </w:r>
      <w:bookmarkStart w:id="13" w:name="_Toc506226961"/>
      <w:bookmarkStart w:id="14" w:name="_Toc523118613"/>
      <w:r>
        <w:t>Раздел I</w:t>
      </w:r>
      <w:bookmarkEnd w:id="13"/>
      <w:bookmarkEnd w:id="14"/>
    </w:p>
    <w:p w:rsidR="00406C43" w:rsidRDefault="00406C43">
      <w:pPr>
        <w:pStyle w:val="1"/>
        <w:keepNext w:val="0"/>
      </w:pPr>
    </w:p>
    <w:p w:rsidR="00406C43" w:rsidRDefault="00406C43">
      <w:pPr>
        <w:pStyle w:val="1"/>
        <w:keepNext w:val="0"/>
      </w:pPr>
      <w:bookmarkStart w:id="15" w:name="_Toc506226962"/>
      <w:bookmarkStart w:id="16" w:name="_Toc523118614"/>
      <w:r>
        <w:t>ЧЕЛОВЕК И ТЕХНОСФЕРА</w:t>
      </w:r>
      <w:bookmarkEnd w:id="15"/>
      <w:bookmarkEnd w:id="16"/>
    </w:p>
    <w:p w:rsidR="00406C43" w:rsidRDefault="00406C43">
      <w:pPr>
        <w:pStyle w:val="1"/>
        <w:keepNext w:val="0"/>
      </w:pPr>
    </w:p>
    <w:p w:rsidR="00406C43" w:rsidRDefault="00406C43">
      <w:pPr>
        <w:pStyle w:val="2"/>
        <w:keepNext w:val="0"/>
      </w:pPr>
      <w:bookmarkStart w:id="17" w:name="_Toc506226963"/>
      <w:bookmarkStart w:id="18" w:name="_Toc523118615"/>
      <w:r>
        <w:t xml:space="preserve">1. ОСНОВЫ ФИЗИОЛОГИИ ТРУДА </w:t>
      </w:r>
      <w:r>
        <w:br/>
        <w:t>И КОМФОРТНЫЕ УСЛОВИЯ ЖИЗНЕДЕЯТЕЛЬН</w:t>
      </w:r>
      <w:r>
        <w:t>О</w:t>
      </w:r>
      <w:r>
        <w:t>СТИ</w:t>
      </w:r>
      <w:bookmarkEnd w:id="17"/>
      <w:bookmarkEnd w:id="18"/>
    </w:p>
    <w:p w:rsidR="00406C43" w:rsidRDefault="00406C43">
      <w:pPr>
        <w:widowControl w:val="0"/>
      </w:pPr>
    </w:p>
    <w:p w:rsidR="00406C43" w:rsidRDefault="00406C43">
      <w:pPr>
        <w:pStyle w:val="3"/>
        <w:keepNext w:val="0"/>
      </w:pPr>
      <w:bookmarkStart w:id="19" w:name="_Toc506226964"/>
      <w:bookmarkStart w:id="20" w:name="_Toc523118616"/>
      <w:r>
        <w:t>1.1. КЛАССИФИКАЦИЯ ОСНОВНЫХ ФОРМ ДЕЯТЕЛЬНОСТИ ЧЕЛОВЕКА</w:t>
      </w:r>
      <w:bookmarkEnd w:id="19"/>
      <w:bookmarkEnd w:id="20"/>
    </w:p>
    <w:p w:rsidR="00406C43" w:rsidRDefault="00406C43">
      <w:pPr>
        <w:widowControl w:val="0"/>
      </w:pPr>
    </w:p>
    <w:p w:rsidR="00406C43" w:rsidRDefault="00406C43">
      <w:pPr>
        <w:pStyle w:val="a3"/>
        <w:widowControl w:val="0"/>
      </w:pPr>
      <w:r>
        <w:t>Характер и организация трудовой деятельности оказывают существенное влияние на изм</w:t>
      </w:r>
      <w:r>
        <w:t>е</w:t>
      </w:r>
      <w:r>
        <w:t>нение функционального состояния организма человека. Многообразные формы трудовой деятел</w:t>
      </w:r>
      <w:r>
        <w:t>ь</w:t>
      </w:r>
      <w:r>
        <w:t>ности д</w:t>
      </w:r>
      <w:r>
        <w:t>е</w:t>
      </w:r>
      <w:r>
        <w:t>лятся на физический и умственный труд.</w:t>
      </w:r>
    </w:p>
    <w:p w:rsidR="00406C43" w:rsidRDefault="00406C43">
      <w:pPr>
        <w:pStyle w:val="a3"/>
        <w:widowControl w:val="0"/>
      </w:pPr>
      <w:r>
        <w:t>Физический труд характеризуется в первую очередь повышенной нагрузкой на опо</w:t>
      </w:r>
      <w:r>
        <w:t>р</w:t>
      </w:r>
      <w:r>
        <w:t>но-двигательный аппарат и его функциональные системы (сердечно-сосудистую, нервно-мышечную, дыхательную и др.), обеспечивающие его деятельность. Физический труд, развивая мышечную систему и стимулируя обменные процессы, в тоже время имеет ряд отрицательных последствий. Прежде всего это социальная неэффективность физического труда, связанная с низкой его прои</w:t>
      </w:r>
      <w:r>
        <w:t>з</w:t>
      </w:r>
      <w:r>
        <w:t>водительностью, необходимостью высокого напряжения физических сил и потребностью в дл</w:t>
      </w:r>
      <w:r>
        <w:t>и</w:t>
      </w:r>
      <w:r>
        <w:t>тельном – до 50 % рабочего врем</w:t>
      </w:r>
      <w:r>
        <w:t>е</w:t>
      </w:r>
      <w:r>
        <w:t>ни – отдыхе.</w:t>
      </w:r>
    </w:p>
    <w:p w:rsidR="00406C43" w:rsidRDefault="00406C43">
      <w:pPr>
        <w:pStyle w:val="a3"/>
        <w:widowControl w:val="0"/>
      </w:pPr>
      <w:r>
        <w:t>Умственный труд объединяет работы, связанные с приемом и переработкой информации, требующей преимущественного напряжения сенсорного аппарата, внимания, памяти, а также а</w:t>
      </w:r>
      <w:r>
        <w:t>к</w:t>
      </w:r>
      <w:r>
        <w:t xml:space="preserve">тивизации процессов мышления, эмоциональной сферы. Для данного вида труда характерна </w:t>
      </w:r>
      <w:r>
        <w:rPr>
          <w:i/>
        </w:rPr>
        <w:t>гип</w:t>
      </w:r>
      <w:r>
        <w:rPr>
          <w:i/>
        </w:rPr>
        <w:t>о</w:t>
      </w:r>
      <w:r>
        <w:rPr>
          <w:i/>
        </w:rPr>
        <w:t>кинезия,</w:t>
      </w:r>
      <w:r>
        <w:t xml:space="preserve"> т.е. значительное снижение двигательной активности человека, приводящее к ухудшению реактивности организма и повышению эмоционального напряжения. Гипокинезия является одним из условий формирования сердечно-сосудистой патологии у лиц умственного труда. Длительная умственная нагрузка оказывает угнетающее влияние на психическую деятельность</w:t>
      </w:r>
      <w:r w:rsidRPr="00A94F6E">
        <w:t>:</w:t>
      </w:r>
      <w:r>
        <w:t xml:space="preserve"> ухудшаются функции внимания (объем, концентрация, переключение), памяти (кратковременной и долговр</w:t>
      </w:r>
      <w:r>
        <w:t>е</w:t>
      </w:r>
      <w:r>
        <w:t>менной), восприятия (появляется большое чи</w:t>
      </w:r>
      <w:r>
        <w:t>с</w:t>
      </w:r>
      <w:r>
        <w:t>ло ошибок).</w:t>
      </w:r>
    </w:p>
    <w:p w:rsidR="00406C43" w:rsidRDefault="00406C43">
      <w:pPr>
        <w:pStyle w:val="a3"/>
        <w:widowControl w:val="0"/>
      </w:pPr>
      <w:r>
        <w:t>В современной трудовой деятельности чисто физический труд не играет существенной р</w:t>
      </w:r>
      <w:r>
        <w:t>о</w:t>
      </w:r>
      <w:r>
        <w:t>ли. В соответствии с существующей физиологической классификацией трудовой деятельности различают формы труда, требующие значительной мышечной активности, механизированные формы труда, формы труда, связанные с полуавтоматическим и автоматическим производством, групповые формы труда (конвейеры), формы труда, связанные с дистанционным управлением, и формы труда и</w:t>
      </w:r>
      <w:r>
        <w:t>н</w:t>
      </w:r>
      <w:r>
        <w:t>теллектуального (умственного) труда.</w:t>
      </w:r>
    </w:p>
    <w:p w:rsidR="00406C43" w:rsidRDefault="00406C43">
      <w:pPr>
        <w:pStyle w:val="a3"/>
        <w:widowControl w:val="0"/>
      </w:pPr>
      <w:r>
        <w:t>Формы труда, требующие значительной мышечной активности, имеют место при отсутс</w:t>
      </w:r>
      <w:r>
        <w:t>т</w:t>
      </w:r>
      <w:r>
        <w:t>вии механизации. Эти работы характеризуются в первую очередь повышенными энергетическими затратами. Особенностью механизированных форм труда являются изменения характера мыше</w:t>
      </w:r>
      <w:r>
        <w:t>ч</w:t>
      </w:r>
      <w:r>
        <w:t>ных нагрузок и усложнения программы действий. В условиях механизированного производства наблюдается уменьшение объема мышечной деятельности, в работу вовлекаются мелкие мышцы конечностей, которые должны, обеспечить большую скорость и точность движений, необходимых для управления механизмами. Однообразие простых и большей частью локальных действий, одн</w:t>
      </w:r>
      <w:r>
        <w:t>о</w:t>
      </w:r>
      <w:r>
        <w:t>образие и малый объем воспринимаемой в процессе труда информации приводит к монотонности труда. При этом снижается возбудимость анализаторов, рассеивается внимание, снижается ск</w:t>
      </w:r>
      <w:r>
        <w:t>о</w:t>
      </w:r>
      <w:r>
        <w:t>рость реакций и быстро наст</w:t>
      </w:r>
      <w:r>
        <w:t>у</w:t>
      </w:r>
      <w:r>
        <w:t>пает утомление.</w:t>
      </w:r>
    </w:p>
    <w:p w:rsidR="00406C43" w:rsidRDefault="00406C43">
      <w:pPr>
        <w:pStyle w:val="a3"/>
        <w:widowControl w:val="0"/>
      </w:pPr>
      <w:r>
        <w:t>При полуавтоматическом производстве человек выключается из процесса непосредственной обработки предмета труда, который целиком выполняет механизм. Задача человека ограничивается выполнением простых операций на обслуживании станка подать материал для обработки, пустить в ход механизм, извлечь обработанную деталь. Характерные черты этого вида работ–монотонность, повышенный темп и ритм работы, утрата творческого нач</w:t>
      </w:r>
      <w:r>
        <w:t>а</w:t>
      </w:r>
      <w:r>
        <w:t>ла.</w:t>
      </w:r>
    </w:p>
    <w:p w:rsidR="00406C43" w:rsidRDefault="00406C43">
      <w:pPr>
        <w:pStyle w:val="a3"/>
        <w:widowControl w:val="0"/>
      </w:pPr>
      <w:r>
        <w:t>Конвейерная форма труда определяется дроблением процесса труда на операции, заданным ритмом, строгой последовательностью выполнения операций, автоматической подачей деталей к каждому рабочему месту с помощью конвейера. При этом чем меньше интервал времени, затрач</w:t>
      </w:r>
      <w:r>
        <w:t>и</w:t>
      </w:r>
      <w:r>
        <w:t>ваемый работающими на операцию, тем монотоннее работа, тем упрощеннее ее содержание, что приводит к преждевременной усталости и быстрому нер</w:t>
      </w:r>
      <w:r>
        <w:t>в</w:t>
      </w:r>
      <w:r>
        <w:t>ному истощению.</w:t>
      </w:r>
    </w:p>
    <w:p w:rsidR="00406C43" w:rsidRDefault="00406C43">
      <w:pPr>
        <w:pStyle w:val="a3"/>
        <w:widowControl w:val="0"/>
      </w:pPr>
      <w:r>
        <w:t>При формах труда, связанных с дистанционным управлением производственными проце</w:t>
      </w:r>
      <w:r>
        <w:t>с</w:t>
      </w:r>
      <w:r>
        <w:t>сами и механизмами, человек включен в системы управления как необходимое оперативное звено. В случаях, когда пульты управления требуют частых активных действий человека, внимание р</w:t>
      </w:r>
      <w:r>
        <w:t>а</w:t>
      </w:r>
      <w:r>
        <w:t>ботника получает разрядку в многочисленных движениях или речедвигательных актах. В случаях редких активных действий работник находится главным образом в состоянии готовности к дейс</w:t>
      </w:r>
      <w:r>
        <w:t>т</w:t>
      </w:r>
      <w:r>
        <w:t>вию, его реакции м</w:t>
      </w:r>
      <w:r>
        <w:t>а</w:t>
      </w:r>
      <w:r>
        <w:t>лочисленны.</w:t>
      </w:r>
    </w:p>
    <w:p w:rsidR="00406C43" w:rsidRDefault="00406C43">
      <w:pPr>
        <w:pStyle w:val="a3"/>
        <w:widowControl w:val="0"/>
      </w:pPr>
      <w:r>
        <w:t>Формы интеллектуального труда подразделяются на операторский, управленческий, творч</w:t>
      </w:r>
      <w:r>
        <w:t>е</w:t>
      </w:r>
      <w:r>
        <w:t>ский, труд медицинских работников, труд преподавателей, учащихся, студентов. Эти виды разл</w:t>
      </w:r>
      <w:r>
        <w:t>и</w:t>
      </w:r>
      <w:r>
        <w:t>чаются организацией трудового процесса, равномерностью нагрузки, степенью эмоционального напряж</w:t>
      </w:r>
      <w:r>
        <w:t>е</w:t>
      </w:r>
      <w:r>
        <w:t>ния.</w:t>
      </w:r>
    </w:p>
    <w:p w:rsidR="00406C43" w:rsidRDefault="00406C43">
      <w:pPr>
        <w:pStyle w:val="a3"/>
        <w:widowControl w:val="0"/>
      </w:pPr>
      <w:r>
        <w:t>Работа оператора отличается большой ответственностью и высоким нервно-эмоциональным напряжением. Например, труд авиадиспетче</w:t>
      </w:r>
      <w:r>
        <w:rPr>
          <w:lang w:val="en-US"/>
        </w:rPr>
        <w:t>pa</w:t>
      </w:r>
      <w:r>
        <w:t xml:space="preserve"> характеризуется переработкой большого объема информации за короткое время и повышенной нервно-эмоциональной напряженностью. Труд р</w:t>
      </w:r>
      <w:r>
        <w:t>у</w:t>
      </w:r>
      <w:r>
        <w:t>ководителей учреждений, предприятий (управленческий труд) определяется чрезмерным объемом информации, возрастанием дефицита времени для ее переработки, повышенной личной ответс</w:t>
      </w:r>
      <w:r>
        <w:t>т</w:t>
      </w:r>
      <w:r>
        <w:t>венностью за принятые решения, периодическим возникновением ко</w:t>
      </w:r>
      <w:r>
        <w:t>н</w:t>
      </w:r>
      <w:r>
        <w:t>фликтных ситуаций.</w:t>
      </w:r>
    </w:p>
    <w:p w:rsidR="00406C43" w:rsidRDefault="00406C43">
      <w:pPr>
        <w:pStyle w:val="a3"/>
        <w:widowControl w:val="0"/>
      </w:pPr>
      <w:r>
        <w:t>Труд преподавателей и медицинских работников отличается постоянными контактами с людьми, повышенной ответственностью, часто дефицитом времени и информации для принятия правильного решения, что обусловливает степень нервно-эмоционального напряжения. Труд уч</w:t>
      </w:r>
      <w:r>
        <w:t>а</w:t>
      </w:r>
      <w:r>
        <w:t>щихся и студентов характеризуется напряжением основных психических функций, таких как п</w:t>
      </w:r>
      <w:r>
        <w:t>а</w:t>
      </w:r>
      <w:r>
        <w:t>мять, внимание, восприятие; наличием стрессовых ситуаций (экзам</w:t>
      </w:r>
      <w:r>
        <w:t>е</w:t>
      </w:r>
      <w:r>
        <w:t>ны, зачеты).</w:t>
      </w:r>
    </w:p>
    <w:p w:rsidR="00406C43" w:rsidRDefault="00406C43">
      <w:pPr>
        <w:pStyle w:val="a3"/>
        <w:widowControl w:val="0"/>
      </w:pPr>
      <w:r>
        <w:t>Наиболее сложная форма трудовой деятельности, требующая значительного объема памяти, напряжения, внимания, – это творческий труд. Труд научных работников, конструкторов, писат</w:t>
      </w:r>
      <w:r>
        <w:t>е</w:t>
      </w:r>
      <w:r>
        <w:t>лей, композиторов, художников, архитекторов приводит к значительному п</w:t>
      </w:r>
      <w:r>
        <w:t>о</w:t>
      </w:r>
      <w:r>
        <w:t>вышению нервно-эмоционального напряжения. При таком напряжении, связанном с умственной деятельностью, можно наблюдать тахикардию, повышение кровяного давления, изменение ЭКГ, увеличение л</w:t>
      </w:r>
      <w:r>
        <w:t>е</w:t>
      </w:r>
      <w:r>
        <w:t>гочной вентиляции и потребления кислорода, повышение температуры тела человека и другие и</w:t>
      </w:r>
      <w:r>
        <w:t>з</w:t>
      </w:r>
      <w:r>
        <w:t>менения со стороны вегетативных функций.</w:t>
      </w:r>
    </w:p>
    <w:p w:rsidR="00406C43" w:rsidRDefault="00406C43">
      <w:pPr>
        <w:pStyle w:val="a3"/>
        <w:widowControl w:val="0"/>
      </w:pPr>
      <w:r>
        <w:t>Энергетические затраты человека зависят от интенсивности мышечной работы, информац</w:t>
      </w:r>
      <w:r>
        <w:t>и</w:t>
      </w:r>
      <w:r>
        <w:t>онной насыщенности труда, степени эмоционального напряжения и других условий (температуры, влажности, скорости движения воздуха и др.). Суточные затраты энергии для лиц умственного труда (инженеров, врачей, педагогов и др.) составляют 10,5... 11,7 МДж; для работников механиз</w:t>
      </w:r>
      <w:r>
        <w:t>и</w:t>
      </w:r>
      <w:r>
        <w:t>рованного труда и сферы обслуживания (медсестер, продавщиц, рабочих, обслуживающих автом</w:t>
      </w:r>
      <w:r>
        <w:t>а</w:t>
      </w:r>
      <w:r>
        <w:t>ты) –11,3...12,5 МДж; для работников, выполняющих работу средней тяжести (станочников, ша</w:t>
      </w:r>
      <w:r>
        <w:t>х</w:t>
      </w:r>
      <w:r>
        <w:t>теров, хирургов, литейщиков, сельскохозяйственных рабочих и др.), –12,5...15,5 МДж; для рабо</w:t>
      </w:r>
      <w:r>
        <w:t>т</w:t>
      </w:r>
      <w:r>
        <w:t>ников, выполняющих тяжелую физическую работу (горнорабочих, металлургов, лесорубов, гру</w:t>
      </w:r>
      <w:r>
        <w:t>з</w:t>
      </w:r>
      <w:r>
        <w:t>чиков), –16,3...18 МДж.</w:t>
      </w:r>
    </w:p>
    <w:p w:rsidR="00406C43" w:rsidRDefault="00406C43">
      <w:pPr>
        <w:pStyle w:val="a3"/>
        <w:widowControl w:val="0"/>
      </w:pPr>
      <w:r>
        <w:t>Затраты энергии меняются в зависимости от рабочей позы. При рабочей позе сидя затраты энергии превышают на 5–10 % уровень основного обмена; при рабочей позе стоя–на 10...25 %, при вынужденной неудобной позе–на 40...50 %. При интенсивной интеллектуальной работе потре</w:t>
      </w:r>
      <w:r>
        <w:t>б</w:t>
      </w:r>
      <w:r>
        <w:t>ность мозга в энергии составляет 15...20 % общего обмена в организме (масса мозга составляет 2 % массы тела). Повышение суммарных энергетических затрат при умственной работе определяется степенью нервно-эмоциональной напряженности. Так, при чтении вслух сидя расход энергии п</w:t>
      </w:r>
      <w:r>
        <w:t>о</w:t>
      </w:r>
      <w:r>
        <w:t>вышается на 48 %, при выступлении с публичной лекцией –на 94 %, у операторов вычислительных машин –на 60... 100 %.</w:t>
      </w:r>
    </w:p>
    <w:p w:rsidR="00406C43" w:rsidRDefault="00406C43">
      <w:pPr>
        <w:pStyle w:val="a3"/>
        <w:widowControl w:val="0"/>
      </w:pPr>
      <w:r>
        <w:t>Уровень энергозатрат может служить критерием тяжести и напряженности выполняемой работы, имеющим важное значение для оптимизации условий труда и его рациональной организ</w:t>
      </w:r>
      <w:r>
        <w:t>а</w:t>
      </w:r>
      <w:r>
        <w:t>ции. Уровень энергозатрат определяют методом полного газового анализа (учитывается объем п</w:t>
      </w:r>
      <w:r>
        <w:t>о</w:t>
      </w:r>
      <w:r>
        <w:t>требления кислорода и выделенного углекислого газа). С увеличением тяжести труда значительно возрастает потребление кислорода и количество расх</w:t>
      </w:r>
      <w:r>
        <w:t>о</w:t>
      </w:r>
      <w:r>
        <w:t>дуемой энергии.</w:t>
      </w:r>
    </w:p>
    <w:p w:rsidR="00406C43" w:rsidRDefault="00406C43">
      <w:pPr>
        <w:pStyle w:val="a3"/>
        <w:widowControl w:val="0"/>
      </w:pPr>
      <w:r>
        <w:t>Тяжесть и напряженность труда характеризуются степенью функционального напряжения организма. Оно может быть энергетическим, зависящим от мощности работы,–при физическом труде, и эмоциональным –при умственном труде, когда имеет место информ</w:t>
      </w:r>
      <w:r>
        <w:t>а</w:t>
      </w:r>
      <w:r>
        <w:t>ционная перегрузка.</w:t>
      </w:r>
    </w:p>
    <w:p w:rsidR="00406C43" w:rsidRDefault="00406C43">
      <w:pPr>
        <w:pStyle w:val="a3"/>
        <w:widowControl w:val="0"/>
      </w:pPr>
      <w:r>
        <w:rPr>
          <w:i/>
        </w:rPr>
        <w:t>Физическая тяжесть труда –</w:t>
      </w:r>
      <w:r>
        <w:t xml:space="preserve"> это нагрузка на организм при труде, требующая преимущ</w:t>
      </w:r>
      <w:r>
        <w:t>е</w:t>
      </w:r>
      <w:r>
        <w:t>ственно мышечных усилий и соответствующего энергетического обеспечения. Классификация труда по тяжести производится по уровню энергозатрат с учетом вида нагрузки (статическая или динамич</w:t>
      </w:r>
      <w:r>
        <w:t>е</w:t>
      </w:r>
      <w:r>
        <w:t>ская) и нагружаемых мышц.</w:t>
      </w:r>
    </w:p>
    <w:p w:rsidR="00406C43" w:rsidRDefault="00406C43">
      <w:pPr>
        <w:pStyle w:val="a3"/>
        <w:widowControl w:val="0"/>
      </w:pPr>
      <w:r>
        <w:t>Статическая работа связана с фиксацией орудий и предметов труда в неподвижном состо</w:t>
      </w:r>
      <w:r>
        <w:t>я</w:t>
      </w:r>
      <w:r>
        <w:t>нии, а также с приданием человеку рабочей позы. Так, работа, требующая нахождения работающ</w:t>
      </w:r>
      <w:r>
        <w:t>е</w:t>
      </w:r>
      <w:r>
        <w:t>го в статической позе 10...25 % рабочего времени, характеризуется как работа средней тяжести (энергозатраты 172...293 Дж/с); 50 % и более–тяжелая работа (энергозатр</w:t>
      </w:r>
      <w:r>
        <w:t>а</w:t>
      </w:r>
      <w:r>
        <w:t>ты свыше 293 Дж/с).</w:t>
      </w:r>
    </w:p>
    <w:p w:rsidR="00406C43" w:rsidRDefault="00406C43">
      <w:pPr>
        <w:pStyle w:val="a3"/>
        <w:widowControl w:val="0"/>
      </w:pPr>
      <w:r>
        <w:t>Динамическая работа –процесс сокращения мышц, приводящий к перемещению груза, а также самого тела человека или его частей в пространстве. При этом энергия расходуется как на поддержание определенного напряжения в мышцах, так и на механический эффект. Если макс</w:t>
      </w:r>
      <w:r>
        <w:t>и</w:t>
      </w:r>
      <w:r>
        <w:t>мальная масса поднимаемых вручную грузов не превышает 5 кг для женщин и 15 кг для мужчин, работа характеризуется как легкая (энергозатраты до 172 Дж/с); 5...10 кг для женщин и 15...30 кг для мужчин –средней т</w:t>
      </w:r>
      <w:r>
        <w:t>я</w:t>
      </w:r>
      <w:r>
        <w:t>жести; свыше 10 кг для женщин или 30 кг для мужчин –тяжелая.</w:t>
      </w:r>
    </w:p>
    <w:p w:rsidR="00406C43" w:rsidRDefault="00406C43">
      <w:pPr>
        <w:pStyle w:val="a3"/>
        <w:widowControl w:val="0"/>
      </w:pPr>
      <w:r>
        <w:rPr>
          <w:i/>
        </w:rPr>
        <w:t>Напряженность труда</w:t>
      </w:r>
      <w:r>
        <w:t xml:space="preserve"> характеризуется эмоциональной нагрузкой на организм при труде, требующем преимущественно интенсивной работы мозга по получению и переработке информ</w:t>
      </w:r>
      <w:r>
        <w:t>а</w:t>
      </w:r>
      <w:r>
        <w:t>ции. Кроме того, при оценке степени напряженности учитывают эргономические показатели: сменность труда, позу, число движений и т.п. Так, если плотность воспринимаемых сигналов не превышает 75 в час, то работа характеризуется как легкая; 75...175–средней тяжести; свыше 176– тяжелая работа.</w:t>
      </w:r>
    </w:p>
    <w:p w:rsidR="00406C43" w:rsidRDefault="00406C43">
      <w:pPr>
        <w:pStyle w:val="a3"/>
        <w:widowControl w:val="0"/>
      </w:pPr>
      <w:r>
        <w:t>В соответствии с гигиенической классификацией труда (Р.2.2.013– 94) условия труда по</w:t>
      </w:r>
      <w:r>
        <w:t>д</w:t>
      </w:r>
      <w:r>
        <w:t>разделяются на четыре класса: 1–оптимальные; 2–допустимые; 3–вредные; 4–опасные (экстр</w:t>
      </w:r>
      <w:r>
        <w:t>е</w:t>
      </w:r>
      <w:r>
        <w:t>мальные).</w:t>
      </w:r>
    </w:p>
    <w:p w:rsidR="00406C43" w:rsidRDefault="00406C43">
      <w:pPr>
        <w:pStyle w:val="a3"/>
        <w:widowControl w:val="0"/>
      </w:pPr>
      <w:r>
        <w:rPr>
          <w:i/>
        </w:rPr>
        <w:t>Оптимальные условия труда</w:t>
      </w:r>
      <w:r>
        <w:t xml:space="preserve"> обеспечивают максимальную производительность труда и м</w:t>
      </w:r>
      <w:r>
        <w:t>и</w:t>
      </w:r>
      <w:r>
        <w:t>нимальную напряженность организма человека. Оптимальные нормативы установлены для пар</w:t>
      </w:r>
      <w:r>
        <w:t>а</w:t>
      </w:r>
      <w:r>
        <w:t>метров микроклимата и факторов трудового процесса. Для других факторов условно применяют такие условия труда, при которых уровни неблагоприятных факторов не превышают принятых в качестве безопасных для населения (в пределах ф</w:t>
      </w:r>
      <w:r>
        <w:t>о</w:t>
      </w:r>
      <w:r>
        <w:t>на).</w:t>
      </w:r>
    </w:p>
    <w:p w:rsidR="00406C43" w:rsidRDefault="00406C43">
      <w:pPr>
        <w:pStyle w:val="a3"/>
        <w:widowControl w:val="0"/>
      </w:pPr>
      <w:r>
        <w:rPr>
          <w:i/>
        </w:rPr>
        <w:t>Допустимые условия труда</w:t>
      </w:r>
      <w:r>
        <w:t xml:space="preserve"> характеризуются такими уровнями факторов среды и трудового процесса, которые не превышают установленных гигиеническими нормативами для рабочих мест. Изменения функционального состояния организма восстанавливаются во время регламентирова</w:t>
      </w:r>
      <w:r>
        <w:t>н</w:t>
      </w:r>
      <w:r>
        <w:t>ного отдыха или к началу следующей смены, они не должны оказывать неблагоприятное воздейс</w:t>
      </w:r>
      <w:r>
        <w:t>т</w:t>
      </w:r>
      <w:r>
        <w:t>вие в ближайшем и отдаленном периоде на здоровье работающего и его потомства. Оптимальный и допустимый классы соотве</w:t>
      </w:r>
      <w:r>
        <w:t>т</w:t>
      </w:r>
      <w:r>
        <w:t>ствуют безопасным условиям труда.</w:t>
      </w:r>
    </w:p>
    <w:p w:rsidR="00406C43" w:rsidRDefault="00406C43">
      <w:pPr>
        <w:pStyle w:val="a3"/>
        <w:widowControl w:val="0"/>
      </w:pPr>
      <w:r>
        <w:rPr>
          <w:i/>
        </w:rPr>
        <w:t>Вредные условия труда</w:t>
      </w:r>
      <w:r>
        <w:t xml:space="preserve"> характеризуются уровнями вредных производственных факторов, превышающими гигиенические нормативы и оказывающими неблагоприятное воздействие на о</w:t>
      </w:r>
      <w:r>
        <w:t>р</w:t>
      </w:r>
      <w:r>
        <w:t>ганизм работающего и (или) его потомство.</w:t>
      </w:r>
    </w:p>
    <w:p w:rsidR="00406C43" w:rsidRDefault="00406C43">
      <w:pPr>
        <w:pStyle w:val="a3"/>
        <w:widowControl w:val="0"/>
      </w:pPr>
      <w:r>
        <w:rPr>
          <w:i/>
        </w:rPr>
        <w:t>Экстремальные условия труда</w:t>
      </w:r>
      <w:r>
        <w:t xml:space="preserve"> характеризуются такими уровнями производственных фа</w:t>
      </w:r>
      <w:r>
        <w:t>к</w:t>
      </w:r>
      <w:r>
        <w:t>торов, воздействие которых в течение рабочей смены (или ее части) создает угрозу для жизни, в</w:t>
      </w:r>
      <w:r>
        <w:t>ы</w:t>
      </w:r>
      <w:r>
        <w:t>сокий риск возникновения тяж</w:t>
      </w:r>
      <w:r>
        <w:t>е</w:t>
      </w:r>
      <w:r>
        <w:t>лых форм острых профессиональных поражений.</w:t>
      </w:r>
    </w:p>
    <w:p w:rsidR="00406C43" w:rsidRDefault="00406C43">
      <w:pPr>
        <w:pStyle w:val="a3"/>
        <w:widowControl w:val="0"/>
      </w:pPr>
      <w:r>
        <w:t>Вредные условия труда (3-й класс) подразделяют на четыре степени вредности. Первая ст</w:t>
      </w:r>
      <w:r>
        <w:t>е</w:t>
      </w:r>
      <w:r>
        <w:t>пень (3.1) характеризуется такими отклонениями от гигиенических нормативов, которые, как пр</w:t>
      </w:r>
      <w:r>
        <w:t>а</w:t>
      </w:r>
      <w:r>
        <w:t>вило, вызывают обратимые функциональные изменения и обусловливают риск развития заболев</w:t>
      </w:r>
      <w:r>
        <w:t>а</w:t>
      </w:r>
      <w:r>
        <w:t>ния. Вторая степень (3.2) определяется такими уровнями производственных факторов, которые м</w:t>
      </w:r>
      <w:r>
        <w:t>о</w:t>
      </w:r>
      <w:r>
        <w:t>гут вызывать стойкие функциональные нарушения, приводящие в большинстве случаев к росту заболеваемости, временной утрате трудоспособности, повышению частоты общей заболеваемости, появлению начальных признаков профессиональной патологии.</w:t>
      </w:r>
    </w:p>
    <w:p w:rsidR="00406C43" w:rsidRDefault="00406C43">
      <w:pPr>
        <w:pStyle w:val="a3"/>
        <w:widowControl w:val="0"/>
      </w:pPr>
      <w:r>
        <w:t>При третьей степени (3.3) воздействие уровней вредных факторов приводит, как правило, к развитию профессиональной патологии в легких формах, росту хронической общесоматической патологии, в том числе к повышению уровня заболеваемости с временной утратой трудоспособн</w:t>
      </w:r>
      <w:r>
        <w:t>о</w:t>
      </w:r>
      <w:r>
        <w:t>сти. В условиях труда четвертой степени (3.4) могут возникнуть выраженные формы професси</w:t>
      </w:r>
      <w:r>
        <w:t>о</w:t>
      </w:r>
      <w:r>
        <w:t>нальных заболеваний; отмечается значительный рост хронической патологии и высокие уровни заболеваемости с временной утратой трудоспособности.</w:t>
      </w:r>
    </w:p>
    <w:p w:rsidR="00406C43" w:rsidRDefault="00406C43">
      <w:pPr>
        <w:pStyle w:val="a3"/>
        <w:widowControl w:val="0"/>
      </w:pPr>
      <w:r>
        <w:t xml:space="preserve">Степень вредности 3-го класса по гигиенической классификации устанавливают в баллах. Число баллов по каждому фактору </w:t>
      </w:r>
      <w:r>
        <w:rPr>
          <w:i/>
        </w:rPr>
        <w:t>Х</w:t>
      </w:r>
      <w:r>
        <w:rPr>
          <w:i/>
          <w:vertAlign w:val="subscript"/>
        </w:rPr>
        <w:t>ф</w:t>
      </w:r>
      <w:r>
        <w:rPr>
          <w:i/>
          <w:vertAlign w:val="subscript"/>
          <w:lang w:val="en-US"/>
        </w:rPr>
        <w:t>i</w:t>
      </w:r>
      <w:r>
        <w:rPr>
          <w:i/>
        </w:rPr>
        <w:t>,</w:t>
      </w:r>
      <w:r>
        <w:t xml:space="preserve"> проставляют в карте условий труда с учетом продолж</w:t>
      </w:r>
      <w:r>
        <w:t>и</w:t>
      </w:r>
      <w:r>
        <w:t xml:space="preserve">тельности его действия в течение смены: </w:t>
      </w:r>
      <w:r>
        <w:rPr>
          <w:i/>
          <w:lang w:val="en-US"/>
        </w:rPr>
        <w:t>X</w:t>
      </w:r>
      <w:r>
        <w:rPr>
          <w:i/>
          <w:vertAlign w:val="subscript"/>
        </w:rPr>
        <w:t>ф</w:t>
      </w:r>
      <w:r>
        <w:rPr>
          <w:i/>
          <w:vertAlign w:val="subscript"/>
          <w:lang w:val="en-US"/>
        </w:rPr>
        <w:t>i</w:t>
      </w:r>
      <w:r>
        <w:rPr>
          <w:vertAlign w:val="subscript"/>
        </w:rPr>
        <w:t xml:space="preserve"> </w:t>
      </w:r>
      <w:r>
        <w:t>= Х</w:t>
      </w:r>
      <w:r>
        <w:rPr>
          <w:vertAlign w:val="subscript"/>
        </w:rPr>
        <w:t>ст</w:t>
      </w:r>
      <w:r>
        <w:rPr>
          <w:vertAlign w:val="subscript"/>
          <w:lang w:val="en-US"/>
        </w:rPr>
        <w:t>i</w:t>
      </w:r>
      <w:r w:rsidRPr="00A94F6E">
        <w:t>Т</w:t>
      </w:r>
      <w:r>
        <w:rPr>
          <w:vertAlign w:val="subscript"/>
          <w:lang w:val="en-US"/>
        </w:rPr>
        <w:t>i</w:t>
      </w:r>
      <w:r>
        <w:t>, где Х</w:t>
      </w:r>
      <w:r>
        <w:rPr>
          <w:vertAlign w:val="subscript"/>
        </w:rPr>
        <w:t>ст</w:t>
      </w:r>
      <w:r>
        <w:rPr>
          <w:vertAlign w:val="subscript"/>
          <w:lang w:val="en-US"/>
        </w:rPr>
        <w:t>i</w:t>
      </w:r>
      <w:r>
        <w:rPr>
          <w:i/>
        </w:rPr>
        <w:t xml:space="preserve"> –</w:t>
      </w:r>
      <w:r>
        <w:t>степень вредности фактора или т</w:t>
      </w:r>
      <w:r>
        <w:t>я</w:t>
      </w:r>
      <w:r>
        <w:t>жести работ по гигиенической классификации труда; Т</w:t>
      </w:r>
      <w:r>
        <w:rPr>
          <w:vertAlign w:val="subscript"/>
          <w:lang w:val="en-US"/>
        </w:rPr>
        <w:t>i</w:t>
      </w:r>
      <w:r>
        <w:t xml:space="preserve"> =τ</w:t>
      </w:r>
      <w:r>
        <w:rPr>
          <w:vertAlign w:val="subscript"/>
        </w:rPr>
        <w:t>ф</w:t>
      </w:r>
      <w:r>
        <w:rPr>
          <w:vertAlign w:val="subscript"/>
          <w:lang w:val="en-US"/>
        </w:rPr>
        <w:t>i</w:t>
      </w:r>
      <w:r w:rsidRPr="00A94F6E">
        <w:t>/</w:t>
      </w:r>
      <w:r>
        <w:t>τ</w:t>
      </w:r>
      <w:r>
        <w:rPr>
          <w:vertAlign w:val="subscript"/>
          <w:lang w:val="en-US"/>
        </w:rPr>
        <w:t>pc</w:t>
      </w:r>
      <w:r>
        <w:t xml:space="preserve">  – отношение времени действия факторов τ</w:t>
      </w:r>
      <w:r>
        <w:rPr>
          <w:vertAlign w:val="subscript"/>
        </w:rPr>
        <w:t xml:space="preserve">ф </w:t>
      </w:r>
      <w:r>
        <w:t>к продолжительн</w:t>
      </w:r>
      <w:r>
        <w:t>о</w:t>
      </w:r>
      <w:r>
        <w:t>сти рабочей смены τ</w:t>
      </w:r>
      <w:r>
        <w:rPr>
          <w:vertAlign w:val="subscript"/>
        </w:rPr>
        <w:t>рс</w:t>
      </w:r>
      <w:r>
        <w:t>, если τ</w:t>
      </w:r>
      <w:r>
        <w:rPr>
          <w:vertAlign w:val="subscript"/>
        </w:rPr>
        <w:t>ф</w:t>
      </w:r>
      <w:r>
        <w:rPr>
          <w:vertAlign w:val="subscript"/>
          <w:lang w:val="en-US"/>
        </w:rPr>
        <w:t>i</w:t>
      </w:r>
      <w:r w:rsidRPr="00A94F6E">
        <w:t>≥</w:t>
      </w:r>
      <w:r>
        <w:t>τ</w:t>
      </w:r>
      <w:r>
        <w:rPr>
          <w:vertAlign w:val="subscript"/>
        </w:rPr>
        <w:t>рс</w:t>
      </w:r>
      <w:r>
        <w:t xml:space="preserve"> , то Т</w:t>
      </w:r>
      <w:r>
        <w:rPr>
          <w:vertAlign w:val="subscript"/>
          <w:lang w:val="en-US"/>
        </w:rPr>
        <w:t>i</w:t>
      </w:r>
      <w:r>
        <w:t>= 1,0.</w:t>
      </w:r>
    </w:p>
    <w:p w:rsidR="00406C43" w:rsidRDefault="00406C43">
      <w:pPr>
        <w:pStyle w:val="a3"/>
        <w:widowControl w:val="0"/>
      </w:pPr>
      <w:r>
        <w:t>Для определения конкретных размеров доплат условия труда оценивают по сумме значений фактических степеней вредности, тяжести и напряженности труда Х</w:t>
      </w:r>
      <w:r>
        <w:rPr>
          <w:vertAlign w:val="subscript"/>
        </w:rPr>
        <w:t>фак</w:t>
      </w:r>
      <w:r>
        <w:t xml:space="preserve"> = Х</w:t>
      </w:r>
      <w:r>
        <w:rPr>
          <w:vertAlign w:val="subscript"/>
        </w:rPr>
        <w:t>ф1</w:t>
      </w:r>
      <w:r>
        <w:t xml:space="preserve"> + Х</w:t>
      </w:r>
      <w:r>
        <w:rPr>
          <w:vertAlign w:val="subscript"/>
        </w:rPr>
        <w:t>ф2</w:t>
      </w:r>
      <w:r>
        <w:t xml:space="preserve"> +…+х</w:t>
      </w:r>
      <w:r>
        <w:rPr>
          <w:vertAlign w:val="subscript"/>
        </w:rPr>
        <w:t>ф</w:t>
      </w:r>
      <w:r>
        <w:rPr>
          <w:vertAlign w:val="subscript"/>
          <w:lang w:val="en-US"/>
        </w:rPr>
        <w:t>n</w:t>
      </w:r>
      <w:r>
        <w:t xml:space="preserve"> = </w:t>
      </w:r>
    </w:p>
    <w:p w:rsidR="00406C43" w:rsidRPr="00A94F6E" w:rsidRDefault="00406C43">
      <w:pPr>
        <w:pStyle w:val="a3"/>
        <w:widowControl w:val="0"/>
      </w:pPr>
      <w:r>
        <w:rPr>
          <w:noProof/>
        </w:rPr>
        <w:object w:dxaOrig="6480" w:dyaOrig="3017">
          <v:shape id="_x0000_s1099" type="#_x0000_t75" style="position:absolute;left:0;text-align:left;margin-left:0;margin-top:0;width:35pt;height:34pt;z-index:251667456" o:allowincell="f">
            <v:imagedata r:id="rId13" o:title=""/>
            <w10:wrap type="topAndBottom"/>
          </v:shape>
          <o:OLEObject Type="Embed" ProgID="Equation.3" ShapeID="_x0000_s1099" DrawAspect="Content" ObjectID="_1663573958" r:id="rId25"/>
        </w:object>
      </w:r>
    </w:p>
    <w:p w:rsidR="00406C43" w:rsidRDefault="00406C43">
      <w:pPr>
        <w:pStyle w:val="a3"/>
        <w:widowControl w:val="0"/>
      </w:pPr>
    </w:p>
    <w:p w:rsidR="00406C43" w:rsidRDefault="00406C43">
      <w:pPr>
        <w:pStyle w:val="3"/>
        <w:keepNext w:val="0"/>
      </w:pPr>
      <w:bookmarkStart w:id="21" w:name="_Toc506226965"/>
      <w:bookmarkStart w:id="22" w:name="_Toc523118617"/>
      <w:r>
        <w:t xml:space="preserve">1.2. ПУТИ ПОВЫШЕНИЯ ЭФФЕКТИВНОСТИ </w:t>
      </w:r>
      <w:r>
        <w:br/>
        <w:t>ТРУДОВОЙ ДЕЯТЕЛЬНОСТИ Ч</w:t>
      </w:r>
      <w:r>
        <w:t>Е</w:t>
      </w:r>
      <w:r>
        <w:t>ЛОВЕКА</w:t>
      </w:r>
      <w:bookmarkEnd w:id="21"/>
      <w:bookmarkEnd w:id="22"/>
    </w:p>
    <w:p w:rsidR="00406C43" w:rsidRDefault="00406C43">
      <w:pPr>
        <w:widowControl w:val="0"/>
      </w:pPr>
    </w:p>
    <w:p w:rsidR="00406C43" w:rsidRDefault="00406C43">
      <w:pPr>
        <w:pStyle w:val="a3"/>
        <w:widowControl w:val="0"/>
      </w:pPr>
      <w:r>
        <w:t>Эффективность трудовой деятельности человека в значительной степени зависит от предм</w:t>
      </w:r>
      <w:r>
        <w:t>е</w:t>
      </w:r>
      <w:r>
        <w:t>та и орудий труда, работоспособности организма, организации рабочего места, гигиенических фа</w:t>
      </w:r>
      <w:r>
        <w:t>к</w:t>
      </w:r>
      <w:r>
        <w:t>торов производственной ср</w:t>
      </w:r>
      <w:r>
        <w:t>е</w:t>
      </w:r>
      <w:r>
        <w:t>ды.</w:t>
      </w:r>
    </w:p>
    <w:p w:rsidR="00406C43" w:rsidRDefault="00406C43">
      <w:pPr>
        <w:pStyle w:val="a3"/>
        <w:widowControl w:val="0"/>
      </w:pPr>
      <w:r>
        <w:rPr>
          <w:i/>
        </w:rPr>
        <w:t>Работоспособность –</w:t>
      </w:r>
      <w:r>
        <w:t xml:space="preserve"> величина функциональных возможностей организма человека, хара</w:t>
      </w:r>
      <w:r>
        <w:t>к</w:t>
      </w:r>
      <w:r>
        <w:t>теризующаяся количеством и качеством работы, выполняемой за определенное время. Во время трудовой деятельности работоспособность организма изменяется во времени. Различают три о</w:t>
      </w:r>
      <w:r>
        <w:t>с</w:t>
      </w:r>
      <w:r>
        <w:t>новные фазы сменяющих друг друга состояний человека в процессе трудовой де</w:t>
      </w:r>
      <w:r>
        <w:t>я</w:t>
      </w:r>
      <w:r>
        <w:t>тельности:</w:t>
      </w:r>
    </w:p>
    <w:p w:rsidR="00406C43" w:rsidRDefault="00406C43">
      <w:pPr>
        <w:pStyle w:val="a3"/>
        <w:widowControl w:val="0"/>
      </w:pPr>
      <w:r>
        <w:t>– фаза врабатывания, или нарастающей работоспособности; в этот период уровень работ</w:t>
      </w:r>
      <w:r>
        <w:t>о</w:t>
      </w:r>
      <w:r>
        <w:t>способности постепенно повышается по сравнению с исходным; в зависимости от характера труда и индивидуальных особенностей человека этот период длится от нескольких минут до 1,5 ч, а при умс</w:t>
      </w:r>
      <w:r>
        <w:t>т</w:t>
      </w:r>
      <w:r>
        <w:t>венном творческом труде –до 2...2,5 ч;</w:t>
      </w:r>
    </w:p>
    <w:p w:rsidR="00406C43" w:rsidRDefault="00406C43">
      <w:pPr>
        <w:pStyle w:val="a3"/>
        <w:widowControl w:val="0"/>
      </w:pPr>
      <w:r>
        <w:t>–фаза высокой устойчивости работоспособности; для нее характерно сочетание высоких трудовых показателей с относительной стабильностью или даже некоторым снижением напряже</w:t>
      </w:r>
      <w:r>
        <w:t>н</w:t>
      </w:r>
      <w:r>
        <w:t>ности физиологических функций; продолжительность этой фазы может составлять 2...2,5 ч и более в зависимости от тяжести и напряженн</w:t>
      </w:r>
      <w:r>
        <w:t>о</w:t>
      </w:r>
      <w:r>
        <w:t>сти труда;</w:t>
      </w:r>
    </w:p>
    <w:p w:rsidR="00406C43" w:rsidRDefault="00406C43">
      <w:pPr>
        <w:pStyle w:val="a3"/>
        <w:widowControl w:val="0"/>
      </w:pPr>
      <w:r>
        <w:t>–фаза снижения работоспособности, характеризующаяся уменьшением функциональных возможностей о</w:t>
      </w:r>
      <w:r>
        <w:t>с</w:t>
      </w:r>
      <w:r>
        <w:t>новных работающих органов человека и сопровождающаяся чувством усталости.</w:t>
      </w:r>
    </w:p>
    <w:p w:rsidR="00406C43" w:rsidRDefault="00406C43">
      <w:pPr>
        <w:pStyle w:val="a3"/>
        <w:widowControl w:val="0"/>
      </w:pPr>
      <w:r>
        <w:t>Одним из наиболее важных элементов повышения эффективности трудовой деятельности человека является совершенствование умений и навыков в результате трудового об</w:t>
      </w:r>
      <w:r>
        <w:t>у</w:t>
      </w:r>
      <w:r>
        <w:t>чения.</w:t>
      </w:r>
    </w:p>
    <w:p w:rsidR="00406C43" w:rsidRDefault="00406C43">
      <w:pPr>
        <w:pStyle w:val="a3"/>
        <w:widowControl w:val="0"/>
      </w:pPr>
      <w:r>
        <w:t>С точки зрения психофизиологической производственное обучение представляет собой процесс приспособления и соответствующего изменения физиологических функций организма ч</w:t>
      </w:r>
      <w:r>
        <w:t>е</w:t>
      </w:r>
      <w:r>
        <w:t>ловека для наиболее эффективного выполнения конкретной работы. В результате тренировки (об</w:t>
      </w:r>
      <w:r>
        <w:t>у</w:t>
      </w:r>
      <w:r>
        <w:t>чения) возрастает мышечная сила и выносливость, повышается точность и скорость рабочих дв</w:t>
      </w:r>
      <w:r>
        <w:t>и</w:t>
      </w:r>
      <w:r>
        <w:t>жений, быстрее восстанавливаются физиологические фун</w:t>
      </w:r>
      <w:r>
        <w:t>к</w:t>
      </w:r>
      <w:r>
        <w:t>ции после окончания работы.</w:t>
      </w:r>
    </w:p>
    <w:p w:rsidR="00406C43" w:rsidRDefault="00406C43">
      <w:pPr>
        <w:pStyle w:val="a3"/>
        <w:widowControl w:val="0"/>
      </w:pPr>
      <w:r>
        <w:t>Правильное расположение и компоновка рабочего места, обеспечение удобной позы и св</w:t>
      </w:r>
      <w:r>
        <w:t>о</w:t>
      </w:r>
      <w:r>
        <w:t>боды трудовых движений, использование оборудования, отвечающего требованиям эргономики и инженерной психологии, обеспечивают наиболее эффективный трудовой процесс, уменьшают утомляемость и предотвращают опасность возникновения профессиональных заб</w:t>
      </w:r>
      <w:r>
        <w:t>о</w:t>
      </w:r>
      <w:r>
        <w:t>леваний.</w:t>
      </w:r>
    </w:p>
    <w:p w:rsidR="00406C43" w:rsidRDefault="00406C43">
      <w:pPr>
        <w:pStyle w:val="a3"/>
        <w:widowControl w:val="0"/>
      </w:pPr>
      <w:r>
        <w:t>Оптимальная поза человека в процессе трудовой деятельности обеспечивает высокую раб</w:t>
      </w:r>
      <w:r>
        <w:t>о</w:t>
      </w:r>
      <w:r>
        <w:t>тоспособность и производительность труда. Неправильное положение тела на рабочем месте пр</w:t>
      </w:r>
      <w:r>
        <w:t>и</w:t>
      </w:r>
      <w:r>
        <w:t>водит к быстрому возникновению статической усталости, снижению качества и скорости выпо</w:t>
      </w:r>
      <w:r>
        <w:t>л</w:t>
      </w:r>
      <w:r>
        <w:t>няемой работы, а также снижению реакции на опасности. Нормальной рабочей позой следует сч</w:t>
      </w:r>
      <w:r>
        <w:t>и</w:t>
      </w:r>
      <w:r>
        <w:t>тать такую, при которой работнику не требуется наклоняться вперед больше чем на 10...15°; н</w:t>
      </w:r>
      <w:r>
        <w:t>а</w:t>
      </w:r>
      <w:r>
        <w:t>клоны назад и в стороны нежелательны; основное требование к р</w:t>
      </w:r>
      <w:r>
        <w:t>а</w:t>
      </w:r>
      <w:r>
        <w:t>бочей позе – прямая осанка.</w:t>
      </w:r>
    </w:p>
    <w:p w:rsidR="00406C43" w:rsidRDefault="00406C43">
      <w:pPr>
        <w:pStyle w:val="a3"/>
        <w:widowControl w:val="0"/>
      </w:pPr>
      <w:r>
        <w:t>Выбор рабочей позы зависит от мышечных усилий во время работы, точности и скорости движений, а также от характера выполняемой работы. При усилиях не более 50 Н можно выпо</w:t>
      </w:r>
      <w:r>
        <w:t>л</w:t>
      </w:r>
      <w:r>
        <w:t>нять работу сидя, 50...100 Н с одинаковым физиологическим эффектом как стоя, так и сидя, более 100 Н ж</w:t>
      </w:r>
      <w:r>
        <w:t>е</w:t>
      </w:r>
      <w:r>
        <w:t>лательно работать стоя.</w:t>
      </w:r>
    </w:p>
    <w:p w:rsidR="00406C43" w:rsidRDefault="00406C43">
      <w:pPr>
        <w:pStyle w:val="a3"/>
        <w:widowControl w:val="0"/>
      </w:pPr>
      <w:r>
        <w:t>Работая стоя целесообразнее при необходимости постоянных передвижений, связанных с настройкой и наладкой оборудования. Она создает максимальные возможности для обзора и св</w:t>
      </w:r>
      <w:r>
        <w:t>о</w:t>
      </w:r>
      <w:r>
        <w:t>бодных движений. Однако при работе стоя повышается нагрузка на мышцы нижних конечностей, повышается напряжение мышц в связи с высоким расположением центра тяжести и увеличиваются энергозатраты на 6...10 % по сравнению с позой сидя. Работа в позе сидя более рациональна и м</w:t>
      </w:r>
      <w:r>
        <w:t>е</w:t>
      </w:r>
      <w:r>
        <w:t>нее утомительна, так как уменьшается высота центра тяжести над площадью опоры, повышается устойчивость тела, снижается напряжение мышц, уменьшается нагрузка на сердечно-сосудистую систему. В положении сидя обеспечивается возможность выполнять работу, требующую точность движения. Однако и в этом случае могут возникать застойные явления в органах таза, затруднение работы органов кровообращ</w:t>
      </w:r>
      <w:r>
        <w:t>е</w:t>
      </w:r>
      <w:r>
        <w:t>ния и дыхания.</w:t>
      </w:r>
    </w:p>
    <w:p w:rsidR="00406C43" w:rsidRDefault="00406C43">
      <w:pPr>
        <w:pStyle w:val="a3"/>
        <w:widowControl w:val="0"/>
      </w:pPr>
      <w:r>
        <w:t>Смена позы приводит к перераспределению нагрузки на группы мышц, улучшению условий кровообращения, ограничивает монотонность. Поэтому, где это совместимо с технологией и усл</w:t>
      </w:r>
      <w:r>
        <w:t>о</w:t>
      </w:r>
      <w:r>
        <w:t>виями производства, необходимо предусматривать выполнение работы как стоя, так и сидя с тем, чтобы рабочие по своему усмотрению могли изменять положение т</w:t>
      </w:r>
      <w:r>
        <w:t>е</w:t>
      </w:r>
      <w:r>
        <w:t>ла.</w:t>
      </w:r>
    </w:p>
    <w:p w:rsidR="00406C43" w:rsidRDefault="00406C43">
      <w:pPr>
        <w:pStyle w:val="a3"/>
        <w:widowControl w:val="0"/>
      </w:pPr>
      <w:r>
        <w:t>При организации производственного процесса следует учитывать антропометрические и психофизиологические особенности человека, его возможности в отношении величины усилий, темпа и ритма выполняемых операций, а также анатомо-физиологические различия между мужч</w:t>
      </w:r>
      <w:r>
        <w:t>и</w:t>
      </w:r>
      <w:r>
        <w:t>нами и женщин</w:t>
      </w:r>
      <w:r>
        <w:t>а</w:t>
      </w:r>
      <w:r>
        <w:t>ми.</w:t>
      </w:r>
    </w:p>
    <w:p w:rsidR="00406C43" w:rsidRDefault="00406C43">
      <w:pPr>
        <w:pStyle w:val="a3"/>
        <w:widowControl w:val="0"/>
      </w:pPr>
      <w:r>
        <w:t>Размерные соотношения на рабочем месте при работе стоя строятся с учетом того, что рост мужчин и женщин в среднем отличается на 11,1 см, длина вытянутой в сторону руки – на 6,2 см, длина вытянутой вперед руки –на 5,7 см, длина ноги на 6,6 см, высота глаз над уровнем пола –на 10,1 см. На рабочем месте в позе сидя различия в размерных соотношениях у мужчин и женщин выражаются в том, что в среднем длина тела мужчин на 9,8 см и высота глаз над сиденьем –на 4,4 см больше, чем у женщин.</w:t>
      </w:r>
    </w:p>
    <w:p w:rsidR="00406C43" w:rsidRDefault="00406C43">
      <w:pPr>
        <w:pStyle w:val="a3"/>
        <w:widowControl w:val="0"/>
      </w:pPr>
      <w:r>
        <w:t>На формирование рабочей позы в положении сидя влияет высота рабочей поверхности, о</w:t>
      </w:r>
      <w:r>
        <w:t>п</w:t>
      </w:r>
      <w:r>
        <w:t>ределяемая расстоянием от пола до горизонтальной поверхности, на которой совершаются труд</w:t>
      </w:r>
      <w:r>
        <w:t>о</w:t>
      </w:r>
      <w:r>
        <w:t>вые движения. Высоту рабочей поверхности устанавливают в зависимости от характера, тяжести и точности работ. Оптимальная рабочая поза при работе сидя обеспечивается также конструкцией стула: размерами, формой, площадью и наклоном сиденья, регулировкой по высоте. Основные требования к размерам и конструкции рабочего стула в зависимости от вида выполняемых работ привед</w:t>
      </w:r>
      <w:r>
        <w:t>е</w:t>
      </w:r>
      <w:r>
        <w:t>ны в ГОСТ 12.2.032–78 и ГОСТ 21998–76</w:t>
      </w:r>
      <w:r w:rsidRPr="00A94F6E">
        <w:t>*</w:t>
      </w:r>
      <w:r>
        <w:t>.</w:t>
      </w:r>
    </w:p>
    <w:p w:rsidR="00406C43" w:rsidRDefault="00406C43">
      <w:pPr>
        <w:pStyle w:val="a3"/>
        <w:widowControl w:val="0"/>
      </w:pPr>
      <w:r>
        <w:t>Существенное влияние на работоспособность оператора оказывает правильный выбор типа и размещения органов и пультов управления машинами и механизмами. При компоновке постов и пультов управления необходимо знать, что в горизонтальной плоскости зона обзора без поворота головы составляет 120°, с поворотом – 225°; оптимальный угол обзора по горизонтали без повор</w:t>
      </w:r>
      <w:r>
        <w:t>о</w:t>
      </w:r>
      <w:r>
        <w:t>та головы – 30–40° (допустимый 60°), с поворотом –130°. Допустимый угол обзора по горизонтали оси зрения составляет 130°, оптимальный –30° вверх и 40° вниз.</w:t>
      </w:r>
    </w:p>
    <w:p w:rsidR="00406C43" w:rsidRDefault="00406C43">
      <w:pPr>
        <w:pStyle w:val="a3"/>
        <w:widowControl w:val="0"/>
      </w:pPr>
      <w:r>
        <w:t>Приборные панели следует располагать так, чтобы плоскости лицевых частей индикаторов были перпендикулярны линиям взора оператора, а необходимые органы управления находились в пределах досягаемости. Наиболее важные органы управления следует располагать спереди и спр</w:t>
      </w:r>
      <w:r>
        <w:t>а</w:t>
      </w:r>
      <w:r>
        <w:t>ва от оператора. Максимальные размеры зоны досягаемости правой руки –70...110 см. Глубина р</w:t>
      </w:r>
      <w:r>
        <w:t>а</w:t>
      </w:r>
      <w:r>
        <w:t>бочей панели не должна превышать 80 см. Высота пульта, предназначенного для работы сидя и стоя, должна быть 75...85 см. Панель пульта может быть наклонена к горизонтальной плоскости на 10...20°, наклон спинки кресла при положении сидя О... 10°.</w:t>
      </w:r>
    </w:p>
    <w:p w:rsidR="00406C43" w:rsidRDefault="00406C43">
      <w:pPr>
        <w:pStyle w:val="a3"/>
        <w:widowControl w:val="0"/>
      </w:pPr>
      <w:r>
        <w:t>Для лучшего различения органов управления они должны быть разными по форме и разм</w:t>
      </w:r>
      <w:r>
        <w:t>е</w:t>
      </w:r>
      <w:r>
        <w:t>ру, окрашиваться в разные цвета либо иметь маркировку или соответствующие надписи. При группировке нескольких рычагов в одном месте необходимо, чтобы их рукоятки имели различную форму. Это позволяет оператору различать их на ощупь и переключать рычаги, не отрывая глаз от работы.</w:t>
      </w:r>
    </w:p>
    <w:p w:rsidR="00406C43" w:rsidRDefault="00406C43">
      <w:pPr>
        <w:pStyle w:val="a3"/>
        <w:widowControl w:val="0"/>
      </w:pPr>
      <w:r>
        <w:t>Применение ножного управления дает возможность уменьшить нагрузку на руки и таким образом снизить общую утомляемость оператора. Педали следует применять для включения, пуска и остановки при частоте этих операций не более 20 в минугу, когда требуется большая сила пер</w:t>
      </w:r>
      <w:r>
        <w:t>е</w:t>
      </w:r>
      <w:r>
        <w:t>ключения и не слишком большая точность установки органа управления в новом положении. При конструировании ножного управления учитывают характер движения ног, необходимые усилие, частоту движения, общее рабочее положение тела, ход педали. Наружная поверхность педали должна быть рифленой на ширину 60...100</w:t>
      </w:r>
      <w:r>
        <w:rPr>
          <w:b/>
        </w:rPr>
        <w:t xml:space="preserve"> </w:t>
      </w:r>
      <w:r>
        <w:t>мм</w:t>
      </w:r>
      <w:r>
        <w:rPr>
          <w:b/>
        </w:rPr>
        <w:t xml:space="preserve">, </w:t>
      </w:r>
      <w:r>
        <w:t>рек</w:t>
      </w:r>
      <w:r>
        <w:t>о</w:t>
      </w:r>
      <w:r>
        <w:t>мендуемое усилие –50...100 Н.</w:t>
      </w:r>
    </w:p>
    <w:p w:rsidR="00406C43" w:rsidRDefault="00406C43">
      <w:pPr>
        <w:pStyle w:val="a3"/>
        <w:widowControl w:val="0"/>
      </w:pPr>
      <w:r>
        <w:t>Периодическое чередование работы и отдыха способствует сохранению высокой устойч</w:t>
      </w:r>
      <w:r>
        <w:t>и</w:t>
      </w:r>
      <w:r>
        <w:t>вости работоспособности. Различают две формы чередования периодов труда и отдыха на прои</w:t>
      </w:r>
      <w:r>
        <w:t>з</w:t>
      </w:r>
      <w:r>
        <w:t>водстве: введение обеденного перерыва в середине рабочего дня и кратковременных регламент</w:t>
      </w:r>
      <w:r>
        <w:t>и</w:t>
      </w:r>
      <w:r>
        <w:t>рованных перерывов. Оптимальную длительность обеденного перерыва устанавливают с учетом удаленности от рабочих мест санитарно-бытовых помещений, столовых, организации раздачи п</w:t>
      </w:r>
      <w:r>
        <w:t>и</w:t>
      </w:r>
      <w:r>
        <w:t>щи. Продолжительность и число кратковременных перерывов определяют на основе наблюдений за динамикой работоспособности, учета тяжести и напряженности тр</w:t>
      </w:r>
      <w:r>
        <w:t>у</w:t>
      </w:r>
      <w:r>
        <w:t>да.</w:t>
      </w:r>
    </w:p>
    <w:p w:rsidR="00406C43" w:rsidRDefault="00406C43">
      <w:pPr>
        <w:pStyle w:val="a3"/>
        <w:widowControl w:val="0"/>
      </w:pPr>
      <w:r>
        <w:t>При выполнении работы, требующей значительных усилий и участия крупных мышц, рек</w:t>
      </w:r>
      <w:r>
        <w:t>о</w:t>
      </w:r>
      <w:r>
        <w:t>мендуются более редкие, но продолжительные 10...12-минутные перерывы. При выполнении особо тяжелых работ (металлурги, кузнецы и др.) следует сочетать работу в течение 15..20 мин с отд</w:t>
      </w:r>
      <w:r>
        <w:t>ы</w:t>
      </w:r>
      <w:r>
        <w:t>хом такой продолжительности. При работах, требующих большого нервного напряжения и вним</w:t>
      </w:r>
      <w:r>
        <w:t>а</w:t>
      </w:r>
      <w:r>
        <w:t>ния, быстрых и точных движений рук, целесообразны более частые, но короткие 5...10-минутные перерывы.</w:t>
      </w:r>
    </w:p>
    <w:p w:rsidR="00406C43" w:rsidRDefault="00406C43">
      <w:pPr>
        <w:pStyle w:val="a3"/>
        <w:widowControl w:val="0"/>
      </w:pPr>
      <w:r>
        <w:t>Кроме регламентированных перерывов существуют микропаузы – перерывы в работе, во</w:t>
      </w:r>
      <w:r>
        <w:t>з</w:t>
      </w:r>
      <w:r>
        <w:t>никающие самопроизвольно между операциями и действиями. Микропаузы обеспечивают по</w:t>
      </w:r>
      <w:r>
        <w:t>д</w:t>
      </w:r>
      <w:r>
        <w:t>держание оптимального темпа работы и высокого уровня работоспособности. В зависимости от характера и тяжести работы микропаузы соста</w:t>
      </w:r>
      <w:r>
        <w:t>в</w:t>
      </w:r>
      <w:r>
        <w:t>ляют 9...10 % рабочего времени.</w:t>
      </w:r>
    </w:p>
    <w:p w:rsidR="00406C43" w:rsidRDefault="00406C43">
      <w:pPr>
        <w:pStyle w:val="a3"/>
        <w:widowControl w:val="0"/>
      </w:pPr>
      <w:r>
        <w:t>Высокая работоспособность и жизнедеятельность организма поддерживается рациональным чередованием периодов работы, отдыха и сна человека. В течение суток организм по-разному ре</w:t>
      </w:r>
      <w:r>
        <w:t>а</w:t>
      </w:r>
      <w:r>
        <w:t>гирует на физическую и нервно-психическую нагрузку. В соответствии с суточным циклом орг</w:t>
      </w:r>
      <w:r>
        <w:t>а</w:t>
      </w:r>
      <w:r>
        <w:t>низма наивысшая работоспособность отмечается в утренние (с 8 до 12 ч) и дневные (с 14 до 17 ч) часы. В дневное время наименьшая работоспособность, как правило, отмечается в период между 12 и 14 ч, а в ночное время–с 3 до 4 ч, достигая своего минимума. С учетом этих закономерностей определяют сменность работы предприятий, начало и окончание работы в сменах, перерывы на отдых и сон.</w:t>
      </w:r>
    </w:p>
    <w:p w:rsidR="00406C43" w:rsidRDefault="00406C43">
      <w:pPr>
        <w:pStyle w:val="a3"/>
        <w:widowControl w:val="0"/>
      </w:pPr>
      <w:r>
        <w:t>Чередование периодов труда и отдыха в течение недели должно регулироваться с учетом динамики работоспособности. Наивысшая работоспособность приходится на 2, 3 и 4-й день раб</w:t>
      </w:r>
      <w:r>
        <w:t>о</w:t>
      </w:r>
      <w:r>
        <w:t>ты, в последующие дни недели она понижается, падая до минимума в последний день работы. В понедельник работоспособность относительно понижена в связи с врабат</w:t>
      </w:r>
      <w:r>
        <w:t>ы</w:t>
      </w:r>
      <w:r>
        <w:t>ваемостью.</w:t>
      </w:r>
    </w:p>
    <w:p w:rsidR="00406C43" w:rsidRDefault="00406C43">
      <w:pPr>
        <w:pStyle w:val="a3"/>
        <w:widowControl w:val="0"/>
      </w:pPr>
      <w:r>
        <w:t>Элементами рационального режима труда и отдыха являются производственная гимнастика и ко</w:t>
      </w:r>
      <w:r>
        <w:t>м</w:t>
      </w:r>
      <w:r>
        <w:t>плекс мер по психофизиологической разгрузке, в том числе функциональная музыка.</w:t>
      </w:r>
    </w:p>
    <w:p w:rsidR="00406C43" w:rsidRDefault="00406C43">
      <w:pPr>
        <w:pStyle w:val="a3"/>
        <w:widowControl w:val="0"/>
      </w:pPr>
      <w:r>
        <w:t>В основе производственной гимнастики лежит феномен активного отдыха (И.М. Сеченов) –утомленные мышцы быстрее восстанавливают свою работоспособность не при полном покое, а при работе других мышечных групп. В результате производственной гимнастики увеличивается жизненная емкость легких, улучшается деятельность сердечно-сосудистой системы, повышается функциональная возможность анализаторных систем, увеличивается мышечная сила и выносл</w:t>
      </w:r>
      <w:r>
        <w:t>и</w:t>
      </w:r>
      <w:r>
        <w:t>вость.</w:t>
      </w:r>
    </w:p>
    <w:p w:rsidR="00406C43" w:rsidRDefault="00406C43">
      <w:pPr>
        <w:pStyle w:val="a3"/>
        <w:widowControl w:val="0"/>
      </w:pPr>
      <w:r>
        <w:t>В основе благоприятного действия музыки лежит вызываемый ею положительный эмоци</w:t>
      </w:r>
      <w:r>
        <w:t>о</w:t>
      </w:r>
      <w:r>
        <w:t>нальный настрой, необходимый для любого вида работ. Производственная музыка способствует снижению утомляемости, улучшению настроения и здоровья работающих, повышает работосп</w:t>
      </w:r>
      <w:r>
        <w:t>о</w:t>
      </w:r>
      <w:r>
        <w:t>собность и производительность труда. Однако функциональную музыку не рекомендуется прим</w:t>
      </w:r>
      <w:r>
        <w:t>е</w:t>
      </w:r>
      <w:r>
        <w:t>нять при выполнении работ, требующих значительной концентрации внимания (более 70 % раб</w:t>
      </w:r>
      <w:r>
        <w:t>о</w:t>
      </w:r>
      <w:r>
        <w:t>чего времени), при умственной работе (более 70 % рабочего времени), при большой напряженн</w:t>
      </w:r>
      <w:r>
        <w:t>о</w:t>
      </w:r>
      <w:r>
        <w:t>сти выполняемых работ, непостоянных рабочих местах и в неблагоприятных санита</w:t>
      </w:r>
      <w:r>
        <w:t>р</w:t>
      </w:r>
      <w:r>
        <w:t>но-гигиенических условиях внешней среды.</w:t>
      </w:r>
    </w:p>
    <w:p w:rsidR="00406C43" w:rsidRDefault="00406C43">
      <w:pPr>
        <w:pStyle w:val="a3"/>
        <w:widowControl w:val="0"/>
      </w:pPr>
      <w:r>
        <w:t>Для снятия нервно-психологического напряжения, борьбы с утомлением, восстановления работоспособности в последнее время успешно используют кабинеты релаксации или комнаты психологической нагрузки. Они представляют собой специально оборудованные помещения, в к</w:t>
      </w:r>
      <w:r>
        <w:t>о</w:t>
      </w:r>
      <w:r>
        <w:t>торых в отведенное для этого время в течение смены проводят сеансы для снятия усталости и нервно-психического напряжения.</w:t>
      </w:r>
    </w:p>
    <w:p w:rsidR="00406C43" w:rsidRDefault="00406C43">
      <w:pPr>
        <w:pStyle w:val="a3"/>
        <w:widowControl w:val="0"/>
      </w:pPr>
      <w:r>
        <w:t>Эффект психоэмоциональной разгрузки достигается путем эстетического оформления и</w:t>
      </w:r>
      <w:r>
        <w:t>н</w:t>
      </w:r>
      <w:r>
        <w:t>терьера, использования удобной мебели, позволяющей находиться в удобной расслабленной позе, трансляции специально подобранных музыкальных произведений, насыщения воздуха благотво</w:t>
      </w:r>
      <w:r>
        <w:t>р</w:t>
      </w:r>
      <w:r>
        <w:t>но действующими отрицательными ионами, приема тонизирующих напитков, имитации в помещ</w:t>
      </w:r>
      <w:r>
        <w:t>е</w:t>
      </w:r>
      <w:r>
        <w:t>нии естественно-природного окружения и воспроизведения звуков леса, морского прибоя и др. Одним из элементов психологической разгрузки является аутогенная тренировка, основанная на комплексе взаимосвязанных приемов психической саморегуляции и несложных физических у</w:t>
      </w:r>
      <w:r>
        <w:t>п</w:t>
      </w:r>
      <w:r>
        <w:t>ражнений со словесным самовнушением. Этот метод позволяет нормализовать психическую де</w:t>
      </w:r>
      <w:r>
        <w:t>я</w:t>
      </w:r>
      <w:r>
        <w:t>тельность, эмоциональную сферу и вегетативные функции. Как показывает опыт, пребывание р</w:t>
      </w:r>
      <w:r>
        <w:t>а</w:t>
      </w:r>
      <w:r>
        <w:t>бочих в комнатах психологической разгрузки способствует снижению утомляемости, появлению бодрости, хорошего настроения и улучшения с</w:t>
      </w:r>
      <w:r>
        <w:t>а</w:t>
      </w:r>
      <w:r>
        <w:t>мочувствия.</w:t>
      </w:r>
    </w:p>
    <w:p w:rsidR="00406C43" w:rsidRDefault="00406C43">
      <w:pPr>
        <w:pStyle w:val="a3"/>
        <w:widowControl w:val="0"/>
      </w:pPr>
    </w:p>
    <w:p w:rsidR="00406C43" w:rsidRDefault="00406C43">
      <w:pPr>
        <w:pStyle w:val="3"/>
        <w:keepNext w:val="0"/>
      </w:pPr>
      <w:bookmarkStart w:id="23" w:name="_Toc506226966"/>
      <w:bookmarkStart w:id="24" w:name="_Toc523118618"/>
      <w:r>
        <w:t xml:space="preserve">1.3. ФИЗИОЛОГИЧЕСКОЕ ДЕЙСТВИЕ </w:t>
      </w:r>
      <w:r>
        <w:br/>
        <w:t>МЕТЕОРОЛОГ</w:t>
      </w:r>
      <w:r>
        <w:t>И</w:t>
      </w:r>
      <w:r>
        <w:t>ЧЕСКИХ УСЛОВИЙ НА ЧЕЛОВЕКА</w:t>
      </w:r>
      <w:bookmarkEnd w:id="23"/>
      <w:bookmarkEnd w:id="24"/>
    </w:p>
    <w:p w:rsidR="00406C43" w:rsidRDefault="00406C43">
      <w:pPr>
        <w:widowControl w:val="0"/>
        <w:ind w:firstLine="0"/>
      </w:pPr>
    </w:p>
    <w:p w:rsidR="00406C43" w:rsidRDefault="00406C43">
      <w:pPr>
        <w:pStyle w:val="a3"/>
        <w:widowControl w:val="0"/>
      </w:pPr>
      <w:r>
        <w:rPr>
          <w:b/>
        </w:rPr>
        <w:t>Теплообмен человека с окружающей средой.</w:t>
      </w:r>
      <w:r>
        <w:t xml:space="preserve"> Одним из необходимых условий нормал</w:t>
      </w:r>
      <w:r>
        <w:t>ь</w:t>
      </w:r>
      <w:r>
        <w:t>ной жизнедеятельности человека является обеспечение нормальных метеорологических условий в помещениях, оказывающих существенное влияние на тепловое самочувствие человека. Метеор</w:t>
      </w:r>
      <w:r>
        <w:t>о</w:t>
      </w:r>
      <w:r>
        <w:t>логические условия, или микроклимат, зависят от теплофизических особенностей технологическ</w:t>
      </w:r>
      <w:r>
        <w:t>о</w:t>
      </w:r>
      <w:r>
        <w:t>го процесса, климата, сезона года, условий отопления и ве</w:t>
      </w:r>
      <w:r>
        <w:t>н</w:t>
      </w:r>
      <w:r>
        <w:t>тиляции.</w:t>
      </w:r>
    </w:p>
    <w:p w:rsidR="00406C43" w:rsidRDefault="00406C43">
      <w:pPr>
        <w:pStyle w:val="a3"/>
        <w:widowControl w:val="0"/>
      </w:pPr>
      <w:r>
        <w:t>Жизнедеятельность человека сопровождается непрерывным выделением теплоты в окр</w:t>
      </w:r>
      <w:r>
        <w:t>у</w:t>
      </w:r>
      <w:r>
        <w:t>жающую среду. Ее количество зависит от степени физического напряжения в определенных кл</w:t>
      </w:r>
      <w:r>
        <w:t>и</w:t>
      </w:r>
      <w:r>
        <w:t>матических условиях и составляет от 85 Дж/с (в состоянии покоя) до 500 Дж/с (при тяжелой раб</w:t>
      </w:r>
      <w:r>
        <w:t>о</w:t>
      </w:r>
      <w:r>
        <w:t>те). Для того чтобы физиологические процессы в организме протекали нормально, выделяемая о</w:t>
      </w:r>
      <w:r>
        <w:t>р</w:t>
      </w:r>
      <w:r>
        <w:t>ганизмом теплота должна полностью отводиться в окружающую среду. Нарушение теплового б</w:t>
      </w:r>
      <w:r>
        <w:t>а</w:t>
      </w:r>
      <w:r>
        <w:t>ланса может привести к перегреву либо к переохлаждению организма и как следствие к потери трудоспособности, быстрой утомляемости, потери со</w:t>
      </w:r>
      <w:r>
        <w:t>з</w:t>
      </w:r>
      <w:r>
        <w:t>нания и тепловой смерти.</w:t>
      </w:r>
    </w:p>
    <w:p w:rsidR="00406C43" w:rsidRDefault="00406C43">
      <w:pPr>
        <w:pStyle w:val="a3"/>
        <w:widowControl w:val="0"/>
      </w:pPr>
      <w:r>
        <w:t>Одним из важных интегральных показателей теплового состояния организма является сре</w:t>
      </w:r>
      <w:r>
        <w:t>д</w:t>
      </w:r>
      <w:r>
        <w:t>няя температура тела (внутренних органов) порядка 36,5 °С. Она зависит от степени нарушения теплового баланса и уровня энергозатрат при выполнении физической работы. При выполнении работы средней тяжести и тяжелой при высокой температуре воздуха температура тела может п</w:t>
      </w:r>
      <w:r>
        <w:t>о</w:t>
      </w:r>
      <w:r>
        <w:t>вышаться от нескольких десятых градуса до 1...2 °С. Наивысшая температура внутренних органов, которую выдерживает человек, составляет +43 °С, минимальная +25 °С. Температурный режим кожи играет основную роль в теплоотдаче. Ее температура меняется в довольно значительных пределах и при нормальных условиях средняя температура кожи под одеждой составляет 30...34 °С. При неблагоприятных метеорологических условиях на отдельных участках тела она может п</w:t>
      </w:r>
      <w:r>
        <w:t>о</w:t>
      </w:r>
      <w:r>
        <w:t>нижаться до 20 °С, а иногда и ниже.</w:t>
      </w:r>
    </w:p>
    <w:p w:rsidR="00406C43" w:rsidRDefault="00406C43">
      <w:pPr>
        <w:pStyle w:val="a3"/>
        <w:widowControl w:val="0"/>
      </w:pPr>
      <w:r>
        <w:t xml:space="preserve">Нормальное тепловое самочувствие имеет место, когда тепловыделение </w:t>
      </w:r>
      <w:r>
        <w:rPr>
          <w:lang w:val="en-US"/>
        </w:rPr>
        <w:t>Q</w:t>
      </w:r>
      <w:r>
        <w:t>тп человека по</w:t>
      </w:r>
      <w:r>
        <w:t>л</w:t>
      </w:r>
      <w:r>
        <w:t xml:space="preserve">ностью воспринимается окружающей средой </w:t>
      </w:r>
      <w:r>
        <w:rPr>
          <w:lang w:val="en-US"/>
        </w:rPr>
        <w:t>Q</w:t>
      </w:r>
      <w:r w:rsidRPr="00A94F6E">
        <w:t>т</w:t>
      </w:r>
      <w:r>
        <w:rPr>
          <w:lang w:val="en-US"/>
        </w:rPr>
        <w:t>o</w:t>
      </w:r>
      <w:r>
        <w:t xml:space="preserve">, т.е. когда имеет место тепловой баланс </w:t>
      </w:r>
      <w:r>
        <w:rPr>
          <w:lang w:val="en-US"/>
        </w:rPr>
        <w:t>Q</w:t>
      </w:r>
      <w:r w:rsidRPr="00A94F6E">
        <w:t>тп</w:t>
      </w:r>
      <w:r>
        <w:t xml:space="preserve"> = </w:t>
      </w:r>
      <w:r>
        <w:rPr>
          <w:lang w:val="en-US"/>
        </w:rPr>
        <w:t>Qro</w:t>
      </w:r>
      <w:r>
        <w:t xml:space="preserve"> . В этом случае температура внутренних органов остается постоянной. Если теплопродукция организма не может быть полностью передана окружающей среде (</w:t>
      </w:r>
      <w:r>
        <w:rPr>
          <w:lang w:val="en-US"/>
        </w:rPr>
        <w:t>Q</w:t>
      </w:r>
      <w:r w:rsidRPr="00A94F6E">
        <w:t>тп</w:t>
      </w:r>
      <w:r>
        <w:t xml:space="preserve"> &gt; </w:t>
      </w:r>
      <w:r>
        <w:rPr>
          <w:lang w:val="en-US"/>
        </w:rPr>
        <w:t>Q</w:t>
      </w:r>
      <w:r w:rsidRPr="00A94F6E">
        <w:t>т</w:t>
      </w:r>
      <w:r>
        <w:rPr>
          <w:lang w:val="en-US"/>
        </w:rPr>
        <w:t>o</w:t>
      </w:r>
      <w:r>
        <w:t>), происходит рост температуры внутренних органов и такое тепловое самочувствие характеризуется понятием жарко. Теплоизоляция человека, находящегося в состоянии покоя (отдых сидя или лежа), от окружающей среды приведет к повышению температуры внутренних органов уже через 1 ч на 1,2 °С. Теплоиз</w:t>
      </w:r>
      <w:r>
        <w:t>о</w:t>
      </w:r>
      <w:r>
        <w:t>ляция человека, производящего работу средней тяжести, вызовет повышение температуры уже на 5 °С и вплотную приблизится к максимально допустимой. В случае, когда окружающая среда во</w:t>
      </w:r>
      <w:r>
        <w:t>с</w:t>
      </w:r>
      <w:r>
        <w:t>принимает больше теплоты, чем ее воспроизводит человек (</w:t>
      </w:r>
      <w:r>
        <w:rPr>
          <w:lang w:val="en-US"/>
        </w:rPr>
        <w:t>Q</w:t>
      </w:r>
      <w:r w:rsidRPr="00A94F6E">
        <w:t>тп</w:t>
      </w:r>
      <w:r>
        <w:t xml:space="preserve"> &lt; </w:t>
      </w:r>
      <w:r>
        <w:rPr>
          <w:lang w:val="en-US"/>
        </w:rPr>
        <w:t>Q</w:t>
      </w:r>
      <w:r w:rsidRPr="00A94F6E">
        <w:t>т</w:t>
      </w:r>
      <w:r>
        <w:rPr>
          <w:lang w:val="en-US"/>
        </w:rPr>
        <w:t>o</w:t>
      </w:r>
      <w:r>
        <w:t>), то происходит охлаждение организма. Такое тепловое самочувствие характеризуется понятием холо</w:t>
      </w:r>
      <w:r>
        <w:t>д</w:t>
      </w:r>
      <w:r>
        <w:t>но.</w:t>
      </w:r>
    </w:p>
    <w:p w:rsidR="00406C43" w:rsidRDefault="00406C43">
      <w:pPr>
        <w:pStyle w:val="a3"/>
        <w:widowControl w:val="0"/>
      </w:pPr>
      <w:r>
        <w:t xml:space="preserve">Теплообмен между человеком и окружающей средой осуществляется конвекцией </w:t>
      </w:r>
      <w:r>
        <w:rPr>
          <w:lang w:val="en-US"/>
        </w:rPr>
        <w:t>Qk</w:t>
      </w:r>
      <w:r>
        <w:rPr>
          <w:smallCaps/>
        </w:rPr>
        <w:t xml:space="preserve"> </w:t>
      </w:r>
      <w:r>
        <w:t>в р</w:t>
      </w:r>
      <w:r>
        <w:t>е</w:t>
      </w:r>
      <w:r>
        <w:t xml:space="preserve">зультате омывания тела воздухом, теплопроводностью </w:t>
      </w:r>
      <w:r>
        <w:rPr>
          <w:lang w:val="en-US"/>
        </w:rPr>
        <w:t>Q</w:t>
      </w:r>
      <w:r w:rsidRPr="00A94F6E">
        <w:rPr>
          <w:vertAlign w:val="subscript"/>
        </w:rPr>
        <w:t>т</w:t>
      </w:r>
      <w:r>
        <w:rPr>
          <w:smallCaps/>
        </w:rPr>
        <w:t xml:space="preserve"> </w:t>
      </w:r>
      <w:r>
        <w:t>, излучением на окружающие поверхн</w:t>
      </w:r>
      <w:r>
        <w:t>о</w:t>
      </w:r>
      <w:r>
        <w:t xml:space="preserve">сти </w:t>
      </w:r>
      <w:r>
        <w:rPr>
          <w:lang w:val="en-US"/>
        </w:rPr>
        <w:t>Q</w:t>
      </w:r>
      <w:r>
        <w:t>л и в процессе тепломассообмена (</w:t>
      </w:r>
      <w:r>
        <w:rPr>
          <w:lang w:val="en-US"/>
        </w:rPr>
        <w:t>Q</w:t>
      </w:r>
      <w:r>
        <w:rPr>
          <w:vertAlign w:val="subscript"/>
        </w:rPr>
        <w:t>тм</w:t>
      </w:r>
      <w:r>
        <w:t>=</w:t>
      </w:r>
      <w:r>
        <w:rPr>
          <w:lang w:val="en-US"/>
        </w:rPr>
        <w:t>Q</w:t>
      </w:r>
      <w:r w:rsidRPr="00A94F6E">
        <w:rPr>
          <w:vertAlign w:val="subscript"/>
        </w:rPr>
        <w:t>п</w:t>
      </w:r>
      <w:r w:rsidRPr="00A94F6E">
        <w:t>+</w:t>
      </w:r>
      <w:r>
        <w:rPr>
          <w:lang w:val="en-US"/>
        </w:rPr>
        <w:t>Q</w:t>
      </w:r>
      <w:r>
        <w:rPr>
          <w:vertAlign w:val="subscript"/>
        </w:rPr>
        <w:t>д</w:t>
      </w:r>
      <w:r>
        <w:t>) при испарении влаги, выводимой на повер</w:t>
      </w:r>
      <w:r>
        <w:t>х</w:t>
      </w:r>
      <w:r>
        <w:t xml:space="preserve">ность кожи потовыми железами </w:t>
      </w:r>
      <w:r>
        <w:rPr>
          <w:lang w:val="en-US"/>
        </w:rPr>
        <w:t>Q</w:t>
      </w:r>
      <w:r>
        <w:rPr>
          <w:vertAlign w:val="subscript"/>
        </w:rPr>
        <w:t>п</w:t>
      </w:r>
      <w:r>
        <w:t xml:space="preserve"> и при дыхании </w:t>
      </w:r>
      <w:r>
        <w:rPr>
          <w:lang w:val="en-US"/>
        </w:rPr>
        <w:t>Q</w:t>
      </w:r>
      <w:r>
        <w:t>д:</w:t>
      </w:r>
    </w:p>
    <w:p w:rsidR="00406C43" w:rsidRDefault="00406C43">
      <w:pPr>
        <w:pStyle w:val="a3"/>
        <w:widowControl w:val="0"/>
      </w:pPr>
    </w:p>
    <w:p w:rsidR="00406C43" w:rsidRDefault="00406C43">
      <w:pPr>
        <w:pStyle w:val="a3"/>
        <w:widowControl w:val="0"/>
        <w:ind w:firstLine="0"/>
        <w:jc w:val="center"/>
      </w:pPr>
      <w:r>
        <w:rPr>
          <w:lang w:val="en-US"/>
        </w:rPr>
        <w:t>Q</w:t>
      </w:r>
      <w:r>
        <w:rPr>
          <w:vertAlign w:val="subscript"/>
        </w:rPr>
        <w:t>тп</w:t>
      </w:r>
      <w:r>
        <w:t xml:space="preserve"> = </w:t>
      </w:r>
      <w:r>
        <w:rPr>
          <w:lang w:val="en-US"/>
        </w:rPr>
        <w:t>Q</w:t>
      </w:r>
      <w:r>
        <w:rPr>
          <w:vertAlign w:val="subscript"/>
        </w:rPr>
        <w:t>к</w:t>
      </w:r>
      <w:r>
        <w:t xml:space="preserve"> + </w:t>
      </w:r>
      <w:r>
        <w:rPr>
          <w:lang w:val="en-US"/>
        </w:rPr>
        <w:t>Q</w:t>
      </w:r>
      <w:r>
        <w:rPr>
          <w:vertAlign w:val="subscript"/>
        </w:rPr>
        <w:t>т</w:t>
      </w:r>
      <w:r>
        <w:t xml:space="preserve"> + </w:t>
      </w:r>
      <w:r>
        <w:rPr>
          <w:lang w:val="en-US"/>
        </w:rPr>
        <w:t>Q</w:t>
      </w:r>
      <w:r>
        <w:rPr>
          <w:vertAlign w:val="subscript"/>
        </w:rPr>
        <w:t>л</w:t>
      </w:r>
      <w:r>
        <w:t xml:space="preserve"> + </w:t>
      </w:r>
      <w:r>
        <w:rPr>
          <w:lang w:val="en-US"/>
        </w:rPr>
        <w:t>Q</w:t>
      </w:r>
      <w:r>
        <w:rPr>
          <w:vertAlign w:val="subscript"/>
        </w:rPr>
        <w:t>тм</w:t>
      </w:r>
      <w:r>
        <w:t>.</w:t>
      </w:r>
    </w:p>
    <w:p w:rsidR="00406C43" w:rsidRDefault="00406C43">
      <w:pPr>
        <w:pStyle w:val="a3"/>
        <w:widowControl w:val="0"/>
      </w:pPr>
    </w:p>
    <w:p w:rsidR="00406C43" w:rsidRDefault="00406C43">
      <w:pPr>
        <w:pStyle w:val="a3"/>
        <w:widowControl w:val="0"/>
      </w:pPr>
      <w:r>
        <w:t>Конвективный теплообмен определяется законом Ньютона:</w:t>
      </w:r>
    </w:p>
    <w:p w:rsidR="00406C43" w:rsidRDefault="00406C43">
      <w:pPr>
        <w:pStyle w:val="a3"/>
        <w:widowControl w:val="0"/>
      </w:pPr>
    </w:p>
    <w:p w:rsidR="00406C43" w:rsidRDefault="00406C43">
      <w:pPr>
        <w:pStyle w:val="a3"/>
        <w:widowControl w:val="0"/>
        <w:ind w:firstLine="0"/>
        <w:jc w:val="center"/>
      </w:pPr>
      <w:r>
        <w:rPr>
          <w:lang w:val="en-US"/>
        </w:rPr>
        <w:t>Q</w:t>
      </w:r>
      <w:r>
        <w:rPr>
          <w:vertAlign w:val="subscript"/>
        </w:rPr>
        <w:t>к</w:t>
      </w:r>
      <w:r>
        <w:t xml:space="preserve"> = </w:t>
      </w:r>
      <w:r>
        <w:rPr>
          <w:lang w:val="en-US"/>
        </w:rPr>
        <w:sym w:font="Symbol" w:char="F061"/>
      </w:r>
      <w:r>
        <w:rPr>
          <w:vertAlign w:val="subscript"/>
        </w:rPr>
        <w:t>к</w:t>
      </w:r>
      <w:r>
        <w:rPr>
          <w:lang w:val="en-US"/>
        </w:rPr>
        <w:t>F</w:t>
      </w:r>
      <w:r>
        <w:rPr>
          <w:vertAlign w:val="subscript"/>
        </w:rPr>
        <w:t>э</w:t>
      </w:r>
      <w:r>
        <w:t>(</w:t>
      </w:r>
      <w:r>
        <w:rPr>
          <w:lang w:val="en-US"/>
        </w:rPr>
        <w:t>t</w:t>
      </w:r>
      <w:r>
        <w:rPr>
          <w:vertAlign w:val="subscript"/>
        </w:rPr>
        <w:t>пов</w:t>
      </w:r>
      <w:r>
        <w:t xml:space="preserve"> – </w:t>
      </w:r>
      <w:r>
        <w:rPr>
          <w:lang w:val="en-US"/>
        </w:rPr>
        <w:t>t</w:t>
      </w:r>
      <w:r>
        <w:rPr>
          <w:vertAlign w:val="subscript"/>
        </w:rPr>
        <w:t>ос</w:t>
      </w:r>
      <w:r>
        <w:t>),</w:t>
      </w:r>
    </w:p>
    <w:p w:rsidR="00406C43" w:rsidRDefault="00406C43">
      <w:pPr>
        <w:widowControl w:val="0"/>
        <w:ind w:firstLine="0"/>
      </w:pPr>
    </w:p>
    <w:p w:rsidR="00406C43" w:rsidRDefault="00406C43">
      <w:pPr>
        <w:pStyle w:val="a3"/>
        <w:widowControl w:val="0"/>
        <w:ind w:firstLine="0"/>
      </w:pPr>
      <w:r>
        <w:t xml:space="preserve">где </w:t>
      </w:r>
      <w:r>
        <w:rPr>
          <w:sz w:val="28"/>
        </w:rPr>
        <w:t>α</w:t>
      </w:r>
      <w:r>
        <w:t>к – коэффициент теплоотдачи конвекций; при нормальных параметрах микроклимата α</w:t>
      </w:r>
      <w:r>
        <w:rPr>
          <w:vertAlign w:val="subscript"/>
        </w:rPr>
        <w:t>к</w:t>
      </w:r>
      <w:r>
        <w:t>= 4,06 Вт/ (м •°С)</w:t>
      </w:r>
      <w:r w:rsidRPr="00A94F6E">
        <w:t>;</w:t>
      </w:r>
      <w:r>
        <w:t xml:space="preserve"> </w:t>
      </w:r>
      <w:r>
        <w:rPr>
          <w:lang w:val="en-US"/>
        </w:rPr>
        <w:t>t</w:t>
      </w:r>
      <w:r>
        <w:rPr>
          <w:vertAlign w:val="subscript"/>
        </w:rPr>
        <w:t>пов</w:t>
      </w:r>
      <w:r>
        <w:t xml:space="preserve">–температура поверхности тела человека (для практических расчетов зимой около 27,7 °С, летом около 31,5 °С); </w:t>
      </w:r>
      <w:r>
        <w:rPr>
          <w:lang w:val="en-US"/>
        </w:rPr>
        <w:t>t</w:t>
      </w:r>
      <w:r>
        <w:rPr>
          <w:vertAlign w:val="subscript"/>
        </w:rPr>
        <w:t>ос</w:t>
      </w:r>
      <w:r>
        <w:t xml:space="preserve"> –температура воздуха, омывающего тело человека; </w:t>
      </w:r>
      <w:r>
        <w:rPr>
          <w:lang w:val="en-US"/>
        </w:rPr>
        <w:t>F</w:t>
      </w:r>
      <w:r>
        <w:rPr>
          <w:vertAlign w:val="subscript"/>
        </w:rPr>
        <w:t>э</w:t>
      </w:r>
      <w:r>
        <w:t xml:space="preserve"> –эффективная поверхность тела человека (размер эффективной поверхности тела зависит от пол</w:t>
      </w:r>
      <w:r>
        <w:t>о</w:t>
      </w:r>
      <w:r>
        <w:t>жения его в пространстве и составляет приблизительно 50...80 % геометрической внешней повер</w:t>
      </w:r>
      <w:r>
        <w:t>х</w:t>
      </w:r>
      <w:r>
        <w:t xml:space="preserve">ности тела человека); для практических расчетов </w:t>
      </w:r>
      <w:r>
        <w:rPr>
          <w:lang w:val="en-US"/>
        </w:rPr>
        <w:t>F</w:t>
      </w:r>
      <w:r>
        <w:rPr>
          <w:i/>
        </w:rPr>
        <w:t>э=</w:t>
      </w:r>
      <w:r>
        <w:t xml:space="preserve"> 1,8 м</w:t>
      </w:r>
      <w:r w:rsidRPr="00A94F6E">
        <w:rPr>
          <w:vertAlign w:val="superscript"/>
        </w:rPr>
        <w:t>2</w:t>
      </w:r>
      <w:r>
        <w:t xml:space="preserve">. Значение коэффициента теплоотдачи конвекцией можно определить приближенно как </w:t>
      </w:r>
      <w:r>
        <w:rPr>
          <w:rFonts w:ascii="Lucida Console" w:hAnsi="Lucida Console"/>
        </w:rPr>
        <w:t>α</w:t>
      </w:r>
      <w:r>
        <w:rPr>
          <w:rFonts w:ascii="Lucida Console" w:hAnsi="Lucida Console"/>
          <w:vertAlign w:val="subscript"/>
        </w:rPr>
        <w:t>к</w:t>
      </w:r>
      <w:r w:rsidRPr="00A94F6E">
        <w:rPr>
          <w:rFonts w:ascii="Lucida Console" w:hAnsi="Lucida Console"/>
        </w:rPr>
        <w:t>=</w:t>
      </w:r>
      <w:r>
        <w:rPr>
          <w:rFonts w:ascii="Lucida Console" w:hAnsi="Lucida Console"/>
        </w:rPr>
        <w:t>λ</w:t>
      </w:r>
      <w:r w:rsidRPr="00A94F6E">
        <w:rPr>
          <w:rFonts w:ascii="Lucida Console" w:hAnsi="Lucida Console"/>
        </w:rPr>
        <w:t>/</w:t>
      </w:r>
      <w:r>
        <w:rPr>
          <w:rFonts w:ascii="Lucida Console" w:hAnsi="Lucida Console"/>
        </w:rPr>
        <w:t>δ</w:t>
      </w:r>
      <w:r>
        <w:t xml:space="preserve">, где λ, – коэффициент теплопроводности газа пограничного слоя, Вт/ (м </w:t>
      </w:r>
      <w:r>
        <w:rPr>
          <w:lang w:val="en-US"/>
        </w:rPr>
        <w:t>·</w:t>
      </w:r>
      <w:r>
        <w:t xml:space="preserve">°С); </w:t>
      </w:r>
      <w:r>
        <w:rPr>
          <w:rFonts w:ascii="Lucida Console" w:hAnsi="Lucida Console"/>
        </w:rPr>
        <w:t>δ</w:t>
      </w:r>
      <w:r>
        <w:t xml:space="preserve"> –толщина пограничного слоя омывающего г</w:t>
      </w:r>
      <w:r>
        <w:t>а</w:t>
      </w:r>
      <w:r>
        <w:t>за, м.</w:t>
      </w:r>
    </w:p>
    <w:p w:rsidR="00406C43" w:rsidRDefault="00406C43">
      <w:pPr>
        <w:pStyle w:val="a3"/>
        <w:widowControl w:val="0"/>
      </w:pPr>
      <w:r>
        <w:t xml:space="preserve">Удерживаемый на внешней поверхности тела пограничный слой воздуха (до 4...8 мм при скорости движения воздуха </w:t>
      </w:r>
      <w:r>
        <w:rPr>
          <w:lang w:val="en-US"/>
        </w:rPr>
        <w:t>w</w:t>
      </w:r>
      <w:r>
        <w:t xml:space="preserve"> = 0) препятствует отдаче теплоты конвекцией. При увеличении а</w:t>
      </w:r>
      <w:r>
        <w:t>т</w:t>
      </w:r>
      <w:r>
        <w:t xml:space="preserve">мосферного давления </w:t>
      </w:r>
      <w:r>
        <w:rPr>
          <w:i/>
        </w:rPr>
        <w:t>(В)</w:t>
      </w:r>
      <w:r>
        <w:t xml:space="preserve"> и в подвижном воздухе толщина пограничного слоя уменьшается и при скорости движения воздуха 2 м/с составляет около 1</w:t>
      </w:r>
      <w:r>
        <w:rPr>
          <w:b/>
        </w:rPr>
        <w:t xml:space="preserve"> </w:t>
      </w:r>
      <w:r>
        <w:t>мм</w:t>
      </w:r>
      <w:r>
        <w:rPr>
          <w:b/>
        </w:rPr>
        <w:t>.</w:t>
      </w:r>
      <w:r>
        <w:t xml:space="preserve"> Передача теплоты конвекцией тем бол</w:t>
      </w:r>
      <w:r>
        <w:t>ь</w:t>
      </w:r>
      <w:r>
        <w:t>ше, чем ниже температура окружающей среды и чем выше скорость движения воздуха. Заметное влияние оказывает и относительная влажность воздуха φ, так как коэффициент теплопроводности воздуха является функцией атмосферного давления и влагосодержания во</w:t>
      </w:r>
      <w:r>
        <w:t>з</w:t>
      </w:r>
      <w:r>
        <w:t>духа.</w:t>
      </w:r>
    </w:p>
    <w:p w:rsidR="00406C43" w:rsidRDefault="00406C43">
      <w:pPr>
        <w:pStyle w:val="a3"/>
        <w:widowControl w:val="0"/>
      </w:pPr>
      <w:r>
        <w:t>На основании изложенного выше можно сделать вывод, что величина и направление ко</w:t>
      </w:r>
      <w:r>
        <w:t>н</w:t>
      </w:r>
      <w:r>
        <w:t xml:space="preserve">вективного теплообмена человека с окружающей средой определяется в основном температурой окружающей среды, атмосферным давлением, подвижностью и влагосодержанием воздуха, т.е. </w:t>
      </w:r>
      <w:r>
        <w:rPr>
          <w:lang w:val="en-US"/>
        </w:rPr>
        <w:t>Q</w:t>
      </w:r>
      <w:r>
        <w:t>к =</w:t>
      </w:r>
      <w:r>
        <w:rPr>
          <w:lang w:val="en-US"/>
        </w:rPr>
        <w:t>f</w:t>
      </w:r>
      <w:r w:rsidRPr="00A94F6E">
        <w:t>(</w:t>
      </w:r>
      <w:r>
        <w:rPr>
          <w:lang w:val="en-US"/>
        </w:rPr>
        <w:t>t</w:t>
      </w:r>
      <w:r>
        <w:rPr>
          <w:vertAlign w:val="subscript"/>
          <w:lang w:val="en-US"/>
        </w:rPr>
        <w:t>oc</w:t>
      </w:r>
      <w:r w:rsidRPr="00A94F6E">
        <w:t>;</w:t>
      </w:r>
      <w:r>
        <w:rPr>
          <w:lang w:val="en-US"/>
        </w:rPr>
        <w:t>β</w:t>
      </w:r>
      <w:r w:rsidRPr="00A94F6E">
        <w:t>;</w:t>
      </w:r>
      <w:r>
        <w:rPr>
          <w:lang w:val="en-US"/>
        </w:rPr>
        <w:t>w</w:t>
      </w:r>
      <w:r w:rsidRPr="00A94F6E">
        <w:t>;</w:t>
      </w:r>
      <w:r>
        <w:rPr>
          <w:lang w:val="en-US"/>
        </w:rPr>
        <w:t>φ</w:t>
      </w:r>
      <w:r w:rsidRPr="00A94F6E">
        <w:t>).</w:t>
      </w:r>
    </w:p>
    <w:p w:rsidR="00406C43" w:rsidRDefault="00406C43">
      <w:pPr>
        <w:pStyle w:val="a3"/>
        <w:widowControl w:val="0"/>
      </w:pPr>
      <w:r>
        <w:t>Передачу теплоты теплопроводностью можно описать уравнением Ф</w:t>
      </w:r>
      <w:r>
        <w:t>у</w:t>
      </w:r>
      <w:r>
        <w:t>рье:</w:t>
      </w:r>
    </w:p>
    <w:p w:rsidR="00406C43" w:rsidRDefault="00406C43">
      <w:pPr>
        <w:pStyle w:val="a3"/>
        <w:widowControl w:val="0"/>
      </w:pPr>
    </w:p>
    <w:p w:rsidR="00406C43" w:rsidRDefault="0001092E">
      <w:pPr>
        <w:widowControl w:val="0"/>
        <w:ind w:firstLine="0"/>
        <w:jc w:val="center"/>
      </w:pPr>
      <w:r>
        <w:rPr>
          <w:noProof/>
        </w:rPr>
        <w:drawing>
          <wp:inline distT="0" distB="0" distL="0" distR="0">
            <wp:extent cx="1314450" cy="247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4450" cy="247650"/>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ind w:firstLine="0"/>
      </w:pPr>
      <w:r>
        <w:t>где λ</w:t>
      </w:r>
      <w:r>
        <w:rPr>
          <w:i/>
        </w:rPr>
        <w:t>о</w:t>
      </w:r>
      <w:r>
        <w:t xml:space="preserve"> –коэффициент теплопроводности тканей одежды человека, Вт/ (м∙°С); </w:t>
      </w:r>
      <w:r>
        <w:rPr>
          <w:rFonts w:ascii="Lucida Console" w:hAnsi="Lucida Console"/>
        </w:rPr>
        <w:t>∆</w:t>
      </w:r>
      <w:r>
        <w:t>о –толщина одежды человека м.</w:t>
      </w:r>
    </w:p>
    <w:p w:rsidR="00406C43" w:rsidRDefault="00406C43">
      <w:pPr>
        <w:pStyle w:val="a3"/>
        <w:widowControl w:val="0"/>
      </w:pPr>
      <w:r>
        <w:t>Теплопроводность тканей человека мала, поэтому основную роль в процессе транспортир</w:t>
      </w:r>
      <w:r>
        <w:t>о</w:t>
      </w:r>
      <w:r>
        <w:t>вания теплоты играет конвективная передача с п</w:t>
      </w:r>
      <w:r>
        <w:t>о</w:t>
      </w:r>
      <w:r>
        <w:t>током крови.</w:t>
      </w:r>
    </w:p>
    <w:p w:rsidR="00406C43" w:rsidRDefault="00406C43">
      <w:pPr>
        <w:pStyle w:val="a3"/>
        <w:widowControl w:val="0"/>
      </w:pPr>
      <w:r>
        <w:t>Лучистый поток при теплообмене излучением тем больше, чем ниже температура окр</w:t>
      </w:r>
      <w:r>
        <w:t>у</w:t>
      </w:r>
      <w:r>
        <w:t>жающих человека поверхностей. Он может быть определен с помощью обобщенного закона Ст</w:t>
      </w:r>
      <w:r>
        <w:t>е</w:t>
      </w:r>
      <w:r>
        <w:t>фана – Больцм</w:t>
      </w:r>
      <w:r>
        <w:t>а</w:t>
      </w:r>
      <w:r>
        <w:t>на:</w:t>
      </w:r>
    </w:p>
    <w:p w:rsidR="00406C43" w:rsidRDefault="00406C43">
      <w:pPr>
        <w:widowControl w:val="0"/>
        <w:ind w:firstLine="0"/>
      </w:pPr>
    </w:p>
    <w:p w:rsidR="00406C43" w:rsidRDefault="0001092E">
      <w:pPr>
        <w:widowControl w:val="0"/>
        <w:ind w:firstLine="0"/>
        <w:jc w:val="center"/>
      </w:pPr>
      <w:r>
        <w:rPr>
          <w:noProof/>
        </w:rPr>
        <w:drawing>
          <wp:inline distT="0" distB="0" distL="0" distR="0">
            <wp:extent cx="2343150" cy="2000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0" cy="200025"/>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ind w:firstLine="0"/>
      </w:pPr>
      <w:r>
        <w:t>Спр–приведенный коэффициент излучения, Вт/ (м</w:t>
      </w:r>
      <w:r>
        <w:rPr>
          <w:vertAlign w:val="superscript"/>
        </w:rPr>
        <w:t>2</w:t>
      </w:r>
      <w:r>
        <w:rPr>
          <w:vertAlign w:val="subscript"/>
        </w:rPr>
        <w:t>сти</w:t>
      </w:r>
      <w:r>
        <w:t xml:space="preserve"> К</w:t>
      </w:r>
      <w:r>
        <w:rPr>
          <w:vertAlign w:val="superscript"/>
        </w:rPr>
        <w:t>4</w:t>
      </w:r>
      <w:r>
        <w:t xml:space="preserve">); </w:t>
      </w:r>
    </w:p>
    <w:p w:rsidR="00406C43" w:rsidRDefault="00406C43">
      <w:pPr>
        <w:pStyle w:val="a3"/>
        <w:widowControl w:val="0"/>
        <w:ind w:firstLine="0"/>
      </w:pPr>
      <w:r>
        <w:t>где</w:t>
      </w:r>
      <w:r w:rsidRPr="00A94F6E">
        <w:t xml:space="preserve"> </w:t>
      </w:r>
      <w:r>
        <w:rPr>
          <w:lang w:val="en-US"/>
        </w:rPr>
        <w:t>F</w:t>
      </w:r>
      <w:r>
        <w:rPr>
          <w:vertAlign w:val="subscript"/>
        </w:rPr>
        <w:t>1</w:t>
      </w:r>
      <w:r>
        <w:rPr>
          <w:i/>
        </w:rPr>
        <w:t xml:space="preserve">– </w:t>
      </w:r>
      <w:r>
        <w:t>площадь поверхности, излучающей лучистый поток, м</w:t>
      </w:r>
      <w:r>
        <w:rPr>
          <w:vertAlign w:val="superscript"/>
        </w:rPr>
        <w:t>2</w:t>
      </w:r>
      <w:r>
        <w:t>; ψ</w:t>
      </w:r>
      <w:r>
        <w:rPr>
          <w:vertAlign w:val="subscript"/>
        </w:rPr>
        <w:t>1-2</w:t>
      </w:r>
      <w:r>
        <w:t xml:space="preserve">–коэффициент облучаемости, зависящий от расположения и размеров поверхностей </w:t>
      </w:r>
      <w:r>
        <w:rPr>
          <w:lang w:val="en-US"/>
        </w:rPr>
        <w:t>F</w:t>
      </w:r>
      <w:r w:rsidRPr="00A94F6E">
        <w:rPr>
          <w:vertAlign w:val="subscript"/>
        </w:rPr>
        <w:t>1</w:t>
      </w:r>
      <w:r>
        <w:t xml:space="preserve"> и </w:t>
      </w:r>
      <w:r>
        <w:rPr>
          <w:lang w:val="en-US"/>
        </w:rPr>
        <w:t>F</w:t>
      </w:r>
      <w:r w:rsidRPr="00A94F6E">
        <w:rPr>
          <w:vertAlign w:val="subscript"/>
        </w:rPr>
        <w:t>2</w:t>
      </w:r>
      <w:r>
        <w:rPr>
          <w:smallCaps/>
        </w:rPr>
        <w:t xml:space="preserve"> </w:t>
      </w:r>
      <w:r>
        <w:t>и показывающий долю лучистого п</w:t>
      </w:r>
      <w:r>
        <w:t>о</w:t>
      </w:r>
      <w:r>
        <w:t xml:space="preserve">тока, приходящуюся на поверхность </w:t>
      </w:r>
      <w:r>
        <w:rPr>
          <w:lang w:val="en-US"/>
        </w:rPr>
        <w:t>F</w:t>
      </w:r>
      <w:r w:rsidRPr="00A94F6E">
        <w:rPr>
          <w:vertAlign w:val="subscript"/>
        </w:rPr>
        <w:t>1</w:t>
      </w:r>
      <w:r>
        <w:t xml:space="preserve"> от всего потока, излучаемого поверхностью</w:t>
      </w:r>
      <w:r w:rsidRPr="00A94F6E">
        <w:t xml:space="preserve"> </w:t>
      </w:r>
      <w:r>
        <w:rPr>
          <w:lang w:val="en-US"/>
        </w:rPr>
        <w:t>F</w:t>
      </w:r>
      <w:r w:rsidRPr="00A94F6E">
        <w:rPr>
          <w:vertAlign w:val="subscript"/>
        </w:rPr>
        <w:t>1</w:t>
      </w:r>
      <w:r>
        <w:t xml:space="preserve">; </w:t>
      </w:r>
      <w:r>
        <w:rPr>
          <w:lang w:val="en-US"/>
        </w:rPr>
        <w:t>T</w:t>
      </w:r>
      <w:r w:rsidRPr="00A94F6E">
        <w:rPr>
          <w:vertAlign w:val="subscript"/>
        </w:rPr>
        <w:t>1</w:t>
      </w:r>
      <w:r w:rsidRPr="00A94F6E">
        <w:t xml:space="preserve"> </w:t>
      </w:r>
      <w:r>
        <w:t xml:space="preserve">средняя температура поверхности тела и одежды человека, К; </w:t>
      </w:r>
      <w:r>
        <w:rPr>
          <w:lang w:val="en-US"/>
        </w:rPr>
        <w:t>T</w:t>
      </w:r>
      <w:r w:rsidRPr="00A94F6E">
        <w:rPr>
          <w:vertAlign w:val="subscript"/>
        </w:rPr>
        <w:t>2</w:t>
      </w:r>
      <w:r>
        <w:rPr>
          <w:i/>
        </w:rPr>
        <w:t xml:space="preserve"> –</w:t>
      </w:r>
      <w:r>
        <w:t>средняя температура окружающих п</w:t>
      </w:r>
      <w:r>
        <w:t>о</w:t>
      </w:r>
      <w:r>
        <w:t>верхн</w:t>
      </w:r>
      <w:r>
        <w:t>о</w:t>
      </w:r>
      <w:r>
        <w:t>стей, К.</w:t>
      </w:r>
    </w:p>
    <w:p w:rsidR="00406C43" w:rsidRPr="00A94F6E" w:rsidRDefault="00406C43">
      <w:pPr>
        <w:pStyle w:val="a3"/>
        <w:widowControl w:val="0"/>
      </w:pPr>
      <w:r>
        <w:t>Для практических расчетов в диапазоне температур окружающих человека предметов 10...60 °С приведенный коэффициент излучения С</w:t>
      </w:r>
      <w:r>
        <w:rPr>
          <w:vertAlign w:val="subscript"/>
        </w:rPr>
        <w:t>пр</w:t>
      </w:r>
      <w:r>
        <w:t xml:space="preserve"> ≈ 4,9 Вт/ (м</w:t>
      </w:r>
      <w:r>
        <w:rPr>
          <w:vertAlign w:val="superscript"/>
        </w:rPr>
        <w:t>2</w:t>
      </w:r>
      <w:r>
        <w:t xml:space="preserve"> К</w:t>
      </w:r>
      <w:r>
        <w:rPr>
          <w:vertAlign w:val="superscript"/>
        </w:rPr>
        <w:t>4</w:t>
      </w:r>
      <w:r>
        <w:t>). Коэффициент облучаемости ψ</w:t>
      </w:r>
      <w:r>
        <w:rPr>
          <w:vertAlign w:val="subscript"/>
        </w:rPr>
        <w:t>1-2</w:t>
      </w:r>
      <w:r>
        <w:t xml:space="preserve"> обычно принимают равным 1,0. В этом случае значение лучистого потока зависит в основном от степени черноты ε и температуры окружающих человека предметов, т.е. </w:t>
      </w:r>
      <w:r>
        <w:rPr>
          <w:lang w:val="en-US"/>
        </w:rPr>
        <w:t>Q</w:t>
      </w:r>
      <w:r w:rsidRPr="00A94F6E">
        <w:rPr>
          <w:rFonts w:ascii="Lucida Console" w:hAnsi="Lucida Console"/>
          <w:vertAlign w:val="subscript"/>
        </w:rPr>
        <w:t>^</w:t>
      </w:r>
      <w:r>
        <w:t>=</w:t>
      </w:r>
      <w:r>
        <w:rPr>
          <w:lang w:val="en-US"/>
        </w:rPr>
        <w:t>f</w:t>
      </w:r>
      <w:r w:rsidRPr="00A94F6E">
        <w:t>(</w:t>
      </w:r>
      <w:r>
        <w:rPr>
          <w:lang w:val="en-US"/>
        </w:rPr>
        <w:t>T</w:t>
      </w:r>
      <w:r>
        <w:rPr>
          <w:vertAlign w:val="subscript"/>
        </w:rPr>
        <w:t>оп</w:t>
      </w:r>
      <w:r w:rsidRPr="00A94F6E">
        <w:t>;</w:t>
      </w:r>
      <w:r>
        <w:rPr>
          <w:lang w:val="en-US"/>
        </w:rPr>
        <w:t>ε</w:t>
      </w:r>
      <w:r w:rsidRPr="00A94F6E">
        <w:t>)</w:t>
      </w:r>
    </w:p>
    <w:p w:rsidR="00406C43" w:rsidRDefault="00406C43">
      <w:pPr>
        <w:pStyle w:val="a3"/>
        <w:widowControl w:val="0"/>
      </w:pPr>
      <w:r>
        <w:t>Количество теплоты, отдаваемое человеком в окружающую среду при испарении влаги, в</w:t>
      </w:r>
      <w:r>
        <w:t>ы</w:t>
      </w:r>
      <w:r>
        <w:t>водимой на поверхность потовыми желез</w:t>
      </w:r>
      <w:r>
        <w:t>а</w:t>
      </w:r>
      <w:r>
        <w:t>ми,</w:t>
      </w:r>
    </w:p>
    <w:p w:rsidR="00406C43" w:rsidRDefault="00406C43">
      <w:pPr>
        <w:pStyle w:val="a3"/>
        <w:widowControl w:val="0"/>
      </w:pPr>
    </w:p>
    <w:p w:rsidR="00406C43" w:rsidRDefault="00406C43">
      <w:pPr>
        <w:pStyle w:val="FR5"/>
        <w:spacing w:before="0"/>
        <w:ind w:firstLine="0"/>
        <w:jc w:val="center"/>
      </w:pPr>
      <w:r>
        <w:rPr>
          <w:sz w:val="20"/>
          <w:lang w:val="en-US"/>
        </w:rPr>
        <w:t>Qn</w:t>
      </w:r>
      <w:r>
        <w:rPr>
          <w:sz w:val="20"/>
        </w:rPr>
        <w:t>==</w:t>
      </w:r>
      <w:r>
        <w:rPr>
          <w:sz w:val="20"/>
          <w:lang w:val="en-US"/>
        </w:rPr>
        <w:t>Gnr</w:t>
      </w:r>
      <w:r>
        <w:rPr>
          <w:sz w:val="20"/>
        </w:rPr>
        <w:t>,</w:t>
      </w:r>
    </w:p>
    <w:p w:rsidR="00406C43" w:rsidRDefault="00406C43">
      <w:pPr>
        <w:widowControl w:val="0"/>
        <w:ind w:firstLine="0"/>
      </w:pPr>
    </w:p>
    <w:p w:rsidR="00406C43" w:rsidRDefault="00406C43">
      <w:pPr>
        <w:pStyle w:val="a3"/>
        <w:widowControl w:val="0"/>
        <w:ind w:firstLine="0"/>
      </w:pPr>
      <w:r>
        <w:t xml:space="preserve">где </w:t>
      </w:r>
      <w:r>
        <w:rPr>
          <w:lang w:val="en-US"/>
        </w:rPr>
        <w:t>Gn</w:t>
      </w:r>
      <w:r>
        <w:t xml:space="preserve"> – масса выделяемой и испаряющейся влаги, кг/с; </w:t>
      </w:r>
      <w:r>
        <w:rPr>
          <w:lang w:val="en-US"/>
        </w:rPr>
        <w:t>r</w:t>
      </w:r>
      <w:r>
        <w:rPr>
          <w:i/>
        </w:rPr>
        <w:t xml:space="preserve"> –</w:t>
      </w:r>
      <w:r>
        <w:t xml:space="preserve"> скрытая теплота испарения выделя</w:t>
      </w:r>
      <w:r>
        <w:t>ю</w:t>
      </w:r>
      <w:r>
        <w:t>щейся влаги, Дж/кг.</w:t>
      </w:r>
    </w:p>
    <w:p w:rsidR="00406C43" w:rsidRDefault="00406C43">
      <w:pPr>
        <w:pStyle w:val="a3"/>
        <w:widowControl w:val="0"/>
      </w:pPr>
      <w:r>
        <w:t>Данные о потовыделении в зависимости от температуры воздуха и физической нагрузки ч</w:t>
      </w:r>
      <w:r>
        <w:t>е</w:t>
      </w:r>
      <w:r>
        <w:t>ловека приведены в табл. 1.1. Как видно из таблицы, количество выделяемой влаги меняется в зн</w:t>
      </w:r>
      <w:r>
        <w:t>а</w:t>
      </w:r>
      <w:r>
        <w:t>чительных пределах. Так, при температуре воздуха 30 °С у человека, не занятого физическим тр</w:t>
      </w:r>
      <w:r>
        <w:t>у</w:t>
      </w:r>
      <w:r>
        <w:t>дом, влаговыделение составляет 2 г/мин, а при выполнении тяжелой работы увеличивается до 9,5 г/мин.</w:t>
      </w:r>
    </w:p>
    <w:p w:rsidR="00406C43" w:rsidRDefault="00406C43">
      <w:pPr>
        <w:pStyle w:val="a3"/>
        <w:widowControl w:val="0"/>
      </w:pPr>
      <w:r>
        <w:t xml:space="preserve">Количество теплоты, отдаваемой в окружающий воздух с поверхности тела при испарении пота, зависит не только от температуры воздуха и интенсивности работы, выполняемой человеком, но и от скорости окружающего воздуха и его относительной влажности, т.е. </w:t>
      </w:r>
      <w:r>
        <w:rPr>
          <w:lang w:val="en-US"/>
        </w:rPr>
        <w:t>Q</w:t>
      </w:r>
      <w:r>
        <w:t>п</w:t>
      </w:r>
      <w:r w:rsidRPr="00A94F6E">
        <w:t>=</w:t>
      </w:r>
      <w:r>
        <w:rPr>
          <w:lang w:val="en-US"/>
        </w:rPr>
        <w:t>f</w:t>
      </w:r>
      <w:r w:rsidRPr="00A94F6E">
        <w:t>(</w:t>
      </w:r>
      <w:r>
        <w:rPr>
          <w:lang w:val="en-US"/>
        </w:rPr>
        <w:t>t</w:t>
      </w:r>
      <w:r>
        <w:rPr>
          <w:vertAlign w:val="subscript"/>
        </w:rPr>
        <w:t>ос</w:t>
      </w:r>
      <w:r w:rsidRPr="00A94F6E">
        <w:t>; В;</w:t>
      </w:r>
      <w:r>
        <w:rPr>
          <w:lang w:val="en-US"/>
        </w:rPr>
        <w:t>w</w:t>
      </w:r>
      <w:r>
        <w:t xml:space="preserve">; φ; </w:t>
      </w:r>
      <w:r>
        <w:rPr>
          <w:i/>
          <w:lang w:val="en-US"/>
        </w:rPr>
        <w:t>J</w:t>
      </w:r>
      <w:r>
        <w:rPr>
          <w:i/>
        </w:rPr>
        <w:t>),</w:t>
      </w:r>
      <w:r>
        <w:t xml:space="preserve"> где</w:t>
      </w:r>
      <w:r w:rsidRPr="00A94F6E">
        <w:t xml:space="preserve"> </w:t>
      </w:r>
      <w:r>
        <w:rPr>
          <w:lang w:val="en-US"/>
        </w:rPr>
        <w:t>J</w:t>
      </w:r>
      <w:r>
        <w:t>–интенсивность труда, производимого ч</w:t>
      </w:r>
      <w:r>
        <w:t>е</w:t>
      </w:r>
      <w:r>
        <w:t>ловеком, Вт.</w:t>
      </w:r>
    </w:p>
    <w:p w:rsidR="00406C43" w:rsidRDefault="00406C43">
      <w:pPr>
        <w:pStyle w:val="a3"/>
        <w:widowControl w:val="0"/>
      </w:pPr>
    </w:p>
    <w:p w:rsidR="00406C43" w:rsidRDefault="00406C43">
      <w:pPr>
        <w:pStyle w:val="a3"/>
        <w:widowControl w:val="0"/>
        <w:ind w:firstLine="0"/>
        <w:jc w:val="center"/>
        <w:rPr>
          <w:b/>
        </w:rPr>
      </w:pPr>
      <w:r>
        <w:rPr>
          <w:b/>
        </w:rPr>
        <w:t>Таблица 1.1. Количество влага, выделяемое с поверхности кожи и из легких человека, г/мин</w:t>
      </w:r>
    </w:p>
    <w:p w:rsidR="00406C43" w:rsidRDefault="00406C43">
      <w:pPr>
        <w:pStyle w:val="a3"/>
        <w:widowControl w:val="0"/>
        <w:ind w:firstLine="0"/>
        <w:jc w:val="center"/>
        <w:rPr>
          <w:b/>
        </w:rPr>
      </w:pPr>
    </w:p>
    <w:p w:rsidR="00406C43" w:rsidRDefault="00406C43">
      <w:pPr>
        <w:pStyle w:val="a3"/>
        <w:widowControl w:val="0"/>
        <w:ind w:firstLine="0"/>
        <w:jc w:val="center"/>
        <w:rPr>
          <w:b/>
        </w:rPr>
      </w:pPr>
    </w:p>
    <w:p w:rsidR="00406C43" w:rsidRDefault="00406C43">
      <w:pPr>
        <w:widowControl w:val="0"/>
        <w:ind w:firstLine="0"/>
        <w:jc w:val="center"/>
      </w:pPr>
    </w:p>
    <w:tbl>
      <w:tblPr>
        <w:tblW w:w="0" w:type="auto"/>
        <w:tblInd w:w="40" w:type="dxa"/>
        <w:tblLayout w:type="fixed"/>
        <w:tblCellMar>
          <w:left w:w="40" w:type="dxa"/>
          <w:right w:w="40" w:type="dxa"/>
        </w:tblCellMar>
        <w:tblLook w:val="0000" w:firstRow="0" w:lastRow="0" w:firstColumn="0" w:lastColumn="0" w:noHBand="0" w:noVBand="0"/>
      </w:tblPr>
      <w:tblGrid>
        <w:gridCol w:w="4137"/>
        <w:gridCol w:w="1078"/>
        <w:gridCol w:w="1078"/>
        <w:gridCol w:w="1078"/>
        <w:gridCol w:w="1078"/>
        <w:gridCol w:w="1078"/>
      </w:tblGrid>
      <w:tr w:rsidR="00406C43">
        <w:tblPrEx>
          <w:tblCellMar>
            <w:top w:w="0" w:type="dxa"/>
            <w:bottom w:w="0" w:type="dxa"/>
          </w:tblCellMar>
        </w:tblPrEx>
        <w:trPr>
          <w:cantSplit/>
          <w:trHeight w:hRule="exact" w:val="370"/>
        </w:trPr>
        <w:tc>
          <w:tcPr>
            <w:tcW w:w="4137"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Характеристика выполняемой работы (по Н.К. Витте)</w:t>
            </w:r>
          </w:p>
        </w:tc>
        <w:tc>
          <w:tcPr>
            <w:tcW w:w="5390" w:type="dxa"/>
            <w:gridSpan w:val="5"/>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Температура воздуха, °С</w:t>
            </w:r>
          </w:p>
        </w:tc>
      </w:tr>
      <w:tr w:rsidR="00406C43">
        <w:tblPrEx>
          <w:tblCellMar>
            <w:top w:w="0" w:type="dxa"/>
            <w:bottom w:w="0" w:type="dxa"/>
          </w:tblCellMar>
        </w:tblPrEx>
        <w:trPr>
          <w:cantSplit/>
          <w:trHeight w:hRule="exact" w:val="333"/>
        </w:trPr>
        <w:tc>
          <w:tcPr>
            <w:tcW w:w="4137" w:type="dxa"/>
            <w:vMerge/>
            <w:tcBorders>
              <w:top w:val="nil"/>
              <w:left w:val="nil"/>
              <w:bottom w:val="single" w:sz="6" w:space="0" w:color="auto"/>
              <w:right w:val="single" w:sz="6" w:space="0" w:color="auto"/>
            </w:tcBorders>
          </w:tcPr>
          <w:p w:rsidR="00406C43" w:rsidRDefault="00406C43">
            <w:pPr>
              <w:widowControl w:val="0"/>
              <w:ind w:firstLine="0"/>
              <w:jc w:val="left"/>
              <w:rPr>
                <w:sz w:val="24"/>
              </w:rPr>
            </w:pPr>
          </w:p>
        </w:tc>
        <w:tc>
          <w:tcPr>
            <w:tcW w:w="1078"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16</w:t>
            </w:r>
          </w:p>
        </w:tc>
        <w:tc>
          <w:tcPr>
            <w:tcW w:w="1078"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18</w:t>
            </w:r>
          </w:p>
        </w:tc>
        <w:tc>
          <w:tcPr>
            <w:tcW w:w="1078"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28</w:t>
            </w:r>
          </w:p>
        </w:tc>
        <w:tc>
          <w:tcPr>
            <w:tcW w:w="1078"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35</w:t>
            </w:r>
          </w:p>
        </w:tc>
        <w:tc>
          <w:tcPr>
            <w:tcW w:w="1078"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45</w:t>
            </w:r>
          </w:p>
        </w:tc>
      </w:tr>
      <w:tr w:rsidR="00406C43">
        <w:tblPrEx>
          <w:tblCellMar>
            <w:top w:w="0" w:type="dxa"/>
            <w:bottom w:w="0" w:type="dxa"/>
          </w:tblCellMar>
        </w:tblPrEx>
        <w:trPr>
          <w:trHeight w:hRule="exact" w:val="407"/>
        </w:trPr>
        <w:tc>
          <w:tcPr>
            <w:tcW w:w="4137"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 xml:space="preserve">Покой, </w:t>
            </w:r>
            <w:r>
              <w:rPr>
                <w:sz w:val="24"/>
                <w:lang w:val="en-US"/>
              </w:rPr>
              <w:t>J</w:t>
            </w:r>
            <w:r>
              <w:rPr>
                <w:sz w:val="24"/>
              </w:rPr>
              <w:t xml:space="preserve"> = 100 Вт</w:t>
            </w:r>
          </w:p>
        </w:tc>
        <w:tc>
          <w:tcPr>
            <w:tcW w:w="107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0,6</w:t>
            </w:r>
          </w:p>
        </w:tc>
        <w:tc>
          <w:tcPr>
            <w:tcW w:w="107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0,74</w:t>
            </w:r>
          </w:p>
        </w:tc>
        <w:tc>
          <w:tcPr>
            <w:tcW w:w="107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1,69</w:t>
            </w:r>
          </w:p>
        </w:tc>
        <w:tc>
          <w:tcPr>
            <w:tcW w:w="107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3,25</w:t>
            </w:r>
          </w:p>
        </w:tc>
        <w:tc>
          <w:tcPr>
            <w:tcW w:w="1078"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6,2</w:t>
            </w:r>
          </w:p>
        </w:tc>
      </w:tr>
      <w:tr w:rsidR="00406C43">
        <w:tblPrEx>
          <w:tblCellMar>
            <w:top w:w="0" w:type="dxa"/>
            <w:bottom w:w="0" w:type="dxa"/>
          </w:tblCellMar>
        </w:tblPrEx>
        <w:trPr>
          <w:trHeight w:hRule="exact" w:val="370"/>
        </w:trPr>
        <w:tc>
          <w:tcPr>
            <w:tcW w:w="4137" w:type="dxa"/>
            <w:tcBorders>
              <w:top w:val="nil"/>
              <w:left w:val="nil"/>
              <w:bottom w:val="nil"/>
              <w:right w:val="single" w:sz="6" w:space="0" w:color="auto"/>
            </w:tcBorders>
          </w:tcPr>
          <w:p w:rsidR="00406C43" w:rsidRDefault="00406C43">
            <w:pPr>
              <w:widowControl w:val="0"/>
              <w:ind w:firstLine="0"/>
              <w:jc w:val="left"/>
              <w:rPr>
                <w:sz w:val="24"/>
              </w:rPr>
            </w:pPr>
            <w:r>
              <w:rPr>
                <w:sz w:val="24"/>
              </w:rPr>
              <w:t>Легкая,</w:t>
            </w:r>
            <w:r>
              <w:rPr>
                <w:sz w:val="24"/>
                <w:lang w:val="en-US"/>
              </w:rPr>
              <w:t xml:space="preserve"> J </w:t>
            </w:r>
            <w:r>
              <w:rPr>
                <w:sz w:val="24"/>
              </w:rPr>
              <w:t>=200 Вт</w:t>
            </w:r>
          </w:p>
        </w:tc>
        <w:tc>
          <w:tcPr>
            <w:tcW w:w="107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1,8</w:t>
            </w:r>
          </w:p>
        </w:tc>
        <w:tc>
          <w:tcPr>
            <w:tcW w:w="107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2,4</w:t>
            </w:r>
          </w:p>
        </w:tc>
        <w:tc>
          <w:tcPr>
            <w:tcW w:w="107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3,0</w:t>
            </w:r>
          </w:p>
        </w:tc>
        <w:tc>
          <w:tcPr>
            <w:tcW w:w="107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5,2</w:t>
            </w:r>
          </w:p>
        </w:tc>
        <w:tc>
          <w:tcPr>
            <w:tcW w:w="1078" w:type="dxa"/>
            <w:tcBorders>
              <w:top w:val="nil"/>
              <w:left w:val="single" w:sz="6" w:space="0" w:color="auto"/>
              <w:bottom w:val="nil"/>
              <w:right w:val="nil"/>
            </w:tcBorders>
          </w:tcPr>
          <w:p w:rsidR="00406C43" w:rsidRDefault="00406C43">
            <w:pPr>
              <w:widowControl w:val="0"/>
              <w:ind w:firstLine="0"/>
              <w:jc w:val="left"/>
              <w:rPr>
                <w:sz w:val="24"/>
              </w:rPr>
            </w:pPr>
            <w:r>
              <w:rPr>
                <w:sz w:val="24"/>
              </w:rPr>
              <w:t>8,8</w:t>
            </w:r>
          </w:p>
        </w:tc>
      </w:tr>
      <w:tr w:rsidR="00406C43">
        <w:tblPrEx>
          <w:tblCellMar>
            <w:top w:w="0" w:type="dxa"/>
            <w:bottom w:w="0" w:type="dxa"/>
          </w:tblCellMar>
        </w:tblPrEx>
        <w:trPr>
          <w:trHeight w:hRule="exact" w:val="407"/>
        </w:trPr>
        <w:tc>
          <w:tcPr>
            <w:tcW w:w="4137" w:type="dxa"/>
            <w:tcBorders>
              <w:top w:val="nil"/>
              <w:left w:val="nil"/>
              <w:bottom w:val="nil"/>
              <w:right w:val="single" w:sz="6" w:space="0" w:color="auto"/>
            </w:tcBorders>
          </w:tcPr>
          <w:p w:rsidR="00406C43" w:rsidRDefault="00406C43">
            <w:pPr>
              <w:widowControl w:val="0"/>
              <w:ind w:firstLine="0"/>
              <w:jc w:val="left"/>
              <w:rPr>
                <w:sz w:val="24"/>
              </w:rPr>
            </w:pPr>
            <w:r>
              <w:rPr>
                <w:sz w:val="24"/>
              </w:rPr>
              <w:t xml:space="preserve">Средней тяжести, </w:t>
            </w:r>
            <w:r>
              <w:rPr>
                <w:sz w:val="24"/>
                <w:lang w:val="en-US"/>
              </w:rPr>
              <w:t>J</w:t>
            </w:r>
            <w:r>
              <w:rPr>
                <w:sz w:val="24"/>
              </w:rPr>
              <w:t xml:space="preserve"> 350 Вт</w:t>
            </w:r>
          </w:p>
        </w:tc>
        <w:tc>
          <w:tcPr>
            <w:tcW w:w="107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2,6</w:t>
            </w:r>
          </w:p>
        </w:tc>
        <w:tc>
          <w:tcPr>
            <w:tcW w:w="107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3,0</w:t>
            </w:r>
          </w:p>
        </w:tc>
        <w:tc>
          <w:tcPr>
            <w:tcW w:w="107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5,0</w:t>
            </w:r>
          </w:p>
        </w:tc>
        <w:tc>
          <w:tcPr>
            <w:tcW w:w="107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7,0</w:t>
            </w:r>
          </w:p>
        </w:tc>
        <w:tc>
          <w:tcPr>
            <w:tcW w:w="1078" w:type="dxa"/>
            <w:tcBorders>
              <w:top w:val="nil"/>
              <w:left w:val="single" w:sz="6" w:space="0" w:color="auto"/>
              <w:bottom w:val="nil"/>
              <w:right w:val="nil"/>
            </w:tcBorders>
          </w:tcPr>
          <w:p w:rsidR="00406C43" w:rsidRDefault="00406C43">
            <w:pPr>
              <w:widowControl w:val="0"/>
              <w:ind w:firstLine="0"/>
              <w:jc w:val="left"/>
              <w:rPr>
                <w:sz w:val="24"/>
              </w:rPr>
            </w:pPr>
            <w:r>
              <w:rPr>
                <w:sz w:val="24"/>
              </w:rPr>
              <w:t>11,3</w:t>
            </w:r>
          </w:p>
        </w:tc>
      </w:tr>
      <w:tr w:rsidR="00406C43">
        <w:tblPrEx>
          <w:tblCellMar>
            <w:top w:w="0" w:type="dxa"/>
            <w:bottom w:w="0" w:type="dxa"/>
          </w:tblCellMar>
        </w:tblPrEx>
        <w:trPr>
          <w:trHeight w:hRule="exact" w:val="370"/>
        </w:trPr>
        <w:tc>
          <w:tcPr>
            <w:tcW w:w="4137" w:type="dxa"/>
            <w:tcBorders>
              <w:top w:val="nil"/>
              <w:left w:val="nil"/>
              <w:bottom w:val="nil"/>
              <w:right w:val="single" w:sz="6" w:space="0" w:color="auto"/>
            </w:tcBorders>
          </w:tcPr>
          <w:p w:rsidR="00406C43" w:rsidRDefault="00406C43">
            <w:pPr>
              <w:widowControl w:val="0"/>
              <w:ind w:firstLine="0"/>
              <w:jc w:val="left"/>
              <w:rPr>
                <w:sz w:val="24"/>
              </w:rPr>
            </w:pPr>
            <w:r>
              <w:rPr>
                <w:sz w:val="24"/>
              </w:rPr>
              <w:t xml:space="preserve">Тяжелая, </w:t>
            </w:r>
            <w:r>
              <w:rPr>
                <w:sz w:val="24"/>
                <w:lang w:val="en-US"/>
              </w:rPr>
              <w:t xml:space="preserve">J </w:t>
            </w:r>
            <w:r>
              <w:rPr>
                <w:sz w:val="24"/>
              </w:rPr>
              <w:t>= 490 Вт</w:t>
            </w:r>
          </w:p>
        </w:tc>
        <w:tc>
          <w:tcPr>
            <w:tcW w:w="107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4,9</w:t>
            </w:r>
          </w:p>
        </w:tc>
        <w:tc>
          <w:tcPr>
            <w:tcW w:w="107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6,7</w:t>
            </w:r>
          </w:p>
        </w:tc>
        <w:tc>
          <w:tcPr>
            <w:tcW w:w="107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8,9</w:t>
            </w:r>
          </w:p>
        </w:tc>
        <w:tc>
          <w:tcPr>
            <w:tcW w:w="107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11,4</w:t>
            </w:r>
          </w:p>
        </w:tc>
        <w:tc>
          <w:tcPr>
            <w:tcW w:w="1078" w:type="dxa"/>
            <w:tcBorders>
              <w:top w:val="nil"/>
              <w:left w:val="single" w:sz="6" w:space="0" w:color="auto"/>
              <w:bottom w:val="nil"/>
              <w:right w:val="nil"/>
            </w:tcBorders>
          </w:tcPr>
          <w:p w:rsidR="00406C43" w:rsidRDefault="00406C43">
            <w:pPr>
              <w:widowControl w:val="0"/>
              <w:ind w:firstLine="0"/>
              <w:jc w:val="left"/>
              <w:rPr>
                <w:sz w:val="24"/>
              </w:rPr>
            </w:pPr>
            <w:r>
              <w:rPr>
                <w:sz w:val="24"/>
              </w:rPr>
              <w:t>18,6</w:t>
            </w:r>
          </w:p>
        </w:tc>
      </w:tr>
      <w:tr w:rsidR="00406C43">
        <w:tblPrEx>
          <w:tblCellMar>
            <w:top w:w="0" w:type="dxa"/>
            <w:bottom w:w="0" w:type="dxa"/>
          </w:tblCellMar>
        </w:tblPrEx>
        <w:trPr>
          <w:trHeight w:hRule="exact" w:val="385"/>
        </w:trPr>
        <w:tc>
          <w:tcPr>
            <w:tcW w:w="4137" w:type="dxa"/>
            <w:tcBorders>
              <w:top w:val="nil"/>
              <w:left w:val="nil"/>
              <w:bottom w:val="nil"/>
              <w:right w:val="single" w:sz="6" w:space="0" w:color="auto"/>
            </w:tcBorders>
          </w:tcPr>
          <w:p w:rsidR="00406C43" w:rsidRDefault="00406C43">
            <w:pPr>
              <w:widowControl w:val="0"/>
              <w:ind w:firstLine="0"/>
              <w:jc w:val="left"/>
              <w:rPr>
                <w:sz w:val="24"/>
              </w:rPr>
            </w:pPr>
            <w:r>
              <w:rPr>
                <w:sz w:val="24"/>
              </w:rPr>
              <w:t xml:space="preserve">Очень тяжелая, </w:t>
            </w:r>
            <w:r>
              <w:rPr>
                <w:sz w:val="24"/>
                <w:lang w:val="en-US"/>
              </w:rPr>
              <w:t xml:space="preserve">J </w:t>
            </w:r>
            <w:r>
              <w:rPr>
                <w:sz w:val="24"/>
              </w:rPr>
              <w:t>= 695 Вт</w:t>
            </w:r>
          </w:p>
        </w:tc>
        <w:tc>
          <w:tcPr>
            <w:tcW w:w="107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6,4</w:t>
            </w:r>
          </w:p>
        </w:tc>
        <w:tc>
          <w:tcPr>
            <w:tcW w:w="107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10,4</w:t>
            </w:r>
          </w:p>
        </w:tc>
        <w:tc>
          <w:tcPr>
            <w:tcW w:w="107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11,0</w:t>
            </w:r>
          </w:p>
        </w:tc>
        <w:tc>
          <w:tcPr>
            <w:tcW w:w="107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16,0</w:t>
            </w:r>
          </w:p>
        </w:tc>
        <w:tc>
          <w:tcPr>
            <w:tcW w:w="1078" w:type="dxa"/>
            <w:tcBorders>
              <w:top w:val="nil"/>
              <w:left w:val="single" w:sz="6" w:space="0" w:color="auto"/>
              <w:bottom w:val="nil"/>
              <w:right w:val="nil"/>
            </w:tcBorders>
          </w:tcPr>
          <w:p w:rsidR="00406C43" w:rsidRDefault="00406C43">
            <w:pPr>
              <w:widowControl w:val="0"/>
              <w:ind w:firstLine="0"/>
              <w:jc w:val="left"/>
              <w:rPr>
                <w:sz w:val="24"/>
              </w:rPr>
            </w:pPr>
            <w:r>
              <w:rPr>
                <w:sz w:val="24"/>
              </w:rPr>
              <w:t>21,0</w:t>
            </w:r>
          </w:p>
        </w:tc>
      </w:tr>
    </w:tbl>
    <w:p w:rsidR="00406C43" w:rsidRDefault="00406C43">
      <w:pPr>
        <w:widowControl w:val="0"/>
        <w:ind w:firstLine="0"/>
        <w:jc w:val="left"/>
      </w:pPr>
    </w:p>
    <w:p w:rsidR="00406C43" w:rsidRDefault="00406C43">
      <w:pPr>
        <w:pStyle w:val="a3"/>
        <w:widowControl w:val="0"/>
      </w:pPr>
      <w:r>
        <w:t>В процессе дыхания воздух окружающей среды, попадая в легочный аппарат человека, н</w:t>
      </w:r>
      <w:r>
        <w:t>а</w:t>
      </w:r>
      <w:r>
        <w:t>гревается и одновременно насыщается водяными парами. В технических расчетах можно прин</w:t>
      </w:r>
      <w:r>
        <w:t>и</w:t>
      </w:r>
      <w:r>
        <w:t>мать (с запасом) что выдыхаемый воздух имеет температуру 37 °С и полностью насыщен.</w:t>
      </w:r>
    </w:p>
    <w:p w:rsidR="00406C43" w:rsidRDefault="00406C43">
      <w:pPr>
        <w:pStyle w:val="a3"/>
        <w:widowControl w:val="0"/>
      </w:pPr>
      <w:r>
        <w:t>Количество теплоты, расходуемой на нагревание вдыхаемого воздуха,</w:t>
      </w:r>
    </w:p>
    <w:p w:rsidR="00406C43" w:rsidRDefault="00406C43">
      <w:pPr>
        <w:pStyle w:val="a3"/>
        <w:widowControl w:val="0"/>
      </w:pPr>
    </w:p>
    <w:p w:rsidR="00406C43" w:rsidRDefault="0001092E">
      <w:pPr>
        <w:widowControl w:val="0"/>
        <w:ind w:firstLine="0"/>
        <w:jc w:val="center"/>
      </w:pPr>
      <w:r>
        <w:rPr>
          <w:noProof/>
        </w:rPr>
        <w:drawing>
          <wp:inline distT="0" distB="0" distL="0" distR="0">
            <wp:extent cx="1381125" cy="180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1125" cy="180975"/>
                    </a:xfrm>
                    <a:prstGeom prst="rect">
                      <a:avLst/>
                    </a:prstGeom>
                    <a:noFill/>
                    <a:ln>
                      <a:noFill/>
                    </a:ln>
                  </pic:spPr>
                </pic:pic>
              </a:graphicData>
            </a:graphic>
          </wp:inline>
        </w:drawing>
      </w:r>
    </w:p>
    <w:p w:rsidR="00406C43" w:rsidRDefault="00406C43">
      <w:pPr>
        <w:widowControl w:val="0"/>
        <w:ind w:firstLine="0"/>
        <w:jc w:val="center"/>
      </w:pPr>
    </w:p>
    <w:p w:rsidR="00406C43" w:rsidRDefault="00406C43">
      <w:pPr>
        <w:pStyle w:val="a3"/>
        <w:widowControl w:val="0"/>
        <w:ind w:firstLine="0"/>
      </w:pPr>
      <w:r>
        <w:t xml:space="preserve">где </w:t>
      </w:r>
      <w:r>
        <w:rPr>
          <w:i/>
          <w:lang w:val="en-US"/>
        </w:rPr>
        <w:t>V</w:t>
      </w:r>
      <w:r w:rsidRPr="00A94F6E">
        <w:rPr>
          <w:i/>
          <w:vertAlign w:val="subscript"/>
        </w:rPr>
        <w:t>^</w:t>
      </w:r>
      <w:r>
        <w:rPr>
          <w:i/>
          <w:vertAlign w:val="subscript"/>
        </w:rPr>
        <w:t>В</w:t>
      </w:r>
      <w:r>
        <w:rPr>
          <w:i/>
        </w:rPr>
        <w:t xml:space="preserve"> –</w:t>
      </w:r>
      <w:r>
        <w:t>объем воздуха, вдыхаемого человеком в единицу времени, «легочная вентиляция», м</w:t>
      </w:r>
      <w:r>
        <w:rPr>
          <w:vertAlign w:val="superscript"/>
        </w:rPr>
        <w:t>3</w:t>
      </w:r>
      <w:r w:rsidRPr="00A94F6E">
        <w:rPr>
          <w:vertAlign w:val="superscript"/>
        </w:rPr>
        <w:t>/</w:t>
      </w:r>
      <w:r>
        <w:t>с; ρ</w:t>
      </w:r>
      <w:r>
        <w:rPr>
          <w:vertAlign w:val="superscript"/>
        </w:rPr>
        <w:t>вд</w:t>
      </w:r>
      <w:r>
        <w:t xml:space="preserve"> – плотность вдыхаемого влажного воздуха, кг/м</w:t>
      </w:r>
      <w:r>
        <w:rPr>
          <w:vertAlign w:val="superscript"/>
        </w:rPr>
        <w:t>3</w:t>
      </w:r>
      <w:r>
        <w:t xml:space="preserve"> ; Ср–удельная теплоемкость вдыхаемого во</w:t>
      </w:r>
      <w:r>
        <w:t>з</w:t>
      </w:r>
      <w:r>
        <w:t xml:space="preserve">духа, Дж/ (кг • ˚С); </w:t>
      </w:r>
      <w:r>
        <w:rPr>
          <w:lang w:val="en-US"/>
        </w:rPr>
        <w:t>t</w:t>
      </w:r>
      <w:r>
        <w:rPr>
          <w:vertAlign w:val="subscript"/>
        </w:rPr>
        <w:t xml:space="preserve">выд </w:t>
      </w:r>
      <w:r>
        <w:t xml:space="preserve">–температура выдыхаемого воздуха, °С; </w:t>
      </w:r>
      <w:r>
        <w:rPr>
          <w:lang w:val="en-US"/>
        </w:rPr>
        <w:t>t</w:t>
      </w:r>
      <w:r>
        <w:rPr>
          <w:vertAlign w:val="subscript"/>
        </w:rPr>
        <w:t>ад</w:t>
      </w:r>
      <w:r>
        <w:t xml:space="preserve"> –температура вдыхаемого во</w:t>
      </w:r>
      <w:r>
        <w:t>з</w:t>
      </w:r>
      <w:r>
        <w:t>духа, °С.</w:t>
      </w:r>
    </w:p>
    <w:p w:rsidR="00406C43" w:rsidRDefault="00406C43">
      <w:pPr>
        <w:pStyle w:val="a3"/>
        <w:widowControl w:val="0"/>
      </w:pPr>
      <w:r>
        <w:t xml:space="preserve">«Легочная вентиляция» определяется как произведение объема воздуха вдыхаемого за один вдох, </w:t>
      </w:r>
      <w:r>
        <w:rPr>
          <w:lang w:val="en-US"/>
        </w:rPr>
        <w:t>V</w:t>
      </w:r>
      <w:r>
        <w:rPr>
          <w:vertAlign w:val="subscript"/>
        </w:rPr>
        <w:t>в</w:t>
      </w:r>
      <w:r w:rsidRPr="00A94F6E">
        <w:rPr>
          <w:vertAlign w:val="subscript"/>
        </w:rPr>
        <w:t>-</w:t>
      </w:r>
      <w:r>
        <w:rPr>
          <w:vertAlign w:val="subscript"/>
        </w:rPr>
        <w:t>в</w:t>
      </w:r>
      <w:r>
        <w:t>, м</w:t>
      </w:r>
      <w:r>
        <w:rPr>
          <w:vertAlign w:val="superscript"/>
        </w:rPr>
        <w:t>3</w:t>
      </w:r>
      <w:r>
        <w:t xml:space="preserve"> на частоту дыхания в секунду </w:t>
      </w:r>
      <w:r>
        <w:rPr>
          <w:i/>
        </w:rPr>
        <w:t>п</w:t>
      </w:r>
      <w:r w:rsidRPr="00A94F6E">
        <w:rPr>
          <w:i/>
        </w:rPr>
        <w:t>:</w:t>
      </w:r>
      <w:r>
        <w:rPr>
          <w:i/>
          <w:lang w:val="en-US"/>
        </w:rPr>
        <w:t>V</w:t>
      </w:r>
      <w:r w:rsidRPr="00A94F6E">
        <w:rPr>
          <w:i/>
          <w:vertAlign w:val="subscript"/>
        </w:rPr>
        <w:t>^</w:t>
      </w:r>
      <w:r>
        <w:rPr>
          <w:i/>
        </w:rPr>
        <w:t>в=</w:t>
      </w:r>
      <w:r>
        <w:rPr>
          <w:i/>
          <w:lang w:val="en-US"/>
        </w:rPr>
        <w:t>V</w:t>
      </w:r>
      <w:r>
        <w:rPr>
          <w:vertAlign w:val="subscript"/>
        </w:rPr>
        <w:t>в</w:t>
      </w:r>
      <w:r w:rsidRPr="00A94F6E">
        <w:rPr>
          <w:vertAlign w:val="subscript"/>
        </w:rPr>
        <w:t>-</w:t>
      </w:r>
      <w:r>
        <w:rPr>
          <w:vertAlign w:val="subscript"/>
        </w:rPr>
        <w:t>в</w:t>
      </w:r>
      <w:r>
        <w:rPr>
          <w:i/>
          <w:lang w:val="en-US"/>
        </w:rPr>
        <w:t>n</w:t>
      </w:r>
      <w:r>
        <w:rPr>
          <w:i/>
        </w:rPr>
        <w:t>.</w:t>
      </w:r>
      <w:r>
        <w:t xml:space="preserve"> Частота дыхания человека непостоянна и зависит от состояния организма и его физической нагрузки. В состоянии покоя она составляет 12... 15 вдохов-выдохов в минуту, а при тяжелой физической нагрузке достигает 20...25. Объем одного вдоха-выдоха является функцией производимой работы. В состоянии покоя с каждым вдохом в легкие поступает около 0,5 л воздуха. При выполнении тяжелой работы объем вдоха-выдоха может во</w:t>
      </w:r>
      <w:r>
        <w:t>з</w:t>
      </w:r>
      <w:r>
        <w:t>растать до 1,5...1,8 л.</w:t>
      </w:r>
    </w:p>
    <w:p w:rsidR="00406C43" w:rsidRDefault="00406C43">
      <w:pPr>
        <w:pStyle w:val="a3"/>
        <w:widowControl w:val="0"/>
      </w:pPr>
      <w:r>
        <w:t>Среднее значение легочной вентиляции в состоянии покоя примерно 0,4...0,5 л/с, а при ф</w:t>
      </w:r>
      <w:r>
        <w:t>и</w:t>
      </w:r>
      <w:r>
        <w:t>зической нагрузке в зависимости от ее напряжения может достигать 4 л/с.</w:t>
      </w:r>
    </w:p>
    <w:p w:rsidR="00406C43" w:rsidRDefault="00406C43">
      <w:pPr>
        <w:pStyle w:val="a3"/>
        <w:widowControl w:val="0"/>
      </w:pPr>
      <w:r>
        <w:t>Таким образом, количество теплоты, выделяемой человеком с выдыхаемым воздухом, зав</w:t>
      </w:r>
      <w:r>
        <w:t>и</w:t>
      </w:r>
      <w:r>
        <w:t xml:space="preserve">сит от его физической нагрузки, влажности и температуры окружающего (вдыхаемого) воздуха: </w:t>
      </w:r>
      <w:r>
        <w:rPr>
          <w:lang w:val="en-US"/>
        </w:rPr>
        <w:t>Q</w:t>
      </w:r>
      <w:r w:rsidRPr="00A94F6E">
        <w:t>^=</w:t>
      </w:r>
      <w:r>
        <w:rPr>
          <w:lang w:val="en-US"/>
        </w:rPr>
        <w:t>f</w:t>
      </w:r>
      <w:r w:rsidRPr="00A94F6E">
        <w:t>(</w:t>
      </w:r>
      <w:r>
        <w:rPr>
          <w:lang w:val="en-US"/>
        </w:rPr>
        <w:t>J</w:t>
      </w:r>
      <w:r w:rsidRPr="00A94F6E">
        <w:t>;</w:t>
      </w:r>
      <w:r>
        <w:rPr>
          <w:lang w:val="en-US"/>
        </w:rPr>
        <w:t>φ</w:t>
      </w:r>
      <w:r w:rsidRPr="00A94F6E">
        <w:t>;</w:t>
      </w:r>
      <w:r>
        <w:rPr>
          <w:lang w:val="en-US"/>
        </w:rPr>
        <w:t>t</w:t>
      </w:r>
      <w:r>
        <w:rPr>
          <w:vertAlign w:val="subscript"/>
        </w:rPr>
        <w:t>ос</w:t>
      </w:r>
      <w:r>
        <w:t>). Чем больше физическая нагрузка и ниже температура окружающей среды, тем бол</w:t>
      </w:r>
      <w:r>
        <w:t>ь</w:t>
      </w:r>
      <w:r>
        <w:t>ше отдается теплоты с выдыхаемым воздухом. С увеличением температуры и влажности окр</w:t>
      </w:r>
      <w:r>
        <w:t>у</w:t>
      </w:r>
      <w:r>
        <w:t>жающего воздуха количество теплоты отводимой через дыхание, уменьшае</w:t>
      </w:r>
      <w:r>
        <w:t>т</w:t>
      </w:r>
      <w:r>
        <w:t xml:space="preserve">ся. </w:t>
      </w:r>
    </w:p>
    <w:p w:rsidR="00406C43" w:rsidRPr="00A94F6E" w:rsidRDefault="00406C43">
      <w:pPr>
        <w:pStyle w:val="a3"/>
        <w:widowControl w:val="0"/>
        <w:rPr>
          <w:i/>
        </w:rPr>
      </w:pPr>
      <w:r>
        <w:t>Анализ приведенных выше уравнений позволяет сделать вывод что тепловое самочувствие человека, или тепловой баланс в системе человек –среда обитания зависит от температуры среды, подвижности и относительной влажности воздуха, атмосферного давления, температуры окр</w:t>
      </w:r>
      <w:r>
        <w:t>у</w:t>
      </w:r>
      <w:r>
        <w:t xml:space="preserve">жающих предметов и интенсивности физической нагрузки организма </w:t>
      </w:r>
      <w:r>
        <w:rPr>
          <w:lang w:val="en-US"/>
        </w:rPr>
        <w:t>Q</w:t>
      </w:r>
      <w:r>
        <w:rPr>
          <w:vertAlign w:val="subscript"/>
        </w:rPr>
        <w:t>тп</w:t>
      </w:r>
      <w:r>
        <w:t>=</w:t>
      </w:r>
      <w:r>
        <w:rPr>
          <w:lang w:val="en-US"/>
        </w:rPr>
        <w:t>f</w:t>
      </w:r>
      <w:r w:rsidRPr="00A94F6E">
        <w:t>(</w:t>
      </w:r>
      <w:r>
        <w:rPr>
          <w:lang w:val="en-US"/>
        </w:rPr>
        <w:t>t</w:t>
      </w:r>
      <w:r>
        <w:rPr>
          <w:vertAlign w:val="subscript"/>
          <w:lang w:val="en-US"/>
        </w:rPr>
        <w:t>oc</w:t>
      </w:r>
      <w:r w:rsidRPr="00A94F6E">
        <w:t>;</w:t>
      </w:r>
      <w:r>
        <w:rPr>
          <w:lang w:val="en-US"/>
        </w:rPr>
        <w:t>w</w:t>
      </w:r>
      <w:r w:rsidRPr="00A94F6E">
        <w:t>;</w:t>
      </w:r>
      <w:r>
        <w:rPr>
          <w:lang w:val="en-US"/>
        </w:rPr>
        <w:t>ψ</w:t>
      </w:r>
      <w:r w:rsidRPr="00A94F6E">
        <w:t>;</w:t>
      </w:r>
      <w:r>
        <w:rPr>
          <w:lang w:val="en-US"/>
        </w:rPr>
        <w:t>B</w:t>
      </w:r>
      <w:r w:rsidRPr="00A94F6E">
        <w:t>;</w:t>
      </w:r>
      <w:r>
        <w:rPr>
          <w:lang w:val="en-US"/>
        </w:rPr>
        <w:t>T</w:t>
      </w:r>
      <w:r>
        <w:rPr>
          <w:vertAlign w:val="subscript"/>
        </w:rPr>
        <w:t>оп</w:t>
      </w:r>
      <w:r w:rsidRPr="00A94F6E">
        <w:t>;</w:t>
      </w:r>
      <w:r>
        <w:rPr>
          <w:lang w:val="en-US"/>
        </w:rPr>
        <w:t>J</w:t>
      </w:r>
      <w:r w:rsidRPr="00A94F6E">
        <w:t>)</w:t>
      </w:r>
      <w:r>
        <w:rPr>
          <w:i/>
        </w:rPr>
        <w:t xml:space="preserve">. </w:t>
      </w:r>
    </w:p>
    <w:p w:rsidR="00406C43" w:rsidRDefault="00406C43">
      <w:pPr>
        <w:pStyle w:val="a3"/>
        <w:widowControl w:val="0"/>
      </w:pPr>
      <w:r>
        <w:t>Параметры–температура окружающих предметов и интенсивность физической нагрузки о</w:t>
      </w:r>
      <w:r>
        <w:t>р</w:t>
      </w:r>
      <w:r>
        <w:t>ганизма–характеризуют конкретную производственную обстановку и отличаются большим мног</w:t>
      </w:r>
      <w:r>
        <w:t>о</w:t>
      </w:r>
      <w:r>
        <w:t xml:space="preserve">образием. Остальные параметры–температура, скорость, относительная влажность и атмосферное давление окружающего воздуха –получили название параметров </w:t>
      </w:r>
      <w:r>
        <w:rPr>
          <w:i/>
        </w:rPr>
        <w:t>микр</w:t>
      </w:r>
      <w:r>
        <w:rPr>
          <w:i/>
        </w:rPr>
        <w:t>о</w:t>
      </w:r>
      <w:r>
        <w:rPr>
          <w:i/>
        </w:rPr>
        <w:t>климата.</w:t>
      </w:r>
    </w:p>
    <w:p w:rsidR="00406C43" w:rsidRDefault="00406C43">
      <w:pPr>
        <w:pStyle w:val="a3"/>
        <w:widowControl w:val="0"/>
      </w:pPr>
      <w:r>
        <w:rPr>
          <w:b/>
        </w:rPr>
        <w:t xml:space="preserve">Влияние параметров микроклимата на самочувствие человека. </w:t>
      </w:r>
      <w:r>
        <w:t>Параметры микрокл</w:t>
      </w:r>
      <w:r>
        <w:t>и</w:t>
      </w:r>
      <w:r>
        <w:t>мата оказывают непосредственное влияние на тепловое самочувствие человека и его работосп</w:t>
      </w:r>
      <w:r>
        <w:t>о</w:t>
      </w:r>
      <w:r>
        <w:t>собность. Например, понижение температуры и повышение скорости воздуха способствуют усил</w:t>
      </w:r>
      <w:r>
        <w:t>е</w:t>
      </w:r>
      <w:r>
        <w:t>нию конвективного теплообмена и процесса теплоотдачи при испарении пота, что может привести к переохлаждению организма. Повышение скорости воздуха ухудшает самочувствие, так как сп</w:t>
      </w:r>
      <w:r>
        <w:t>о</w:t>
      </w:r>
      <w:r>
        <w:t>собствует усилению конвективного теплообмена и процессу т</w:t>
      </w:r>
      <w:r>
        <w:t>е</w:t>
      </w:r>
      <w:r>
        <w:t>плоотдачи при испарении пота.</w:t>
      </w:r>
    </w:p>
    <w:p w:rsidR="00406C43" w:rsidRDefault="00406C43">
      <w:pPr>
        <w:pStyle w:val="a3"/>
        <w:widowControl w:val="0"/>
      </w:pPr>
      <w:r>
        <w:t>При повышении температуры воздуха возникают обратные явления. Исследователями уст</w:t>
      </w:r>
      <w:r>
        <w:t>а</w:t>
      </w:r>
      <w:r>
        <w:t>новлено, что при температуре воздуха более 30 °С работоспособность человека начинает падать. Для человека определены максимальные температуры в зависимости от длительности их воздейс</w:t>
      </w:r>
      <w:r>
        <w:t>т</w:t>
      </w:r>
      <w:r>
        <w:t>вия и используемых средств защиты. Предельная температура вдыхаемого воздуха, при которой человек в состоянии дышать в течение нескольких минут без специальных средств защиты, около 116 °С. На рис. 1.1 представлены ориентировочные данные о переносимости температур, прев</w:t>
      </w:r>
      <w:r>
        <w:t>ы</w:t>
      </w:r>
      <w:r>
        <w:t>шающих 60 °С. Существенное значение имеет равномерность температуры. Вертикальный град</w:t>
      </w:r>
      <w:r>
        <w:t>и</w:t>
      </w:r>
      <w:r>
        <w:t>ент ее не должен выходить за пределы 5 °С.</w:t>
      </w:r>
    </w:p>
    <w:p w:rsidR="00406C43" w:rsidRDefault="00406C43">
      <w:pPr>
        <w:pStyle w:val="a3"/>
        <w:widowControl w:val="0"/>
      </w:pPr>
      <w:r>
        <w:t>Переносимость человеком температуры, как и его теплоощущение, в значительной мере з</w:t>
      </w:r>
      <w:r>
        <w:t>а</w:t>
      </w:r>
      <w:r>
        <w:t>висит от влажности и скорости окружающего воздуха. Чем больше относительная влажность, тем меньше испаряется пота в единицу времени и тем быстрее наступает перегрев тела. Особенно н</w:t>
      </w:r>
      <w:r>
        <w:t>е</w:t>
      </w:r>
      <w:r>
        <w:t>благоприятное воздействие на тепловое самочувствие человека оказывает высокая влажность при tос &gt; 30 °С, так как при этом почти все выделяемая теплота отдается в окружающую среду при и</w:t>
      </w:r>
      <w:r>
        <w:t>с</w:t>
      </w:r>
      <w:r>
        <w:t>парении пота. При повышении влажности пот не испаряется, а стекает каплями с поверхности кожного покрова. Возникает так называемое проливное течение пота, изнуряющее организм и не обеспечивающее необходимую теплоотд</w:t>
      </w:r>
      <w:r>
        <w:t>а</w:t>
      </w:r>
      <w:r>
        <w:t>чу.</w:t>
      </w:r>
    </w:p>
    <w:p w:rsidR="00406C43" w:rsidRDefault="00406C43">
      <w:pPr>
        <w:pStyle w:val="a3"/>
        <w:widowControl w:val="0"/>
      </w:pPr>
      <w:r>
        <w:t>Недостаточная влажность воздуха также может оказаться неблагоприятной для человека вследствие интенсивного испарения влаги со слизистых оболочек, их пересыхания и растрескив</w:t>
      </w:r>
      <w:r>
        <w:t>а</w:t>
      </w:r>
      <w:r>
        <w:t>ния, а затем и загрязнения болезнетворными микроорганизмами. Поэтому при длительном преб</w:t>
      </w:r>
      <w:r>
        <w:t>ы</w:t>
      </w:r>
      <w:r>
        <w:t>вании людей в закрытых помещениях рекомендуется ограничиваться относительной влажностью в пределах 30...70 %.</w:t>
      </w:r>
    </w:p>
    <w:p w:rsidR="00406C43" w:rsidRDefault="00406C43">
      <w:pPr>
        <w:pStyle w:val="a3"/>
        <w:widowControl w:val="0"/>
      </w:pPr>
    </w:p>
    <w:p w:rsidR="00406C43" w:rsidRDefault="0001092E">
      <w:pPr>
        <w:framePr w:h="2860" w:hSpace="80" w:vSpace="60" w:wrap="auto" w:vAnchor="text" w:hAnchor="page" w:x="1310" w:y="-112" w:anchorLock="1"/>
        <w:widowControl w:val="0"/>
        <w:ind w:firstLine="0"/>
      </w:pPr>
      <w:r>
        <w:rPr>
          <w:noProof/>
        </w:rPr>
        <w:drawing>
          <wp:inline distT="0" distB="0" distL="0" distR="0">
            <wp:extent cx="1466850" cy="18192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6850" cy="1819275"/>
                    </a:xfrm>
                    <a:prstGeom prst="rect">
                      <a:avLst/>
                    </a:prstGeom>
                    <a:noFill/>
                    <a:ln>
                      <a:noFill/>
                    </a:ln>
                  </pic:spPr>
                </pic:pic>
              </a:graphicData>
            </a:graphic>
          </wp:inline>
        </w:drawing>
      </w:r>
    </w:p>
    <w:p w:rsidR="00406C43" w:rsidRPr="00A94F6E" w:rsidRDefault="00406C43">
      <w:pPr>
        <w:widowControl w:val="0"/>
        <w:ind w:firstLine="0"/>
        <w:jc w:val="left"/>
      </w:pPr>
      <w:r>
        <w:t>Рис. 1.1. Переносимость высоких температур в зависимости от длительности их воздействия:</w:t>
      </w:r>
    </w:p>
    <w:p w:rsidR="00406C43" w:rsidRDefault="00406C43">
      <w:pPr>
        <w:widowControl w:val="0"/>
        <w:ind w:firstLine="0"/>
        <w:jc w:val="left"/>
      </w:pPr>
      <w:r>
        <w:t xml:space="preserve">1 – верхняя граница выносливости; </w:t>
      </w:r>
      <w:r>
        <w:rPr>
          <w:i/>
        </w:rPr>
        <w:t>2 –</w:t>
      </w:r>
      <w:r>
        <w:t xml:space="preserve">среднее время выносливости; </w:t>
      </w:r>
      <w:r>
        <w:br/>
      </w:r>
      <w:r>
        <w:rPr>
          <w:i/>
        </w:rPr>
        <w:t>3 –</w:t>
      </w:r>
      <w:r>
        <w:t xml:space="preserve"> граница появления симптомов перегр</w:t>
      </w:r>
      <w:r>
        <w:t>е</w:t>
      </w:r>
      <w:r>
        <w:t>ва</w:t>
      </w:r>
    </w:p>
    <w:p w:rsidR="00406C43" w:rsidRDefault="00406C43">
      <w:pPr>
        <w:widowControl w:val="0"/>
        <w:ind w:firstLine="0"/>
        <w:jc w:val="left"/>
      </w:pPr>
    </w:p>
    <w:p w:rsidR="00406C43" w:rsidRDefault="00406C43">
      <w:pPr>
        <w:pStyle w:val="a3"/>
        <w:widowControl w:val="0"/>
      </w:pPr>
      <w:r>
        <w:t>Вопреки установившемуся мнению величина потовыделения мало зависит от недостатка воды в организме или от ее чрезмерного потребл</w:t>
      </w:r>
      <w:r>
        <w:t>е</w:t>
      </w:r>
      <w:r>
        <w:t xml:space="preserve">ния. У человека, работающего в течение 3 ч без питья, образуется только на 8 % меньше пота, чем при полном возмещении потерянной влаги. При потреблении воды вдвое больше потерянного количества наблюдается увеличение потовыделения всего на 6 % по сравнению со случаем, когда вода возмещалась на 100 %. Считается допустимым для человека снижение его массы на 2...3 % путем испарения влаги – </w:t>
      </w:r>
      <w:r>
        <w:rPr>
          <w:i/>
        </w:rPr>
        <w:t>обезвоживание организма.</w:t>
      </w:r>
      <w:r>
        <w:t xml:space="preserve"> Обезвоживание на 6 % влечет за собой нар</w:t>
      </w:r>
      <w:r>
        <w:t>у</w:t>
      </w:r>
      <w:r>
        <w:t>шение умственной деятельности, снижение остроты зрения; испарение влаги на 15...20 % приводит к смертел</w:t>
      </w:r>
      <w:r>
        <w:t>ь</w:t>
      </w:r>
      <w:r>
        <w:t>ному исходу.</w:t>
      </w:r>
    </w:p>
    <w:p w:rsidR="00406C43" w:rsidRDefault="00406C43">
      <w:pPr>
        <w:pStyle w:val="a3"/>
        <w:widowControl w:val="0"/>
      </w:pPr>
      <w:r>
        <w:t xml:space="preserve">Вместе с потом организм теряет значительное количество минеральных солей (до 1 %, в том числе 0,4...0,6 </w:t>
      </w:r>
      <w:r>
        <w:rPr>
          <w:lang w:val="en-US"/>
        </w:rPr>
        <w:t>NaCI</w:t>
      </w:r>
      <w:r>
        <w:t>). При неблагоприятных условиях потеря жидкости может достигать 8–10 л за смену и в ней до 60 г поваренной соли (всего в организме около 140 г NaCI). Потеря соли лишает кровь способности удерживать воду и приводит к нарушению деятельности сердечно-сосудистой системы. При высокой температуре воздуха легко расходуются углеводы, жиры, разрушаются бе</w:t>
      </w:r>
      <w:r>
        <w:t>л</w:t>
      </w:r>
      <w:r>
        <w:t>ки.</w:t>
      </w:r>
    </w:p>
    <w:p w:rsidR="00406C43" w:rsidRDefault="00406C43">
      <w:pPr>
        <w:pStyle w:val="a3"/>
        <w:widowControl w:val="0"/>
      </w:pPr>
      <w:r>
        <w:t>Для восстановления водного баланса работающих в горячих цехах устанавливают пункты подпитки подсоленной (около 0,5 % NaCI) газированной питьевой водой из расчета 4...5 л на чел</w:t>
      </w:r>
      <w:r>
        <w:t>о</w:t>
      </w:r>
      <w:r>
        <w:t>века в смену. На ряде заводов для этих целей применяют белково-витаминный напиток. В жарких климатических условиях рекомендуется пить охлажденную питьевую в</w:t>
      </w:r>
      <w:r>
        <w:t>о</w:t>
      </w:r>
      <w:r>
        <w:t>ду или чай.</w:t>
      </w:r>
    </w:p>
    <w:p w:rsidR="00406C43" w:rsidRDefault="00406C43">
      <w:pPr>
        <w:pStyle w:val="a3"/>
        <w:widowControl w:val="0"/>
      </w:pPr>
      <w:r>
        <w:t>Длительное воздействие высокой температуры особенно в сочетании с повышенной вла</w:t>
      </w:r>
      <w:r>
        <w:t>ж</w:t>
      </w:r>
      <w:r>
        <w:t>ностью может привести к значительному накоплению теплоты в организме и развитию перегрев</w:t>
      </w:r>
      <w:r>
        <w:t>а</w:t>
      </w:r>
      <w:r>
        <w:t>ния организма выше допустимого уровня –</w:t>
      </w:r>
      <w:r>
        <w:rPr>
          <w:i/>
        </w:rPr>
        <w:t>гипертермии –</w:t>
      </w:r>
      <w:r>
        <w:t>состоянию, при котором температура т</w:t>
      </w:r>
      <w:r>
        <w:t>е</w:t>
      </w:r>
      <w:r>
        <w:t>ла поднимается до 38...39 °С. При гипертермии и как следствие тепловом ударе наблюдаются г</w:t>
      </w:r>
      <w:r>
        <w:t>о</w:t>
      </w:r>
      <w:r>
        <w:t>ловная боль, головокружение, общая слабость, искажение цветового восприятия, сухость во рту, тошнота, рвота, обильное потовыделение. Пульс и дыхание учащены, в крови увеличивается с</w:t>
      </w:r>
      <w:r>
        <w:t>о</w:t>
      </w:r>
      <w:r>
        <w:t>держание азота и молочной кислоты. При этом наблюдается бледность, синюшность, зрачки ра</w:t>
      </w:r>
      <w:r>
        <w:t>с</w:t>
      </w:r>
      <w:r>
        <w:t>ширены, временами возникают судороги, потеря созн</w:t>
      </w:r>
      <w:r>
        <w:t>а</w:t>
      </w:r>
      <w:r>
        <w:t>ния.</w:t>
      </w:r>
    </w:p>
    <w:p w:rsidR="00406C43" w:rsidRDefault="00406C43">
      <w:pPr>
        <w:pStyle w:val="a3"/>
        <w:widowControl w:val="0"/>
      </w:pPr>
      <w:r>
        <w:t>Производственные процессы, выполняемые при пониженной температуре, большой по</w:t>
      </w:r>
      <w:r>
        <w:t>д</w:t>
      </w:r>
      <w:r>
        <w:t>вижности и влажности воздуха, могут быть причиной охлаждения и даже переохлаждения орг</w:t>
      </w:r>
      <w:r>
        <w:t>а</w:t>
      </w:r>
      <w:r>
        <w:t xml:space="preserve">низма </w:t>
      </w:r>
      <w:r>
        <w:rPr>
          <w:i/>
        </w:rPr>
        <w:t xml:space="preserve">гипотермии. </w:t>
      </w:r>
      <w:r>
        <w:t>В начальный период воздействия умеренного холода наблюдается уменьшение частоты дыхания, увеличение объема вдоха. При продолжительном действии холода дыхание ст</w:t>
      </w:r>
      <w:r>
        <w:t>а</w:t>
      </w:r>
      <w:r>
        <w:t>новится неритмичным, частота и объем вдоха увеличивается, изменяется углеводный обмен. Пр</w:t>
      </w:r>
      <w:r>
        <w:t>и</w:t>
      </w:r>
      <w:r>
        <w:t>рост обменных процессов при понижении температуры на 1 °С составляет около 10 %, а при и</w:t>
      </w:r>
      <w:r>
        <w:t>н</w:t>
      </w:r>
      <w:r>
        <w:t>тенсивном охлаждении он может возрасти в 3 раза по сравнению с уровнем основного обмена. П</w:t>
      </w:r>
      <w:r>
        <w:t>о</w:t>
      </w:r>
      <w:r>
        <w:t>явление мышечной дрожи, при которой внешняя работа не совершается, а вся энергия превращае</w:t>
      </w:r>
      <w:r>
        <w:t>т</w:t>
      </w:r>
      <w:r>
        <w:t>ся в теплоту, может в течение некоторого времени задер</w:t>
      </w:r>
      <w:r>
        <w:softHyphen/>
        <w:t>живать снижение температуры внутренних органов. Результатом дей</w:t>
      </w:r>
      <w:r>
        <w:softHyphen/>
        <w:t>ствия низких температур являются холодовые тра</w:t>
      </w:r>
      <w:r>
        <w:t>в</w:t>
      </w:r>
      <w:r>
        <w:t>мы.</w:t>
      </w:r>
    </w:p>
    <w:p w:rsidR="00406C43" w:rsidRDefault="00406C43">
      <w:pPr>
        <w:pStyle w:val="a3"/>
      </w:pPr>
      <w:r>
        <w:t>Параметры микроклимата оказывают существенное влияние и на производительность тр</w:t>
      </w:r>
      <w:r>
        <w:t>у</w:t>
      </w:r>
      <w:r>
        <w:t>да. Так, повышение температуры с 25 до 30 °С в прядильном цехе Ивановского камвольного ко</w:t>
      </w:r>
      <w:r>
        <w:t>м</w:t>
      </w:r>
      <w:r>
        <w:t>бината привело к снижению производительности труда и составило 7 % (Ю</w:t>
      </w:r>
      <w:r w:rsidRPr="00A94F6E">
        <w:t>.</w:t>
      </w:r>
      <w:r>
        <w:t>А. Шиков, 1972 г.). Институт гигиены труда и профзаболеваний АМН СССР (1980 г.) установил, что производител</w:t>
      </w:r>
      <w:r>
        <w:t>ь</w:t>
      </w:r>
      <w:r>
        <w:t>ность труда работников машинострои</w:t>
      </w:r>
      <w:r>
        <w:softHyphen/>
        <w:t>тельного предприятия при температуре 29,4 °С снижается на 13 %, а при температуре 33,6°С на 35 % по сравн</w:t>
      </w:r>
      <w:r>
        <w:t>е</w:t>
      </w:r>
      <w:r>
        <w:t>нию с производительностью при 26°С.</w:t>
      </w:r>
    </w:p>
    <w:p w:rsidR="00406C43" w:rsidRDefault="00406C43">
      <w:pPr>
        <w:pStyle w:val="a3"/>
      </w:pPr>
      <w:r>
        <w:t>В горячих цехах промышленных предприятий большинство техно</w:t>
      </w:r>
      <w:r>
        <w:softHyphen/>
        <w:t>логических процессов протекает при температурах, значительно пре</w:t>
      </w:r>
      <w:r>
        <w:softHyphen/>
        <w:t>вышающих температуру воздуха окружающей среды. Нагретые поверхности излучают в пространство потоки лучистой энергии, кото</w:t>
      </w:r>
      <w:r>
        <w:softHyphen/>
        <w:t>рые могут приве</w:t>
      </w:r>
      <w:r>
        <w:t>с</w:t>
      </w:r>
      <w:r>
        <w:t>ти к отрицательным последствиям. При температуре до 500°С с нагретой поверхности излучаются тепловые (инфракрасные) лучи с длиной волны 740...0,76 мкм, а при более высокой температуре наряду с возрастанием инфракрасного излучения появляются видимые световые и ультрафиолет</w:t>
      </w:r>
      <w:r>
        <w:t>о</w:t>
      </w:r>
      <w:r>
        <w:t>вые лучи.</w:t>
      </w:r>
    </w:p>
    <w:p w:rsidR="00406C43" w:rsidRDefault="00406C43">
      <w:pPr>
        <w:pStyle w:val="a3"/>
      </w:pPr>
      <w:r>
        <w:t>Длина волны лучистого потока с максимальной энергией теплового излучения определяется по закону смещения Вина (для абсолютного черного тела) λ</w:t>
      </w:r>
      <w:r>
        <w:rPr>
          <w:vertAlign w:val="subscript"/>
          <w:lang w:val="en-US"/>
        </w:rPr>
        <w:t>Emax</w:t>
      </w:r>
      <w:r w:rsidRPr="00A94F6E">
        <w:t>=2,9∙10</w:t>
      </w:r>
      <w:r w:rsidRPr="00A94F6E">
        <w:rPr>
          <w:vertAlign w:val="superscript"/>
        </w:rPr>
        <w:t>3</w:t>
      </w:r>
      <w:r w:rsidRPr="00A94F6E">
        <w:t>/</w:t>
      </w:r>
      <w:r>
        <w:rPr>
          <w:lang w:val="en-US"/>
        </w:rPr>
        <w:t>T</w:t>
      </w:r>
      <w:r w:rsidRPr="00A94F6E">
        <w:t>.</w:t>
      </w:r>
      <w:r>
        <w:t xml:space="preserve"> </w:t>
      </w:r>
      <w:r w:rsidRPr="00A94F6E">
        <w:t xml:space="preserve">   </w:t>
      </w:r>
      <w:r>
        <w:t>У большинства прои</w:t>
      </w:r>
      <w:r>
        <w:t>з</w:t>
      </w:r>
      <w:r>
        <w:t>водственных источников максимум энергии приходится на инфракрасные  лучи</w:t>
      </w:r>
      <w:r w:rsidRPr="00A94F6E">
        <w:t xml:space="preserve"> </w:t>
      </w:r>
      <w:r>
        <w:t>(λ</w:t>
      </w:r>
      <w:r>
        <w:rPr>
          <w:sz w:val="20"/>
          <w:lang w:val="en-US"/>
        </w:rPr>
        <w:t>Emax</w:t>
      </w:r>
      <w:r w:rsidRPr="00A94F6E">
        <w:t xml:space="preserve"> &gt; 0,78 </w:t>
      </w:r>
      <w:r>
        <w:t>мкм</w:t>
      </w:r>
      <w:r w:rsidRPr="00A94F6E">
        <w:t>)</w:t>
      </w:r>
      <w:r>
        <w:t>.</w:t>
      </w:r>
    </w:p>
    <w:p w:rsidR="00406C43" w:rsidRDefault="00406C43">
      <w:pPr>
        <w:pStyle w:val="a3"/>
      </w:pPr>
      <w:r>
        <w:t>Инфракрасные лучи оказывают на организм человека в основном тепловое действие. Под влиянием теплового облучения в организме происходят биохимические сдвиги, уменьшается к</w:t>
      </w:r>
      <w:r>
        <w:t>и</w:t>
      </w:r>
      <w:r>
        <w:t>слородная насы</w:t>
      </w:r>
      <w:r>
        <w:softHyphen/>
        <w:t>щенность крови, понижается венозное давление, замедляется кровоток и как сле</w:t>
      </w:r>
      <w:r>
        <w:t>д</w:t>
      </w:r>
      <w:r>
        <w:t>ствие наступает нарушение деятельности сердечно-сосуди</w:t>
      </w:r>
      <w:r>
        <w:softHyphen/>
        <w:t>стой и нервной систем.</w:t>
      </w:r>
    </w:p>
    <w:p w:rsidR="00406C43" w:rsidRDefault="00406C43">
      <w:pPr>
        <w:pStyle w:val="a3"/>
      </w:pPr>
      <w:r>
        <w:t>По характеру воздействия на организм человека инфракрасные лучи подразделяются на к</w:t>
      </w:r>
      <w:r>
        <w:t>о</w:t>
      </w:r>
      <w:r>
        <w:t>ротковолновые лучи с длиной волны 0,76...1,5 мкм и длинноволновые с длиной более 1,5 мкм. Т</w:t>
      </w:r>
      <w:r>
        <w:t>е</w:t>
      </w:r>
      <w:r>
        <w:t>пловые излучения коротковолнового диапазона глубоко проникают в ткани и разогревают их, в</w:t>
      </w:r>
      <w:r>
        <w:t>ы</w:t>
      </w:r>
      <w:r>
        <w:t>зывая быструю утомляемость, понижение внимания, усиленное потовыделение, а при длительном облучении —тепловой удар. Длинноволновые лучи глубоко в ткани не проникают и погло</w:t>
      </w:r>
      <w:r>
        <w:softHyphen/>
        <w:t>щаются в основном в эпидермисе кожи. Они могут вызвать ожог кожи и глаз. Наиболее частым и тяжелым поражением глаз вследствие воздействия инфракрасных лучей является катаракта глаза.</w:t>
      </w:r>
    </w:p>
    <w:p w:rsidR="00406C43" w:rsidRDefault="00406C43">
      <w:pPr>
        <w:pStyle w:val="a3"/>
      </w:pPr>
      <w:r>
        <w:t>Кроме непосредственного воздействия на человека лучистая теп</w:t>
      </w:r>
      <w:r>
        <w:softHyphen/>
        <w:t>лота нагревает окружающие конструкции. Эти вторичные источники отдают теплоту окружающей среде излучением и конве</w:t>
      </w:r>
      <w:r>
        <w:t>к</w:t>
      </w:r>
      <w:r>
        <w:t>цией, в резуль</w:t>
      </w:r>
      <w:r>
        <w:softHyphen/>
        <w:t>тате чего температура воздуха внутри помещения повышается.</w:t>
      </w:r>
    </w:p>
    <w:p w:rsidR="00406C43" w:rsidRDefault="00406C43">
      <w:pPr>
        <w:pStyle w:val="a3"/>
      </w:pPr>
      <w:r>
        <w:t>Общее количество теплоты, поглощенное телом, зависит от размера облучаемой поверхн</w:t>
      </w:r>
      <w:r>
        <w:t>о</w:t>
      </w:r>
      <w:r>
        <w:t>сти, температуры источника излучения и рассто</w:t>
      </w:r>
      <w:r>
        <w:softHyphen/>
        <w:t>яния до него. Для характеристики теплового изл</w:t>
      </w:r>
      <w:r>
        <w:t>у</w:t>
      </w:r>
      <w:r>
        <w:t>чения принята величина, названная интенсивностью теплового облучения. Интенсивность тепл</w:t>
      </w:r>
      <w:r>
        <w:t>о</w:t>
      </w:r>
      <w:r>
        <w:t xml:space="preserve">вого облучения </w:t>
      </w:r>
      <w:r>
        <w:rPr>
          <w:lang w:val="en-US"/>
        </w:rPr>
        <w:t>J</w:t>
      </w:r>
      <w:r>
        <w:rPr>
          <w:sz w:val="16"/>
          <w:lang w:val="en-US"/>
        </w:rPr>
        <w:t>E</w:t>
      </w:r>
      <w:r>
        <w:t xml:space="preserve"> —это мощность лучистого потока, приходя</w:t>
      </w:r>
      <w:r>
        <w:softHyphen/>
        <w:t>щаяся на единицу облучаемой п</w:t>
      </w:r>
      <w:r>
        <w:t>о</w:t>
      </w:r>
      <w:r>
        <w:t>верхности.</w:t>
      </w:r>
    </w:p>
    <w:p w:rsidR="00406C43" w:rsidRDefault="00406C43">
      <w:pPr>
        <w:pStyle w:val="a3"/>
      </w:pPr>
      <w:r>
        <w:t>Облучение организма малыми дозами лучистой теплоты полезно, но значительная инте</w:t>
      </w:r>
      <w:r>
        <w:t>н</w:t>
      </w:r>
      <w:r>
        <w:t>сивность теплового излучения и высокая тем</w:t>
      </w:r>
      <w:r>
        <w:softHyphen/>
        <w:t>пература воздуха могут оказать неблагоприятное де</w:t>
      </w:r>
      <w:r>
        <w:t>й</w:t>
      </w:r>
      <w:r>
        <w:t>ствие на человека. Тепловое облучение интенсивностью до 350 Вт/м</w:t>
      </w:r>
      <w:r>
        <w:rPr>
          <w:vertAlign w:val="superscript"/>
        </w:rPr>
        <w:t>2</w:t>
      </w:r>
      <w:r>
        <w:t xml:space="preserve"> не вызывает непри</w:t>
      </w:r>
      <w:r>
        <w:softHyphen/>
        <w:t>ятного ощущения, при 1050 Вт/м</w:t>
      </w:r>
      <w:r>
        <w:rPr>
          <w:vertAlign w:val="superscript"/>
        </w:rPr>
        <w:t>2</w:t>
      </w:r>
      <w:r>
        <w:t xml:space="preserve"> уже через 3...5 мин на поверхности кожи появляется неприятное жж</w:t>
      </w:r>
      <w:r>
        <w:t>е</w:t>
      </w:r>
      <w:r>
        <w:t>ние (температура кожи повышается на 8...10°С), а при 3500 Вт/м</w:t>
      </w:r>
      <w:r>
        <w:rPr>
          <w:vertAlign w:val="superscript"/>
        </w:rPr>
        <w:t>2</w:t>
      </w:r>
      <w:r>
        <w:t xml:space="preserve"> через несколько секунд возмо</w:t>
      </w:r>
      <w:r>
        <w:t>ж</w:t>
      </w:r>
      <w:r>
        <w:t>ны ожоги. При облучении интенсивностью 700...1400 Вт/м</w:t>
      </w:r>
      <w:r>
        <w:rPr>
          <w:vertAlign w:val="superscript"/>
        </w:rPr>
        <w:t>2</w:t>
      </w:r>
      <w:r>
        <w:t xml:space="preserve"> частота пульса увели</w:t>
      </w:r>
      <w:r>
        <w:softHyphen/>
        <w:t>чивается на 5...7 ударов в минуту. Время пребывания в зоне теплового облучения лимитируется в первую очередь температурой кожи, болевое ощущение появляется при температуре кожи 40...45 ˚С (в зависимости от участка).</w:t>
      </w:r>
    </w:p>
    <w:p w:rsidR="00406C43" w:rsidRDefault="00406C43">
      <w:pPr>
        <w:pStyle w:val="a3"/>
      </w:pPr>
      <w:r>
        <w:t>Интенсивность теплового облучения на отдельных рабочих местах может быть значител</w:t>
      </w:r>
      <w:r>
        <w:t>ь</w:t>
      </w:r>
      <w:r>
        <w:t>ной. Например, в момент заливки стали в форму она составляет 12 000 Вт/м</w:t>
      </w:r>
      <w:r>
        <w:rPr>
          <w:vertAlign w:val="superscript"/>
        </w:rPr>
        <w:t>2</w:t>
      </w:r>
      <w:r>
        <w:t>; при выбивке отливок из опок 350...2000 Вт/м</w:t>
      </w:r>
      <w:r>
        <w:rPr>
          <w:vertAlign w:val="superscript"/>
        </w:rPr>
        <w:t>2</w:t>
      </w:r>
      <w:r>
        <w:t>, а при выпуске стали из печи в ковш достигает 7000 Вт/м</w:t>
      </w:r>
      <w:r>
        <w:rPr>
          <w:vertAlign w:val="superscript"/>
        </w:rPr>
        <w:t>2</w:t>
      </w:r>
      <w:r>
        <w:t>.</w:t>
      </w:r>
    </w:p>
    <w:p w:rsidR="00406C43" w:rsidRDefault="00406C43">
      <w:pPr>
        <w:pStyle w:val="a3"/>
      </w:pPr>
      <w:r>
        <w:t>Атмосферное давление оказывает существенное влияние на про</w:t>
      </w:r>
      <w:r>
        <w:softHyphen/>
        <w:t>цесс дыхания и самочувс</w:t>
      </w:r>
      <w:r>
        <w:t>т</w:t>
      </w:r>
      <w:r>
        <w:t>вие человека. Если без воды и пищи человек может прожить несколько дней, то без кислорода — всего несколько минут. Основным органом дыхания человека, посредством которого осуществл</w:t>
      </w:r>
      <w:r>
        <w:t>я</w:t>
      </w:r>
      <w:r>
        <w:t>ется газообмен с окружающей средой (главным образом О</w:t>
      </w:r>
      <w:r w:rsidRPr="00A94F6E">
        <w:rPr>
          <w:sz w:val="16"/>
        </w:rPr>
        <w:t>2</w:t>
      </w:r>
      <w:r>
        <w:rPr>
          <w:i/>
        </w:rPr>
        <w:t xml:space="preserve">. </w:t>
      </w:r>
      <w:r>
        <w:t>и С</w:t>
      </w:r>
      <w:r>
        <w:rPr>
          <w:lang w:val="en-US"/>
        </w:rPr>
        <w:t>O</w:t>
      </w:r>
      <w:r>
        <w:rPr>
          <w:sz w:val="16"/>
        </w:rPr>
        <w:t>2</w:t>
      </w:r>
      <w:r>
        <w:t>), является трахибронхиальное дерево и большое число легочных пузырей (альвеол), стенки которых пронизаны густой сетью к</w:t>
      </w:r>
      <w:r>
        <w:t>а</w:t>
      </w:r>
      <w:r>
        <w:t>пилляр</w:t>
      </w:r>
      <w:r>
        <w:softHyphen/>
        <w:t>ных сосудов. Общая поверхность альвеол взрослого человека составляет 90...150 м</w:t>
      </w:r>
      <w:r>
        <w:rPr>
          <w:vertAlign w:val="superscript"/>
        </w:rPr>
        <w:t>2</w:t>
      </w:r>
      <w:r>
        <w:t>. Через стенки альвеол кислород поступает в кровь для питания тканей организма.</w:t>
      </w:r>
    </w:p>
    <w:p w:rsidR="00406C43" w:rsidRDefault="00406C43">
      <w:pPr>
        <w:pStyle w:val="a3"/>
      </w:pPr>
      <w:r>
        <w:t>Наличие кислорода во вдыхаемом воздухе —необходимое, но не</w:t>
      </w:r>
      <w:r>
        <w:softHyphen/>
        <w:t>достаточное условие для обеспечения жизнедеятельности организма. Интенсивность диффузии кислорода в кровь определ</w:t>
      </w:r>
      <w:r>
        <w:t>я</w:t>
      </w:r>
      <w:r>
        <w:t>ется парциаль</w:t>
      </w:r>
      <w:r>
        <w:softHyphen/>
        <w:t xml:space="preserve">ным давлением кислорода в альвеолярном воздухе </w:t>
      </w:r>
      <w:r w:rsidRPr="00A94F6E">
        <w:t>(</w:t>
      </w:r>
      <w:r>
        <w:rPr>
          <w:lang w:val="en-US"/>
        </w:rPr>
        <w:t>p</w:t>
      </w:r>
      <w:r>
        <w:rPr>
          <w:sz w:val="20"/>
          <w:lang w:val="en-US"/>
        </w:rPr>
        <w:t>o</w:t>
      </w:r>
      <w:r w:rsidRPr="00A94F6E">
        <w:rPr>
          <w:sz w:val="12"/>
        </w:rPr>
        <w:t>2</w:t>
      </w:r>
      <w:r w:rsidRPr="00A94F6E">
        <w:t>,</w:t>
      </w:r>
      <w:r>
        <w:rPr>
          <w:b/>
        </w:rPr>
        <w:t xml:space="preserve"> </w:t>
      </w:r>
      <w:r>
        <w:t>мм рт. ст.).</w:t>
      </w:r>
    </w:p>
    <w:p w:rsidR="00406C43" w:rsidRDefault="00406C43">
      <w:pPr>
        <w:pStyle w:val="a3"/>
      </w:pPr>
      <w:r>
        <w:t xml:space="preserve">Экспериментально установлено: </w:t>
      </w:r>
    </w:p>
    <w:p w:rsidR="00406C43" w:rsidRDefault="00406C43">
      <w:pPr>
        <w:pStyle w:val="Normal"/>
        <w:spacing w:before="60"/>
        <w:ind w:left="80" w:firstLine="709"/>
        <w:jc w:val="center"/>
        <w:rPr>
          <w:sz w:val="24"/>
        </w:rPr>
      </w:pPr>
      <w:r>
        <w:rPr>
          <w:noProof/>
          <w:snapToGrid/>
          <w:sz w:val="24"/>
        </w:rPr>
        <w:object w:dxaOrig="6480" w:dyaOrig="3017">
          <v:shape id="_x0000_s1096" type="#_x0000_t75" style="position:absolute;left:0;text-align:left;margin-left:180.9pt;margin-top:11.25pt;width:123pt;height:31pt;z-index:251664384" o:allowincell="f">
            <v:imagedata r:id="rId13" o:title=""/>
            <w10:wrap type="topAndBottom"/>
          </v:shape>
          <o:OLEObject Type="Embed" ProgID="Equation.3" ShapeID="_x0000_s1096" DrawAspect="Content" ObjectID="_1663573959" r:id="rId30"/>
        </w:object>
      </w:r>
    </w:p>
    <w:p w:rsidR="00406C43" w:rsidRDefault="00406C43">
      <w:pPr>
        <w:pStyle w:val="a3"/>
        <w:ind w:firstLine="0"/>
      </w:pPr>
      <w:r>
        <w:t xml:space="preserve">где </w:t>
      </w:r>
      <w:r>
        <w:rPr>
          <w:i/>
        </w:rPr>
        <w:t>В</w:t>
      </w:r>
      <w:r>
        <w:t>—атмосферное давление вдыхаемого воздуха,</w:t>
      </w:r>
      <w:r>
        <w:rPr>
          <w:b/>
        </w:rPr>
        <w:t xml:space="preserve"> </w:t>
      </w:r>
      <w:r>
        <w:t>мм рт. ст.; 47— парциальное давление нас</w:t>
      </w:r>
      <w:r>
        <w:t>ы</w:t>
      </w:r>
      <w:r>
        <w:t>щенных водяных паров в альвеолярном воздухе,</w:t>
      </w:r>
      <w:r>
        <w:rPr>
          <w:b/>
        </w:rPr>
        <w:t xml:space="preserve"> </w:t>
      </w:r>
      <w:r>
        <w:t xml:space="preserve">мм рт. ст.; </w:t>
      </w:r>
      <w:r>
        <w:rPr>
          <w:lang w:val="en-US"/>
        </w:rPr>
        <w:t>V</w:t>
      </w:r>
      <w:r>
        <w:rPr>
          <w:sz w:val="20"/>
          <w:lang w:val="en-US"/>
        </w:rPr>
        <w:t>co</w:t>
      </w:r>
      <w:r w:rsidRPr="00A94F6E">
        <w:rPr>
          <w:sz w:val="12"/>
        </w:rPr>
        <w:t>2</w:t>
      </w:r>
      <w:r>
        <w:rPr>
          <w:i/>
        </w:rPr>
        <w:t xml:space="preserve"> —</w:t>
      </w:r>
      <w:r>
        <w:t>объем кислорода, содержащийся в альвео</w:t>
      </w:r>
      <w:r>
        <w:softHyphen/>
        <w:t xml:space="preserve">лярном воздухе, </w:t>
      </w:r>
      <w:r>
        <w:rPr>
          <w:i/>
        </w:rPr>
        <w:t xml:space="preserve">%; р </w:t>
      </w:r>
      <w:r>
        <w:rPr>
          <w:i/>
          <w:vertAlign w:val="subscript"/>
        </w:rPr>
        <w:t>со</w:t>
      </w:r>
      <w:r w:rsidRPr="00A94F6E">
        <w:rPr>
          <w:i/>
          <w:sz w:val="14"/>
        </w:rPr>
        <w:t>2</w:t>
      </w:r>
      <w:r>
        <w:t xml:space="preserve"> —парциальное давление углекислого газа в альвеолярном возд</w:t>
      </w:r>
      <w:r>
        <w:t>у</w:t>
      </w:r>
      <w:r>
        <w:t xml:space="preserve">хе; р </w:t>
      </w:r>
      <w:r>
        <w:rPr>
          <w:vertAlign w:val="subscript"/>
          <w:lang w:val="en-US"/>
        </w:rPr>
        <w:t>co</w:t>
      </w:r>
      <w:r w:rsidRPr="00A94F6E">
        <w:rPr>
          <w:sz w:val="14"/>
          <w:vertAlign w:val="subscript"/>
        </w:rPr>
        <w:t>2</w:t>
      </w:r>
      <w:r>
        <w:t xml:space="preserve"> ≈ 40</w:t>
      </w:r>
      <w:r>
        <w:rPr>
          <w:b/>
        </w:rPr>
        <w:t xml:space="preserve"> </w:t>
      </w:r>
      <w:r>
        <w:t>мм рт. ст.</w:t>
      </w:r>
    </w:p>
    <w:p w:rsidR="00406C43" w:rsidRDefault="00406C43">
      <w:pPr>
        <w:pStyle w:val="a3"/>
        <w:widowControl w:val="0"/>
      </w:pPr>
      <w:r>
        <w:t>Наиболее успешно диффузия кислорода в кровь происходит при парциальном давлении к</w:t>
      </w:r>
      <w:r>
        <w:t>и</w:t>
      </w:r>
      <w:r>
        <w:t>слорода в пределах 95...120</w:t>
      </w:r>
      <w:r>
        <w:rPr>
          <w:b/>
        </w:rPr>
        <w:t xml:space="preserve"> </w:t>
      </w:r>
      <w:r>
        <w:t xml:space="preserve">мм рт. ст. Изменение </w:t>
      </w:r>
      <w:r>
        <w:rPr>
          <w:lang w:val="en-US"/>
        </w:rPr>
        <w:t>Po</w:t>
      </w:r>
      <w:r w:rsidRPr="00A94F6E">
        <w:rPr>
          <w:vertAlign w:val="subscript"/>
        </w:rPr>
        <w:t>2</w:t>
      </w:r>
      <w:r>
        <w:rPr>
          <w:smallCaps/>
        </w:rPr>
        <w:t xml:space="preserve"> </w:t>
      </w:r>
      <w:r>
        <w:t xml:space="preserve">вне этих пределов приводит к затруднению дыхания и увеличению нагрузки на сердечно-сосудистую систему. Так, на высоте 2...3 км </w:t>
      </w:r>
      <w:r>
        <w:rPr>
          <w:i/>
        </w:rPr>
        <w:t>(</w:t>
      </w:r>
      <w:r>
        <w:rPr>
          <w:i/>
          <w:lang w:val="en-US"/>
        </w:rPr>
        <w:t>Po</w:t>
      </w:r>
      <w:r w:rsidRPr="00A94F6E">
        <w:rPr>
          <w:i/>
          <w:vertAlign w:val="subscript"/>
        </w:rPr>
        <w:t>2</w:t>
      </w:r>
      <w:r>
        <w:rPr>
          <w:smallCaps/>
        </w:rPr>
        <w:t xml:space="preserve"> </w:t>
      </w:r>
      <w:r>
        <w:t>≈ 70</w:t>
      </w:r>
      <w:r>
        <w:rPr>
          <w:b/>
        </w:rPr>
        <w:t xml:space="preserve"> </w:t>
      </w:r>
      <w:r>
        <w:t>мм рт. ст.) насыщение крови кислородом снижается до такой степени, что вызывает усиление де</w:t>
      </w:r>
      <w:r>
        <w:t>я</w:t>
      </w:r>
      <w:r>
        <w:t xml:space="preserve">тельности сердца и легких. Но даже длительное пребывание человека в этой зоне не сказывается существенно на его здоровье, и она называется </w:t>
      </w:r>
      <w:r>
        <w:rPr>
          <w:i/>
        </w:rPr>
        <w:t>зоной достаточной компенсации.</w:t>
      </w:r>
      <w:r>
        <w:t xml:space="preserve"> С высоты 4 км </w:t>
      </w:r>
      <w:r>
        <w:rPr>
          <w:i/>
        </w:rPr>
        <w:t>(</w:t>
      </w:r>
      <w:r>
        <w:rPr>
          <w:i/>
          <w:lang w:val="en-US"/>
        </w:rPr>
        <w:t>Po</w:t>
      </w:r>
      <w:r w:rsidRPr="00A94F6E">
        <w:rPr>
          <w:i/>
          <w:vertAlign w:val="subscript"/>
        </w:rPr>
        <w:t>2</w:t>
      </w:r>
      <w:r>
        <w:t xml:space="preserve"> ≈60</w:t>
      </w:r>
      <w:r>
        <w:rPr>
          <w:b/>
        </w:rPr>
        <w:t xml:space="preserve"> </w:t>
      </w:r>
      <w:r>
        <w:t>мм рт. ст.) диффузия кислорода из легких в кровь снижается до такой степени, что, н</w:t>
      </w:r>
      <w:r>
        <w:t>е</w:t>
      </w:r>
      <w:r>
        <w:t xml:space="preserve">смотря на большое содержание кислорода </w:t>
      </w:r>
      <w:r>
        <w:rPr>
          <w:i/>
          <w:smallCaps/>
        </w:rPr>
        <w:t>(</w:t>
      </w:r>
      <w:r>
        <w:rPr>
          <w:smallCaps/>
          <w:lang w:val="en-US"/>
        </w:rPr>
        <w:t>Vo</w:t>
      </w:r>
      <w:r w:rsidRPr="00A94F6E">
        <w:rPr>
          <w:smallCaps/>
          <w:vertAlign w:val="subscript"/>
        </w:rPr>
        <w:t>2</w:t>
      </w:r>
      <w:r w:rsidRPr="00A94F6E">
        <w:rPr>
          <w:i/>
          <w:smallCaps/>
          <w:vertAlign w:val="subscript"/>
        </w:rPr>
        <w:t xml:space="preserve"> </w:t>
      </w:r>
      <w:r w:rsidRPr="00A94F6E">
        <w:rPr>
          <w:smallCaps/>
        </w:rPr>
        <w:t>≈</w:t>
      </w:r>
      <w:r>
        <w:t xml:space="preserve">21 %), может наступить кислородное голодание – </w:t>
      </w:r>
      <w:r>
        <w:rPr>
          <w:i/>
        </w:rPr>
        <w:t>гипоксия.</w:t>
      </w:r>
      <w:r>
        <w:t xml:space="preserve"> Основные признаки гипоксии – головная боль, головокружение, замедленная реакция, нарушение нормальной работы органов слуха и зр</w:t>
      </w:r>
      <w:r>
        <w:t>е</w:t>
      </w:r>
      <w:r>
        <w:t>ния, нарушение обмена веществ.</w:t>
      </w:r>
    </w:p>
    <w:p w:rsidR="00406C43" w:rsidRDefault="00406C43">
      <w:pPr>
        <w:pStyle w:val="a3"/>
        <w:widowControl w:val="0"/>
      </w:pPr>
      <w:r>
        <w:t>Как показали исследования, удовлетворительное самочувствие человека при дыхании во</w:t>
      </w:r>
      <w:r>
        <w:t>з</w:t>
      </w:r>
      <w:r>
        <w:t>духом сохраняется до высоты около 4 км, чистым кислородом (</w:t>
      </w:r>
      <w:r>
        <w:rPr>
          <w:lang w:val="en-US"/>
        </w:rPr>
        <w:t>VO</w:t>
      </w:r>
      <w:r w:rsidRPr="00A94F6E">
        <w:rPr>
          <w:vertAlign w:val="subscript"/>
        </w:rPr>
        <w:t>2</w:t>
      </w:r>
      <w:r>
        <w:rPr>
          <w:smallCaps/>
        </w:rPr>
        <w:t xml:space="preserve"> </w:t>
      </w:r>
      <w:r>
        <w:t>= 100 %) до высоты около 12 км. При длительных полетах на летательных аппаратах на высоте более 4</w:t>
      </w:r>
      <w:r>
        <w:rPr>
          <w:b/>
        </w:rPr>
        <w:t xml:space="preserve"> </w:t>
      </w:r>
      <w:r>
        <w:t>км</w:t>
      </w:r>
      <w:r>
        <w:rPr>
          <w:b/>
        </w:rPr>
        <w:t xml:space="preserve"> </w:t>
      </w:r>
      <w:r>
        <w:t>применяют либо к</w:t>
      </w:r>
      <w:r>
        <w:t>и</w:t>
      </w:r>
      <w:r>
        <w:t>слородные маски, либо скафандры, либо герметизацию кабин. При нарушении герметизации да</w:t>
      </w:r>
      <w:r>
        <w:t>в</w:t>
      </w:r>
      <w:r>
        <w:t xml:space="preserve">ление в кабине резко снижается. Часто этот процесс протекает так быстро, что имеет характер своеобразного взрыва и называется </w:t>
      </w:r>
      <w:r>
        <w:rPr>
          <w:i/>
        </w:rPr>
        <w:t>взрывной декомпрессией.</w:t>
      </w:r>
      <w:r>
        <w:t xml:space="preserve"> Эффект воздействия взрывной д</w:t>
      </w:r>
      <w:r>
        <w:t>е</w:t>
      </w:r>
      <w:r>
        <w:t>компрессии на организм зависит от начального значения и скорости понижения давления, от с</w:t>
      </w:r>
      <w:r>
        <w:t>о</w:t>
      </w:r>
      <w:r>
        <w:t>противления дыхательных путей человека, общего с</w:t>
      </w:r>
      <w:r>
        <w:t>о</w:t>
      </w:r>
      <w:r>
        <w:t>стояния организма.</w:t>
      </w:r>
    </w:p>
    <w:p w:rsidR="00406C43" w:rsidRDefault="00406C43">
      <w:pPr>
        <w:pStyle w:val="a3"/>
        <w:widowControl w:val="0"/>
      </w:pPr>
      <w:r>
        <w:t xml:space="preserve">В общем случае чем меньше скорость понижения давления, тем легче она переносится. В результате исследований установлено, что уменьшение давления на 385 мм рт. ст. за 0,4 с человек переносит без каких-либо последствий. Однако новое давление, которое возникает в результате декомпрессии, может привести к высотному метеоризму и высотным эмфиземам. </w:t>
      </w:r>
      <w:r>
        <w:rPr>
          <w:i/>
        </w:rPr>
        <w:t>Высотный м</w:t>
      </w:r>
      <w:r>
        <w:rPr>
          <w:i/>
        </w:rPr>
        <w:t>е</w:t>
      </w:r>
      <w:r>
        <w:rPr>
          <w:i/>
        </w:rPr>
        <w:t>теоризм –</w:t>
      </w:r>
      <w:r>
        <w:t>это расширение газов, имеющихся в свободных полостях тела. Так, на высоте 12 км об</w:t>
      </w:r>
      <w:r>
        <w:t>ъ</w:t>
      </w:r>
      <w:r>
        <w:t xml:space="preserve">ем желудка и кишечного тракта увеличивается в 5 раз. </w:t>
      </w:r>
      <w:r>
        <w:rPr>
          <w:i/>
        </w:rPr>
        <w:t>Высотные эмфиземы,</w:t>
      </w:r>
      <w:r>
        <w:t xml:space="preserve"> или высотные боли – это переход газа из растворенного состояния в газообра</w:t>
      </w:r>
      <w:r>
        <w:t>з</w:t>
      </w:r>
      <w:r>
        <w:t>ное.</w:t>
      </w:r>
    </w:p>
    <w:p w:rsidR="00406C43" w:rsidRDefault="00406C43">
      <w:pPr>
        <w:pStyle w:val="a3"/>
        <w:widowControl w:val="0"/>
      </w:pPr>
      <w:r>
        <w:t>В ряде случаев, например при производстве работ под водой, в водонасыщенных грунтах работающие находятся в условиях повышенного атмосферного давления. При выполнении кессо</w:t>
      </w:r>
      <w:r>
        <w:t>н</w:t>
      </w:r>
      <w:r>
        <w:t>ных и глубоководных работ обычно различают три периода: повышения давления – компрессия; нахождения в условиях повышенного давления и период понижения давления –декомпрессия. К</w:t>
      </w:r>
      <w:r>
        <w:t>а</w:t>
      </w:r>
      <w:r>
        <w:t>ждому из них присущ специфический комплекс функционал</w:t>
      </w:r>
      <w:r>
        <w:t>ь</w:t>
      </w:r>
      <w:r>
        <w:t>ных изменений в организме.</w:t>
      </w:r>
    </w:p>
    <w:p w:rsidR="00406C43" w:rsidRDefault="00406C43">
      <w:pPr>
        <w:pStyle w:val="a3"/>
        <w:widowControl w:val="0"/>
      </w:pPr>
      <w:r>
        <w:t>Избыточное давление воздуха приводит к повышению парциального давления кислорода в альвеолярном воздухе, к уменьшению объема легких и увеличению силы дыхательной мускулат</w:t>
      </w:r>
      <w:r>
        <w:t>у</w:t>
      </w:r>
      <w:r>
        <w:t>ры, необходимой для производства вдоха-выдоха. В связи с этим работа на глубине требует по</w:t>
      </w:r>
      <w:r>
        <w:t>д</w:t>
      </w:r>
      <w:r>
        <w:t>держания повышенного давления с помощью специального снаряжения или оборудования, в час</w:t>
      </w:r>
      <w:r>
        <w:t>т</w:t>
      </w:r>
      <w:r>
        <w:t>ности кессонов или водолазного снаряж</w:t>
      </w:r>
      <w:r>
        <w:t>е</w:t>
      </w:r>
      <w:r>
        <w:t>ния.</w:t>
      </w:r>
    </w:p>
    <w:p w:rsidR="00406C43" w:rsidRDefault="00406C43">
      <w:pPr>
        <w:pStyle w:val="a3"/>
        <w:widowControl w:val="0"/>
      </w:pPr>
      <w:r>
        <w:t>При работе в условиях избыточного давления снижаются показатели вентиляции легких за счет некоторого урежения частоты дыхания и пульса. Длительное пребывание при избыточном давлении приводит к токсическому действию некоторых газов, входящих в состав вдыхаемого во</w:t>
      </w:r>
      <w:r>
        <w:t>з</w:t>
      </w:r>
      <w:r>
        <w:t>духа. Оно проявляется в нарушении координации движений, возбуждении или угнетении, галл</w:t>
      </w:r>
      <w:r>
        <w:t>ю</w:t>
      </w:r>
      <w:r>
        <w:t>цинациях, о</w:t>
      </w:r>
      <w:r>
        <w:t>с</w:t>
      </w:r>
      <w:r>
        <w:t>лаблении памяти, расстройстве зрения и слуха.</w:t>
      </w:r>
    </w:p>
    <w:p w:rsidR="00406C43" w:rsidRDefault="00406C43">
      <w:pPr>
        <w:pStyle w:val="a3"/>
        <w:widowControl w:val="0"/>
      </w:pPr>
      <w:r>
        <w:t>Наиболее опасен период декомпрессии, во время которого и вскоре после выхода в услов</w:t>
      </w:r>
      <w:r>
        <w:t>и</w:t>
      </w:r>
      <w:r>
        <w:t xml:space="preserve">ях нормального атмосферного давления может развиться </w:t>
      </w:r>
      <w:r>
        <w:rPr>
          <w:i/>
        </w:rPr>
        <w:t>декомпрессионная</w:t>
      </w:r>
      <w:r>
        <w:t xml:space="preserve"> (кессонная) </w:t>
      </w:r>
      <w:r>
        <w:rPr>
          <w:i/>
        </w:rPr>
        <w:t>болезнь.</w:t>
      </w:r>
      <w:r>
        <w:t xml:space="preserve"> Сущность ее состоит в том, что в период компрессии и пребывания при повышенном атмосферном давлении организм через кровь насыщается азотом. Полное насыщение организма азотом наступ</w:t>
      </w:r>
      <w:r>
        <w:t>а</w:t>
      </w:r>
      <w:r>
        <w:t>ет через 4 ч пребывания в условиях повышенного давл</w:t>
      </w:r>
      <w:r>
        <w:t>е</w:t>
      </w:r>
      <w:r>
        <w:t>ния.</w:t>
      </w:r>
    </w:p>
    <w:p w:rsidR="00406C43" w:rsidRDefault="00406C43">
      <w:pPr>
        <w:pStyle w:val="a3"/>
        <w:widowControl w:val="0"/>
      </w:pPr>
      <w:r>
        <w:t>В процессе декомпрессии вследствие падения парциального давления в альвеолярном во</w:t>
      </w:r>
      <w:r>
        <w:t>з</w:t>
      </w:r>
      <w:r>
        <w:t>духе происходит десатурация азота из тканей. Выделение азота осуществляется через кровь и з</w:t>
      </w:r>
      <w:r>
        <w:t>а</w:t>
      </w:r>
      <w:r>
        <w:t>тем легкие. Продолжительность десатурации зависит в основном от степени насыщения тканей азотом (легочные альвеолы диффундируют 150 мл азота в минуту). Если декомпрессия произв</w:t>
      </w:r>
      <w:r>
        <w:t>о</w:t>
      </w:r>
      <w:r>
        <w:t>дится форсированно, в крови и других жидких средах образуются пузырьки азота, которые выз</w:t>
      </w:r>
      <w:r>
        <w:t>ы</w:t>
      </w:r>
      <w:r>
        <w:t>вают газовую эмболию и как ее проявление–</w:t>
      </w:r>
      <w:r>
        <w:rPr>
          <w:i/>
        </w:rPr>
        <w:t xml:space="preserve">декомпрессионную болезнь. </w:t>
      </w:r>
      <w:r>
        <w:t>Тяжесть декомпрессио</w:t>
      </w:r>
      <w:r>
        <w:t>н</w:t>
      </w:r>
      <w:r>
        <w:t>ной болезни определяется массовостью закупорки сосудов и их локализацией. Развитию деко</w:t>
      </w:r>
      <w:r>
        <w:t>м</w:t>
      </w:r>
      <w:r>
        <w:t>прессионной болезни способствует переохлаждение и перегревание организма. Понижение темп</w:t>
      </w:r>
      <w:r>
        <w:t>е</w:t>
      </w:r>
      <w:r>
        <w:t>ратуры приводит к сужению сосудов, замедлению кровотока, что замедляет удаление азота из тк</w:t>
      </w:r>
      <w:r>
        <w:t>а</w:t>
      </w:r>
      <w:r>
        <w:t>ней и процесс десатурации. При высокой температуре наблюдается сгущение крови и замедление ее движения.</w:t>
      </w:r>
    </w:p>
    <w:p w:rsidR="00406C43" w:rsidRDefault="00406C43">
      <w:pPr>
        <w:pStyle w:val="a3"/>
        <w:widowControl w:val="0"/>
      </w:pPr>
      <w:r>
        <w:rPr>
          <w:b/>
        </w:rPr>
        <w:t>Терморегуляция организма человека.</w:t>
      </w:r>
      <w:r>
        <w:t xml:space="preserve"> Основными параметрами, обеспечивающими пр</w:t>
      </w:r>
      <w:r>
        <w:t>о</w:t>
      </w:r>
      <w:r>
        <w:t>цесс теплообмена человека с окружающей средой, как было показано выше, являются параметры микроклимата. В естественных условиях на поверхности Земли (уровень моря) эти параметры и</w:t>
      </w:r>
      <w:r>
        <w:t>з</w:t>
      </w:r>
      <w:r>
        <w:t>меняются в существенных пределах. Так, температура окружающей среды изменяется от -88 до +60 °С; подвижность воздуха –от 0 до 100 м/с; относительная влажность–от 10 до 100% и атм</w:t>
      </w:r>
      <w:r>
        <w:t>о</w:t>
      </w:r>
      <w:r>
        <w:t>сферное давление –от 680 до 810 мм рт. ст.</w:t>
      </w:r>
    </w:p>
    <w:p w:rsidR="00406C43" w:rsidRDefault="00406C43">
      <w:pPr>
        <w:pStyle w:val="a3"/>
        <w:widowControl w:val="0"/>
      </w:pPr>
      <w:r>
        <w:t>Вместе с изменением параметров микроклимата меняется и тепловое самочувствие челов</w:t>
      </w:r>
      <w:r>
        <w:t>е</w:t>
      </w:r>
      <w:r>
        <w:t>ка. Условия, нарушающие тепловой баланс, вызывают в организме реакции, способствующие его восстановлению. Процессы регулирования тепловыделений для поддержания постоянной темпер</w:t>
      </w:r>
      <w:r>
        <w:t>а</w:t>
      </w:r>
      <w:r>
        <w:t xml:space="preserve">туры тела человека называются </w:t>
      </w:r>
      <w:r>
        <w:rPr>
          <w:i/>
        </w:rPr>
        <w:t>терморегуляцией.</w:t>
      </w:r>
      <w:r>
        <w:t xml:space="preserve"> Она позволяет сохранять температуру внутре</w:t>
      </w:r>
      <w:r>
        <w:t>н</w:t>
      </w:r>
      <w:r>
        <w:t>них органов постоянной, близкой к 36,5 °С. Процессы регулирования тепловыделений осущест</w:t>
      </w:r>
      <w:r>
        <w:t>в</w:t>
      </w:r>
      <w:r>
        <w:t>ляются в основном тремя способами: биохимическим путем; путем изменения интенсивности кр</w:t>
      </w:r>
      <w:r>
        <w:t>о</w:t>
      </w:r>
      <w:r>
        <w:t>вообращения и интенси</w:t>
      </w:r>
      <w:r>
        <w:t>в</w:t>
      </w:r>
      <w:r>
        <w:t>ности потовыделения.</w:t>
      </w:r>
    </w:p>
    <w:p w:rsidR="00406C43" w:rsidRDefault="00406C43">
      <w:pPr>
        <w:pStyle w:val="a3"/>
        <w:widowControl w:val="0"/>
      </w:pPr>
      <w:r>
        <w:t>Терморегуляция биохимическим путем заключается в изменении интенсивности происх</w:t>
      </w:r>
      <w:r>
        <w:t>о</w:t>
      </w:r>
      <w:r>
        <w:t>дящих в организме окислительных процессов. Например, мышечная дрожь, возникающая при сильном охлаждении организма, повышает выделение т</w:t>
      </w:r>
      <w:r>
        <w:t>е</w:t>
      </w:r>
      <w:r>
        <w:t>плоты до 125...200Дж/с.</w:t>
      </w:r>
    </w:p>
    <w:p w:rsidR="00406C43" w:rsidRDefault="00406C43">
      <w:pPr>
        <w:pStyle w:val="a3"/>
        <w:widowControl w:val="0"/>
      </w:pPr>
    </w:p>
    <w:p w:rsidR="00406C43" w:rsidRDefault="0001092E">
      <w:pPr>
        <w:framePr w:h="3480" w:hSpace="80" w:vSpace="60" w:wrap="auto" w:vAnchor="text" w:hAnchor="page" w:x="1130" w:y="-197" w:anchorLock="1"/>
        <w:widowControl w:val="0"/>
        <w:ind w:firstLine="0"/>
        <w:jc w:val="left"/>
      </w:pPr>
      <w:r>
        <w:rPr>
          <w:noProof/>
        </w:rPr>
        <w:drawing>
          <wp:inline distT="0" distB="0" distL="0" distR="0">
            <wp:extent cx="1066800" cy="2209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6800" cy="2209800"/>
                    </a:xfrm>
                    <a:prstGeom prst="rect">
                      <a:avLst/>
                    </a:prstGeom>
                    <a:noFill/>
                    <a:ln>
                      <a:noFill/>
                    </a:ln>
                  </pic:spPr>
                </pic:pic>
              </a:graphicData>
            </a:graphic>
          </wp:inline>
        </w:drawing>
      </w:r>
    </w:p>
    <w:p w:rsidR="00406C43" w:rsidRDefault="00406C43">
      <w:pPr>
        <w:widowControl w:val="0"/>
        <w:ind w:firstLine="0"/>
        <w:jc w:val="left"/>
      </w:pPr>
      <w:r>
        <w:t>Рис. 1.2. Зависимость кровоснабжения тканей организма от температуры окр</w:t>
      </w:r>
      <w:r>
        <w:t>у</w:t>
      </w:r>
      <w:r>
        <w:t>жающей ср</w:t>
      </w:r>
      <w:r>
        <w:t>е</w:t>
      </w:r>
      <w:r>
        <w:t>ды</w:t>
      </w:r>
    </w:p>
    <w:p w:rsidR="00406C43" w:rsidRDefault="00406C43">
      <w:pPr>
        <w:widowControl w:val="0"/>
        <w:ind w:firstLine="0"/>
        <w:jc w:val="left"/>
      </w:pPr>
    </w:p>
    <w:p w:rsidR="00406C43" w:rsidRDefault="00406C43">
      <w:pPr>
        <w:pStyle w:val="a3"/>
        <w:widowControl w:val="0"/>
      </w:pPr>
      <w:r>
        <w:t>Терморегуляция путем изменения интенсивности кровообращения заключается в способности организма регулировать подачу крови (которая является в данном случае теплоносителем) от внутренних органов к повер</w:t>
      </w:r>
      <w:r>
        <w:t>х</w:t>
      </w:r>
      <w:r>
        <w:t>ности тела путем сужения или расширения кровеносных сосудов. Перенос теплоты с потоком крови имеет большое значение вследствие низких коэ</w:t>
      </w:r>
      <w:r>
        <w:t>ф</w:t>
      </w:r>
      <w:r>
        <w:t>фициентов теплопроводности тканей человеческого организма–0,314...1,45 Вт/(м'°С) При высоких температурах окружающей среды кровеносные сос</w:t>
      </w:r>
      <w:r>
        <w:t>у</w:t>
      </w:r>
      <w:r>
        <w:t>ды кожи расширяются, и к ней от внутренних органов притекает большое количество крови и, следовательно, больше теплоты отдается окружающей среде. При низких температурах происходит обратное явление: сужение кровеносных сосудов кожи, уменьшение притока крови к кожному покрову и, следовательно, меньше теплоты отдается во внешнюю среду (рис. 1.2). Как видно из рис. 1.2, кровоснабжение при высокой температуре среды может быть в 20...30 раз больше, чем при низкой. В пальцах кров</w:t>
      </w:r>
      <w:r>
        <w:t>о</w:t>
      </w:r>
      <w:r>
        <w:t>снабжение может и</w:t>
      </w:r>
      <w:r>
        <w:t>з</w:t>
      </w:r>
      <w:r>
        <w:t>меняться даже в 600 раз.</w:t>
      </w:r>
    </w:p>
    <w:p w:rsidR="00406C43" w:rsidRDefault="00406C43">
      <w:pPr>
        <w:pStyle w:val="a3"/>
        <w:widowControl w:val="0"/>
      </w:pPr>
      <w:r>
        <w:t xml:space="preserve">Терморегуляция путем изменения интенсивности потовыделения заключается в изменении процесса теплоотдачи за счет испарения. Испарительное охлаждение тела человека имеет большое значение. Так, при </w:t>
      </w:r>
      <w:r>
        <w:rPr>
          <w:lang w:val="en-US"/>
        </w:rPr>
        <w:t>t</w:t>
      </w:r>
      <w:r>
        <w:rPr>
          <w:vertAlign w:val="subscript"/>
        </w:rPr>
        <w:t>ос</w:t>
      </w:r>
      <w:r w:rsidRPr="00A94F6E">
        <w:t>=</w:t>
      </w:r>
      <w:r>
        <w:t>18 °С</w:t>
      </w:r>
      <w:r w:rsidRPr="00A94F6E">
        <w:t xml:space="preserve">, </w:t>
      </w:r>
      <w:r>
        <w:rPr>
          <w:lang w:val="en-US"/>
        </w:rPr>
        <w:t>φ</w:t>
      </w:r>
      <w:r>
        <w:t xml:space="preserve"> = 60 %, </w:t>
      </w:r>
      <w:r>
        <w:rPr>
          <w:lang w:val="en-US"/>
        </w:rPr>
        <w:t>w</w:t>
      </w:r>
      <w:r w:rsidRPr="00A94F6E">
        <w:t xml:space="preserve"> </w:t>
      </w:r>
      <w:r>
        <w:t>= О количество теплоты, отдаваемой человеком в окр</w:t>
      </w:r>
      <w:r>
        <w:t>у</w:t>
      </w:r>
      <w:r>
        <w:t xml:space="preserve">жающую среду при испарении влаги, составляет около 18 % общей теплоотдачи. При увеличении температуры окружающей среды до +27 °С доля </w:t>
      </w:r>
      <w:r>
        <w:rPr>
          <w:lang w:val="en-US"/>
        </w:rPr>
        <w:t>Q</w:t>
      </w:r>
      <w:r>
        <w:rPr>
          <w:vertAlign w:val="subscript"/>
        </w:rPr>
        <w:t>п</w:t>
      </w:r>
      <w:r>
        <w:t xml:space="preserve"> возрастает до 30 % и при 36,6 °С достигает 100%.</w:t>
      </w:r>
    </w:p>
    <w:p w:rsidR="00406C43" w:rsidRDefault="00406C43">
      <w:pPr>
        <w:pStyle w:val="a3"/>
        <w:widowControl w:val="0"/>
      </w:pPr>
      <w:r>
        <w:t>Терморегуляция организма осуществляется одновременно всеми способами. Так, при пон</w:t>
      </w:r>
      <w:r>
        <w:t>и</w:t>
      </w:r>
      <w:r>
        <w:t>жении температуры воздуха увеличению теплоотдачи за счет увеличения разности температур препятствуют такие процессы, как уменьшение влажности кожи, и следовательно, уменьшение т</w:t>
      </w:r>
      <w:r>
        <w:t>е</w:t>
      </w:r>
      <w:r>
        <w:t>плоотдачи путем испарения, снижение температуры кожных покровов за счет уменьшения инте</w:t>
      </w:r>
      <w:r>
        <w:t>н</w:t>
      </w:r>
      <w:r>
        <w:t>сивности транспортирования крови от внутренних органов, и вместе с этим уменьшение разности темп</w:t>
      </w:r>
      <w:r>
        <w:t>е</w:t>
      </w:r>
      <w:r>
        <w:t>ратур.</w:t>
      </w:r>
    </w:p>
    <w:p w:rsidR="00406C43" w:rsidRDefault="00406C43">
      <w:pPr>
        <w:pStyle w:val="a3"/>
        <w:widowControl w:val="0"/>
      </w:pPr>
    </w:p>
    <w:tbl>
      <w:tblPr>
        <w:tblW w:w="0" w:type="auto"/>
        <w:tblLayout w:type="fixed"/>
        <w:tblLook w:val="0000" w:firstRow="0" w:lastRow="0" w:firstColumn="0" w:lastColumn="0" w:noHBand="0" w:noVBand="0"/>
      </w:tblPr>
      <w:tblGrid>
        <w:gridCol w:w="4927"/>
        <w:gridCol w:w="4927"/>
      </w:tblGrid>
      <w:tr w:rsidR="00406C43">
        <w:tblPrEx>
          <w:tblCellMar>
            <w:top w:w="0" w:type="dxa"/>
            <w:bottom w:w="0" w:type="dxa"/>
          </w:tblCellMar>
        </w:tblPrEx>
        <w:tc>
          <w:tcPr>
            <w:tcW w:w="4927" w:type="dxa"/>
          </w:tcPr>
          <w:p w:rsidR="00406C43" w:rsidRDefault="0001092E">
            <w:pPr>
              <w:widowControl w:val="0"/>
              <w:ind w:firstLine="0"/>
              <w:jc w:val="center"/>
            </w:pPr>
            <w:r>
              <w:rPr>
                <w:noProof/>
              </w:rPr>
              <w:drawing>
                <wp:inline distT="0" distB="0" distL="0" distR="0">
                  <wp:extent cx="1724025" cy="1933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4025" cy="1933575"/>
                          </a:xfrm>
                          <a:prstGeom prst="rect">
                            <a:avLst/>
                          </a:prstGeom>
                          <a:noFill/>
                          <a:ln>
                            <a:noFill/>
                          </a:ln>
                        </pic:spPr>
                      </pic:pic>
                    </a:graphicData>
                  </a:graphic>
                </wp:inline>
              </w:drawing>
            </w:r>
          </w:p>
          <w:p w:rsidR="00406C43" w:rsidRDefault="00406C43">
            <w:pPr>
              <w:pStyle w:val="a3"/>
              <w:widowControl w:val="0"/>
              <w:ind w:firstLine="0"/>
            </w:pPr>
          </w:p>
        </w:tc>
        <w:tc>
          <w:tcPr>
            <w:tcW w:w="4927" w:type="dxa"/>
          </w:tcPr>
          <w:p w:rsidR="00406C43" w:rsidRDefault="0001092E">
            <w:pPr>
              <w:widowControl w:val="0"/>
              <w:ind w:firstLine="0"/>
            </w:pPr>
            <w:r>
              <w:rPr>
                <w:noProof/>
              </w:rPr>
              <w:drawing>
                <wp:inline distT="0" distB="0" distL="0" distR="0">
                  <wp:extent cx="1905000" cy="1905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406C43" w:rsidRDefault="00406C43">
            <w:pPr>
              <w:pStyle w:val="a3"/>
              <w:widowControl w:val="0"/>
              <w:ind w:firstLine="0"/>
            </w:pPr>
          </w:p>
        </w:tc>
      </w:tr>
      <w:tr w:rsidR="00406C43">
        <w:tblPrEx>
          <w:tblCellMar>
            <w:top w:w="0" w:type="dxa"/>
            <w:bottom w:w="0" w:type="dxa"/>
          </w:tblCellMar>
        </w:tblPrEx>
        <w:tc>
          <w:tcPr>
            <w:tcW w:w="4927" w:type="dxa"/>
          </w:tcPr>
          <w:p w:rsidR="00406C43" w:rsidRDefault="00406C43">
            <w:pPr>
              <w:pStyle w:val="FR5"/>
              <w:spacing w:before="0"/>
              <w:ind w:firstLine="0"/>
              <w:rPr>
                <w:rFonts w:ascii="Times New Roman" w:hAnsi="Times New Roman"/>
                <w:b w:val="0"/>
                <w:sz w:val="22"/>
              </w:rPr>
            </w:pPr>
            <w:r>
              <w:rPr>
                <w:rFonts w:ascii="Times New Roman" w:hAnsi="Times New Roman"/>
                <w:b w:val="0"/>
                <w:sz w:val="22"/>
              </w:rPr>
              <w:t>Рис. 1.3. Тепловой баланс работающего человека и зависимости от нагрузки (</w:t>
            </w:r>
            <w:r>
              <w:rPr>
                <w:rFonts w:ascii="Times New Roman" w:hAnsi="Times New Roman"/>
                <w:b w:val="0"/>
                <w:sz w:val="22"/>
                <w:lang w:val="en-US"/>
              </w:rPr>
              <w:t>v</w:t>
            </w:r>
            <w:r>
              <w:rPr>
                <w:rFonts w:ascii="Times New Roman" w:hAnsi="Times New Roman"/>
                <w:b w:val="0"/>
                <w:sz w:val="22"/>
              </w:rPr>
              <w:t xml:space="preserve"> –скорость езды на велосипеде, </w:t>
            </w:r>
            <w:r>
              <w:rPr>
                <w:rFonts w:ascii="Times New Roman" w:hAnsi="Times New Roman"/>
                <w:b w:val="0"/>
                <w:i/>
                <w:sz w:val="22"/>
              </w:rPr>
              <w:t>Р</w:t>
            </w:r>
            <w:r>
              <w:rPr>
                <w:rFonts w:ascii="Times New Roman" w:hAnsi="Times New Roman"/>
                <w:b w:val="0"/>
                <w:sz w:val="22"/>
              </w:rPr>
              <w:t xml:space="preserve">–нагрузка, </w:t>
            </w:r>
            <w:r>
              <w:rPr>
                <w:rFonts w:ascii="Times New Roman" w:hAnsi="Times New Roman"/>
                <w:b w:val="0"/>
                <w:sz w:val="22"/>
                <w:lang w:val="en-US"/>
              </w:rPr>
              <w:t>O</w:t>
            </w:r>
            <w:r w:rsidRPr="00A94F6E">
              <w:rPr>
                <w:rFonts w:ascii="Times New Roman" w:hAnsi="Times New Roman"/>
                <w:b w:val="0"/>
                <w:sz w:val="22"/>
                <w:vertAlign w:val="subscript"/>
              </w:rPr>
              <w:t>1</w:t>
            </w:r>
            <w:r>
              <w:rPr>
                <w:rFonts w:ascii="Times New Roman" w:hAnsi="Times New Roman"/>
                <w:b w:val="0"/>
                <w:sz w:val="22"/>
              </w:rPr>
              <w:t xml:space="preserve">– тепловыделение, </w:t>
            </w:r>
            <w:r>
              <w:rPr>
                <w:rFonts w:ascii="Times New Roman" w:hAnsi="Times New Roman"/>
                <w:b w:val="0"/>
                <w:i/>
                <w:sz w:val="22"/>
                <w:lang w:val="en-US"/>
              </w:rPr>
              <w:t>Q</w:t>
            </w:r>
            <w:r w:rsidRPr="00A94F6E">
              <w:rPr>
                <w:rFonts w:ascii="Times New Roman" w:hAnsi="Times New Roman"/>
                <w:b w:val="0"/>
                <w:sz w:val="22"/>
                <w:vertAlign w:val="subscript"/>
              </w:rPr>
              <w:t>2</w:t>
            </w:r>
            <w:r>
              <w:rPr>
                <w:rFonts w:ascii="Times New Roman" w:hAnsi="Times New Roman"/>
                <w:b w:val="0"/>
                <w:sz w:val="22"/>
              </w:rPr>
              <w:t>–теплоотдача):</w:t>
            </w:r>
          </w:p>
          <w:p w:rsidR="00406C43" w:rsidRDefault="00406C43">
            <w:pPr>
              <w:pStyle w:val="a3"/>
              <w:widowControl w:val="0"/>
              <w:ind w:firstLine="0"/>
            </w:pPr>
            <w:r>
              <w:rPr>
                <w:sz w:val="22"/>
              </w:rPr>
              <w:t xml:space="preserve">1–изменение общей затраты энергии организма; </w:t>
            </w:r>
            <w:r>
              <w:rPr>
                <w:i/>
                <w:sz w:val="22"/>
              </w:rPr>
              <w:t>2 –</w:t>
            </w:r>
            <w:r>
              <w:rPr>
                <w:sz w:val="22"/>
              </w:rPr>
              <w:t xml:space="preserve"> механическая работа; </w:t>
            </w:r>
            <w:r>
              <w:rPr>
                <w:i/>
                <w:sz w:val="22"/>
              </w:rPr>
              <w:t>3 –</w:t>
            </w:r>
            <w:r>
              <w:rPr>
                <w:sz w:val="22"/>
              </w:rPr>
              <w:t xml:space="preserve"> тепловыделения; </w:t>
            </w:r>
            <w:r>
              <w:rPr>
                <w:i/>
                <w:sz w:val="22"/>
              </w:rPr>
              <w:t>4</w:t>
            </w:r>
            <w:r>
              <w:rPr>
                <w:sz w:val="22"/>
              </w:rPr>
              <w:t xml:space="preserve"> – изменение суммарной теплоотдачи (Ок. </w:t>
            </w:r>
            <w:r>
              <w:rPr>
                <w:sz w:val="22"/>
                <w:lang w:val="en-US"/>
              </w:rPr>
              <w:t>Q</w:t>
            </w:r>
            <w:r>
              <w:rPr>
                <w:sz w:val="22"/>
              </w:rPr>
              <w:t xml:space="preserve">т. </w:t>
            </w:r>
            <w:r>
              <w:rPr>
                <w:i/>
                <w:sz w:val="22"/>
              </w:rPr>
              <w:t>Ол); 5</w:t>
            </w:r>
            <w:r>
              <w:rPr>
                <w:sz w:val="22"/>
              </w:rPr>
              <w:t>– теплота, отданная при испарении пота с п</w:t>
            </w:r>
            <w:r>
              <w:rPr>
                <w:sz w:val="22"/>
              </w:rPr>
              <w:t>о</w:t>
            </w:r>
            <w:r>
              <w:rPr>
                <w:sz w:val="22"/>
              </w:rPr>
              <w:t>верхности тела</w:t>
            </w:r>
          </w:p>
        </w:tc>
        <w:tc>
          <w:tcPr>
            <w:tcW w:w="4927" w:type="dxa"/>
          </w:tcPr>
          <w:p w:rsidR="00406C43" w:rsidRDefault="00406C43">
            <w:pPr>
              <w:pStyle w:val="FR5"/>
              <w:spacing w:before="0"/>
              <w:ind w:firstLine="0"/>
              <w:rPr>
                <w:rFonts w:ascii="Times New Roman" w:hAnsi="Times New Roman"/>
                <w:b w:val="0"/>
                <w:sz w:val="22"/>
              </w:rPr>
            </w:pPr>
            <w:r>
              <w:rPr>
                <w:rFonts w:ascii="Times New Roman" w:hAnsi="Times New Roman"/>
                <w:b w:val="0"/>
                <w:sz w:val="22"/>
              </w:rPr>
              <w:t xml:space="preserve">Рис. 1.4. Тепловой баланс работающего человека в зависимости от температуры среды </w:t>
            </w:r>
            <w:r>
              <w:rPr>
                <w:rFonts w:ascii="Times New Roman" w:hAnsi="Times New Roman"/>
                <w:b w:val="0"/>
                <w:i/>
                <w:sz w:val="22"/>
              </w:rPr>
              <w:t>(</w:t>
            </w:r>
            <w:r>
              <w:rPr>
                <w:rFonts w:ascii="Times New Roman" w:hAnsi="Times New Roman"/>
                <w:b w:val="0"/>
                <w:i/>
                <w:sz w:val="22"/>
                <w:lang w:val="en-US"/>
              </w:rPr>
              <w:t>Q</w:t>
            </w:r>
            <w:r w:rsidRPr="00A94F6E">
              <w:rPr>
                <w:rFonts w:ascii="Times New Roman" w:hAnsi="Times New Roman"/>
                <w:b w:val="0"/>
                <w:sz w:val="22"/>
                <w:vertAlign w:val="subscript"/>
              </w:rPr>
              <w:t>1</w:t>
            </w:r>
            <w:r>
              <w:rPr>
                <w:rFonts w:ascii="Times New Roman" w:hAnsi="Times New Roman"/>
                <w:b w:val="0"/>
                <w:sz w:val="22"/>
              </w:rPr>
              <w:t xml:space="preserve">–тепловыделение, </w:t>
            </w:r>
            <w:r>
              <w:rPr>
                <w:rFonts w:ascii="Times New Roman" w:hAnsi="Times New Roman"/>
                <w:b w:val="0"/>
                <w:sz w:val="22"/>
                <w:lang w:val="en-US"/>
              </w:rPr>
              <w:t>Q</w:t>
            </w:r>
            <w:r w:rsidRPr="00A94F6E">
              <w:rPr>
                <w:rFonts w:ascii="Times New Roman" w:hAnsi="Times New Roman"/>
                <w:b w:val="0"/>
                <w:sz w:val="22"/>
                <w:vertAlign w:val="subscript"/>
              </w:rPr>
              <w:t>2</w:t>
            </w:r>
            <w:r>
              <w:rPr>
                <w:rFonts w:ascii="Times New Roman" w:hAnsi="Times New Roman"/>
                <w:b w:val="0"/>
                <w:sz w:val="22"/>
              </w:rPr>
              <w:t>– те</w:t>
            </w:r>
            <w:r>
              <w:rPr>
                <w:rFonts w:ascii="Times New Roman" w:hAnsi="Times New Roman"/>
                <w:b w:val="0"/>
                <w:sz w:val="22"/>
              </w:rPr>
              <w:t>п</w:t>
            </w:r>
            <w:r>
              <w:rPr>
                <w:rFonts w:ascii="Times New Roman" w:hAnsi="Times New Roman"/>
                <w:b w:val="0"/>
                <w:sz w:val="22"/>
              </w:rPr>
              <w:t>лоотдача):</w:t>
            </w:r>
          </w:p>
          <w:p w:rsidR="00406C43" w:rsidRDefault="00406C43">
            <w:pPr>
              <w:pStyle w:val="a3"/>
              <w:widowControl w:val="0"/>
              <w:ind w:firstLine="0"/>
            </w:pPr>
            <w:r>
              <w:rPr>
                <w:sz w:val="22"/>
              </w:rPr>
              <w:t xml:space="preserve">1–суммарная энергии организма; </w:t>
            </w:r>
            <w:r>
              <w:rPr>
                <w:i/>
                <w:sz w:val="22"/>
              </w:rPr>
              <w:t>2–</w:t>
            </w:r>
            <w:r>
              <w:rPr>
                <w:sz w:val="22"/>
              </w:rPr>
              <w:t xml:space="preserve">мускульная работа, </w:t>
            </w:r>
            <w:r>
              <w:rPr>
                <w:i/>
                <w:sz w:val="22"/>
              </w:rPr>
              <w:t>3–</w:t>
            </w:r>
            <w:r>
              <w:rPr>
                <w:sz w:val="22"/>
              </w:rPr>
              <w:t>выделенная теплота</w:t>
            </w:r>
            <w:r w:rsidRPr="00A94F6E">
              <w:rPr>
                <w:sz w:val="22"/>
              </w:rPr>
              <w:t>;</w:t>
            </w:r>
            <w:r>
              <w:rPr>
                <w:sz w:val="22"/>
              </w:rPr>
              <w:t xml:space="preserve"> </w:t>
            </w:r>
            <w:r>
              <w:rPr>
                <w:i/>
                <w:sz w:val="22"/>
              </w:rPr>
              <w:t>4 –</w:t>
            </w:r>
            <w:r>
              <w:rPr>
                <w:sz w:val="22"/>
              </w:rPr>
              <w:t>теплота, пер</w:t>
            </w:r>
            <w:r>
              <w:rPr>
                <w:sz w:val="22"/>
              </w:rPr>
              <w:t>е</w:t>
            </w:r>
            <w:r>
              <w:rPr>
                <w:sz w:val="22"/>
              </w:rPr>
              <w:t xml:space="preserve">данная теплопроводностью и конвекцией; </w:t>
            </w:r>
            <w:r>
              <w:rPr>
                <w:i/>
                <w:sz w:val="22"/>
              </w:rPr>
              <w:t>5–</w:t>
            </w:r>
            <w:r>
              <w:rPr>
                <w:sz w:val="22"/>
              </w:rPr>
              <w:t xml:space="preserve">теплота, переданная излучением; </w:t>
            </w:r>
            <w:r>
              <w:rPr>
                <w:i/>
                <w:sz w:val="22"/>
              </w:rPr>
              <w:t>6–</w:t>
            </w:r>
            <w:r>
              <w:rPr>
                <w:sz w:val="22"/>
              </w:rPr>
              <w:t>теплота, о</w:t>
            </w:r>
            <w:r>
              <w:rPr>
                <w:sz w:val="22"/>
              </w:rPr>
              <w:t>т</w:t>
            </w:r>
            <w:r>
              <w:rPr>
                <w:sz w:val="22"/>
              </w:rPr>
              <w:t>данная при испарении пота; 7–теплота, потеря</w:t>
            </w:r>
            <w:r>
              <w:rPr>
                <w:sz w:val="22"/>
              </w:rPr>
              <w:t>н</w:t>
            </w:r>
            <w:r>
              <w:rPr>
                <w:sz w:val="22"/>
              </w:rPr>
              <w:t>ная с каплями пота</w:t>
            </w:r>
          </w:p>
        </w:tc>
      </w:tr>
    </w:tbl>
    <w:p w:rsidR="00406C43" w:rsidRDefault="00406C43">
      <w:pPr>
        <w:pStyle w:val="a3"/>
        <w:widowControl w:val="0"/>
      </w:pPr>
    </w:p>
    <w:p w:rsidR="00406C43" w:rsidRDefault="00406C43">
      <w:pPr>
        <w:pStyle w:val="a3"/>
        <w:widowControl w:val="0"/>
      </w:pPr>
      <w:r>
        <w:t>На рис. 1.3 и 1.4 приведены тепловые балансы человека при различных объемах производ</w:t>
      </w:r>
      <w:r>
        <w:t>и</w:t>
      </w:r>
      <w:r>
        <w:t>мой работы в разных условиях окружающей среды. Тепловой баланс, приведенный на рис. 1.3, с</w:t>
      </w:r>
      <w:r>
        <w:t>о</w:t>
      </w:r>
      <w:r>
        <w:t>ставлен по экспериментальным данным для случая езды на велосипеде при температуре воздуха 22,5 °С и относительной влажности 45 %; на рис. 1.4 приведен тепловой баланс человека, идущего со скоростью 3,4 км/ч при различных температурах окружающего воздуха и постоянной относ</w:t>
      </w:r>
      <w:r>
        <w:t>и</w:t>
      </w:r>
      <w:r>
        <w:t xml:space="preserve">тельной влажности 52 %. Приведенные на рис. 1.3 и 1.4 примеры процесса теплообмена человека с окружающей средой построены при условии соблюдения теплового баланса </w:t>
      </w:r>
      <w:r>
        <w:rPr>
          <w:lang w:val="en-US"/>
        </w:rPr>
        <w:t>Q</w:t>
      </w:r>
      <w:r>
        <w:t>тп=</w:t>
      </w:r>
      <w:r>
        <w:rPr>
          <w:lang w:val="en-US"/>
        </w:rPr>
        <w:t>Q</w:t>
      </w:r>
      <w:r>
        <w:t>то, поддерж</w:t>
      </w:r>
      <w:r>
        <w:t>а</w:t>
      </w:r>
      <w:r>
        <w:t>нию которого способствовал механизм терморегуляции организма. Экспериментально установл</w:t>
      </w:r>
      <w:r>
        <w:t>е</w:t>
      </w:r>
      <w:r>
        <w:t>но, что оптимальный обмен веществ в организме и соответственно максимальная производител</w:t>
      </w:r>
      <w:r>
        <w:t>ь</w:t>
      </w:r>
      <w:r>
        <w:t>ность труда имеют место, если составляющие процесса теплоотдачи находятся в следующих пр</w:t>
      </w:r>
      <w:r>
        <w:t>е</w:t>
      </w:r>
      <w:r>
        <w:t xml:space="preserve">делах: </w:t>
      </w:r>
      <w:r>
        <w:rPr>
          <w:lang w:val="en-US"/>
        </w:rPr>
        <w:t>Q</w:t>
      </w:r>
      <w:r>
        <w:t>к+</w:t>
      </w:r>
      <w:r>
        <w:rPr>
          <w:lang w:val="en-US"/>
        </w:rPr>
        <w:t>Q</w:t>
      </w:r>
      <w:r>
        <w:t>т≈30%</w:t>
      </w:r>
      <w:r w:rsidRPr="00A94F6E">
        <w:t xml:space="preserve">; </w:t>
      </w:r>
      <w:r>
        <w:rPr>
          <w:lang w:val="en-US"/>
        </w:rPr>
        <w:t>Q</w:t>
      </w:r>
      <w:r w:rsidRPr="00A94F6E">
        <w:rPr>
          <w:vertAlign w:val="subscript"/>
        </w:rPr>
        <w:t>^</w:t>
      </w:r>
      <w:r w:rsidRPr="00A94F6E">
        <w:t xml:space="preserve">≈45%; </w:t>
      </w:r>
      <w:r>
        <w:rPr>
          <w:lang w:val="en-US"/>
        </w:rPr>
        <w:t>Q</w:t>
      </w:r>
      <w:r>
        <w:t>п≈</w:t>
      </w:r>
      <w:r w:rsidRPr="00A94F6E">
        <w:t>20%</w:t>
      </w:r>
      <w:r>
        <w:t xml:space="preserve"> и </w:t>
      </w:r>
      <w:r>
        <w:rPr>
          <w:lang w:val="en-US"/>
        </w:rPr>
        <w:t>Q</w:t>
      </w:r>
      <w:r w:rsidRPr="00A94F6E">
        <w:rPr>
          <w:vertAlign w:val="subscript"/>
        </w:rPr>
        <w:t>^</w:t>
      </w:r>
      <w:r w:rsidRPr="00A94F6E">
        <w:t>≈</w:t>
      </w:r>
      <w:r>
        <w:t>5 %. Такой баланс характеризует отсутствие напр</w:t>
      </w:r>
      <w:r>
        <w:t>я</w:t>
      </w:r>
      <w:r>
        <w:t>женности системы терморегул</w:t>
      </w:r>
      <w:r>
        <w:t>я</w:t>
      </w:r>
      <w:r>
        <w:t>ции.</w:t>
      </w:r>
    </w:p>
    <w:p w:rsidR="00406C43" w:rsidRDefault="00406C43">
      <w:pPr>
        <w:pStyle w:val="a3"/>
        <w:widowControl w:val="0"/>
      </w:pPr>
      <w:r>
        <w:t>Параметры микроклимата воздушной среды, которые обусловливают оптимальный обмен веществ в организме и при которых нет неприятных ощущений и напряженности системы терм</w:t>
      </w:r>
      <w:r>
        <w:t>о</w:t>
      </w:r>
      <w:r>
        <w:t xml:space="preserve">регуляции, называются </w:t>
      </w:r>
      <w:r>
        <w:rPr>
          <w:i/>
        </w:rPr>
        <w:t>комфортными</w:t>
      </w:r>
      <w:r>
        <w:t xml:space="preserve"> или </w:t>
      </w:r>
      <w:r>
        <w:rPr>
          <w:i/>
        </w:rPr>
        <w:t>оптимальными.</w:t>
      </w:r>
      <w:r>
        <w:t xml:space="preserve"> Зона, в которой окружающая среда полностью отводит теплоту, выделяемую организмом и нет напряжения системы терморегуляции, называется </w:t>
      </w:r>
      <w:r>
        <w:rPr>
          <w:i/>
        </w:rPr>
        <w:t xml:space="preserve">зоной комфорта. </w:t>
      </w:r>
      <w:r>
        <w:t>Условия, при которых нормальное тепловое состояние человека н</w:t>
      </w:r>
      <w:r>
        <w:t>а</w:t>
      </w:r>
      <w:r>
        <w:t xml:space="preserve">рушается, называются </w:t>
      </w:r>
      <w:r>
        <w:rPr>
          <w:i/>
        </w:rPr>
        <w:t>дискомфортными.</w:t>
      </w:r>
      <w:r>
        <w:rPr>
          <w:b/>
        </w:rPr>
        <w:t xml:space="preserve"> </w:t>
      </w:r>
      <w:r>
        <w:t>При незначительной напряженности системы терморег</w:t>
      </w:r>
      <w:r>
        <w:t>у</w:t>
      </w:r>
      <w:r>
        <w:t>ляции и небольшой дискомфортности устанавливаются допустимые метеорологические усл</w:t>
      </w:r>
      <w:r>
        <w:t>о</w:t>
      </w:r>
      <w:r>
        <w:t>вия.</w:t>
      </w:r>
    </w:p>
    <w:p w:rsidR="00406C43" w:rsidRDefault="00406C43">
      <w:pPr>
        <w:pStyle w:val="a3"/>
        <w:widowControl w:val="0"/>
      </w:pPr>
      <w:r>
        <w:rPr>
          <w:b/>
        </w:rPr>
        <w:t>Гигиеническое нормирование параметров микроклимата производственных помещ</w:t>
      </w:r>
      <w:r>
        <w:rPr>
          <w:b/>
        </w:rPr>
        <w:t>е</w:t>
      </w:r>
      <w:r>
        <w:rPr>
          <w:b/>
        </w:rPr>
        <w:t>ний.</w:t>
      </w:r>
      <w:r>
        <w:t xml:space="preserve"> Нормы производственного микроклимата установлены системой стандартов безопасности труда ГОСТ 12.1.005–88 «Общие санитарно-гигиенические требования к воздуху рабочей зоны». Они едины для всех производств и всех климатических зон с некоторыми незначительными отст</w:t>
      </w:r>
      <w:r>
        <w:t>у</w:t>
      </w:r>
      <w:r>
        <w:t>плениями.</w:t>
      </w:r>
    </w:p>
    <w:p w:rsidR="00406C43" w:rsidRDefault="00406C43">
      <w:pPr>
        <w:pStyle w:val="a3"/>
        <w:widowControl w:val="0"/>
      </w:pPr>
      <w:r>
        <w:t>В этих нормах отдельно нормируется каждый компонент микроклимата в рабочей зоне пр</w:t>
      </w:r>
      <w:r>
        <w:t>о</w:t>
      </w:r>
      <w:r>
        <w:t>изводственного помещения: температура, относительная влажность, скорость воздуха в зависим</w:t>
      </w:r>
      <w:r>
        <w:t>о</w:t>
      </w:r>
      <w:r>
        <w:t>сти от способности организма человека к акклиматизации в разное время года, характера одежды, интенсивности производимой работы и характера тепловыделений в рабочем помещ</w:t>
      </w:r>
      <w:r>
        <w:t>е</w:t>
      </w:r>
      <w:r>
        <w:t>нии.</w:t>
      </w:r>
    </w:p>
    <w:p w:rsidR="00406C43" w:rsidRDefault="00406C43">
      <w:pPr>
        <w:pStyle w:val="a3"/>
        <w:widowControl w:val="0"/>
      </w:pPr>
      <w:r>
        <w:t>Для оценки характера одежды (теплоизоляции) и акклиматизации организма в разное время года введено понятие периода года. Различают теплый и холодный период года. Теплый период года характеризуется среднесуточной температурой наружного воздуха +10 °С и выше, холодный –ниже +10 °С</w:t>
      </w:r>
    </w:p>
    <w:p w:rsidR="00406C43" w:rsidRDefault="00406C43">
      <w:pPr>
        <w:pStyle w:val="a3"/>
        <w:widowControl w:val="0"/>
      </w:pPr>
      <w:r>
        <w:t>При учете интенсивности труда все виды работ, исходя из общих энергозатрат организма, делятся на три категории: легкие, средней тяжести и тяжелые. Характеристику производственных помещений по категории выполняемых в них работ устанавливают по категории работ, выполня</w:t>
      </w:r>
      <w:r>
        <w:t>е</w:t>
      </w:r>
      <w:r>
        <w:t>мых 50 % и более работающих в соотве</w:t>
      </w:r>
      <w:r>
        <w:t>т</w:t>
      </w:r>
      <w:r>
        <w:t>ствующем помещении.</w:t>
      </w:r>
    </w:p>
    <w:p w:rsidR="00406C43" w:rsidRDefault="00406C43">
      <w:pPr>
        <w:pStyle w:val="a3"/>
        <w:widowControl w:val="0"/>
      </w:pPr>
      <w:r>
        <w:t>К легким работам (категории I) с затратой энергии до 174 Вт относятся работы, выполня</w:t>
      </w:r>
      <w:r>
        <w:t>е</w:t>
      </w:r>
      <w:r>
        <w:t xml:space="preserve">мые сидя или стоя, не требующие систематического физического напряжения (работа контролеров, в процессах точного приборостроения, конторские работы и др.). Легкие работы подразделяют на категорию </w:t>
      </w:r>
      <w:r>
        <w:rPr>
          <w:lang w:val="en-US"/>
        </w:rPr>
        <w:t>I</w:t>
      </w:r>
      <w:r>
        <w:t xml:space="preserve">а (затраты энергии до 139 Вт) и категорию </w:t>
      </w:r>
      <w:r>
        <w:rPr>
          <w:lang w:val="en-US"/>
        </w:rPr>
        <w:t>I</w:t>
      </w:r>
      <w:r w:rsidRPr="00A94F6E">
        <w:t>б</w:t>
      </w:r>
      <w:r>
        <w:t xml:space="preserve"> (затраты энергии 140... 174 Вт). К раб</w:t>
      </w:r>
      <w:r>
        <w:t>о</w:t>
      </w:r>
      <w:r>
        <w:t xml:space="preserve">там средней тяжести (категория II) относят работы с затратой энергии 175...232 Вт (категория </w:t>
      </w:r>
      <w:r>
        <w:rPr>
          <w:lang w:val="en-US"/>
        </w:rPr>
        <w:t>II</w:t>
      </w:r>
      <w:r>
        <w:t xml:space="preserve">а) и 233...290 Вт (категория </w:t>
      </w:r>
      <w:r>
        <w:rPr>
          <w:lang w:val="en-US"/>
        </w:rPr>
        <w:t>II</w:t>
      </w:r>
      <w:r>
        <w:t xml:space="preserve">б). В категорию </w:t>
      </w:r>
      <w:r>
        <w:rPr>
          <w:lang w:val="en-US"/>
        </w:rPr>
        <w:t>II</w:t>
      </w:r>
      <w:r>
        <w:t>а входят работы, связанные с постоянной ходьбой, в</w:t>
      </w:r>
      <w:r>
        <w:t>ы</w:t>
      </w:r>
      <w:r>
        <w:t xml:space="preserve">полняемые стоя или сидя, но не требующие перемещения тяжестей, в категорию </w:t>
      </w:r>
      <w:r>
        <w:rPr>
          <w:lang w:val="en-US"/>
        </w:rPr>
        <w:t>IIδ</w:t>
      </w:r>
      <w:r>
        <w:t xml:space="preserve"> –работы, св</w:t>
      </w:r>
      <w:r>
        <w:t>я</w:t>
      </w:r>
      <w:r>
        <w:t>занные с ходьбой и переноской небольших (до 10 кг) тяжестей (в механосборочных цехах, те</w:t>
      </w:r>
      <w:r>
        <w:t>к</w:t>
      </w:r>
      <w:r>
        <w:t>стильном производстве, при обработке древесины и др.). К тяжелым работам (категория III) с з</w:t>
      </w:r>
      <w:r>
        <w:t>а</w:t>
      </w:r>
      <w:r>
        <w:t>тратой энергии более 290 Вт относят работы, связанные с систематическим физическим напряж</w:t>
      </w:r>
      <w:r>
        <w:t>е</w:t>
      </w:r>
      <w:r>
        <w:t>нием, в частности с постоянным передвижением, с переноской значительных (более 10 кг) тяж</w:t>
      </w:r>
      <w:r>
        <w:t>е</w:t>
      </w:r>
      <w:r>
        <w:t>стей (в кузнечных, литейных цехах с ручными пр</w:t>
      </w:r>
      <w:r>
        <w:t>о</w:t>
      </w:r>
      <w:r>
        <w:t>цессами и др.).</w:t>
      </w:r>
    </w:p>
    <w:p w:rsidR="00406C43" w:rsidRDefault="00406C43">
      <w:pPr>
        <w:pStyle w:val="a3"/>
        <w:widowControl w:val="0"/>
      </w:pPr>
      <w:r>
        <w:t>По интенсивности тепловыделений производственные помещения делят на группы в зав</w:t>
      </w:r>
      <w:r>
        <w:t>и</w:t>
      </w:r>
      <w:r>
        <w:t>симости от удельных избытков явной теплоты. Явной называется теплота, воздействующая на и</w:t>
      </w:r>
      <w:r>
        <w:t>з</w:t>
      </w:r>
      <w:r>
        <w:t>менение температуры воздуха помещения, а избытком явной теплоты–разность между суммарн</w:t>
      </w:r>
      <w:r>
        <w:t>ы</w:t>
      </w:r>
      <w:r>
        <w:t>ми поступлениями явной теплоты и суммарными теплопотерями в помещении. Явная теплота, к</w:t>
      </w:r>
      <w:r>
        <w:t>о</w:t>
      </w:r>
      <w:r>
        <w:t>торая образовалась в пределах помещения, но была удалена из него без передачи теплоты воздуху помещения (например, с газами от дымоходов или с воздухом местных отсосов от оборудования), при расчете избытков теплоты не учитывается. Незначительные избытки явной теплоты –это и</w:t>
      </w:r>
      <w:r>
        <w:t>з</w:t>
      </w:r>
      <w:r>
        <w:t>бытки теплоты, не превышающие или равные 23 Вт на 1 м</w:t>
      </w:r>
      <w:r>
        <w:rPr>
          <w:vertAlign w:val="superscript"/>
        </w:rPr>
        <w:t>3</w:t>
      </w:r>
      <w:r>
        <w:t xml:space="preserve"> внутреннего объема помещения. П</w:t>
      </w:r>
      <w:r>
        <w:t>о</w:t>
      </w:r>
      <w:r>
        <w:t>мещения со значительными избытками явной теплоты характеризуются избытками теплоты более 23 Вт/м</w:t>
      </w:r>
      <w:r>
        <w:rPr>
          <w:vertAlign w:val="superscript"/>
        </w:rPr>
        <w:t>3</w:t>
      </w:r>
      <w:r>
        <w:t>.</w:t>
      </w:r>
    </w:p>
    <w:p w:rsidR="00406C43" w:rsidRDefault="00406C43">
      <w:pPr>
        <w:pStyle w:val="a3"/>
        <w:widowControl w:val="0"/>
      </w:pPr>
      <w:r>
        <w:t>Интенсивность теплового облучения работающих от нагретых поверхностей технологич</w:t>
      </w:r>
      <w:r>
        <w:t>е</w:t>
      </w:r>
      <w:r>
        <w:t>ского оборудования, осветительных приборов, инсоляции на постоянных и непостоянных рабочих местах не должна превышать 35 Вт/м</w:t>
      </w:r>
      <w:r>
        <w:rPr>
          <w:vertAlign w:val="superscript"/>
        </w:rPr>
        <w:t>2</w:t>
      </w:r>
      <w:r>
        <w:t xml:space="preserve"> при облучении 50 % поверхности человека и более, 70 Вт/м</w:t>
      </w:r>
      <w:r>
        <w:rPr>
          <w:vertAlign w:val="superscript"/>
        </w:rPr>
        <w:t>2</w:t>
      </w:r>
      <w:r>
        <w:t>–при облучении 25...50 % поверхности и 100 Вт/м</w:t>
      </w:r>
      <w:r>
        <w:rPr>
          <w:vertAlign w:val="superscript"/>
        </w:rPr>
        <w:t>2</w:t>
      </w:r>
      <w:r>
        <w:t>–при облучении не более 25 % поверхн</w:t>
      </w:r>
      <w:r>
        <w:t>о</w:t>
      </w:r>
      <w:r>
        <w:t>сти тела.</w:t>
      </w:r>
    </w:p>
    <w:p w:rsidR="00406C43" w:rsidRDefault="00406C43">
      <w:pPr>
        <w:pStyle w:val="a3"/>
        <w:widowControl w:val="0"/>
      </w:pPr>
      <w:r>
        <w:t>Интенсивность теплового облучения работающих от открытых источников (нагретого м</w:t>
      </w:r>
      <w:r>
        <w:t>е</w:t>
      </w:r>
      <w:r>
        <w:t>талла, стекла, открытого пламени и др.) не должна превышать 140 Вт/м</w:t>
      </w:r>
      <w:r>
        <w:rPr>
          <w:vertAlign w:val="superscript"/>
        </w:rPr>
        <w:t>2</w:t>
      </w:r>
      <w:r>
        <w:t>, при этом облучению не должно подвергаться более 25 % поверхности тела и обязательно использование средств индив</w:t>
      </w:r>
      <w:r>
        <w:t>и</w:t>
      </w:r>
      <w:r>
        <w:t>дуальной защ</w:t>
      </w:r>
      <w:r>
        <w:t>и</w:t>
      </w:r>
      <w:r>
        <w:t>ты.</w:t>
      </w:r>
    </w:p>
    <w:p w:rsidR="00406C43" w:rsidRDefault="00406C43">
      <w:pPr>
        <w:pStyle w:val="a3"/>
        <w:widowControl w:val="0"/>
      </w:pPr>
      <w:r>
        <w:t>В рабочей зоне производственного помещения согласно ГОСТ 12.1.005–88 могут быть у</w:t>
      </w:r>
      <w:r>
        <w:t>с</w:t>
      </w:r>
      <w:r>
        <w:t xml:space="preserve">тановлены оптимальные и допустимые микроклиматические условия. </w:t>
      </w:r>
      <w:r>
        <w:rPr>
          <w:i/>
        </w:rPr>
        <w:t>Оптимальные микроклим</w:t>
      </w:r>
      <w:r>
        <w:rPr>
          <w:i/>
        </w:rPr>
        <w:t>а</w:t>
      </w:r>
      <w:r>
        <w:rPr>
          <w:i/>
        </w:rPr>
        <w:t>тические условия –</w:t>
      </w:r>
      <w:r>
        <w:t xml:space="preserve"> это такое сочетание параметров микроклимата, которое при длительном и си</w:t>
      </w:r>
      <w:r>
        <w:t>с</w:t>
      </w:r>
      <w:r>
        <w:t xml:space="preserve">тематическом воздействии на человека обеспечивает ощущение теплового комфорта и создает предпосылки для высокой работоспособности. </w:t>
      </w:r>
      <w:r>
        <w:rPr>
          <w:i/>
        </w:rPr>
        <w:t>Допустимые микроклиматические условия –</w:t>
      </w:r>
      <w:r>
        <w:t xml:space="preserve"> это т</w:t>
      </w:r>
      <w:r>
        <w:t>а</w:t>
      </w:r>
      <w:r>
        <w:t>кие сочетания параметров микроклимата, которые при длительном и систематическом воздействии на человека могут вызвать напряжение реакций терморегуляции и которые не выходят за пределы физиологических приспособительных возможностей. При этом не возникает нарушений в состо</w:t>
      </w:r>
      <w:r>
        <w:t>я</w:t>
      </w:r>
      <w:r>
        <w:t>нии здоровья, не наблюдаются дискомфортные теплоощущения, ухудшающие самочувствие и п</w:t>
      </w:r>
      <w:r>
        <w:t>о</w:t>
      </w:r>
      <w:r>
        <w:t>нижение работоспособности. Оптимальные параметры микроклимата в производственных пом</w:t>
      </w:r>
      <w:r>
        <w:t>е</w:t>
      </w:r>
      <w:r>
        <w:t>щениях обеспечиваются системами кондиционирования воздуха, а допустимые параметры – обы</w:t>
      </w:r>
      <w:r>
        <w:t>ч</w:t>
      </w:r>
      <w:r>
        <w:t>ными системами вентиляции и отопл</w:t>
      </w:r>
      <w:r>
        <w:t>е</w:t>
      </w:r>
      <w:r>
        <w:t>ния.</w:t>
      </w:r>
    </w:p>
    <w:p w:rsidR="00406C43" w:rsidRDefault="00406C43">
      <w:pPr>
        <w:pStyle w:val="a3"/>
        <w:widowControl w:val="0"/>
      </w:pPr>
    </w:p>
    <w:p w:rsidR="00406C43" w:rsidRDefault="00406C43">
      <w:pPr>
        <w:pStyle w:val="3"/>
        <w:keepNext w:val="0"/>
      </w:pPr>
      <w:bookmarkStart w:id="25" w:name="_Toc506226967"/>
      <w:bookmarkStart w:id="26" w:name="_Toc523118619"/>
      <w:r>
        <w:t>1.4. ПРОФИЛАКТИКА НЕБЛАГОПРИЯТНОГО ВОЗДЕЙСТВИЯ МИКРОКЛИМАТА</w:t>
      </w:r>
      <w:bookmarkEnd w:id="25"/>
      <w:bookmarkEnd w:id="26"/>
    </w:p>
    <w:p w:rsidR="00406C43" w:rsidRDefault="00406C43">
      <w:pPr>
        <w:widowControl w:val="0"/>
        <w:ind w:firstLine="0"/>
      </w:pPr>
    </w:p>
    <w:p w:rsidR="00406C43" w:rsidRDefault="00406C43">
      <w:pPr>
        <w:pStyle w:val="a3"/>
        <w:widowControl w:val="0"/>
      </w:pPr>
      <w:r>
        <w:t>Методы снижения неблагоприятного влияния производственного микроклимата регламе</w:t>
      </w:r>
      <w:r>
        <w:t>н</w:t>
      </w:r>
      <w:r>
        <w:t>тируются «Санитарными правилами по организации технологических процессов и гигиеническими требованиями к производственному оборудованию» и осуществляются комплексом технологич</w:t>
      </w:r>
      <w:r>
        <w:t>е</w:t>
      </w:r>
      <w:r>
        <w:t>ских, санитарно-технических, организационных и медико-профилактических м</w:t>
      </w:r>
      <w:r>
        <w:t>е</w:t>
      </w:r>
      <w:r>
        <w:t>роприятий.</w:t>
      </w:r>
    </w:p>
    <w:p w:rsidR="00406C43" w:rsidRDefault="00406C43">
      <w:pPr>
        <w:pStyle w:val="a3"/>
        <w:widowControl w:val="0"/>
      </w:pPr>
      <w:r>
        <w:t>Ведущая роль в профилактике вредного влияния высоких температур, инфракрасного изл</w:t>
      </w:r>
      <w:r>
        <w:t>у</w:t>
      </w:r>
      <w:r>
        <w:t>чения принадлежит технологическим мероприятиям: замена старых и внедрение новых технолог</w:t>
      </w:r>
      <w:r>
        <w:t>и</w:t>
      </w:r>
      <w:r>
        <w:t>ческих процессов и оборудования, способствующих оздоровлению неблагоприятных условий тр</w:t>
      </w:r>
      <w:r>
        <w:t>у</w:t>
      </w:r>
      <w:r>
        <w:t>да (например, замена кольцевых печей для сушки форм и стержней в литейном производстве ту</w:t>
      </w:r>
      <w:r>
        <w:t>н</w:t>
      </w:r>
      <w:r>
        <w:t>нельными; применение штамповки вместо поковочных работ; применение индукционного нагрева металлов токами высокой частоты и т.д.) Внедрение автоматизации и механизации дает возмо</w:t>
      </w:r>
      <w:r>
        <w:t>ж</w:t>
      </w:r>
      <w:r>
        <w:t>ность пребывания рабочих вдали от источника радиационной и конвекционной те</w:t>
      </w:r>
      <w:r>
        <w:t>п</w:t>
      </w:r>
      <w:r>
        <w:t>лоты.</w:t>
      </w:r>
    </w:p>
    <w:p w:rsidR="00406C43" w:rsidRDefault="00406C43">
      <w:pPr>
        <w:pStyle w:val="a3"/>
        <w:widowControl w:val="0"/>
      </w:pPr>
      <w:r>
        <w:t>К группе санитарно-технических мероприятий относится применение коллективных средств защиты: локализация тепловыделений, теплоизоляция горячих поверхностей, экранирование и</w:t>
      </w:r>
      <w:r>
        <w:t>с</w:t>
      </w:r>
      <w:r>
        <w:t>точников либо рабочих мест; воздушное душирование, радиационное охлаждение, мелкодиспер</w:t>
      </w:r>
      <w:r>
        <w:t>с</w:t>
      </w:r>
      <w:r>
        <w:t>ное распыление воды; общеобменная вентиляция или кондиционирование воздуха. Общеобменной вентиляции при этом отводится ограниченная роль –доведение условий труда до допустимых с минимальными эксплуатацио</w:t>
      </w:r>
      <w:r>
        <w:t>н</w:t>
      </w:r>
      <w:r>
        <w:t>ными затратами.</w:t>
      </w:r>
    </w:p>
    <w:p w:rsidR="00406C43" w:rsidRDefault="00406C43">
      <w:pPr>
        <w:pStyle w:val="a3"/>
        <w:widowControl w:val="0"/>
      </w:pPr>
      <w:r>
        <w:t>Уменьшению поступления теплоты в цех способствуют мероприятия, обеспечивающие ге</w:t>
      </w:r>
      <w:r>
        <w:t>р</w:t>
      </w:r>
      <w:r>
        <w:t>метичность оборудования. Плотно подогнанные дверцы, заслонки, блокировка закрытия технол</w:t>
      </w:r>
      <w:r>
        <w:t>о</w:t>
      </w:r>
      <w:r>
        <w:t>гических отверстий с работой оборудования–все это значительно снижает выделение теплоты от открытых источников. Выбор теплозащитных средств в каждом случае должен осуществляться по максимальным значениям эффективности с учетом требований эргономики, технической эстетики, безопасности для данного процесса или вида работ и технико-экономического обоснования. Уст</w:t>
      </w:r>
      <w:r>
        <w:t>а</w:t>
      </w:r>
      <w:r>
        <w:t>навливаемые в цехе теплозащитные средства должны быть простыми в изготовлении и монтаже, удобными для обслуживания, не затруднять осмотр, чистку, смазывание агрегатов, обладать нео</w:t>
      </w:r>
      <w:r>
        <w:t>б</w:t>
      </w:r>
      <w:r>
        <w:t>ходимой прочностью, иметь минимальные эксплуатационные расходы. Теплозащитные средства должны обеспечивать облученность на рабочих местах не более 350 Вт/м</w:t>
      </w:r>
      <w:r>
        <w:rPr>
          <w:vertAlign w:val="superscript"/>
        </w:rPr>
        <w:t xml:space="preserve">2 </w:t>
      </w:r>
      <w:r>
        <w:t>и температуру повер</w:t>
      </w:r>
      <w:r>
        <w:t>х</w:t>
      </w:r>
      <w:r>
        <w:t>ности оборудования не выше 308 К (35 °С) при температуре внутри источника до 373 К (100 °С) и не выше 318 К (45 °С) при температ</w:t>
      </w:r>
      <w:r>
        <w:t>у</w:t>
      </w:r>
      <w:r>
        <w:t>рах внутри источника выше 373 К (100 °С).</w:t>
      </w:r>
    </w:p>
    <w:p w:rsidR="00406C43" w:rsidRDefault="00406C43">
      <w:pPr>
        <w:pStyle w:val="a3"/>
        <w:widowControl w:val="0"/>
      </w:pPr>
      <w:r>
        <w:rPr>
          <w:i/>
        </w:rPr>
        <w:t>Теплоизоляция поверхностей</w:t>
      </w:r>
      <w:r>
        <w:t xml:space="preserve"> источников излучения (печей, сосудов и трубопроводов с г</w:t>
      </w:r>
      <w:r>
        <w:t>о</w:t>
      </w:r>
      <w:r>
        <w:t>рячими газами и жидкостями) снижает температуру излучающей поверхности и уменьшает как общее тепловыделение, так и радиационное. Кроме улучшения условий труда тепловая изоляция уменьшает тепловые потери оборудования, снижает расход топлива (электроэнергии, пара) и пр</w:t>
      </w:r>
      <w:r>
        <w:t>и</w:t>
      </w:r>
      <w:r>
        <w:t>водит к увеличению производительности агрегатов. Следует иметь в виду, что тепловая изоляция, повышая рабочую температуру изолируемых элементов, может резко сократить срок их службы, особенно в тех случаях, когда теплоизолируемые конструкции находятся в температурных услов</w:t>
      </w:r>
      <w:r>
        <w:t>и</w:t>
      </w:r>
      <w:r>
        <w:t>ях, близких к верхнему допустимому пределу для данного материала. В таких случаях решение о тепловой изоляции должно быть проверено расчетом рабочей температуры изолируемых элеме</w:t>
      </w:r>
      <w:r>
        <w:t>н</w:t>
      </w:r>
      <w:r>
        <w:t>тов. Если она окажется выше предельно допустимой, защита от тепловых излучений должна ос</w:t>
      </w:r>
      <w:r>
        <w:t>у</w:t>
      </w:r>
      <w:r>
        <w:t>ществляться друг</w:t>
      </w:r>
      <w:r>
        <w:t>и</w:t>
      </w:r>
      <w:r>
        <w:t>ми способами.</w:t>
      </w:r>
    </w:p>
    <w:p w:rsidR="00406C43" w:rsidRDefault="00406C43">
      <w:pPr>
        <w:pStyle w:val="a3"/>
        <w:widowControl w:val="0"/>
      </w:pPr>
      <w:r>
        <w:t>Конструктивно теплоизоляция может быть мастичной, оберточной, засыпной, из штучных изделий и смешанной. Мастичная изоляция осуществляется нанесением мастики (штукатурного раствора с теплоизоляционным наполнителем) на горячую поверхность изолируемого объекта. Эту изоляцию можно применять на объектах любой конфигурации. Оберточную изоляцию изготовл</w:t>
      </w:r>
      <w:r>
        <w:t>я</w:t>
      </w:r>
      <w:r>
        <w:t>ют из волокнистых материалов–асбестовой ткани, минеральной ваты, войлока и др. Устройство оберточной изоляции проще мастичной, но на объектах сложной конфигурации ее труднее закре</w:t>
      </w:r>
      <w:r>
        <w:t>п</w:t>
      </w:r>
      <w:r>
        <w:t>лять. Наиболее пригодна оберточная изоляция для трубопроводов. Засыпную изоляцию применяют реже, так как необходимо устанавливать кожух вокруг изолируемого объекта. Эту изоляцию и</w:t>
      </w:r>
      <w:r>
        <w:t>с</w:t>
      </w:r>
      <w:r>
        <w:t>пользуют в основном при прокладке трубопроводов в каналах и коробах, там, где требуется бол</w:t>
      </w:r>
      <w:r>
        <w:t>ь</w:t>
      </w:r>
      <w:r>
        <w:t>шая толщина изоляционного слоя, или при изготовлении теплоизоляционных панелей. Теплоиз</w:t>
      </w:r>
      <w:r>
        <w:t>о</w:t>
      </w:r>
      <w:r>
        <w:t>ляцию штучными или формованными изделиями, скорлупами применяют для облегчения работ. Смешанная изоляция состоит из нескольких различных слоев. В первом слое обычно устанавлив</w:t>
      </w:r>
      <w:r>
        <w:t>а</w:t>
      </w:r>
      <w:r>
        <w:t>ют штучные изделия. Наружный слой изготовляют из мастичной или оберточной изоляции. Цел</w:t>
      </w:r>
      <w:r>
        <w:t>е</w:t>
      </w:r>
      <w:r>
        <w:t>сообразно устраивать алюминиевые кожухи снаружи теплоизоляции. Затраты на устройство кож</w:t>
      </w:r>
      <w:r>
        <w:t>у</w:t>
      </w:r>
      <w:r>
        <w:t>хов быстро окупаются вследствие уменьшения тепловых потерь на излучение и повышения долг</w:t>
      </w:r>
      <w:r>
        <w:t>о</w:t>
      </w:r>
      <w:r>
        <w:t>вечности изоляции под кожухом.</w:t>
      </w:r>
    </w:p>
    <w:p w:rsidR="00406C43" w:rsidRDefault="00406C43">
      <w:pPr>
        <w:pStyle w:val="a3"/>
        <w:widowControl w:val="0"/>
      </w:pPr>
      <w:r>
        <w:t>При выборе материала для изоляции необходимо принимать во внимание механические свойства материалов, а также их способность выдерживать высокую температуру. Обычно для эт</w:t>
      </w:r>
      <w:r>
        <w:t>о</w:t>
      </w:r>
      <w:r>
        <w:t>го применяют материалы, коэффициент теплопроводности которых при температурах 50...100 °С меньше 0,2 Вт/ (м∙°С). Многие теплоизоляционные материалы берут в их естественном состоянии, например, асбест, слюда, торф, земля, но большинство получают в результате специальной обр</w:t>
      </w:r>
      <w:r>
        <w:t>а</w:t>
      </w:r>
      <w:r>
        <w:t>ботки естественных материалов и представляют собой ра</w:t>
      </w:r>
      <w:r>
        <w:t>з</w:t>
      </w:r>
      <w:r>
        <w:t>личные смеси.</w:t>
      </w:r>
    </w:p>
    <w:p w:rsidR="00406C43" w:rsidRDefault="00406C43">
      <w:pPr>
        <w:pStyle w:val="a3"/>
        <w:widowControl w:val="0"/>
      </w:pPr>
      <w:r>
        <w:t>При высоких температурах изолируемого объекта применяют многослойную изоляцию: сначала ставят материал, выдерживающий высокую температуру (высокотемпературный слой), а затем уже более эффективный материал, с точки зрения теплоизоляционных свойств. Толщину в</w:t>
      </w:r>
      <w:r>
        <w:t>ы</w:t>
      </w:r>
      <w:r>
        <w:t>сокотемпературного слоя выбирают с учетом того, чтобы температура на его поверхности не пр</w:t>
      </w:r>
      <w:r>
        <w:t>е</w:t>
      </w:r>
      <w:r>
        <w:t>вышала предел</w:t>
      </w:r>
      <w:r>
        <w:t>ь</w:t>
      </w:r>
      <w:r>
        <w:t>ную температуру следующего слоя.</w:t>
      </w:r>
    </w:p>
    <w:p w:rsidR="00406C43" w:rsidRDefault="00406C43">
      <w:pPr>
        <w:pStyle w:val="a3"/>
        <w:widowControl w:val="0"/>
      </w:pPr>
      <w:r>
        <w:t>Исходными данными для расчета толщины теплоизоляции являются: температура сред (</w:t>
      </w:r>
      <w:r>
        <w:rPr>
          <w:lang w:val="en-US"/>
        </w:rPr>
        <w:t>t</w:t>
      </w:r>
      <w:r>
        <w:t xml:space="preserve">' и </w:t>
      </w:r>
      <w:r>
        <w:rPr>
          <w:lang w:val="en-US"/>
        </w:rPr>
        <w:t>t</w:t>
      </w:r>
      <w:r>
        <w:rPr>
          <w:vertAlign w:val="superscript"/>
        </w:rPr>
        <w:t>//</w:t>
      </w:r>
      <w:r>
        <w:t xml:space="preserve"> °С), разделяемых теплоизоляционной перегородкой; допустимая температура на поверхности изоляции (</w:t>
      </w:r>
      <w:r>
        <w:rPr>
          <w:lang w:val="en-US"/>
        </w:rPr>
        <w:t>t</w:t>
      </w:r>
      <w:r>
        <w:t>д, °С) и площадь теплоизолируемой поверхности (</w:t>
      </w:r>
      <w:r>
        <w:rPr>
          <w:lang w:val="en-US"/>
        </w:rPr>
        <w:t>F</w:t>
      </w:r>
      <w:r>
        <w:t>, м</w:t>
      </w:r>
      <w:r>
        <w:rPr>
          <w:vertAlign w:val="superscript"/>
        </w:rPr>
        <w:t>2</w:t>
      </w:r>
      <w:r>
        <w:t>). При расчете теплоизоляции следует придерживаться следующего порядка. Сначала устанавливают допустимые тепловые п</w:t>
      </w:r>
      <w:r>
        <w:t>о</w:t>
      </w:r>
      <w:r>
        <w:t>тери объекта при наличии изоляции. Затем выбирают материал изоляции и, задавшись температ</w:t>
      </w:r>
      <w:r>
        <w:t>у</w:t>
      </w:r>
      <w:r>
        <w:t>рой поверхности изоляции, определяют среднюю температуру последней, по которой и находят значение коэффициента теплопроводности λ</w:t>
      </w:r>
      <w:r>
        <w:rPr>
          <w:vertAlign w:val="subscript"/>
        </w:rPr>
        <w:t>из</w:t>
      </w:r>
      <w:r>
        <w:t>. Зная температуру на внутренней и внешней повер</w:t>
      </w:r>
      <w:r>
        <w:t>х</w:t>
      </w:r>
      <w:r>
        <w:t>ностях изоляции и коэффициент теплопроводности, определяют требуемую толщину изоляции. После этого производят проверочный расчет и находят среднюю температуру изоляционного слоя и температуру на разделе поверхн</w:t>
      </w:r>
      <w:r>
        <w:t>о</w:t>
      </w:r>
      <w:r>
        <w:t>стей.</w:t>
      </w:r>
    </w:p>
    <w:p w:rsidR="00406C43" w:rsidRDefault="00406C43">
      <w:pPr>
        <w:pStyle w:val="a3"/>
        <w:widowControl w:val="0"/>
      </w:pPr>
      <w:r>
        <w:t>Тепловые потери (Вт) в условиях стационарного теплового потока в многослойной плоской перегородке</w:t>
      </w:r>
    </w:p>
    <w:p w:rsidR="00406C43" w:rsidRDefault="0001092E">
      <w:pPr>
        <w:pStyle w:val="a3"/>
        <w:widowControl w:val="0"/>
        <w:ind w:firstLine="0"/>
        <w:jc w:val="center"/>
      </w:pPr>
      <w:r>
        <w:rPr>
          <w:noProof/>
        </w:rPr>
        <w:drawing>
          <wp:inline distT="0" distB="0" distL="0" distR="0">
            <wp:extent cx="1752600" cy="5048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2600" cy="504825"/>
                    </a:xfrm>
                    <a:prstGeom prst="rect">
                      <a:avLst/>
                    </a:prstGeom>
                    <a:noFill/>
                    <a:ln>
                      <a:noFill/>
                    </a:ln>
                  </pic:spPr>
                </pic:pic>
              </a:graphicData>
            </a:graphic>
          </wp:inline>
        </w:drawing>
      </w:r>
    </w:p>
    <w:p w:rsidR="00406C43" w:rsidRDefault="00406C43">
      <w:pPr>
        <w:pStyle w:val="a3"/>
        <w:widowControl w:val="0"/>
        <w:ind w:firstLine="0"/>
      </w:pPr>
      <w:r>
        <w:t xml:space="preserve">температура </w:t>
      </w:r>
      <w:r>
        <w:rPr>
          <w:lang w:val="en-US"/>
        </w:rPr>
        <w:t>t</w:t>
      </w:r>
      <w:r>
        <w:rPr>
          <w:vertAlign w:val="subscript"/>
          <w:lang w:val="en-US"/>
        </w:rPr>
        <w:t>m</w:t>
      </w:r>
      <w:r>
        <w:t xml:space="preserve">„ в стыке слоев </w:t>
      </w:r>
      <w:r>
        <w:rPr>
          <w:i/>
        </w:rPr>
        <w:t>т –</w:t>
      </w:r>
      <w:r>
        <w:t xml:space="preserve">1 и </w:t>
      </w:r>
      <w:r>
        <w:rPr>
          <w:i/>
        </w:rPr>
        <w:t>т</w:t>
      </w:r>
    </w:p>
    <w:p w:rsidR="00406C43" w:rsidRDefault="0001092E">
      <w:pPr>
        <w:pStyle w:val="a3"/>
        <w:widowControl w:val="0"/>
        <w:ind w:firstLine="0"/>
        <w:jc w:val="center"/>
      </w:pPr>
      <w:r>
        <w:rPr>
          <w:noProof/>
        </w:rPr>
        <w:drawing>
          <wp:inline distT="0" distB="0" distL="0" distR="0">
            <wp:extent cx="1781175" cy="361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1175" cy="361950"/>
                    </a:xfrm>
                    <a:prstGeom prst="rect">
                      <a:avLst/>
                    </a:prstGeom>
                    <a:noFill/>
                    <a:ln>
                      <a:noFill/>
                    </a:ln>
                  </pic:spPr>
                </pic:pic>
              </a:graphicData>
            </a:graphic>
          </wp:inline>
        </w:drawing>
      </w:r>
    </w:p>
    <w:p w:rsidR="00406C43" w:rsidRDefault="00406C43">
      <w:pPr>
        <w:pStyle w:val="a3"/>
        <w:widowControl w:val="0"/>
        <w:ind w:firstLine="0"/>
      </w:pPr>
      <w:r>
        <w:t>для условий стационарного потока в цилиндрической перегородке дл</w:t>
      </w:r>
      <w:r>
        <w:t>и</w:t>
      </w:r>
      <w:r>
        <w:t xml:space="preserve">ной </w:t>
      </w:r>
      <w:r>
        <w:rPr>
          <w:lang w:val="en-US"/>
        </w:rPr>
        <w:t>l</w:t>
      </w:r>
      <w:r>
        <w:t xml:space="preserve"> (м) из </w:t>
      </w:r>
      <w:r>
        <w:rPr>
          <w:i/>
        </w:rPr>
        <w:t>п</w:t>
      </w:r>
      <w:r>
        <w:t xml:space="preserve"> слоев </w:t>
      </w:r>
    </w:p>
    <w:p w:rsidR="00406C43" w:rsidRDefault="00406C43">
      <w:pPr>
        <w:pStyle w:val="a3"/>
        <w:widowControl w:val="0"/>
        <w:ind w:firstLine="0"/>
      </w:pPr>
    </w:p>
    <w:p w:rsidR="00406C43" w:rsidRDefault="00406C43">
      <w:pPr>
        <w:pStyle w:val="a3"/>
        <w:widowControl w:val="0"/>
        <w:ind w:firstLine="0"/>
        <w:rPr>
          <w:sz w:val="36"/>
        </w:rPr>
      </w:pPr>
    </w:p>
    <w:p w:rsidR="00406C43" w:rsidRDefault="00406C43">
      <w:pPr>
        <w:pStyle w:val="a3"/>
        <w:widowControl w:val="0"/>
        <w:ind w:firstLine="0"/>
        <w:rPr>
          <w:sz w:val="36"/>
        </w:rPr>
      </w:pPr>
      <w:r>
        <w:rPr>
          <w:noProof/>
        </w:rPr>
        <w:object w:dxaOrig="6480" w:dyaOrig="3017">
          <v:shape id="_x0000_s1101" type="#_x0000_t75" style="position:absolute;left:0;text-align:left;margin-left:49.75pt;margin-top:64.65pt;width:175pt;height:36pt;z-index:251669504" o:allowincell="f">
            <v:imagedata r:id="rId13" o:title=""/>
            <w10:wrap type="topAndBottom"/>
          </v:shape>
          <o:OLEObject Type="Embed" ProgID="Equation.3" ShapeID="_x0000_s1101" DrawAspect="Content" ObjectID="_1663573960" r:id="rId36"/>
        </w:object>
      </w:r>
      <w:r>
        <w:rPr>
          <w:noProof/>
        </w:rPr>
        <w:object w:dxaOrig="6480" w:dyaOrig="3017">
          <v:shape id="_x0000_s1100" type="#_x0000_t75" style="position:absolute;left:0;text-align:left;margin-left:28.45pt;margin-top:.15pt;width:211.95pt;height:49.95pt;z-index:251668480" o:allowincell="f">
            <v:imagedata r:id="rId13" o:title=""/>
            <w10:wrap type="topAndBottom"/>
          </v:shape>
          <o:OLEObject Type="Embed" ProgID="Equation.3" ShapeID="_x0000_s1100" DrawAspect="Content" ObjectID="_1663573961" r:id="rId37"/>
        </w:object>
      </w: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где δ</w:t>
      </w:r>
      <w:r>
        <w:rPr>
          <w:vertAlign w:val="subscript"/>
        </w:rPr>
        <w:t>из</w:t>
      </w:r>
      <w:r>
        <w:t>,–толщина iго слоя перегородки, м; α' и α</w:t>
      </w:r>
      <w:r>
        <w:rPr>
          <w:i/>
        </w:rPr>
        <w:t>"</w:t>
      </w:r>
      <w:r>
        <w:t xml:space="preserve"> – коэффициенты теплоотдачи соответственно от теплоносителя к стенке и от внешней поверхности изоляции к окружающей среде, Вт/ (м</w:t>
      </w:r>
      <w:r w:rsidRPr="00A94F6E">
        <w:rPr>
          <w:vertAlign w:val="superscript"/>
        </w:rPr>
        <w:t>2</w:t>
      </w:r>
      <w:r>
        <w:t>∙С); λ</w:t>
      </w:r>
      <w:r>
        <w:rPr>
          <w:lang w:val="en-US"/>
        </w:rPr>
        <w:t> </w:t>
      </w:r>
      <w:r w:rsidRPr="00A94F6E">
        <w:t>–</w:t>
      </w:r>
      <w:r>
        <w:t xml:space="preserve">коэффициент теплопроводности </w:t>
      </w:r>
      <w:r>
        <w:rPr>
          <w:lang w:val="en-US"/>
        </w:rPr>
        <w:t>i</w:t>
      </w:r>
      <w:r>
        <w:t xml:space="preserve">-го слоя теплоизоляции, Вт/ (м·°С); </w:t>
      </w:r>
      <w:r>
        <w:rPr>
          <w:i/>
          <w:lang w:val="en-US"/>
        </w:rPr>
        <w:t>di</w:t>
      </w:r>
      <w:r>
        <w:rPr>
          <w:i/>
        </w:rPr>
        <w:t xml:space="preserve"> – </w:t>
      </w:r>
      <w:r>
        <w:t xml:space="preserve">диаметр </w:t>
      </w:r>
      <w:r>
        <w:rPr>
          <w:lang w:val="en-US"/>
        </w:rPr>
        <w:t>i</w:t>
      </w:r>
      <w:r>
        <w:t>-го слоя тепл</w:t>
      </w:r>
      <w:r>
        <w:t>о</w:t>
      </w:r>
      <w:r>
        <w:t xml:space="preserve">изоляции, м; </w:t>
      </w:r>
      <w:r>
        <w:rPr>
          <w:i/>
        </w:rPr>
        <w:t>т –</w:t>
      </w:r>
      <w:r>
        <w:t>число слоев теплоизоляции.</w:t>
      </w:r>
    </w:p>
    <w:p w:rsidR="00406C43" w:rsidRDefault="00406C43">
      <w:pPr>
        <w:pStyle w:val="a3"/>
        <w:widowControl w:val="0"/>
      </w:pPr>
      <w:r>
        <w:t>Определение коэффициентов теплоотдачи связано с рядом трудностей. Для точных расч</w:t>
      </w:r>
      <w:r>
        <w:t>е</w:t>
      </w:r>
      <w:r>
        <w:t>тов значений α следует применять формулы, приведенные в справочнике по теплопередаче. При ориентировочных расчетах термическим сопротивлением теплоотдачи от горячей жидкости к стенке и самой стенки можно пренебречь. Тогда температуру изолируемой поверхности можно принять равной температуре горячей жидкости, и теплообмен будет определяться только термич</w:t>
      </w:r>
      <w:r>
        <w:t>е</w:t>
      </w:r>
      <w:r>
        <w:t>ским сопротивлением изоляции и теплоотдачей от внешней поверхности изоляции к окружающей среде.</w:t>
      </w:r>
    </w:p>
    <w:p w:rsidR="00406C43" w:rsidRDefault="00406C43">
      <w:pPr>
        <w:pStyle w:val="a3"/>
        <w:widowControl w:val="0"/>
      </w:pPr>
      <w:r>
        <w:rPr>
          <w:i/>
        </w:rPr>
        <w:t>Теплозащитные экраны</w:t>
      </w:r>
      <w:r>
        <w:t xml:space="preserve"> применяют для локализации источников лучистой теплоты, умен</w:t>
      </w:r>
      <w:r>
        <w:t>ь</w:t>
      </w:r>
      <w:r>
        <w:t>шения облученности на рабочих местах и снижения температуры поверхностей, окружающих р</w:t>
      </w:r>
      <w:r>
        <w:t>а</w:t>
      </w:r>
      <w:r>
        <w:t>бочее место. Ослабление теплового потока за экраном обусловлено его поглотительной и отраж</w:t>
      </w:r>
      <w:r>
        <w:t>а</w:t>
      </w:r>
      <w:r>
        <w:t>тельной способностью. В зависимости от того, какая способность экрана более выражена, разл</w:t>
      </w:r>
      <w:r>
        <w:t>и</w:t>
      </w:r>
      <w:r>
        <w:t>чают теплоотражающие, теплопоглощающие и теплоотводящие экраны. По степени прозрачности экраны делят на три класса: непрозрачные, полупрозрачные и прозра</w:t>
      </w:r>
      <w:r>
        <w:t>ч</w:t>
      </w:r>
      <w:r>
        <w:t>ные.</w:t>
      </w:r>
    </w:p>
    <w:p w:rsidR="00406C43" w:rsidRDefault="00406C43">
      <w:pPr>
        <w:pStyle w:val="a3"/>
        <w:widowControl w:val="0"/>
      </w:pPr>
      <w:r>
        <w:t>К первому классу относят металлические водоохлаждаемые и футерированные асбестовые, альфолиевые, алюминиевые экраны; ко второму –экраны из металлической сетки, цепные завесы, экраны из стекла, армированного металлической сеткой; все эти экраны могут орошаться водяной пленкой. Третий класс составляют экраны из различных стекол: силикатного, кварцевого и орг</w:t>
      </w:r>
      <w:r>
        <w:t>а</w:t>
      </w:r>
      <w:r>
        <w:t>нического, бесцветного, окрашенного и металлизированного, пленочные водяные завесы, свобо</w:t>
      </w:r>
      <w:r>
        <w:t>д</w:t>
      </w:r>
      <w:r>
        <w:t>ные и стекающие по стеклу, вод</w:t>
      </w:r>
      <w:r>
        <w:t>о</w:t>
      </w:r>
      <w:r>
        <w:t>дисперсные завесы.</w:t>
      </w:r>
    </w:p>
    <w:p w:rsidR="00406C43" w:rsidRDefault="00406C43">
      <w:pPr>
        <w:pStyle w:val="a3"/>
        <w:widowControl w:val="0"/>
      </w:pPr>
      <w:r>
        <w:t>При воздействии на работающего теплового облучения интенсивностью 0,35 кВт/м</w:t>
      </w:r>
      <w:r>
        <w:rPr>
          <w:vertAlign w:val="superscript"/>
        </w:rPr>
        <w:t>2</w:t>
      </w:r>
      <w:r>
        <w:t xml:space="preserve"> и б</w:t>
      </w:r>
      <w:r>
        <w:t>о</w:t>
      </w:r>
      <w:r>
        <w:t>лее, а также 0,175...0,35 кВт/м</w:t>
      </w:r>
      <w:r>
        <w:rPr>
          <w:vertAlign w:val="superscript"/>
        </w:rPr>
        <w:t>2</w:t>
      </w:r>
      <w:r>
        <w:t xml:space="preserve"> при площади излучающих поверхностей в пределах рабочего места более 0,2 м</w:t>
      </w:r>
      <w:r>
        <w:rPr>
          <w:vertAlign w:val="superscript"/>
        </w:rPr>
        <w:t xml:space="preserve">2 </w:t>
      </w:r>
      <w:r>
        <w:t xml:space="preserve">применяют </w:t>
      </w:r>
      <w:r>
        <w:rPr>
          <w:i/>
        </w:rPr>
        <w:t>воздушное душирование</w:t>
      </w:r>
      <w:r>
        <w:t xml:space="preserve"> (подачу воздуха в виде воздушной струи, напра</w:t>
      </w:r>
      <w:r>
        <w:t>в</w:t>
      </w:r>
      <w:r>
        <w:t>ленной на рабочее место). Воздушное душирование устраивают также для производственных пр</w:t>
      </w:r>
      <w:r>
        <w:t>о</w:t>
      </w:r>
      <w:r>
        <w:t>цессов с выделением вредных газов или паров и при невозмо</w:t>
      </w:r>
      <w:r>
        <w:t>ж</w:t>
      </w:r>
      <w:r>
        <w:t>ности устройства местных укрытий.</w:t>
      </w:r>
    </w:p>
    <w:p w:rsidR="00406C43" w:rsidRDefault="00406C43">
      <w:pPr>
        <w:pStyle w:val="a3"/>
        <w:widowControl w:val="0"/>
      </w:pPr>
      <w:r>
        <w:t>Охлаждающий эффект воздушного душирования зависит от разности температур тела раб</w:t>
      </w:r>
      <w:r>
        <w:t>о</w:t>
      </w:r>
      <w:r>
        <w:t>тающего и потока воздуха, а также от скорости обтекания воздухом охлаждаемого тела Для обе</w:t>
      </w:r>
      <w:r>
        <w:t>с</w:t>
      </w:r>
      <w:r>
        <w:t>печения на рабочем месте заданных температур и скоростей воздуха ось воздушного потока н</w:t>
      </w:r>
      <w:r>
        <w:t>а</w:t>
      </w:r>
      <w:r>
        <w:t>правляют на грудь человека горизонтально или под углом 45°, а для обеспечения допустимых ко</w:t>
      </w:r>
      <w:r>
        <w:t>н</w:t>
      </w:r>
      <w:r>
        <w:t>центраций вредных веществ ее направляют в зону дыхания горизонтально или сверху под углом 45°.</w:t>
      </w:r>
    </w:p>
    <w:p w:rsidR="00406C43" w:rsidRDefault="00406C43">
      <w:pPr>
        <w:pStyle w:val="a3"/>
        <w:widowControl w:val="0"/>
      </w:pPr>
      <w:r>
        <w:t>В потоке воздуха из душирующего патрубка должны быть по возможности обеспечены ра</w:t>
      </w:r>
      <w:r>
        <w:t>в</w:t>
      </w:r>
      <w:r>
        <w:t>номерная скорость и одинаковая температура. Расстояние от кромки душирующего патрубка до рабочего места должно быть не менее 1 м. Минимальный диаметр патрубка принимают равным 0,3 м; при фиксированных рабочих местах расчетную ширину рабочей площадки принимают равной 1 м.</w:t>
      </w:r>
    </w:p>
    <w:p w:rsidR="00406C43" w:rsidRDefault="00406C43">
      <w:pPr>
        <w:pStyle w:val="a3"/>
        <w:widowControl w:val="0"/>
      </w:pPr>
    </w:p>
    <w:p w:rsidR="00406C43" w:rsidRDefault="0001092E">
      <w:pPr>
        <w:pStyle w:val="FR5"/>
        <w:spacing w:before="0"/>
        <w:ind w:firstLine="0"/>
        <w:jc w:val="center"/>
      </w:pPr>
      <w:r>
        <w:rPr>
          <w:noProof/>
        </w:rPr>
        <w:drawing>
          <wp:inline distT="0" distB="0" distL="0" distR="0">
            <wp:extent cx="3095625" cy="22193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5625" cy="2219325"/>
                    </a:xfrm>
                    <a:prstGeom prst="rect">
                      <a:avLst/>
                    </a:prstGeom>
                    <a:noFill/>
                    <a:ln>
                      <a:noFill/>
                    </a:ln>
                  </pic:spPr>
                </pic:pic>
              </a:graphicData>
            </a:graphic>
          </wp:inline>
        </w:drawing>
      </w:r>
    </w:p>
    <w:p w:rsidR="00406C43" w:rsidRDefault="00406C43">
      <w:pPr>
        <w:widowControl w:val="0"/>
        <w:ind w:firstLine="0"/>
        <w:jc w:val="center"/>
        <w:rPr>
          <w:sz w:val="16"/>
        </w:rPr>
      </w:pPr>
    </w:p>
    <w:p w:rsidR="00406C43" w:rsidRDefault="00406C43">
      <w:pPr>
        <w:widowControl w:val="0"/>
        <w:ind w:firstLine="0"/>
        <w:jc w:val="center"/>
      </w:pPr>
      <w:r>
        <w:t>Рис 1.5. Схемы воздушных завес:</w:t>
      </w:r>
    </w:p>
    <w:p w:rsidR="00406C43" w:rsidRDefault="00406C43">
      <w:pPr>
        <w:widowControl w:val="0"/>
        <w:ind w:firstLine="0"/>
        <w:jc w:val="center"/>
      </w:pPr>
      <w:r>
        <w:rPr>
          <w:i/>
        </w:rPr>
        <w:t>а –-</w:t>
      </w:r>
      <w:r>
        <w:t xml:space="preserve">с нижней подачей воздуха; </w:t>
      </w:r>
      <w:r>
        <w:rPr>
          <w:i/>
        </w:rPr>
        <w:t>б•–</w:t>
      </w:r>
      <w:r>
        <w:t xml:space="preserve">односторонних; </w:t>
      </w:r>
      <w:r>
        <w:rPr>
          <w:i/>
        </w:rPr>
        <w:t>в –</w:t>
      </w:r>
      <w:r>
        <w:t>двухсторонних</w:t>
      </w:r>
    </w:p>
    <w:p w:rsidR="00406C43" w:rsidRDefault="00406C43">
      <w:pPr>
        <w:widowControl w:val="0"/>
        <w:ind w:firstLine="0"/>
        <w:jc w:val="center"/>
      </w:pPr>
    </w:p>
    <w:p w:rsidR="00406C43" w:rsidRDefault="00406C43">
      <w:pPr>
        <w:pStyle w:val="a3"/>
        <w:widowControl w:val="0"/>
      </w:pPr>
      <w:r>
        <w:t>При душировании по способу ниспадающего потока воздух подают на рабочее место сверху с минимально возможного расстояния струёй большого сечения и с максимальной скоростью. Д</w:t>
      </w:r>
      <w:r>
        <w:t>у</w:t>
      </w:r>
      <w:r>
        <w:t>ширование по способу ниспадающего потока требует меньшего расхода воздуха и меньшей степ</w:t>
      </w:r>
      <w:r>
        <w:t>е</w:t>
      </w:r>
      <w:r>
        <w:t>ни его охлаждения по сравнению с обычными воздушными душами, что позволяет в большинстве случаев обходиться испарительным (адиабатическим) охлаждением воздуха рециркуляционной водой. При интенсивности облучения свыше 2,1 кВт/м</w:t>
      </w:r>
      <w:r>
        <w:rPr>
          <w:vertAlign w:val="superscript"/>
        </w:rPr>
        <w:t>2</w:t>
      </w:r>
      <w:r>
        <w:t xml:space="preserve"> воздушный душ не может обеспечить н</w:t>
      </w:r>
      <w:r>
        <w:t>е</w:t>
      </w:r>
      <w:r>
        <w:t>обходимого охлаждения. В этом случае надо по возможности уменьшить облучение, предусматр</w:t>
      </w:r>
      <w:r>
        <w:t>и</w:t>
      </w:r>
      <w:r>
        <w:t>вая теплоизоляцию, экранирование или водовоздушное душирование. Это позволяет наряду с ус</w:t>
      </w:r>
      <w:r>
        <w:t>и</w:t>
      </w:r>
      <w:r>
        <w:t>лением конвективного теплообмена увеличить и теплоотдачу организма путем испарения влаги с поверхности тела и одежды. Для периодического охлаждения рабочих устраивают радиационные кабины, комнаты отд</w:t>
      </w:r>
      <w:r>
        <w:t>ы</w:t>
      </w:r>
      <w:r>
        <w:t>ха.</w:t>
      </w:r>
    </w:p>
    <w:p w:rsidR="00406C43" w:rsidRDefault="00406C43">
      <w:pPr>
        <w:pStyle w:val="a3"/>
        <w:widowControl w:val="0"/>
      </w:pPr>
      <w:r>
        <w:rPr>
          <w:i/>
        </w:rPr>
        <w:t>Воздушные завесы</w:t>
      </w:r>
      <w:r>
        <w:t xml:space="preserve"> предназначены для защиты от прорыва холодного воздуха в помещение через проемы здания (ворота, двери и т.п.). Воздушная завеса представляет собой воздушную струю, направленную под углом навстречу холодному потоку воздуха. Она выполняет роль во</w:t>
      </w:r>
      <w:r>
        <w:t>з</w:t>
      </w:r>
      <w:r>
        <w:t>душного шибера, уменьшая прорыв холодного воздуха через проемы. Согласно СНиП 2.04.05–91 воздушные завесы необходимо устанавливать у проемов отапливаемых помещений, открыва</w:t>
      </w:r>
      <w:r>
        <w:t>ю</w:t>
      </w:r>
      <w:r>
        <w:t>щихся не реже, чем один раз в час либо на 40 мин единовременно при температуре наружного во</w:t>
      </w:r>
      <w:r>
        <w:t>з</w:t>
      </w:r>
      <w:r>
        <w:t>духа -15 °С и ниже.</w:t>
      </w:r>
    </w:p>
    <w:p w:rsidR="00406C43" w:rsidRDefault="00406C43">
      <w:pPr>
        <w:pStyle w:val="a3"/>
        <w:widowControl w:val="0"/>
      </w:pPr>
      <w:r>
        <w:t xml:space="preserve">Применяют несколько основных схем воздушных завес. Завесы с нижней подачей (рис. 1.5, </w:t>
      </w:r>
      <w:r>
        <w:rPr>
          <w:i/>
        </w:rPr>
        <w:t>а)</w:t>
      </w:r>
      <w:r>
        <w:t xml:space="preserve"> наиболее экономичны по расходу воздуха и рекомендуются в том случае, когда недопустимо понижение температуры вблизи проемов. Для проемов небольшой ширины рекомендуется схема, показанная на рис. 1.5 </w:t>
      </w:r>
      <w:r>
        <w:rPr>
          <w:i/>
        </w:rPr>
        <w:t>б.</w:t>
      </w:r>
      <w:r>
        <w:t xml:space="preserve"> Схему с двухсторонним боковым направлением струй (рис. 1.5, </w:t>
      </w:r>
      <w:r>
        <w:rPr>
          <w:i/>
        </w:rPr>
        <w:t>в)</w:t>
      </w:r>
      <w:r>
        <w:t xml:space="preserve"> испол</w:t>
      </w:r>
      <w:r>
        <w:t>ь</w:t>
      </w:r>
      <w:r>
        <w:t>зуют в тех случаях, когда возможна остановка транспо</w:t>
      </w:r>
      <w:r>
        <w:t>р</w:t>
      </w:r>
      <w:r>
        <w:t>та в воротах.</w:t>
      </w:r>
    </w:p>
    <w:p w:rsidR="00406C43" w:rsidRDefault="00406C43">
      <w:pPr>
        <w:pStyle w:val="a3"/>
        <w:widowControl w:val="0"/>
      </w:pPr>
      <w:r>
        <w:t>Количество и температуру воздуха для завесы определяют расчетным путем, причем темп</w:t>
      </w:r>
      <w:r>
        <w:t>е</w:t>
      </w:r>
      <w:r>
        <w:t>ратура нагрева воздуха для воздушных завес водой принимается не более 70 °С, для дверей –не б</w:t>
      </w:r>
      <w:r>
        <w:t>о</w:t>
      </w:r>
      <w:r>
        <w:t>лее 50 °С.</w:t>
      </w:r>
    </w:p>
    <w:p w:rsidR="00406C43" w:rsidRDefault="00406C43">
      <w:pPr>
        <w:pStyle w:val="a3"/>
        <w:widowControl w:val="0"/>
      </w:pPr>
      <w:r>
        <w:rPr>
          <w:i/>
        </w:rPr>
        <w:t>Воздушные оазисы</w:t>
      </w:r>
      <w:r>
        <w:t xml:space="preserve"> предназначены для улучшения метеорологических условий труда (чаще отдыха на ограниченной площади). Для этого разработаны схемы кабин с легкими передвижными перегородками, которые затапливаются воздухом с соответствующими пар</w:t>
      </w:r>
      <w:r>
        <w:t>а</w:t>
      </w:r>
      <w:r>
        <w:t>метрами.</w:t>
      </w:r>
    </w:p>
    <w:p w:rsidR="00406C43" w:rsidRDefault="00406C43">
      <w:pPr>
        <w:pStyle w:val="a3"/>
        <w:widowControl w:val="0"/>
      </w:pPr>
      <w:r>
        <w:t>Мероприятия по профилактике неблагоприятного воздействия холода должны предусма</w:t>
      </w:r>
      <w:r>
        <w:t>т</w:t>
      </w:r>
      <w:r>
        <w:t>ривать предупреждение выхолаживания производственных помещений, использование средств индивидуальной защиты, подбор рационального режима труда и отдыха. Спецодежда должна быть воздухо- и влагонепроницаемой (хлопчатобумажная, льняная, грубошерстное сукно), иметь удо</w:t>
      </w:r>
      <w:r>
        <w:t>б</w:t>
      </w:r>
      <w:r>
        <w:t>ный покрой. Для работы в экстремальных условиях (ликвидация пожаров и др.) применяют спец</w:t>
      </w:r>
      <w:r>
        <w:t>и</w:t>
      </w:r>
      <w:r>
        <w:t>альные костюмы, обладающие повышенной теплосветоотдачей. Для защиты головы от излучения применяют дюралевые, фибровые каски, войлочные шляпы; для защиты глаз –очки темные или с прозрачным слоем мета</w:t>
      </w:r>
      <w:r>
        <w:t>л</w:t>
      </w:r>
      <w:r>
        <w:t>ла, маски с откидным экраном.</w:t>
      </w:r>
    </w:p>
    <w:p w:rsidR="00406C43" w:rsidRDefault="00406C43">
      <w:pPr>
        <w:pStyle w:val="a3"/>
        <w:widowControl w:val="0"/>
      </w:pPr>
      <w:r>
        <w:t>Важным фактором, способствующим повышению работоспособности рабочих в горячих цехах, является рациональный режим труда и отдыха. Он разрабатывается применительно к ко</w:t>
      </w:r>
      <w:r>
        <w:t>н</w:t>
      </w:r>
      <w:r>
        <w:t>кретным условиям работы. Частые короткие перерывы более эффективны для поддержания раб</w:t>
      </w:r>
      <w:r>
        <w:t>о</w:t>
      </w:r>
      <w:r>
        <w:t>тоспособности, чем редкие, но продолжительные. При физических работах средней тяжести на о</w:t>
      </w:r>
      <w:r>
        <w:t>т</w:t>
      </w:r>
      <w:r>
        <w:t>крытом воздухе с температурой до 25 °С внутренний режим предусматривает 10-минутные пер</w:t>
      </w:r>
      <w:r>
        <w:t>е</w:t>
      </w:r>
      <w:r>
        <w:t>рывы после 50...60 мин работы; при температуре наружного воздуха 25...33 °С рекомендуется 15-минутный перерыв после 45 мин работы и разрыв рабочей смены на 4...5 ч на период наиболее жаркого времени.</w:t>
      </w:r>
    </w:p>
    <w:p w:rsidR="00406C43" w:rsidRDefault="00406C43">
      <w:pPr>
        <w:pStyle w:val="a3"/>
        <w:widowControl w:val="0"/>
      </w:pPr>
      <w:r>
        <w:t>При кратковременных работах в условиях высоких температур (тушении пожаров, ремонте металлургических печей), где температура достигает 80...100</w:t>
      </w:r>
      <w:r>
        <w:rPr>
          <w:b/>
        </w:rPr>
        <w:t xml:space="preserve"> °</w:t>
      </w:r>
      <w:r>
        <w:t>С, большое значение имеет тепловая тренировка. Устойчивость к высоким температурам может быть в некоторой степени повышена с использованием фармакологических средств (дибазола, аскорбиновой кислоты, смеси этих в</w:t>
      </w:r>
      <w:r>
        <w:t>е</w:t>
      </w:r>
      <w:r>
        <w:t>ществ и глюкозы), вдыхания кислорода, аэроиониз</w:t>
      </w:r>
      <w:r>
        <w:t>а</w:t>
      </w:r>
      <w:r>
        <w:t>ции.</w:t>
      </w:r>
    </w:p>
    <w:p w:rsidR="00406C43" w:rsidRDefault="00406C43">
      <w:pPr>
        <w:pStyle w:val="a3"/>
        <w:widowControl w:val="0"/>
      </w:pPr>
      <w:r>
        <w:t>При нефиксированных рабочих местах и работе на открытом воздухе в холодных климат</w:t>
      </w:r>
      <w:r>
        <w:t>и</w:t>
      </w:r>
      <w:r>
        <w:t>ческих условиях организуют специальные помещения для обогревания. При неблагоприятных м</w:t>
      </w:r>
      <w:r>
        <w:t>е</w:t>
      </w:r>
      <w:r>
        <w:t>теорологических условиях–температура воздуха -10 °С и ниже–обязательны перерывы на обогрев продолжительностью 10... 15 мин каждый час. При температуре н</w:t>
      </w:r>
      <w:r>
        <w:t>а</w:t>
      </w:r>
      <w:r>
        <w:t>ружного воздуха -30...-45 °С 15-минутные перерывы на отдых организуются каждые 60 мин от начала рабочей смены и после об</w:t>
      </w:r>
      <w:r>
        <w:t>е</w:t>
      </w:r>
      <w:r>
        <w:t>да, а затем через каждые 45 мин работы. В помещениях для обогрева необходимо предусматривать возмо</w:t>
      </w:r>
      <w:r>
        <w:t>ж</w:t>
      </w:r>
      <w:r>
        <w:t>ность питья горячего чая.</w:t>
      </w:r>
    </w:p>
    <w:p w:rsidR="00406C43" w:rsidRDefault="00406C43">
      <w:pPr>
        <w:pStyle w:val="a3"/>
        <w:widowControl w:val="0"/>
      </w:pPr>
    </w:p>
    <w:p w:rsidR="00406C43" w:rsidRDefault="00406C43">
      <w:pPr>
        <w:pStyle w:val="3"/>
        <w:keepNext w:val="0"/>
      </w:pPr>
      <w:bookmarkStart w:id="27" w:name="_Toc506226968"/>
      <w:bookmarkStart w:id="28" w:name="_Toc523118620"/>
      <w:r>
        <w:t>1.5. ПРОМЫШЛЕННАЯ ВЕНТИЛЯЦИЯ И КОНДИЦИОНИРОВАНИЕ</w:t>
      </w:r>
      <w:bookmarkEnd w:id="27"/>
      <w:bookmarkEnd w:id="28"/>
    </w:p>
    <w:p w:rsidR="00406C43" w:rsidRDefault="00406C43">
      <w:pPr>
        <w:widowControl w:val="0"/>
        <w:ind w:firstLine="0"/>
        <w:jc w:val="left"/>
      </w:pPr>
    </w:p>
    <w:p w:rsidR="00406C43" w:rsidRDefault="00406C43">
      <w:pPr>
        <w:pStyle w:val="a3"/>
        <w:widowControl w:val="0"/>
      </w:pPr>
      <w:r>
        <w:t>Эффективным средством обеспечения надлежащей чистоты и допустимых параметров ми</w:t>
      </w:r>
      <w:r>
        <w:t>к</w:t>
      </w:r>
      <w:r>
        <w:t xml:space="preserve">роклимата воздуха рабочей зоны является промышленная вентиляция. </w:t>
      </w:r>
      <w:r>
        <w:rPr>
          <w:i/>
        </w:rPr>
        <w:t>Вентиляцией</w:t>
      </w:r>
      <w:r>
        <w:t xml:space="preserve"> называется организованный и регулируемый воздухообмен, обеспечивающий удаление из помещения загря</w:t>
      </w:r>
      <w:r>
        <w:t>з</w:t>
      </w:r>
      <w:r>
        <w:t>ненного во</w:t>
      </w:r>
      <w:r>
        <w:t>з</w:t>
      </w:r>
      <w:r>
        <w:t>духа и подачу на его место свежего.</w:t>
      </w:r>
    </w:p>
    <w:p w:rsidR="00406C43" w:rsidRDefault="00406C43">
      <w:pPr>
        <w:pStyle w:val="a3"/>
        <w:widowControl w:val="0"/>
      </w:pPr>
      <w:r>
        <w:t>По способу перемещения воздуха различают системы естественной и механической вент</w:t>
      </w:r>
      <w:r>
        <w:t>и</w:t>
      </w:r>
      <w:r>
        <w:t xml:space="preserve">ляции. Система вентиляции, перемещение воздушных масс в которой осуществляется благодаря возникающей разности давлений снаружи и внутри здания, называется </w:t>
      </w:r>
      <w:r>
        <w:rPr>
          <w:i/>
        </w:rPr>
        <w:t>естественной вентиляцией.</w:t>
      </w:r>
      <w:r>
        <w:t xml:space="preserve"> Разность давлений обусловлена разностью плотностей наружного и внутреннего воздуха (гравит</w:t>
      </w:r>
      <w:r>
        <w:t>а</w:t>
      </w:r>
      <w:r>
        <w:t>ционное давление, или тепловой напор ∆Рт) и ветровым напором ∆Рв, действующим на здание. Расчетный те</w:t>
      </w:r>
      <w:r>
        <w:t>п</w:t>
      </w:r>
      <w:r>
        <w:t>ловой напор (Па)</w:t>
      </w:r>
    </w:p>
    <w:p w:rsidR="00406C43" w:rsidRDefault="00406C43">
      <w:pPr>
        <w:pStyle w:val="a3"/>
        <w:widowControl w:val="0"/>
      </w:pPr>
    </w:p>
    <w:p w:rsidR="00406C43" w:rsidRDefault="00406C43">
      <w:pPr>
        <w:pStyle w:val="a3"/>
        <w:widowControl w:val="0"/>
        <w:ind w:firstLine="0"/>
        <w:jc w:val="center"/>
      </w:pPr>
      <w:r>
        <w:sym w:font="Symbol" w:char="F044"/>
      </w:r>
      <w:r>
        <w:t>Р</w:t>
      </w:r>
      <w:r>
        <w:rPr>
          <w:vertAlign w:val="subscript"/>
        </w:rPr>
        <w:t>т</w:t>
      </w:r>
      <w:r>
        <w:t xml:space="preserve"> = </w:t>
      </w:r>
      <w:r>
        <w:rPr>
          <w:lang w:val="en-US"/>
        </w:rPr>
        <w:t>gh</w:t>
      </w:r>
      <w:r>
        <w:t>(</w:t>
      </w:r>
      <w:r>
        <w:sym w:font="Symbol" w:char="F072"/>
      </w:r>
      <w:r>
        <w:rPr>
          <w:vertAlign w:val="subscript"/>
        </w:rPr>
        <w:t>н</w:t>
      </w:r>
      <w:r>
        <w:t xml:space="preserve"> - </w:t>
      </w:r>
      <w:r>
        <w:sym w:font="Symbol" w:char="F072"/>
      </w:r>
      <w:r>
        <w:rPr>
          <w:vertAlign w:val="subscript"/>
        </w:rPr>
        <w:t>в</w:t>
      </w:r>
      <w:r>
        <w:t>),</w:t>
      </w:r>
    </w:p>
    <w:p w:rsidR="00406C43" w:rsidRDefault="00406C43">
      <w:pPr>
        <w:pStyle w:val="a3"/>
        <w:widowControl w:val="0"/>
      </w:pPr>
    </w:p>
    <w:p w:rsidR="00406C43" w:rsidRDefault="00406C43">
      <w:pPr>
        <w:pStyle w:val="a3"/>
        <w:widowControl w:val="0"/>
        <w:ind w:firstLine="0"/>
      </w:pPr>
      <w:r>
        <w:t xml:space="preserve">где </w:t>
      </w:r>
      <w:r>
        <w:rPr>
          <w:i/>
          <w:lang w:val="en-US"/>
        </w:rPr>
        <w:t>g</w:t>
      </w:r>
      <w:r>
        <w:rPr>
          <w:i/>
        </w:rPr>
        <w:t>–</w:t>
      </w:r>
      <w:r>
        <w:t>ускорение свободного падения, м/с</w:t>
      </w:r>
      <w:r>
        <w:rPr>
          <w:vertAlign w:val="superscript"/>
        </w:rPr>
        <w:t>2</w:t>
      </w:r>
      <w:r>
        <w:t xml:space="preserve">; </w:t>
      </w:r>
      <w:r>
        <w:rPr>
          <w:i/>
          <w:lang w:val="en-US"/>
        </w:rPr>
        <w:t>h</w:t>
      </w:r>
      <w:r>
        <w:rPr>
          <w:i/>
        </w:rPr>
        <w:t>–</w:t>
      </w:r>
      <w:r>
        <w:t>вертикальное расстояние между центрами приточн</w:t>
      </w:r>
      <w:r>
        <w:t>о</w:t>
      </w:r>
      <w:r>
        <w:t>го и вытяжного отверстий, м; р</w:t>
      </w:r>
      <w:r>
        <w:rPr>
          <w:vertAlign w:val="subscript"/>
        </w:rPr>
        <w:t>ни</w:t>
      </w:r>
      <w:r>
        <w:t xml:space="preserve"> р^ –плотность наружного и внутреннего воздуха, кг/м .</w:t>
      </w:r>
    </w:p>
    <w:p w:rsidR="00406C43" w:rsidRDefault="00406C43">
      <w:pPr>
        <w:pStyle w:val="a3"/>
        <w:widowControl w:val="0"/>
      </w:pPr>
      <w:r>
        <w:t>При действии ветра на поверхностях здания с подветренной стороны образуется избыточное давление, на заветренной стороне – разряжение. Распределение давлений по поверхности зданий и их величина зависят от направления и силы ветра, а также от взаиморасположения зданий. Ветр</w:t>
      </w:r>
      <w:r>
        <w:t>о</w:t>
      </w:r>
      <w:r>
        <w:t>вой напор (Па)</w:t>
      </w:r>
    </w:p>
    <w:p w:rsidR="00406C43" w:rsidRDefault="00406C43">
      <w:pPr>
        <w:pStyle w:val="a3"/>
        <w:widowControl w:val="0"/>
      </w:pPr>
    </w:p>
    <w:p w:rsidR="00406C43" w:rsidRDefault="00406C43">
      <w:pPr>
        <w:pStyle w:val="a3"/>
        <w:widowControl w:val="0"/>
        <w:ind w:firstLine="0"/>
        <w:jc w:val="center"/>
      </w:pPr>
      <w:r>
        <w:sym w:font="Symbol" w:char="F044"/>
      </w:r>
      <w:r>
        <w:t>Р</w:t>
      </w:r>
      <w:r>
        <w:rPr>
          <w:vertAlign w:val="subscript"/>
        </w:rPr>
        <w:t>в</w:t>
      </w:r>
      <w:r>
        <w:t xml:space="preserve"> = </w:t>
      </w:r>
      <w:r>
        <w:rPr>
          <w:lang w:val="en-US"/>
        </w:rPr>
        <w:t>k</w:t>
      </w:r>
      <w:r>
        <w:rPr>
          <w:vertAlign w:val="subscript"/>
        </w:rPr>
        <w:t>п</w:t>
      </w:r>
      <w:r>
        <w:t xml:space="preserve"> </w:t>
      </w:r>
      <w:r>
        <w:rPr>
          <w:position w:val="-22"/>
        </w:rPr>
        <w:object w:dxaOrig="400" w:dyaOrig="620">
          <v:shape id="_x0000_i1049" type="#_x0000_t75" style="width:20.25pt;height:30.75pt" o:ole="" fillcolor="window">
            <v:imagedata r:id="rId39" o:title=""/>
          </v:shape>
          <o:OLEObject Type="Embed" ProgID="Equation.3" ShapeID="_x0000_i1049" DrawAspect="Content" ObjectID="_1663573954" r:id="rId40"/>
        </w:object>
      </w:r>
      <w:r>
        <w:sym w:font="Symbol" w:char="F072"/>
      </w:r>
      <w:r>
        <w:rPr>
          <w:vertAlign w:val="subscript"/>
        </w:rPr>
        <w:t>н</w:t>
      </w:r>
      <w:r>
        <w:t>,</w:t>
      </w:r>
    </w:p>
    <w:p w:rsidR="00406C43" w:rsidRDefault="00406C43">
      <w:pPr>
        <w:pStyle w:val="a3"/>
        <w:widowControl w:val="0"/>
      </w:pPr>
    </w:p>
    <w:p w:rsidR="00406C43" w:rsidRDefault="00406C43">
      <w:pPr>
        <w:pStyle w:val="a3"/>
        <w:widowControl w:val="0"/>
        <w:ind w:firstLine="0"/>
      </w:pPr>
      <w:r>
        <w:t xml:space="preserve">где </w:t>
      </w:r>
      <w:r>
        <w:rPr>
          <w:lang w:val="en-US"/>
        </w:rPr>
        <w:t>k</w:t>
      </w:r>
      <w:r>
        <w:rPr>
          <w:vertAlign w:val="subscript"/>
          <w:lang w:val="en-US"/>
        </w:rPr>
        <w:t>n</w:t>
      </w:r>
      <w:r>
        <w:t xml:space="preserve">„ – коэффициент аэродинамического сопротивления здания; значение </w:t>
      </w:r>
      <w:r>
        <w:rPr>
          <w:lang w:val="en-US"/>
        </w:rPr>
        <w:t>k</w:t>
      </w:r>
      <w:r>
        <w:rPr>
          <w:vertAlign w:val="subscript"/>
          <w:lang w:val="en-US"/>
        </w:rPr>
        <w:t>n</w:t>
      </w:r>
      <w:r>
        <w:t xml:space="preserve"> не зависит от ветр</w:t>
      </w:r>
      <w:r>
        <w:t>о</w:t>
      </w:r>
      <w:r>
        <w:t xml:space="preserve">вого потока, определяется эмпирическим путем и для геометрически подобных зданий остается постоянным; </w:t>
      </w:r>
      <w:r>
        <w:rPr>
          <w:lang w:val="en-US"/>
        </w:rPr>
        <w:t>W</w:t>
      </w:r>
      <w:r>
        <w:rPr>
          <w:vertAlign w:val="subscript"/>
        </w:rPr>
        <w:t>В</w:t>
      </w:r>
      <w:r>
        <w:t xml:space="preserve"> –скорость ве</w:t>
      </w:r>
      <w:r>
        <w:t>т</w:t>
      </w:r>
      <w:r>
        <w:t>рового потока, м/с.</w:t>
      </w:r>
    </w:p>
    <w:tbl>
      <w:tblPr>
        <w:tblW w:w="0" w:type="auto"/>
        <w:tblLayout w:type="fixed"/>
        <w:tblLook w:val="0000" w:firstRow="0" w:lastRow="0" w:firstColumn="0" w:lastColumn="0" w:noHBand="0" w:noVBand="0"/>
      </w:tblPr>
      <w:tblGrid>
        <w:gridCol w:w="4927"/>
        <w:gridCol w:w="4927"/>
      </w:tblGrid>
      <w:tr w:rsidR="00406C43">
        <w:tblPrEx>
          <w:tblCellMar>
            <w:top w:w="0" w:type="dxa"/>
            <w:bottom w:w="0" w:type="dxa"/>
          </w:tblCellMar>
        </w:tblPrEx>
        <w:tc>
          <w:tcPr>
            <w:tcW w:w="4927" w:type="dxa"/>
          </w:tcPr>
          <w:p w:rsidR="00406C43" w:rsidRDefault="0001092E">
            <w:pPr>
              <w:pStyle w:val="a3"/>
              <w:widowControl w:val="0"/>
              <w:ind w:firstLine="0"/>
              <w:jc w:val="center"/>
            </w:pPr>
            <w:r>
              <w:rPr>
                <w:noProof/>
              </w:rPr>
              <w:drawing>
                <wp:inline distT="0" distB="0" distL="0" distR="0">
                  <wp:extent cx="2019300" cy="1581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9300" cy="1581150"/>
                          </a:xfrm>
                          <a:prstGeom prst="rect">
                            <a:avLst/>
                          </a:prstGeom>
                          <a:noFill/>
                          <a:ln>
                            <a:noFill/>
                          </a:ln>
                        </pic:spPr>
                      </pic:pic>
                    </a:graphicData>
                  </a:graphic>
                </wp:inline>
              </w:drawing>
            </w:r>
          </w:p>
        </w:tc>
        <w:tc>
          <w:tcPr>
            <w:tcW w:w="4927" w:type="dxa"/>
          </w:tcPr>
          <w:p w:rsidR="00406C43" w:rsidRDefault="0001092E">
            <w:pPr>
              <w:pStyle w:val="a3"/>
              <w:widowControl w:val="0"/>
              <w:ind w:firstLine="0"/>
              <w:jc w:val="center"/>
            </w:pPr>
            <w:r>
              <w:rPr>
                <w:noProof/>
              </w:rPr>
              <w:drawing>
                <wp:inline distT="0" distB="0" distL="0" distR="0">
                  <wp:extent cx="1152525" cy="14859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52525" cy="1485900"/>
                          </a:xfrm>
                          <a:prstGeom prst="rect">
                            <a:avLst/>
                          </a:prstGeom>
                          <a:noFill/>
                          <a:ln>
                            <a:noFill/>
                          </a:ln>
                        </pic:spPr>
                      </pic:pic>
                    </a:graphicData>
                  </a:graphic>
                </wp:inline>
              </w:drawing>
            </w:r>
          </w:p>
        </w:tc>
      </w:tr>
      <w:tr w:rsidR="00406C43">
        <w:tblPrEx>
          <w:tblCellMar>
            <w:top w:w="0" w:type="dxa"/>
            <w:bottom w:w="0" w:type="dxa"/>
          </w:tblCellMar>
        </w:tblPrEx>
        <w:tc>
          <w:tcPr>
            <w:tcW w:w="4927" w:type="dxa"/>
          </w:tcPr>
          <w:p w:rsidR="00406C43" w:rsidRDefault="00406C43">
            <w:pPr>
              <w:pStyle w:val="a3"/>
              <w:widowControl w:val="0"/>
              <w:ind w:firstLine="0"/>
              <w:rPr>
                <w:sz w:val="22"/>
              </w:rPr>
            </w:pPr>
            <w:r>
              <w:rPr>
                <w:sz w:val="22"/>
              </w:rPr>
              <w:t>Рис.1.6. Схема естественной канальной вытяжной вентиляции:</w:t>
            </w:r>
          </w:p>
          <w:p w:rsidR="00406C43" w:rsidRDefault="00406C43">
            <w:pPr>
              <w:pStyle w:val="a3"/>
              <w:widowControl w:val="0"/>
              <w:ind w:firstLine="0"/>
            </w:pPr>
            <w:r>
              <w:rPr>
                <w:i/>
                <w:sz w:val="22"/>
                <w:lang w:val="en-US"/>
              </w:rPr>
              <w:t>h</w:t>
            </w:r>
            <w:r w:rsidRPr="00A94F6E">
              <w:rPr>
                <w:i/>
                <w:sz w:val="22"/>
                <w:vertAlign w:val="subscript"/>
              </w:rPr>
              <w:t>1</w:t>
            </w:r>
            <w:r>
              <w:rPr>
                <w:i/>
                <w:sz w:val="22"/>
              </w:rPr>
              <w:t xml:space="preserve"> –</w:t>
            </w:r>
            <w:r>
              <w:rPr>
                <w:sz w:val="22"/>
              </w:rPr>
              <w:t>нижний ярус окон</w:t>
            </w:r>
            <w:r w:rsidRPr="00A94F6E">
              <w:rPr>
                <w:sz w:val="22"/>
              </w:rPr>
              <w:t>;</w:t>
            </w:r>
            <w:r>
              <w:rPr>
                <w:sz w:val="22"/>
              </w:rPr>
              <w:t xml:space="preserve"> </w:t>
            </w:r>
            <w:r>
              <w:rPr>
                <w:i/>
                <w:sz w:val="22"/>
              </w:rPr>
              <w:t>h</w:t>
            </w:r>
            <w:r>
              <w:rPr>
                <w:i/>
                <w:sz w:val="22"/>
                <w:vertAlign w:val="subscript"/>
              </w:rPr>
              <w:t>2</w:t>
            </w:r>
            <w:r>
              <w:rPr>
                <w:i/>
                <w:sz w:val="22"/>
              </w:rPr>
              <w:t xml:space="preserve"> –</w:t>
            </w:r>
            <w:r>
              <w:rPr>
                <w:sz w:val="22"/>
              </w:rPr>
              <w:t>верхний ярус окон</w:t>
            </w:r>
          </w:p>
        </w:tc>
        <w:tc>
          <w:tcPr>
            <w:tcW w:w="4927" w:type="dxa"/>
          </w:tcPr>
          <w:p w:rsidR="00406C43" w:rsidRDefault="00406C43">
            <w:pPr>
              <w:widowControl w:val="0"/>
              <w:ind w:firstLine="0"/>
              <w:jc w:val="left"/>
            </w:pPr>
            <w:r>
              <w:t>Рис. 1</w:t>
            </w:r>
            <w:r w:rsidRPr="00A94F6E">
              <w:t>.</w:t>
            </w:r>
            <w:r>
              <w:t>7</w:t>
            </w:r>
            <w:r w:rsidRPr="00A94F6E">
              <w:t>.</w:t>
            </w:r>
            <w:r>
              <w:t xml:space="preserve"> Принципиальная схема дефлектора Ц</w:t>
            </w:r>
            <w:r>
              <w:t>А</w:t>
            </w:r>
            <w:r>
              <w:t>ГИ</w:t>
            </w:r>
            <w:r w:rsidRPr="00A94F6E">
              <w:t>:</w:t>
            </w:r>
          </w:p>
          <w:p w:rsidR="00406C43" w:rsidRDefault="00406C43">
            <w:pPr>
              <w:pStyle w:val="FR5"/>
              <w:spacing w:before="0"/>
              <w:ind w:firstLine="0"/>
              <w:rPr>
                <w:rFonts w:ascii="Times New Roman" w:hAnsi="Times New Roman"/>
                <w:b w:val="0"/>
                <w:sz w:val="22"/>
              </w:rPr>
            </w:pPr>
            <w:r>
              <w:rPr>
                <w:rFonts w:ascii="Times New Roman" w:hAnsi="Times New Roman"/>
                <w:b w:val="0"/>
                <w:sz w:val="22"/>
              </w:rPr>
              <w:t xml:space="preserve">7–патрубок; </w:t>
            </w:r>
            <w:r>
              <w:rPr>
                <w:rFonts w:ascii="Times New Roman" w:hAnsi="Times New Roman"/>
                <w:b w:val="0"/>
                <w:i/>
                <w:sz w:val="22"/>
              </w:rPr>
              <w:t>2</w:t>
            </w:r>
            <w:r>
              <w:rPr>
                <w:rFonts w:ascii="Times New Roman" w:hAnsi="Times New Roman"/>
                <w:b w:val="0"/>
                <w:sz w:val="22"/>
              </w:rPr>
              <w:t xml:space="preserve">–диффузор; </w:t>
            </w:r>
            <w:r>
              <w:rPr>
                <w:rFonts w:ascii="Times New Roman" w:hAnsi="Times New Roman"/>
                <w:b w:val="0"/>
                <w:i/>
                <w:sz w:val="22"/>
              </w:rPr>
              <w:t>3</w:t>
            </w:r>
            <w:r>
              <w:rPr>
                <w:rFonts w:ascii="Times New Roman" w:hAnsi="Times New Roman"/>
                <w:b w:val="0"/>
                <w:sz w:val="22"/>
              </w:rPr>
              <w:t>–кольцо;</w:t>
            </w:r>
          </w:p>
          <w:p w:rsidR="00406C43" w:rsidRDefault="00406C43">
            <w:pPr>
              <w:pStyle w:val="a3"/>
              <w:widowControl w:val="0"/>
              <w:ind w:firstLine="0"/>
            </w:pPr>
            <w:r>
              <w:rPr>
                <w:i/>
                <w:sz w:val="22"/>
              </w:rPr>
              <w:t>4–-</w:t>
            </w:r>
            <w:r>
              <w:rPr>
                <w:sz w:val="22"/>
              </w:rPr>
              <w:t>зонт</w:t>
            </w:r>
          </w:p>
        </w:tc>
      </w:tr>
    </w:tbl>
    <w:p w:rsidR="00406C43" w:rsidRDefault="00406C43">
      <w:pPr>
        <w:pStyle w:val="a3"/>
        <w:widowControl w:val="0"/>
      </w:pPr>
    </w:p>
    <w:p w:rsidR="00406C43" w:rsidRDefault="00406C43">
      <w:pPr>
        <w:pStyle w:val="a3"/>
        <w:widowControl w:val="0"/>
      </w:pPr>
      <w:r>
        <w:t>Неорганизованная естественная вентиляция –</w:t>
      </w:r>
      <w:r>
        <w:rPr>
          <w:i/>
        </w:rPr>
        <w:t>инфильтрация,</w:t>
      </w:r>
      <w:r>
        <w:t xml:space="preserve"> или </w:t>
      </w:r>
      <w:r>
        <w:rPr>
          <w:i/>
        </w:rPr>
        <w:t>естественное проветр</w:t>
      </w:r>
      <w:r>
        <w:rPr>
          <w:i/>
        </w:rPr>
        <w:t>и</w:t>
      </w:r>
      <w:r>
        <w:rPr>
          <w:i/>
        </w:rPr>
        <w:t>вание –</w:t>
      </w:r>
      <w:r>
        <w:t xml:space="preserve"> осуществляется сменой воздуха в помещениях через неплотности в ограждениях и элеме</w:t>
      </w:r>
      <w:r>
        <w:t>н</w:t>
      </w:r>
      <w:r>
        <w:t>тах строительных конструкций благодаря разности давления снаружи и внутри помещения. Такой воздухообмен зависит от случайных факторов–силы и направления ветра, температуры воздуха внутри и снаружи здания, вида ограждений и качества строительных работ. Инфильтрация может быть значительной для жилых зданий и достигать 0,5...0,75 объема помещения в час, а для пр</w:t>
      </w:r>
      <w:r>
        <w:t>о</w:t>
      </w:r>
      <w:r>
        <w:t>мышленных предприятий до 1...1.5 ч</w:t>
      </w:r>
      <w:r>
        <w:rPr>
          <w:vertAlign w:val="superscript"/>
        </w:rPr>
        <w:t>-1</w:t>
      </w:r>
      <w:r>
        <w:t>.</w:t>
      </w:r>
    </w:p>
    <w:p w:rsidR="00406C43" w:rsidRDefault="00406C43">
      <w:pPr>
        <w:pStyle w:val="a3"/>
        <w:widowControl w:val="0"/>
      </w:pPr>
      <w:r>
        <w:t>Для постоянного воздухообмена, требуемого по условиям поддержания чистоты воздуха в помещении, необходима организованная вентиляция. Организованная естественная вентиляция может быть вытяжной без организованного притока воздуха (канальная) и приточно-вытяжной с организованным притоком воздуха (канальная и бесканальная аэрация). Канальная естественная вытяжная вентиляция без организованного притока воздуха (рис. 1.6) широко применяется в ж</w:t>
      </w:r>
      <w:r>
        <w:t>и</w:t>
      </w:r>
      <w:r>
        <w:t>лых и административных зданиях. Расчетное гравитационное давление таких систем вентиляции определяют при температуре наружного воздуха +5 ˚С, считая, что все давление падает в тракте вытяжного канала, при этом сопротивление входу воздуха в здание не учитывается. При расчете сети воздуховодов прежде всего производят ориентировочный подбор их сечений исходя из допу</w:t>
      </w:r>
      <w:r>
        <w:t>с</w:t>
      </w:r>
      <w:r>
        <w:t>тимых скоростей движения воздуха в каналах верхнего этажа 0,5...0,8 м/с, в каналах нижнего этажа и сборных каналах верхнего этажа 1,0 м/с и в вытяжной шахте 1...1.5 м/с.</w:t>
      </w:r>
    </w:p>
    <w:p w:rsidR="00406C43" w:rsidRDefault="00406C43">
      <w:pPr>
        <w:pStyle w:val="a3"/>
        <w:widowControl w:val="0"/>
      </w:pPr>
      <w:r>
        <w:t>Для увеличения располагаемого давления в системах естественной вентиляции на устье в</w:t>
      </w:r>
      <w:r>
        <w:t>ы</w:t>
      </w:r>
      <w:r>
        <w:t>тяжных шахт устанавливают насадки –дефлекторы (рис. 1.7). Усиление тяги происходит благодаря разрежению, возникающему при обтекании дефлектора ЦАГИ. Разрежение, создаваемое дефле</w:t>
      </w:r>
      <w:r>
        <w:t>к</w:t>
      </w:r>
      <w:r>
        <w:t>тором, и количество удаляемого воздуха зависят от скорости ветра и могут быть определены с п</w:t>
      </w:r>
      <w:r>
        <w:t>о</w:t>
      </w:r>
      <w:r>
        <w:t>мощью ном</w:t>
      </w:r>
      <w:r>
        <w:t>о</w:t>
      </w:r>
      <w:r>
        <w:t>грамм.</w:t>
      </w:r>
    </w:p>
    <w:p w:rsidR="00406C43" w:rsidRDefault="00406C43">
      <w:pPr>
        <w:pStyle w:val="a3"/>
        <w:widowControl w:val="0"/>
      </w:pPr>
    </w:p>
    <w:p w:rsidR="00406C43" w:rsidRDefault="00406C43">
      <w:pPr>
        <w:widowControl w:val="0"/>
        <w:ind w:firstLine="0"/>
        <w:jc w:val="left"/>
      </w:pPr>
      <w:r>
        <w:t>Рис. 1.8.</w:t>
      </w:r>
      <w:r>
        <w:rPr>
          <w:b/>
        </w:rPr>
        <w:t xml:space="preserve"> </w:t>
      </w:r>
      <w:r>
        <w:t>Схема аэрации промышленного здания</w:t>
      </w:r>
    </w:p>
    <w:p w:rsidR="00406C43" w:rsidRDefault="00406C43">
      <w:pPr>
        <w:widowControl w:val="0"/>
        <w:ind w:firstLine="0"/>
        <w:jc w:val="left"/>
      </w:pPr>
    </w:p>
    <w:p w:rsidR="00406C43" w:rsidRDefault="0001092E">
      <w:pPr>
        <w:framePr w:h="2020" w:hSpace="80" w:vSpace="60" w:wrap="auto" w:vAnchor="text" w:hAnchor="page" w:x="1130" w:y="-547" w:anchorLock="1"/>
        <w:widowControl w:val="0"/>
        <w:ind w:firstLine="0"/>
        <w:jc w:val="left"/>
      </w:pPr>
      <w:r>
        <w:rPr>
          <w:noProof/>
        </w:rPr>
        <w:drawing>
          <wp:inline distT="0" distB="0" distL="0" distR="0">
            <wp:extent cx="1581150" cy="1295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1150" cy="1295400"/>
                    </a:xfrm>
                    <a:prstGeom prst="rect">
                      <a:avLst/>
                    </a:prstGeom>
                    <a:noFill/>
                    <a:ln>
                      <a:noFill/>
                    </a:ln>
                  </pic:spPr>
                </pic:pic>
              </a:graphicData>
            </a:graphic>
          </wp:inline>
        </w:drawing>
      </w:r>
    </w:p>
    <w:p w:rsidR="00406C43" w:rsidRDefault="00406C43">
      <w:pPr>
        <w:pStyle w:val="a3"/>
        <w:widowControl w:val="0"/>
      </w:pPr>
      <w:r>
        <w:rPr>
          <w:i/>
        </w:rPr>
        <w:t>Аэрацией</w:t>
      </w:r>
      <w:r>
        <w:t xml:space="preserve"> называется организованная естественная общео</w:t>
      </w:r>
      <w:r>
        <w:t>б</w:t>
      </w:r>
      <w:r>
        <w:t>менная вентиляция помещений в результате поступления и удаления воздуха через открывающиеся фрамуги окон и фонарей. Воздухоо</w:t>
      </w:r>
      <w:r>
        <w:t>б</w:t>
      </w:r>
      <w:r>
        <w:t>мен в помещении регулируют различной степенью открывания фр</w:t>
      </w:r>
      <w:r>
        <w:t>а</w:t>
      </w:r>
      <w:r>
        <w:t>муг (в зависимости от температуры наружного воздуха, скорости и направления ветра). Как способ вентиляции аэрация нашла широкое применение в промышленных зданиях, характеризующихся технологическими процессами с большими тепловыделениями (прокатных цехах, литейных, кузнечных). Поступление наружного воздуха в цех в холодный период года организуют так, чтобы холодный воздух не попадал в раб</w:t>
      </w:r>
      <w:r>
        <w:t>о</w:t>
      </w:r>
      <w:r>
        <w:t>чую зону. Для этого наружный воздух подают в помещение через проемы, расположенные не ниже 4,5 м от пола (рис. 1.8), в теплый период года приток наружного воздуха ориентируют через ни</w:t>
      </w:r>
      <w:r>
        <w:t>ж</w:t>
      </w:r>
      <w:r>
        <w:t>ний ярус оконных проемов (А = 1,5...2 м).</w:t>
      </w:r>
    </w:p>
    <w:p w:rsidR="00406C43" w:rsidRDefault="00406C43">
      <w:pPr>
        <w:pStyle w:val="a3"/>
        <w:widowControl w:val="0"/>
      </w:pPr>
      <w:r>
        <w:t>При расчете аэрации определяют требуемую площадь проходного сечения проемов и аэр</w:t>
      </w:r>
      <w:r>
        <w:t>а</w:t>
      </w:r>
      <w:r>
        <w:t>ционных фонарей для подачи и удаления необходимого количества воздуха. Исходными данными являются конструктивные размеры помещений, проемов и фонарей, величины теплопродукции в помещении, параметры наружного воздуха. Согласно СНиП 2.04.05–91 расчет рекомендуется в</w:t>
      </w:r>
      <w:r>
        <w:t>ы</w:t>
      </w:r>
      <w:r>
        <w:t>полнять на действие гравитационного давления. Ветровой напор надлежит учитывать только при решении вопросов защиты вентиляционных проемов от задувания. При расчете аэрации составл</w:t>
      </w:r>
      <w:r>
        <w:t>я</w:t>
      </w:r>
      <w:r>
        <w:t>ют материальный (по воздуху) и тепловой баланс пом</w:t>
      </w:r>
      <w:r>
        <w:t>е</w:t>
      </w:r>
      <w:r>
        <w:t>щения:</w:t>
      </w:r>
    </w:p>
    <w:p w:rsidR="00406C43" w:rsidRDefault="0001092E">
      <w:pPr>
        <w:widowControl w:val="0"/>
        <w:ind w:firstLine="0"/>
        <w:jc w:val="center"/>
      </w:pPr>
      <w:r>
        <w:rPr>
          <w:noProof/>
        </w:rPr>
        <w:drawing>
          <wp:inline distT="0" distB="0" distL="0" distR="0">
            <wp:extent cx="2667000" cy="8096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7000" cy="809625"/>
                    </a:xfrm>
                    <a:prstGeom prst="rect">
                      <a:avLst/>
                    </a:prstGeom>
                    <a:noFill/>
                    <a:ln>
                      <a:noFill/>
                    </a:ln>
                  </pic:spPr>
                </pic:pic>
              </a:graphicData>
            </a:graphic>
          </wp:inline>
        </w:drawing>
      </w:r>
    </w:p>
    <w:p w:rsidR="00406C43" w:rsidRDefault="00406C43">
      <w:pPr>
        <w:pStyle w:val="a3"/>
        <w:widowControl w:val="0"/>
        <w:ind w:firstLine="0"/>
      </w:pPr>
      <w:r>
        <w:t>где G</w:t>
      </w:r>
      <w:r>
        <w:rPr>
          <w:vertAlign w:val="subscript"/>
        </w:rPr>
        <w:t>np</w:t>
      </w:r>
      <w:r>
        <w:rPr>
          <w:vertAlign w:val="subscript"/>
          <w:lang w:val="en-US"/>
        </w:rPr>
        <w:t>i</w:t>
      </w:r>
      <w:r w:rsidRPr="00A94F6E">
        <w:t xml:space="preserve"> </w:t>
      </w:r>
      <w:r>
        <w:t xml:space="preserve">и </w:t>
      </w:r>
      <w:r>
        <w:rPr>
          <w:lang w:val="en-US"/>
        </w:rPr>
        <w:t>G</w:t>
      </w:r>
      <w:r>
        <w:rPr>
          <w:vertAlign w:val="subscript"/>
        </w:rPr>
        <w:t>вытi</w:t>
      </w:r>
      <w:r>
        <w:t>–масса поступающего и удаляемого воздуха, обладающего теплоемкостью С</w:t>
      </w:r>
      <w:r>
        <w:rPr>
          <w:vertAlign w:val="subscript"/>
        </w:rPr>
        <w:t>р</w:t>
      </w:r>
      <w:r>
        <w:t xml:space="preserve"> и те</w:t>
      </w:r>
      <w:r>
        <w:t>м</w:t>
      </w:r>
      <w:r>
        <w:t xml:space="preserve">пературой </w:t>
      </w:r>
      <w:r>
        <w:rPr>
          <w:lang w:val="en-US"/>
        </w:rPr>
        <w:t>t</w:t>
      </w:r>
      <w:r>
        <w:t>.</w:t>
      </w:r>
    </w:p>
    <w:p w:rsidR="00406C43" w:rsidRDefault="00406C43">
      <w:pPr>
        <w:pStyle w:val="a3"/>
        <w:widowControl w:val="0"/>
      </w:pPr>
      <w:r>
        <w:t>Основным достоинством аэрации является возможность осуществлять большие воздухоо</w:t>
      </w:r>
      <w:r>
        <w:t>б</w:t>
      </w:r>
      <w:r>
        <w:t>мены без затрат механической энергии. К недостаткам аэрации следует отнести то, что в теплый период года эффективность аэрации может существенно падать вследствие повышения температ</w:t>
      </w:r>
      <w:r>
        <w:t>у</w:t>
      </w:r>
      <w:r>
        <w:t>ры наружного воздуха и, кроме того, поступающий в помещение воздух не очищается и не охла</w:t>
      </w:r>
      <w:r>
        <w:t>ж</w:t>
      </w:r>
      <w:r>
        <w:t>дается.</w:t>
      </w:r>
    </w:p>
    <w:p w:rsidR="00406C43" w:rsidRDefault="00406C43">
      <w:pPr>
        <w:pStyle w:val="a3"/>
        <w:widowControl w:val="0"/>
      </w:pPr>
      <w:r>
        <w:t>Вентиляция, с помощью которой воздух подается в производственные помещения или уд</w:t>
      </w:r>
      <w:r>
        <w:t>а</w:t>
      </w:r>
      <w:r>
        <w:t>ляется из них по системам вентиляционных каналов с использованием для этого специальных м</w:t>
      </w:r>
      <w:r>
        <w:t>е</w:t>
      </w:r>
      <w:r>
        <w:t xml:space="preserve">ханических побудителей, называется </w:t>
      </w:r>
      <w:r>
        <w:rPr>
          <w:i/>
        </w:rPr>
        <w:t>механической ве</w:t>
      </w:r>
      <w:r>
        <w:rPr>
          <w:i/>
        </w:rPr>
        <w:t>н</w:t>
      </w:r>
      <w:r>
        <w:rPr>
          <w:i/>
        </w:rPr>
        <w:t>тиляцией.</w:t>
      </w:r>
    </w:p>
    <w:p w:rsidR="00406C43" w:rsidRDefault="0001092E">
      <w:pPr>
        <w:widowControl w:val="0"/>
        <w:ind w:firstLine="0"/>
        <w:jc w:val="center"/>
      </w:pPr>
      <w:r>
        <w:rPr>
          <w:noProof/>
        </w:rPr>
        <w:drawing>
          <wp:inline distT="0" distB="0" distL="0" distR="0">
            <wp:extent cx="3800475" cy="9429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00475" cy="942975"/>
                    </a:xfrm>
                    <a:prstGeom prst="rect">
                      <a:avLst/>
                    </a:prstGeom>
                    <a:noFill/>
                    <a:ln>
                      <a:noFill/>
                    </a:ln>
                  </pic:spPr>
                </pic:pic>
              </a:graphicData>
            </a:graphic>
          </wp:inline>
        </w:drawing>
      </w:r>
    </w:p>
    <w:p w:rsidR="00406C43" w:rsidRDefault="00406C43">
      <w:pPr>
        <w:widowControl w:val="0"/>
        <w:ind w:firstLine="0"/>
        <w:jc w:val="center"/>
      </w:pPr>
      <w:r>
        <w:t>Рис</w:t>
      </w:r>
      <w:r w:rsidRPr="00A94F6E">
        <w:t>.</w:t>
      </w:r>
      <w:r>
        <w:t xml:space="preserve"> 1</w:t>
      </w:r>
      <w:r w:rsidRPr="00A94F6E">
        <w:t>.</w:t>
      </w:r>
      <w:r>
        <w:t>9</w:t>
      </w:r>
      <w:r w:rsidRPr="00A94F6E">
        <w:t>.</w:t>
      </w:r>
      <w:r>
        <w:t xml:space="preserve"> Принципиальная схема вентиляции для выбора соотношения объемов </w:t>
      </w:r>
      <w:r>
        <w:br/>
        <w:t>приточного и удаля</w:t>
      </w:r>
      <w:r>
        <w:t>е</w:t>
      </w:r>
      <w:r>
        <w:t>мого воздуха:</w:t>
      </w:r>
    </w:p>
    <w:p w:rsidR="00406C43" w:rsidRDefault="00406C43">
      <w:pPr>
        <w:pStyle w:val="FR5"/>
        <w:spacing w:before="0"/>
        <w:ind w:firstLine="0"/>
        <w:jc w:val="center"/>
        <w:rPr>
          <w:rFonts w:ascii="Times New Roman" w:hAnsi="Times New Roman"/>
          <w:sz w:val="22"/>
        </w:rPr>
      </w:pPr>
      <w:r>
        <w:rPr>
          <w:rFonts w:ascii="Times New Roman" w:hAnsi="Times New Roman"/>
          <w:b w:val="0"/>
          <w:sz w:val="22"/>
        </w:rPr>
        <w:t xml:space="preserve">а – </w:t>
      </w:r>
      <w:r>
        <w:rPr>
          <w:rFonts w:ascii="Times New Roman" w:hAnsi="Times New Roman"/>
          <w:b w:val="0"/>
          <w:sz w:val="22"/>
          <w:lang w:val="en-US"/>
        </w:rPr>
        <w:t>L</w:t>
      </w:r>
      <w:r>
        <w:rPr>
          <w:rFonts w:ascii="Times New Roman" w:hAnsi="Times New Roman"/>
          <w:b w:val="0"/>
          <w:sz w:val="22"/>
          <w:vertAlign w:val="subscript"/>
          <w:lang w:val="en-US"/>
        </w:rPr>
        <w:t>B</w:t>
      </w:r>
      <w:r>
        <w:rPr>
          <w:rFonts w:ascii="Times New Roman" w:hAnsi="Times New Roman"/>
          <w:b w:val="0"/>
          <w:sz w:val="22"/>
        </w:rPr>
        <w:t>&gt;</w:t>
      </w:r>
      <w:r>
        <w:rPr>
          <w:rFonts w:ascii="Times New Roman" w:hAnsi="Times New Roman"/>
          <w:b w:val="0"/>
          <w:sz w:val="22"/>
          <w:lang w:val="en-US"/>
        </w:rPr>
        <w:t>L</w:t>
      </w:r>
      <w:r>
        <w:rPr>
          <w:rFonts w:ascii="Times New Roman" w:hAnsi="Times New Roman"/>
          <w:b w:val="0"/>
          <w:sz w:val="22"/>
          <w:vertAlign w:val="subscript"/>
          <w:lang w:val="en-US"/>
        </w:rPr>
        <w:t>np</w:t>
      </w:r>
      <w:r>
        <w:rPr>
          <w:rFonts w:ascii="Times New Roman" w:hAnsi="Times New Roman"/>
          <w:b w:val="0"/>
          <w:sz w:val="22"/>
        </w:rPr>
        <w:t xml:space="preserve">. </w:t>
      </w:r>
      <w:r>
        <w:rPr>
          <w:rFonts w:ascii="Times New Roman" w:hAnsi="Times New Roman"/>
          <w:b w:val="0"/>
          <w:sz w:val="18"/>
        </w:rPr>
        <w:t>Р</w:t>
      </w:r>
      <w:r w:rsidRPr="00A94F6E">
        <w:rPr>
          <w:rFonts w:ascii="Times New Roman" w:hAnsi="Times New Roman"/>
          <w:b w:val="0"/>
          <w:sz w:val="22"/>
          <w:vertAlign w:val="subscript"/>
        </w:rPr>
        <w:t>1</w:t>
      </w:r>
      <w:r>
        <w:rPr>
          <w:rFonts w:ascii="Times New Roman" w:hAnsi="Times New Roman"/>
          <w:b w:val="0"/>
          <w:sz w:val="22"/>
        </w:rPr>
        <w:t>&lt;</w:t>
      </w:r>
      <w:r>
        <w:rPr>
          <w:rFonts w:ascii="Times New Roman" w:hAnsi="Times New Roman"/>
          <w:b w:val="0"/>
          <w:sz w:val="18"/>
          <w:lang w:val="en-US"/>
        </w:rPr>
        <w:t>P</w:t>
      </w:r>
      <w:r>
        <w:rPr>
          <w:rFonts w:ascii="Times New Roman" w:hAnsi="Times New Roman"/>
          <w:b w:val="0"/>
          <w:sz w:val="22"/>
          <w:vertAlign w:val="subscript"/>
        </w:rPr>
        <w:t>2</w:t>
      </w:r>
      <w:r w:rsidRPr="00A94F6E">
        <w:rPr>
          <w:rFonts w:ascii="Times New Roman" w:hAnsi="Times New Roman"/>
          <w:b w:val="0"/>
          <w:sz w:val="22"/>
        </w:rPr>
        <w:t>;</w:t>
      </w:r>
      <w:r>
        <w:rPr>
          <w:rFonts w:ascii="Times New Roman" w:hAnsi="Times New Roman"/>
          <w:b w:val="0"/>
          <w:sz w:val="22"/>
        </w:rPr>
        <w:t xml:space="preserve"> б – </w:t>
      </w:r>
      <w:r>
        <w:rPr>
          <w:rFonts w:ascii="Times New Roman" w:hAnsi="Times New Roman"/>
          <w:b w:val="0"/>
          <w:sz w:val="22"/>
          <w:lang w:val="en-US"/>
        </w:rPr>
        <w:t>L</w:t>
      </w:r>
      <w:r>
        <w:rPr>
          <w:rFonts w:ascii="Times New Roman" w:hAnsi="Times New Roman"/>
          <w:b w:val="0"/>
          <w:sz w:val="22"/>
        </w:rPr>
        <w:t>в&lt;</w:t>
      </w:r>
      <w:r>
        <w:rPr>
          <w:rFonts w:ascii="Times New Roman" w:hAnsi="Times New Roman"/>
          <w:b w:val="0"/>
          <w:sz w:val="22"/>
          <w:lang w:val="en-US"/>
        </w:rPr>
        <w:t>L</w:t>
      </w:r>
      <w:r>
        <w:rPr>
          <w:rFonts w:ascii="Times New Roman" w:hAnsi="Times New Roman"/>
          <w:b w:val="0"/>
          <w:sz w:val="22"/>
          <w:vertAlign w:val="subscript"/>
        </w:rPr>
        <w:t>пр</w:t>
      </w:r>
      <w:r>
        <w:rPr>
          <w:rFonts w:ascii="Times New Roman" w:hAnsi="Times New Roman"/>
          <w:b w:val="0"/>
          <w:sz w:val="22"/>
        </w:rPr>
        <w:t xml:space="preserve">, </w:t>
      </w:r>
      <w:r>
        <w:rPr>
          <w:rFonts w:ascii="Times New Roman" w:hAnsi="Times New Roman"/>
          <w:b w:val="0"/>
          <w:sz w:val="22"/>
          <w:lang w:val="en-US"/>
        </w:rPr>
        <w:t>p</w:t>
      </w:r>
      <w:r w:rsidRPr="00A94F6E">
        <w:rPr>
          <w:rFonts w:ascii="Times New Roman" w:hAnsi="Times New Roman"/>
          <w:b w:val="0"/>
          <w:sz w:val="22"/>
          <w:vertAlign w:val="subscript"/>
        </w:rPr>
        <w:t>1</w:t>
      </w:r>
      <w:r>
        <w:rPr>
          <w:rFonts w:ascii="Times New Roman" w:hAnsi="Times New Roman"/>
          <w:b w:val="0"/>
          <w:sz w:val="22"/>
        </w:rPr>
        <w:t>&gt;</w:t>
      </w:r>
      <w:r>
        <w:rPr>
          <w:rFonts w:ascii="Times New Roman" w:hAnsi="Times New Roman"/>
          <w:b w:val="0"/>
          <w:sz w:val="22"/>
          <w:lang w:val="en-US"/>
        </w:rPr>
        <w:t>p</w:t>
      </w:r>
      <w:r w:rsidRPr="00A94F6E">
        <w:rPr>
          <w:rFonts w:ascii="Times New Roman" w:hAnsi="Times New Roman"/>
          <w:b w:val="0"/>
          <w:sz w:val="22"/>
          <w:vertAlign w:val="subscript"/>
        </w:rPr>
        <w:t>2</w:t>
      </w:r>
    </w:p>
    <w:p w:rsidR="00406C43" w:rsidRDefault="00406C43">
      <w:pPr>
        <w:pStyle w:val="a3"/>
        <w:widowControl w:val="0"/>
      </w:pPr>
    </w:p>
    <w:p w:rsidR="00406C43" w:rsidRDefault="00406C43">
      <w:pPr>
        <w:pStyle w:val="a3"/>
        <w:widowControl w:val="0"/>
      </w:pPr>
      <w:r>
        <w:t>Механическая вентиляция по сравнению с естественной имеет ряд преимуществ: большой радиус действия вследствие значительного давления, создаваемого вентилятором; возможность изменять или сохранять необходимый воздухообмен независимо от температуры наружного во</w:t>
      </w:r>
      <w:r>
        <w:t>з</w:t>
      </w:r>
      <w:r>
        <w:t>духа и скорости ветра; подвергать вводимый в помещение воздух предварительной очистке, осу</w:t>
      </w:r>
      <w:r>
        <w:t>ш</w:t>
      </w:r>
      <w:r>
        <w:t>ке или увлажнению, подогреву или охлаждению; организовывать оптимальное воздухораспредел</w:t>
      </w:r>
      <w:r>
        <w:t>е</w:t>
      </w:r>
      <w:r>
        <w:t>ние с подачей воздуха непосредственно к рабочим местам; улавливать вредные выделения неп</w:t>
      </w:r>
      <w:r>
        <w:t>о</w:t>
      </w:r>
      <w:r>
        <w:t>средственно в местах их образования и предотвращать их распространение по всему объему пом</w:t>
      </w:r>
      <w:r>
        <w:t>е</w:t>
      </w:r>
      <w:r>
        <w:t>щения, а также возможность очищать загрязненный воздух перед выбросом его в атмосферу. К н</w:t>
      </w:r>
      <w:r>
        <w:t>е</w:t>
      </w:r>
      <w:r>
        <w:t>достаткам механической вентиляции следует отнести значительную стоимость сооружения и эк</w:t>
      </w:r>
      <w:r>
        <w:t>с</w:t>
      </w:r>
      <w:r>
        <w:t>плуатации ее и необходимость пр</w:t>
      </w:r>
      <w:r>
        <w:t>о</w:t>
      </w:r>
      <w:r>
        <w:t>ведения мероприятий по борьбе с шумом.</w:t>
      </w:r>
    </w:p>
    <w:p w:rsidR="00406C43" w:rsidRDefault="00406C43">
      <w:pPr>
        <w:pStyle w:val="a3"/>
        <w:widowControl w:val="0"/>
      </w:pPr>
      <w:r>
        <w:t>Системы механической вентиляции подразделяются на общеобменные, местные, смеша</w:t>
      </w:r>
      <w:r>
        <w:t>н</w:t>
      </w:r>
      <w:r>
        <w:t>ные, аварийные и си</w:t>
      </w:r>
      <w:r>
        <w:t>с</w:t>
      </w:r>
      <w:r>
        <w:t>темы кондиционирования.</w:t>
      </w:r>
    </w:p>
    <w:tbl>
      <w:tblPr>
        <w:tblW w:w="0" w:type="auto"/>
        <w:tblLayout w:type="fixed"/>
        <w:tblLook w:val="0000" w:firstRow="0" w:lastRow="0" w:firstColumn="0" w:lastColumn="0" w:noHBand="0" w:noVBand="0"/>
      </w:tblPr>
      <w:tblGrid>
        <w:gridCol w:w="4927"/>
        <w:gridCol w:w="4927"/>
      </w:tblGrid>
      <w:tr w:rsidR="00406C43">
        <w:tblPrEx>
          <w:tblCellMar>
            <w:top w:w="0" w:type="dxa"/>
            <w:bottom w:w="0" w:type="dxa"/>
          </w:tblCellMar>
        </w:tblPrEx>
        <w:tc>
          <w:tcPr>
            <w:tcW w:w="4927" w:type="dxa"/>
          </w:tcPr>
          <w:p w:rsidR="00406C43" w:rsidRDefault="0001092E">
            <w:pPr>
              <w:pStyle w:val="a3"/>
              <w:widowControl w:val="0"/>
              <w:ind w:firstLine="0"/>
              <w:jc w:val="center"/>
            </w:pPr>
            <w:r>
              <w:rPr>
                <w:noProof/>
              </w:rPr>
              <w:drawing>
                <wp:inline distT="0" distB="0" distL="0" distR="0">
                  <wp:extent cx="2428875" cy="1333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8875" cy="1333500"/>
                          </a:xfrm>
                          <a:prstGeom prst="rect">
                            <a:avLst/>
                          </a:prstGeom>
                          <a:noFill/>
                          <a:ln>
                            <a:noFill/>
                          </a:ln>
                        </pic:spPr>
                      </pic:pic>
                    </a:graphicData>
                  </a:graphic>
                </wp:inline>
              </w:drawing>
            </w:r>
          </w:p>
        </w:tc>
        <w:tc>
          <w:tcPr>
            <w:tcW w:w="4927" w:type="dxa"/>
          </w:tcPr>
          <w:p w:rsidR="00406C43" w:rsidRDefault="0001092E">
            <w:pPr>
              <w:pStyle w:val="a3"/>
              <w:widowControl w:val="0"/>
              <w:ind w:firstLine="0"/>
              <w:jc w:val="center"/>
            </w:pPr>
            <w:r>
              <w:rPr>
                <w:noProof/>
              </w:rPr>
              <w:drawing>
                <wp:inline distT="0" distB="0" distL="0" distR="0">
                  <wp:extent cx="1438275" cy="1352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8275" cy="1352550"/>
                          </a:xfrm>
                          <a:prstGeom prst="rect">
                            <a:avLst/>
                          </a:prstGeom>
                          <a:noFill/>
                          <a:ln>
                            <a:noFill/>
                          </a:ln>
                        </pic:spPr>
                      </pic:pic>
                    </a:graphicData>
                  </a:graphic>
                </wp:inline>
              </w:drawing>
            </w:r>
          </w:p>
        </w:tc>
      </w:tr>
      <w:tr w:rsidR="00406C43">
        <w:tblPrEx>
          <w:tblCellMar>
            <w:top w:w="0" w:type="dxa"/>
            <w:bottom w:w="0" w:type="dxa"/>
          </w:tblCellMar>
        </w:tblPrEx>
        <w:tc>
          <w:tcPr>
            <w:tcW w:w="4927" w:type="dxa"/>
          </w:tcPr>
          <w:p w:rsidR="00406C43" w:rsidRDefault="00406C43">
            <w:pPr>
              <w:pStyle w:val="a3"/>
              <w:widowControl w:val="0"/>
              <w:ind w:firstLine="0"/>
              <w:jc w:val="center"/>
              <w:rPr>
                <w:sz w:val="22"/>
              </w:rPr>
            </w:pPr>
            <w:r>
              <w:rPr>
                <w:sz w:val="22"/>
              </w:rPr>
              <w:t xml:space="preserve">Рис 1.10. Схема истечения воздуха </w:t>
            </w:r>
            <w:r>
              <w:rPr>
                <w:sz w:val="22"/>
              </w:rPr>
              <w:br/>
              <w:t>из круглого отверстия</w:t>
            </w:r>
          </w:p>
        </w:tc>
        <w:tc>
          <w:tcPr>
            <w:tcW w:w="4927" w:type="dxa"/>
          </w:tcPr>
          <w:p w:rsidR="00406C43" w:rsidRDefault="00406C43">
            <w:pPr>
              <w:pStyle w:val="a3"/>
              <w:widowControl w:val="0"/>
              <w:ind w:firstLine="0"/>
              <w:jc w:val="center"/>
              <w:rPr>
                <w:sz w:val="22"/>
              </w:rPr>
            </w:pPr>
            <w:r>
              <w:rPr>
                <w:sz w:val="22"/>
              </w:rPr>
              <w:t xml:space="preserve">Рис. 1.11. Спектры скорости воздуха </w:t>
            </w:r>
            <w:r>
              <w:rPr>
                <w:sz w:val="22"/>
              </w:rPr>
              <w:br/>
              <w:t>при всас</w:t>
            </w:r>
            <w:r>
              <w:rPr>
                <w:sz w:val="22"/>
              </w:rPr>
              <w:t>ы</w:t>
            </w:r>
            <w:r>
              <w:rPr>
                <w:sz w:val="22"/>
              </w:rPr>
              <w:t>вании в трубу</w:t>
            </w:r>
          </w:p>
        </w:tc>
      </w:tr>
    </w:tbl>
    <w:p w:rsidR="00406C43" w:rsidRDefault="00406C43">
      <w:pPr>
        <w:pStyle w:val="a3"/>
        <w:widowControl w:val="0"/>
      </w:pPr>
    </w:p>
    <w:p w:rsidR="00406C43" w:rsidRDefault="00406C43">
      <w:pPr>
        <w:pStyle w:val="a3"/>
        <w:widowControl w:val="0"/>
      </w:pPr>
      <w:r>
        <w:rPr>
          <w:i/>
        </w:rPr>
        <w:t>Общеобменная вентиляция</w:t>
      </w:r>
      <w:r>
        <w:t xml:space="preserve"> предназначена для ассимиляции избыточной теплоты, влаги и вредных веществ во всем объеме рабочей зоны помещений. Она применяется в том случае, если вредные выделения поступают непосредственно в воздух помещения, рабочие места не фиксир</w:t>
      </w:r>
      <w:r>
        <w:t>о</w:t>
      </w:r>
      <w:r>
        <w:t xml:space="preserve">ваны, а располагаются по всему помещению. Обычно объем воздуха </w:t>
      </w:r>
      <w:r>
        <w:rPr>
          <w:lang w:val="en-US"/>
        </w:rPr>
        <w:t>L</w:t>
      </w:r>
      <w:r>
        <w:rPr>
          <w:vertAlign w:val="subscript"/>
        </w:rPr>
        <w:t>пр</w:t>
      </w:r>
      <w:r>
        <w:t xml:space="preserve">, подаваемого в помещение при общеобменной вентиляции, равен объему воздуха </w:t>
      </w:r>
      <w:r>
        <w:rPr>
          <w:lang w:val="en-US"/>
        </w:rPr>
        <w:t>L</w:t>
      </w:r>
      <w:r>
        <w:rPr>
          <w:vertAlign w:val="subscript"/>
          <w:lang w:val="en-US"/>
        </w:rPr>
        <w:t>B</w:t>
      </w:r>
      <w:r>
        <w:t>, удаляемого из помещения. Однако в р</w:t>
      </w:r>
      <w:r>
        <w:t>я</w:t>
      </w:r>
      <w:r>
        <w:t>де случаев возникает необходимость нарушить это равенство (рис. 1.9). Так, в особо чистых цехах электровакуумного производства, для которых большое значение имеет отсутствие пыли, объем притока воздуха делается больше объема вытяжки, за счет чего создается некоторый избыток да</w:t>
      </w:r>
      <w:r>
        <w:t>в</w:t>
      </w:r>
      <w:r>
        <w:t>ления в производственном помещении, что исключает попадание пыли из соседних помещений. В общем случае разница между объемами приточного и вытяжного воздуха не должна превышать 10...15%.</w:t>
      </w:r>
    </w:p>
    <w:p w:rsidR="00406C43" w:rsidRDefault="00406C43">
      <w:pPr>
        <w:pStyle w:val="a3"/>
        <w:widowControl w:val="0"/>
      </w:pPr>
      <w:r>
        <w:t>Существенное влияние на параметры воздушной среды в рабочей зоне оказывают правил</w:t>
      </w:r>
      <w:r>
        <w:t>ь</w:t>
      </w:r>
      <w:r>
        <w:t>ная орг</w:t>
      </w:r>
      <w:r>
        <w:t>а</w:t>
      </w:r>
      <w:r>
        <w:t>низация и устройство приточных и вытяжных систем.</w:t>
      </w:r>
    </w:p>
    <w:p w:rsidR="00406C43" w:rsidRDefault="00406C43">
      <w:pPr>
        <w:pStyle w:val="a3"/>
        <w:widowControl w:val="0"/>
      </w:pPr>
      <w:r>
        <w:t>Воздухообмен, создаваемый в помещении вентиляционными устройствами, сопровождается циркуляцией воздушных масс в несколько раз больших объема подаваемого или удаляемого во</w:t>
      </w:r>
      <w:r>
        <w:t>з</w:t>
      </w:r>
      <w:r>
        <w:t xml:space="preserve">духа. Возникающая циркуляция является основной причиной распространения и перемешивания вредных выделений и создания в помещении разных по концентрации и температуре воздушных зон. Так, приточная струя, входя в помещение, вовлекает в движение окружающие массы воздуха, в результате чего масса струи в направлении движения будет возрастать, а скорость падать. При истечении из круглого отверстия (рис. 1.10) на расстоянии 15 диаметров от устья скорость струи составит 20 % от первоначальной скорости </w:t>
      </w:r>
      <w:r>
        <w:rPr>
          <w:sz w:val="20"/>
          <w:lang w:val="en-US"/>
        </w:rPr>
        <w:t>Vo</w:t>
      </w:r>
      <w:r>
        <w:t>, а объем перемещающегося воздуха увеличится в 4,6 раза.</w:t>
      </w:r>
    </w:p>
    <w:p w:rsidR="00406C43" w:rsidRDefault="00406C43">
      <w:pPr>
        <w:pStyle w:val="a3"/>
        <w:widowControl w:val="0"/>
      </w:pPr>
      <w:r>
        <w:t xml:space="preserve">Скорость затухания движения воздуха зависит от диаметра выпускного отверстия </w:t>
      </w:r>
      <w:r>
        <w:rPr>
          <w:i/>
          <w:lang w:val="en-US"/>
        </w:rPr>
        <w:t>do</w:t>
      </w:r>
      <w:r w:rsidRPr="00A94F6E">
        <w:rPr>
          <w:i/>
        </w:rPr>
        <w:t>:</w:t>
      </w:r>
      <w:r>
        <w:t xml:space="preserve"> чем больше </w:t>
      </w:r>
      <w:r>
        <w:rPr>
          <w:i/>
          <w:lang w:val="en-US"/>
        </w:rPr>
        <w:t>do</w:t>
      </w:r>
      <w:r>
        <w:rPr>
          <w:i/>
        </w:rPr>
        <w:t>,</w:t>
      </w:r>
      <w:r>
        <w:t xml:space="preserve"> тем медленнее затухание. Если нужно быстрее погасить скорость приточных струй, п</w:t>
      </w:r>
      <w:r>
        <w:t>о</w:t>
      </w:r>
      <w:r>
        <w:t xml:space="preserve">даваемый воздух должен быть разбит на большое число мелких струй. </w:t>
      </w:r>
    </w:p>
    <w:p w:rsidR="00406C43" w:rsidRDefault="00406C43">
      <w:pPr>
        <w:pStyle w:val="a3"/>
        <w:widowControl w:val="0"/>
      </w:pPr>
      <w:r>
        <w:t>Существенное влияние на траекторию струи оказывает температура приточного воздуха: если температура приточной струи выше температуры воздуха помещения, то ось загибается вверх, если ниже, то вниз при изотермическом течении она совпадает с осью приточного отве</w:t>
      </w:r>
      <w:r>
        <w:t>р</w:t>
      </w:r>
      <w:r>
        <w:t>стия.</w:t>
      </w:r>
    </w:p>
    <w:p w:rsidR="00406C43" w:rsidRDefault="00406C43">
      <w:pPr>
        <w:pStyle w:val="a3"/>
        <w:widowControl w:val="0"/>
      </w:pPr>
      <w:r>
        <w:t>К всасывающему отверстию (вытяжная вентиляция) воздух натекает со всех сторон, всле</w:t>
      </w:r>
      <w:r>
        <w:t>д</w:t>
      </w:r>
      <w:r>
        <w:t>ствие чего и падение скорости происходит весьма интенсивно (рис.1.11). Так, скорость всасывания на расстоянии одного диаметра от о</w:t>
      </w:r>
      <w:r>
        <w:t>т</w:t>
      </w:r>
      <w:r>
        <w:t xml:space="preserve">верстия круглой трубы равна 5 % </w:t>
      </w:r>
      <w:r>
        <w:rPr>
          <w:sz w:val="20"/>
        </w:rPr>
        <w:t>Vo</w:t>
      </w:r>
      <w:r>
        <w:t>.</w:t>
      </w:r>
    </w:p>
    <w:p w:rsidR="00406C43" w:rsidRDefault="0001092E">
      <w:pPr>
        <w:widowControl w:val="0"/>
        <w:ind w:firstLine="0"/>
        <w:jc w:val="center"/>
      </w:pPr>
      <w:r>
        <w:rPr>
          <w:noProof/>
        </w:rPr>
        <w:drawing>
          <wp:inline distT="0" distB="0" distL="0" distR="0">
            <wp:extent cx="3609975" cy="1504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9975" cy="1504950"/>
                    </a:xfrm>
                    <a:prstGeom prst="rect">
                      <a:avLst/>
                    </a:prstGeom>
                    <a:noFill/>
                    <a:ln>
                      <a:noFill/>
                    </a:ln>
                  </pic:spPr>
                </pic:pic>
              </a:graphicData>
            </a:graphic>
          </wp:inline>
        </w:drawing>
      </w:r>
    </w:p>
    <w:p w:rsidR="00406C43" w:rsidRDefault="00406C43">
      <w:pPr>
        <w:widowControl w:val="0"/>
        <w:ind w:firstLine="0"/>
        <w:jc w:val="center"/>
      </w:pPr>
    </w:p>
    <w:p w:rsidR="00406C43" w:rsidRDefault="00406C43">
      <w:pPr>
        <w:widowControl w:val="0"/>
        <w:ind w:firstLine="0"/>
        <w:jc w:val="center"/>
      </w:pPr>
      <w:r>
        <w:t>Рис. 1.12. Схемы организации воздухообмена при общеобменной вентиляции</w:t>
      </w:r>
    </w:p>
    <w:p w:rsidR="00406C43" w:rsidRDefault="00406C43">
      <w:pPr>
        <w:pStyle w:val="a3"/>
        <w:widowControl w:val="0"/>
      </w:pPr>
    </w:p>
    <w:p w:rsidR="00406C43" w:rsidRDefault="00406C43">
      <w:pPr>
        <w:pStyle w:val="a3"/>
        <w:widowControl w:val="0"/>
      </w:pPr>
      <w:r>
        <w:t>Циркуляция воздуха в помещении и соответственно концентрация примесей и распредел</w:t>
      </w:r>
      <w:r>
        <w:t>е</w:t>
      </w:r>
      <w:r>
        <w:t xml:space="preserve">ние параметров микроклимата зависит не только от наличия приточных и вытяжных струй, но и от их взаимного расположения. Различают четыре основные схемы организации воздухообмена при общеобменной вентиляции: сверху–вверх (рис. 1.12, </w:t>
      </w:r>
      <w:r>
        <w:rPr>
          <w:i/>
        </w:rPr>
        <w:t>а)</w:t>
      </w:r>
      <w:r w:rsidRPr="00A94F6E">
        <w:rPr>
          <w:i/>
        </w:rPr>
        <w:t xml:space="preserve">; </w:t>
      </w:r>
      <w:r>
        <w:t xml:space="preserve">сверху –вверх (рис. 1.12, б); снизу –вверх (рис. 1.12, </w:t>
      </w:r>
      <w:r>
        <w:rPr>
          <w:i/>
        </w:rPr>
        <w:t>в)</w:t>
      </w:r>
      <w:r w:rsidRPr="00A94F6E">
        <w:rPr>
          <w:i/>
        </w:rPr>
        <w:t>;</w:t>
      </w:r>
      <w:r>
        <w:t xml:space="preserve"> снизу – вниз (рис. 1.12, </w:t>
      </w:r>
      <w:r>
        <w:rPr>
          <w:i/>
        </w:rPr>
        <w:t>г).</w:t>
      </w:r>
      <w:r>
        <w:t xml:space="preserve"> Кроме этих схем применяют комбинированные. Наиболее равномерное распределение воздуха достигается в том случае, когда приток равномерен по ширине пом</w:t>
      </w:r>
      <w:r>
        <w:t>е</w:t>
      </w:r>
      <w:r>
        <w:t>щения, а вытяжка сосредоточена.</w:t>
      </w:r>
    </w:p>
    <w:p w:rsidR="00406C43" w:rsidRDefault="00406C43">
      <w:pPr>
        <w:pStyle w:val="a3"/>
        <w:widowControl w:val="0"/>
      </w:pPr>
      <w:r>
        <w:t>При организации воздухообмена в помещениях необходимо учитывать и физические сво</w:t>
      </w:r>
      <w:r>
        <w:t>й</w:t>
      </w:r>
      <w:r>
        <w:t>ства вредных паров и газов и в первую очередь их плотность. Если плотность газов ниже плотн</w:t>
      </w:r>
      <w:r>
        <w:t>о</w:t>
      </w:r>
      <w:r>
        <w:t>сти воздуха, то удаление загрязненного воздуха происходит в верхней зоне, а подача свежего–н</w:t>
      </w:r>
      <w:r>
        <w:t>е</w:t>
      </w:r>
      <w:r>
        <w:t>посредственно в рабочую зону. При выделении газов с плотностью большей плотности воздуха из нижней части помещения удаляется 60 ..70 % и из верхней части 30...40 % загрязненного возд</w:t>
      </w:r>
      <w:r>
        <w:t>у</w:t>
      </w:r>
      <w:r>
        <w:t>ха. В помещениях со значительными выделениями влаги вытяжка влажного воздуха осуществляе</w:t>
      </w:r>
      <w:r>
        <w:t>т</w:t>
      </w:r>
      <w:r>
        <w:t>ся в верхней зоне, а подача свежего в количестве 60 % –в рабочую зону и 40 % –в вер</w:t>
      </w:r>
      <w:r>
        <w:t>х</w:t>
      </w:r>
      <w:r>
        <w:t>нюю зону.</w:t>
      </w:r>
    </w:p>
    <w:p w:rsidR="00406C43" w:rsidRDefault="00406C43">
      <w:pPr>
        <w:pStyle w:val="a3"/>
        <w:widowControl w:val="0"/>
      </w:pPr>
      <w:r>
        <w:t xml:space="preserve">По способу подачи и удаления воздуха различают четыре схемы общеобменной вентиляции (рис. 1.13): приточная, втяжная, приточно-вытяжная и системы с рециркуляцией. </w:t>
      </w:r>
      <w:r>
        <w:rPr>
          <w:i/>
        </w:rPr>
        <w:t>По приточной системе</w:t>
      </w:r>
      <w:r>
        <w:t xml:space="preserve"> воздух подается в помещение - после подготовки его в приточной камере. В помещении при этом создается избыточное давление, за счет которого воздух уходит наружу через окна, двери или в другие помещения. Приточную систему применяют для вентиляции помещений, в которые нежелательно попадание загрязненного воздуха из соседних помещений или холодного воздуха извне.</w:t>
      </w:r>
    </w:p>
    <w:p w:rsidR="00406C43" w:rsidRDefault="00406C43">
      <w:pPr>
        <w:pStyle w:val="a3"/>
        <w:widowControl w:val="0"/>
      </w:pPr>
      <w:r>
        <w:t xml:space="preserve">Установки приточной вентиляции (рис. 1. 13, </w:t>
      </w:r>
      <w:r>
        <w:rPr>
          <w:i/>
        </w:rPr>
        <w:t>а)</w:t>
      </w:r>
      <w:r>
        <w:t xml:space="preserve"> обычно состоят из следующих элементов: воздухозаборного устройства 1 для забора чистого воздуха; воздуховодов 2, по которым воздух подается в помещение, фильтров </w:t>
      </w:r>
      <w:r>
        <w:rPr>
          <w:i/>
        </w:rPr>
        <w:t>3</w:t>
      </w:r>
      <w:r>
        <w:t xml:space="preserve"> для очистки воздуха от пыли, калориферов 4, в которых подо</w:t>
      </w:r>
      <w:r>
        <w:t>г</w:t>
      </w:r>
      <w:r>
        <w:t xml:space="preserve">ревается холодный наружный воздух; побудителя движения 5, увлажнителя-осушителя </w:t>
      </w:r>
      <w:r>
        <w:rPr>
          <w:i/>
        </w:rPr>
        <w:t>6,</w:t>
      </w:r>
      <w:r>
        <w:t xml:space="preserve"> прито</w:t>
      </w:r>
      <w:r>
        <w:t>ч</w:t>
      </w:r>
      <w:r>
        <w:t>ных отверстий или насадков 7, через которые воздух распределяется по помещению. Воздух из помещения удаляется через неплотности ограждающих ко</w:t>
      </w:r>
      <w:r>
        <w:t>н</w:t>
      </w:r>
      <w:r>
        <w:t>струкций.</w:t>
      </w:r>
    </w:p>
    <w:p w:rsidR="00406C43" w:rsidRDefault="00406C43">
      <w:pPr>
        <w:pStyle w:val="a3"/>
        <w:widowControl w:val="0"/>
      </w:pPr>
      <w:r>
        <w:rPr>
          <w:i/>
        </w:rPr>
        <w:t>Вытяжная система</w:t>
      </w:r>
      <w:r>
        <w:t xml:space="preserve"> предназначена для удаления воздуха из помещения. При этом в нем создается пониженное давление и воздух соседних помещений или наружный воздух поступает в данное помещение. Вытяжную систему целесообразно применять в том случае, если вредные в</w:t>
      </w:r>
      <w:r>
        <w:t>ы</w:t>
      </w:r>
      <w:r>
        <w:t>деления данного помещения не должны распространяться на соседние, например, для вредных ц</w:t>
      </w:r>
      <w:r>
        <w:t>е</w:t>
      </w:r>
      <w:r>
        <w:t>хов, химических и биологических лаборат</w:t>
      </w:r>
      <w:r>
        <w:t>о</w:t>
      </w:r>
      <w:r>
        <w:t>рий.</w:t>
      </w:r>
    </w:p>
    <w:p w:rsidR="00406C43" w:rsidRDefault="00406C43">
      <w:pPr>
        <w:pStyle w:val="a3"/>
        <w:widowControl w:val="0"/>
      </w:pPr>
      <w:r>
        <w:t>Установки вытяжной вентиляции (рис. 1.13,6) состоят из вытяжных отверстий или насадков 8, через которые воздух удаляется из помещения; побудителя движения 5; воздуховодов 2, ус</w:t>
      </w:r>
      <w:r>
        <w:t>т</w:t>
      </w:r>
      <w:r>
        <w:t>ройств для очистки воздуха от пыли или газов 9, устанавливаемых для защиты атмосферы, и ус</w:t>
      </w:r>
      <w:r>
        <w:t>т</w:t>
      </w:r>
      <w:r>
        <w:t xml:space="preserve">ройства для выброса воздуха </w:t>
      </w:r>
      <w:r>
        <w:rPr>
          <w:i/>
        </w:rPr>
        <w:t>10,</w:t>
      </w:r>
      <w:r>
        <w:t xml:space="preserve"> которое располагается на 1...1.5 м выше конька крыши. Чистый воздух поступает в производственное помещение через неплотности в ограждающих конструкц</w:t>
      </w:r>
      <w:r>
        <w:t>и</w:t>
      </w:r>
      <w:r>
        <w:t>ях, что является недостатком данной системы вентиляции, так как неорганизованный приток х</w:t>
      </w:r>
      <w:r>
        <w:t>о</w:t>
      </w:r>
      <w:r>
        <w:t>лодного воздуха (сквозняки) может вызвать простудные заболев</w:t>
      </w:r>
      <w:r>
        <w:t>а</w:t>
      </w:r>
      <w:r>
        <w:t>ния.</w:t>
      </w:r>
    </w:p>
    <w:p w:rsidR="00406C43" w:rsidRDefault="00406C43">
      <w:pPr>
        <w:pStyle w:val="a3"/>
        <w:widowControl w:val="0"/>
      </w:pPr>
    </w:p>
    <w:p w:rsidR="00406C43" w:rsidRDefault="00406C43">
      <w:pPr>
        <w:widowControl w:val="0"/>
        <w:ind w:firstLine="0"/>
        <w:rPr>
          <w:i/>
        </w:rPr>
      </w:pPr>
      <w:r>
        <w:t>Рис. 1.13. Схемы общеобменной вентиляции:</w:t>
      </w:r>
      <w:r>
        <w:rPr>
          <w:i/>
        </w:rPr>
        <w:t xml:space="preserve"> </w:t>
      </w:r>
    </w:p>
    <w:p w:rsidR="00406C43" w:rsidRDefault="00406C43">
      <w:pPr>
        <w:widowControl w:val="0"/>
        <w:ind w:firstLine="0"/>
      </w:pPr>
      <w:r>
        <w:rPr>
          <w:i/>
        </w:rPr>
        <w:t>а –</w:t>
      </w:r>
      <w:r>
        <w:t xml:space="preserve"> приточная вентиляция; </w:t>
      </w:r>
      <w:r>
        <w:rPr>
          <w:i/>
        </w:rPr>
        <w:t>б –</w:t>
      </w:r>
      <w:r>
        <w:t xml:space="preserve"> вытяжная вентиляция; </w:t>
      </w:r>
      <w:r>
        <w:rPr>
          <w:i/>
        </w:rPr>
        <w:t>в –</w:t>
      </w:r>
      <w:r>
        <w:t xml:space="preserve"> приточно-вытяжная вентиляция с рецирк</w:t>
      </w:r>
      <w:r>
        <w:t>у</w:t>
      </w:r>
      <w:r>
        <w:t>ляцией</w:t>
      </w:r>
    </w:p>
    <w:p w:rsidR="00406C43" w:rsidRDefault="00406C43">
      <w:pPr>
        <w:pStyle w:val="20"/>
        <w:widowControl w:val="0"/>
      </w:pPr>
    </w:p>
    <w:bookmarkStart w:id="29" w:name="_MON_1042913722"/>
    <w:bookmarkStart w:id="30" w:name="_MON_1042924877"/>
    <w:bookmarkEnd w:id="29"/>
    <w:bookmarkEnd w:id="30"/>
    <w:p w:rsidR="00406C43" w:rsidRDefault="00406C43">
      <w:pPr>
        <w:framePr w:h="3140" w:hSpace="80" w:vSpace="60" w:wrap="auto" w:vAnchor="text" w:hAnchor="page" w:x="1130" w:y="-1113" w:anchorLock="1"/>
        <w:widowControl w:val="0"/>
        <w:ind w:firstLine="0"/>
        <w:jc w:val="left"/>
      </w:pPr>
      <w:r>
        <w:object w:dxaOrig="3046" w:dyaOrig="3136">
          <v:shape id="_x0000_i1093" type="#_x0000_t75" style="width:152.25pt;height:156.75pt" o:ole="" fillcolor="window">
            <v:imagedata r:id="rId49" o:title=""/>
          </v:shape>
          <o:OLEObject Type="Embed" ProgID="Word.Picture.8" ShapeID="_x0000_i1093" DrawAspect="Content" ObjectID="_1663573955" r:id="rId50"/>
        </w:object>
      </w:r>
    </w:p>
    <w:p w:rsidR="00406C43" w:rsidRDefault="00406C43">
      <w:pPr>
        <w:pStyle w:val="a3"/>
        <w:widowControl w:val="0"/>
      </w:pPr>
      <w:r>
        <w:rPr>
          <w:i/>
        </w:rPr>
        <w:t>Приточно-вытяжная вентиляция –</w:t>
      </w:r>
      <w:r>
        <w:t xml:space="preserve"> наиболее распростр</w:t>
      </w:r>
      <w:r>
        <w:t>а</w:t>
      </w:r>
      <w:r>
        <w:t>ненная система, при которой воздух подается в помещение прито</w:t>
      </w:r>
      <w:r>
        <w:t>ч</w:t>
      </w:r>
      <w:r>
        <w:t>ной системой, а удаляется вытяжной; системы работают одновр</w:t>
      </w:r>
      <w:r>
        <w:t>е</w:t>
      </w:r>
      <w:r>
        <w:t>менно.</w:t>
      </w:r>
    </w:p>
    <w:p w:rsidR="00406C43" w:rsidRDefault="00406C43">
      <w:pPr>
        <w:pStyle w:val="a3"/>
        <w:widowControl w:val="0"/>
      </w:pPr>
      <w:r>
        <w:t xml:space="preserve">В отдельных случаях для сокращения эксплуатационных расходов на нагревание воздуха применяют системы вентиляции с частичной рециркуляцией (рис. 1.13, </w:t>
      </w:r>
      <w:r>
        <w:rPr>
          <w:i/>
        </w:rPr>
        <w:t>в).</w:t>
      </w:r>
      <w:r>
        <w:t xml:space="preserve"> В них к поступающему сн</w:t>
      </w:r>
      <w:r>
        <w:t>а</w:t>
      </w:r>
      <w:r>
        <w:t>ружи воздуху подмешивают воздух, отсасываемый из помещения П вытяжной системой. Количество свежего и вторичного воздуха р</w:t>
      </w:r>
      <w:r>
        <w:t>е</w:t>
      </w:r>
      <w:r>
        <w:t>гулируют клапанами 11 и 12. Свежая порция воздуха в таких сист</w:t>
      </w:r>
      <w:r>
        <w:t>е</w:t>
      </w:r>
      <w:r>
        <w:t>мах обычно составляет 20...10 % общего количества подаваемого воздуха. Систему вентиляции с рециркуляцией разрешается использовать только для тех помещений, в которых отсутствуют в</w:t>
      </w:r>
      <w:r>
        <w:t>ы</w:t>
      </w:r>
      <w:r>
        <w:t>деления вредных веществ или выделяющиеся вещества относятся к 4-му классу опасности и ко</w:t>
      </w:r>
      <w:r>
        <w:t>н</w:t>
      </w:r>
      <w:r>
        <w:t>центрация их в воздухе, подаваемом в помещение, не превышает 30 % ПДК. Применение рецирк</w:t>
      </w:r>
      <w:r>
        <w:t>у</w:t>
      </w:r>
      <w:r>
        <w:t>ляции не допускается и в том случае, если в воздухе помещений содержатся болезнетворные ба</w:t>
      </w:r>
      <w:r>
        <w:t>к</w:t>
      </w:r>
      <w:r>
        <w:t>терии, вирусы или имеются резко выраженные неприя</w:t>
      </w:r>
      <w:r>
        <w:t>т</w:t>
      </w:r>
      <w:r>
        <w:t>ные запахи.</w:t>
      </w:r>
    </w:p>
    <w:p w:rsidR="00406C43" w:rsidRDefault="00406C43">
      <w:pPr>
        <w:pStyle w:val="a3"/>
        <w:widowControl w:val="0"/>
      </w:pPr>
      <w:r>
        <w:t>Отдельные установки общеобменной механической вентиляции могут не включать всех указанных выше элементов. Например, приточные системы не всегда оборудуются фильтрами и устройствами для изменения влажности воздуха, а иногда приточные и вытяжные установки могут не иметь сети воздуховодов.</w:t>
      </w:r>
    </w:p>
    <w:p w:rsidR="00406C43" w:rsidRDefault="00406C43">
      <w:pPr>
        <w:pStyle w:val="a3"/>
        <w:widowControl w:val="0"/>
      </w:pPr>
      <w:r>
        <w:t>Расчет потребного воздухообмена при общеобменной вентиляции производят исходя из у</w:t>
      </w:r>
      <w:r>
        <w:t>с</w:t>
      </w:r>
      <w:r>
        <w:t xml:space="preserve">ловий производства и наличия избыточной теплоты, влаги и вредных веществ. Для качественной оценки эффективности воздухообмена применяют понятие кратности воздухообмена </w:t>
      </w:r>
      <w:r>
        <w:rPr>
          <w:i/>
          <w:lang w:val="en-US"/>
        </w:rPr>
        <w:t>k</w:t>
      </w:r>
      <w:r w:rsidRPr="00A94F6E">
        <w:rPr>
          <w:vertAlign w:val="subscript"/>
        </w:rPr>
        <w:t>в</w:t>
      </w:r>
      <w:r>
        <w:rPr>
          <w:i/>
        </w:rPr>
        <w:t xml:space="preserve"> –</w:t>
      </w:r>
      <w:r>
        <w:t xml:space="preserve"> отнош</w:t>
      </w:r>
      <w:r>
        <w:t>е</w:t>
      </w:r>
      <w:r>
        <w:t xml:space="preserve">ние объема воздуха, поступающего в помещение в единицу времени </w:t>
      </w:r>
      <w:r>
        <w:rPr>
          <w:i/>
          <w:lang w:val="en-US"/>
        </w:rPr>
        <w:t>L</w:t>
      </w:r>
      <w:r>
        <w:t xml:space="preserve"> (м</w:t>
      </w:r>
      <w:r>
        <w:rPr>
          <w:vertAlign w:val="superscript"/>
        </w:rPr>
        <w:t>3</w:t>
      </w:r>
      <w:r w:rsidRPr="00A94F6E">
        <w:rPr>
          <w:vertAlign w:val="superscript"/>
        </w:rPr>
        <w:t>/</w:t>
      </w:r>
      <w:r w:rsidRPr="00A94F6E">
        <w:t>ч</w:t>
      </w:r>
      <w:r>
        <w:t>), к объему вентил</w:t>
      </w:r>
      <w:r>
        <w:t>и</w:t>
      </w:r>
      <w:r>
        <w:t xml:space="preserve">руемого помещения </w:t>
      </w:r>
      <w:r>
        <w:rPr>
          <w:i/>
          <w:lang w:val="en-US"/>
        </w:rPr>
        <w:t>Vn</w:t>
      </w:r>
      <w:r>
        <w:t xml:space="preserve"> (м</w:t>
      </w:r>
      <w:r>
        <w:rPr>
          <w:vertAlign w:val="superscript"/>
        </w:rPr>
        <w:t>3</w:t>
      </w:r>
      <w:r>
        <w:t>). При правильно организованной вентиляции кратность воздухообмена должна быть зн</w:t>
      </w:r>
      <w:r>
        <w:t>а</w:t>
      </w:r>
      <w:r>
        <w:t>чительно больше единицы.</w:t>
      </w:r>
    </w:p>
    <w:p w:rsidR="00406C43" w:rsidRDefault="00406C43">
      <w:pPr>
        <w:pStyle w:val="a3"/>
        <w:widowControl w:val="0"/>
      </w:pPr>
      <w:r>
        <w:t>При нормальном микроклимате и отсутствии вредных выделений количество воздуха при общеобменной вентиляции принимают в зависимости от объема помещения, приходящегося на одного работающего. Отсутствие вредных выделений –это такое их количество в технологическом оборудовании, при одновременном выделении которых в воздухе помещения концентрация вре</w:t>
      </w:r>
      <w:r>
        <w:t>д</w:t>
      </w:r>
      <w:r>
        <w:t xml:space="preserve">ных веществ не превысит предельно допустимую. В производственных помещениях с объемом воздуха на каждого работающего </w:t>
      </w:r>
      <w:r>
        <w:rPr>
          <w:lang w:val="en-US"/>
        </w:rPr>
        <w:t>Vni</w:t>
      </w:r>
      <w:r>
        <w:t>&lt;20 м</w:t>
      </w:r>
      <w:r>
        <w:rPr>
          <w:vertAlign w:val="superscript"/>
        </w:rPr>
        <w:t>3</w:t>
      </w:r>
      <w:r>
        <w:t xml:space="preserve"> расход воздуха на одного работающего </w:t>
      </w:r>
      <w:r>
        <w:rPr>
          <w:i/>
          <w:lang w:val="en-US"/>
        </w:rPr>
        <w:t>Li</w:t>
      </w:r>
      <w:r>
        <w:t xml:space="preserve"> должен быть не менее 30 м /ч. В помещении с </w:t>
      </w:r>
      <w:r>
        <w:rPr>
          <w:lang w:val="en-US"/>
        </w:rPr>
        <w:t>V</w:t>
      </w:r>
      <w:r>
        <w:t>п</w:t>
      </w:r>
      <w:r>
        <w:rPr>
          <w:lang w:val="en-US"/>
        </w:rPr>
        <w:t>i</w:t>
      </w:r>
      <w:r>
        <w:t xml:space="preserve"> ==20...40 м</w:t>
      </w:r>
      <w:r>
        <w:rPr>
          <w:vertAlign w:val="superscript"/>
        </w:rPr>
        <w:t>3</w:t>
      </w:r>
      <w:r>
        <w:t xml:space="preserve"> </w:t>
      </w:r>
      <w:r>
        <w:rPr>
          <w:i/>
        </w:rPr>
        <w:t>L</w:t>
      </w:r>
      <w:r>
        <w:t xml:space="preserve"> п</w:t>
      </w:r>
      <w:r>
        <w:rPr>
          <w:lang w:val="en-US"/>
        </w:rPr>
        <w:t>i</w:t>
      </w:r>
      <w:r>
        <w:t xml:space="preserve"> </w:t>
      </w:r>
      <w:r w:rsidRPr="00A94F6E">
        <w:t>-</w:t>
      </w:r>
      <w:r>
        <w:t xml:space="preserve"> 20 м</w:t>
      </w:r>
      <w:r w:rsidRPr="00A94F6E">
        <w:rPr>
          <w:vertAlign w:val="superscript"/>
        </w:rPr>
        <w:t>3/4</w:t>
      </w:r>
      <w:r>
        <w:t xml:space="preserve">. В помещениях с </w:t>
      </w:r>
      <w:r>
        <w:rPr>
          <w:lang w:val="en-US"/>
        </w:rPr>
        <w:t>Vni</w:t>
      </w:r>
      <w:r>
        <w:t>&gt;40 м</w:t>
      </w:r>
      <w:r>
        <w:rPr>
          <w:vertAlign w:val="superscript"/>
        </w:rPr>
        <w:t>3</w:t>
      </w:r>
      <w:r>
        <w:t xml:space="preserve"> и при наличии естественной вентиляции воздухообмен не рассчитывают. В случае отсутствия ест</w:t>
      </w:r>
      <w:r>
        <w:t>е</w:t>
      </w:r>
      <w:r>
        <w:t>ственной вентиляции (герметичные кабины) расход воздуха на одного работающего должен с</w:t>
      </w:r>
      <w:r>
        <w:t>о</w:t>
      </w:r>
      <w:r>
        <w:t>ставлять не м</w:t>
      </w:r>
      <w:r>
        <w:t>е</w:t>
      </w:r>
      <w:r>
        <w:t>нее 60 м</w:t>
      </w:r>
      <w:r w:rsidRPr="00A94F6E">
        <w:rPr>
          <w:vertAlign w:val="superscript"/>
        </w:rPr>
        <w:t>3/</w:t>
      </w:r>
      <w:r w:rsidRPr="00A94F6E">
        <w:t>ч</w:t>
      </w:r>
      <w:r>
        <w:t>.</w:t>
      </w:r>
    </w:p>
    <w:p w:rsidR="00406C43" w:rsidRDefault="00406C43">
      <w:pPr>
        <w:pStyle w:val="a3"/>
        <w:widowControl w:val="0"/>
      </w:pPr>
      <w:r>
        <w:t>Необходимый воздухообмен для всего производственного помещения в целом</w:t>
      </w:r>
    </w:p>
    <w:p w:rsidR="00406C43" w:rsidRDefault="00406C43">
      <w:pPr>
        <w:pStyle w:val="a3"/>
        <w:widowControl w:val="0"/>
      </w:pPr>
    </w:p>
    <w:p w:rsidR="00406C43" w:rsidRDefault="00406C43">
      <w:pPr>
        <w:widowControl w:val="0"/>
        <w:ind w:firstLine="0"/>
        <w:jc w:val="center"/>
      </w:pPr>
      <w:r>
        <w:t xml:space="preserve">L = </w:t>
      </w:r>
      <w:r>
        <w:rPr>
          <w:lang w:val="en-US"/>
        </w:rPr>
        <w:t>nL</w:t>
      </w:r>
      <w:r>
        <w:rPr>
          <w:vertAlign w:val="subscript"/>
          <w:lang w:val="en-US"/>
        </w:rPr>
        <w:t>i</w:t>
      </w:r>
      <w:r>
        <w:t>,</w:t>
      </w:r>
    </w:p>
    <w:p w:rsidR="00406C43" w:rsidRDefault="00406C43">
      <w:pPr>
        <w:widowControl w:val="0"/>
        <w:ind w:firstLine="0"/>
        <w:jc w:val="center"/>
      </w:pPr>
    </w:p>
    <w:p w:rsidR="00406C43" w:rsidRDefault="00406C43">
      <w:pPr>
        <w:pStyle w:val="a3"/>
        <w:widowControl w:val="0"/>
        <w:ind w:firstLine="0"/>
      </w:pPr>
      <w:r>
        <w:t xml:space="preserve">где </w:t>
      </w:r>
      <w:r>
        <w:rPr>
          <w:i/>
          <w:lang w:val="en-US"/>
        </w:rPr>
        <w:t>n</w:t>
      </w:r>
      <w:r>
        <w:rPr>
          <w:i/>
        </w:rPr>
        <w:t xml:space="preserve"> –</w:t>
      </w:r>
      <w:r>
        <w:t>число работающих в данном помещении.</w:t>
      </w:r>
    </w:p>
    <w:p w:rsidR="00406C43" w:rsidRDefault="00406C43">
      <w:pPr>
        <w:pStyle w:val="a3"/>
        <w:widowControl w:val="0"/>
      </w:pPr>
      <w:r>
        <w:t>При определении потребного воздухообмена для борьбы с теплоизбытками составляют б</w:t>
      </w:r>
      <w:r>
        <w:t>а</w:t>
      </w:r>
      <w:r>
        <w:t>ланс явной теплоты помещения:</w:t>
      </w:r>
    </w:p>
    <w:p w:rsidR="00406C43" w:rsidRDefault="00406C43">
      <w:pPr>
        <w:pStyle w:val="a3"/>
        <w:widowControl w:val="0"/>
      </w:pPr>
    </w:p>
    <w:p w:rsidR="00406C43" w:rsidRDefault="00406C43">
      <w:pPr>
        <w:pStyle w:val="a3"/>
        <w:widowControl w:val="0"/>
        <w:ind w:firstLine="0"/>
        <w:jc w:val="center"/>
      </w:pPr>
      <w:r>
        <w:sym w:font="Symbol" w:char="F044"/>
      </w:r>
      <w:r>
        <w:rPr>
          <w:lang w:val="en-US"/>
        </w:rPr>
        <w:t>Q</w:t>
      </w:r>
      <w:r>
        <w:rPr>
          <w:vertAlign w:val="subscript"/>
        </w:rPr>
        <w:t>изб</w:t>
      </w:r>
      <w:r>
        <w:t xml:space="preserve"> + </w:t>
      </w:r>
      <w:r>
        <w:rPr>
          <w:lang w:val="en-US"/>
        </w:rPr>
        <w:t>G</w:t>
      </w:r>
      <w:r>
        <w:rPr>
          <w:vertAlign w:val="subscript"/>
        </w:rPr>
        <w:t>пр</w:t>
      </w:r>
      <w:r>
        <w:rPr>
          <w:lang w:val="en-US"/>
        </w:rPr>
        <w:t>c</w:t>
      </w:r>
      <w:r>
        <w:rPr>
          <w:vertAlign w:val="subscript"/>
        </w:rPr>
        <w:t>р</w:t>
      </w:r>
      <w:r>
        <w:rPr>
          <w:lang w:val="en-US"/>
        </w:rPr>
        <w:t>t</w:t>
      </w:r>
      <w:r>
        <w:rPr>
          <w:vertAlign w:val="subscript"/>
        </w:rPr>
        <w:t>пр</w:t>
      </w:r>
      <w:r>
        <w:t xml:space="preserve"> + </w:t>
      </w:r>
      <w:r>
        <w:rPr>
          <w:lang w:val="en-US"/>
        </w:rPr>
        <w:t>G</w:t>
      </w:r>
      <w:r>
        <w:rPr>
          <w:vertAlign w:val="subscript"/>
        </w:rPr>
        <w:t>в</w:t>
      </w:r>
      <w:r>
        <w:rPr>
          <w:lang w:val="en-US"/>
        </w:rPr>
        <w:t>c</w:t>
      </w:r>
      <w:r>
        <w:rPr>
          <w:vertAlign w:val="subscript"/>
        </w:rPr>
        <w:t>р</w:t>
      </w:r>
      <w:r>
        <w:rPr>
          <w:lang w:val="en-US"/>
        </w:rPr>
        <w:t>t</w:t>
      </w:r>
      <w:r>
        <w:rPr>
          <w:vertAlign w:val="subscript"/>
        </w:rPr>
        <w:t>ух</w:t>
      </w:r>
      <w:r>
        <w:t xml:space="preserve"> = 0,</w:t>
      </w:r>
    </w:p>
    <w:p w:rsidR="00406C43" w:rsidRDefault="00406C43">
      <w:pPr>
        <w:pStyle w:val="a3"/>
        <w:widowControl w:val="0"/>
        <w:ind w:firstLine="0"/>
      </w:pPr>
      <w:r>
        <w:t>где ∆</w:t>
      </w:r>
      <w:r w:rsidRPr="00A94F6E">
        <w:t xml:space="preserve"> </w:t>
      </w:r>
      <w:r>
        <w:rPr>
          <w:lang w:val="en-US"/>
        </w:rPr>
        <w:t>Q</w:t>
      </w:r>
      <w:r>
        <w:t xml:space="preserve">изб–избытки явной теплоты всего помещения, кВт;  </w:t>
      </w:r>
      <w:r>
        <w:rPr>
          <w:lang w:val="en-US"/>
        </w:rPr>
        <w:t>G</w:t>
      </w:r>
      <w:r>
        <w:rPr>
          <w:vertAlign w:val="subscript"/>
        </w:rPr>
        <w:t>пр</w:t>
      </w:r>
      <w:r>
        <w:t>С</w:t>
      </w:r>
      <w:r>
        <w:rPr>
          <w:vertAlign w:val="subscript"/>
        </w:rPr>
        <w:t>р</w:t>
      </w:r>
      <w:r>
        <w:rPr>
          <w:lang w:val="en-US"/>
        </w:rPr>
        <w:t>t</w:t>
      </w:r>
      <w:r>
        <w:rPr>
          <w:vertAlign w:val="subscript"/>
        </w:rPr>
        <w:t>пр</w:t>
      </w:r>
      <w:r>
        <w:t xml:space="preserve"> и </w:t>
      </w:r>
      <w:r>
        <w:rPr>
          <w:lang w:val="en-US"/>
        </w:rPr>
        <w:t>G</w:t>
      </w:r>
      <w:r>
        <w:rPr>
          <w:vertAlign w:val="subscript"/>
          <w:lang w:val="en-US"/>
        </w:rPr>
        <w:t>B</w:t>
      </w:r>
      <w:r>
        <w:rPr>
          <w:lang w:val="en-US"/>
        </w:rPr>
        <w:t>C</w:t>
      </w:r>
      <w:r>
        <w:rPr>
          <w:vertAlign w:val="subscript"/>
          <w:lang w:val="en-US"/>
        </w:rPr>
        <w:t>p</w:t>
      </w:r>
      <w:r>
        <w:rPr>
          <w:lang w:val="en-US"/>
        </w:rPr>
        <w:t>t</w:t>
      </w:r>
      <w:r>
        <w:rPr>
          <w:vertAlign w:val="subscript"/>
          <w:lang w:val="en-US"/>
        </w:rPr>
        <w:t>yx</w:t>
      </w:r>
      <w:r>
        <w:rPr>
          <w:i/>
        </w:rPr>
        <w:t xml:space="preserve"> –</w:t>
      </w:r>
      <w:r>
        <w:t xml:space="preserve">теплосодержание приточного и удаляемого воздуха, кВт; Ср – удельная теплоемкость воздуха, кДж/(кг∙°С); </w:t>
      </w:r>
      <w:r>
        <w:rPr>
          <w:i/>
          <w:lang w:val="en-US"/>
        </w:rPr>
        <w:t>t</w:t>
      </w:r>
      <w:r>
        <w:rPr>
          <w:i/>
          <w:vertAlign w:val="subscript"/>
          <w:lang w:val="en-US"/>
        </w:rPr>
        <w:t>np</w:t>
      </w:r>
      <w:r>
        <w:t xml:space="preserve"> и </w:t>
      </w:r>
      <w:r>
        <w:rPr>
          <w:lang w:val="en-US"/>
        </w:rPr>
        <w:t>t</w:t>
      </w:r>
      <w:r>
        <w:rPr>
          <w:vertAlign w:val="subscript"/>
        </w:rPr>
        <w:t>ух</w:t>
      </w:r>
      <w:r>
        <w:t>–температура пр</w:t>
      </w:r>
      <w:r>
        <w:t>и</w:t>
      </w:r>
      <w:r>
        <w:t>точного и уходящего воздуха, °С.</w:t>
      </w:r>
    </w:p>
    <w:p w:rsidR="00406C43" w:rsidRDefault="00406C43">
      <w:pPr>
        <w:pStyle w:val="a3"/>
        <w:widowControl w:val="0"/>
      </w:pPr>
      <w:r>
        <w:t>В летнее время вся теплота, которая поступает в помещение, является суммой теплоизбы</w:t>
      </w:r>
      <w:r>
        <w:t>т</w:t>
      </w:r>
      <w:r>
        <w:t>ков. В холодный период года часть тепловыделений в помещении расходуется на компенсацию т</w:t>
      </w:r>
      <w:r>
        <w:t>е</w:t>
      </w:r>
      <w:r>
        <w:t>плопотерь</w:t>
      </w:r>
    </w:p>
    <w:p w:rsidR="00406C43" w:rsidRDefault="00406C43">
      <w:pPr>
        <w:pStyle w:val="a3"/>
        <w:widowControl w:val="0"/>
      </w:pPr>
    </w:p>
    <w:p w:rsidR="00406C43" w:rsidRDefault="0001092E">
      <w:pPr>
        <w:widowControl w:val="0"/>
        <w:ind w:firstLine="0"/>
        <w:jc w:val="center"/>
      </w:pPr>
      <w:r>
        <w:rPr>
          <w:noProof/>
        </w:rPr>
        <w:drawing>
          <wp:inline distT="0" distB="0" distL="0" distR="0">
            <wp:extent cx="1733550" cy="4000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33550" cy="400050"/>
                    </a:xfrm>
                    <a:prstGeom prst="rect">
                      <a:avLst/>
                    </a:prstGeom>
                    <a:noFill/>
                    <a:ln>
                      <a:noFill/>
                    </a:ln>
                  </pic:spPr>
                </pic:pic>
              </a:graphicData>
            </a:graphic>
          </wp:inline>
        </w:drawing>
      </w:r>
    </w:p>
    <w:p w:rsidR="00406C43" w:rsidRDefault="00406C43">
      <w:pPr>
        <w:pStyle w:val="a3"/>
        <w:widowControl w:val="0"/>
      </w:pPr>
    </w:p>
    <w:p w:rsidR="00406C43" w:rsidRDefault="00406C43">
      <w:pPr>
        <w:pStyle w:val="a3"/>
        <w:widowControl w:val="0"/>
        <w:ind w:firstLine="0"/>
      </w:pPr>
      <w:r>
        <w:t xml:space="preserve">где б т –тепловыделения в помещении, кВт; </w:t>
      </w:r>
      <w:r>
        <w:rPr>
          <w:lang w:val="en-US"/>
        </w:rPr>
        <w:t>Z</w:t>
      </w:r>
      <w:r>
        <w:t xml:space="preserve"> б пот–потери теплоты через наружные ограждения, кВт.</w:t>
      </w:r>
    </w:p>
    <w:p w:rsidR="00406C43" w:rsidRDefault="00406C43">
      <w:pPr>
        <w:pStyle w:val="a3"/>
        <w:widowControl w:val="0"/>
      </w:pPr>
      <w:r>
        <w:t>Температура наружного воздуха в теплый период года принимается равной средней темп</w:t>
      </w:r>
      <w:r>
        <w:t>е</w:t>
      </w:r>
      <w:r>
        <w:t>ратуре самого жаркого месяца в 13 ч. Расчетны температуры для теплого и холодного периодов года приведены в СНиП 2.04.05–91. Температура удаляемого из помещения возд</w:t>
      </w:r>
      <w:r>
        <w:t>у</w:t>
      </w:r>
      <w:r>
        <w:t>ха</w:t>
      </w:r>
    </w:p>
    <w:p w:rsidR="00406C43" w:rsidRDefault="00406C43">
      <w:pPr>
        <w:pStyle w:val="a3"/>
        <w:widowControl w:val="0"/>
      </w:pPr>
    </w:p>
    <w:p w:rsidR="00406C43" w:rsidRDefault="0001092E">
      <w:pPr>
        <w:widowControl w:val="0"/>
        <w:ind w:firstLine="0"/>
        <w:jc w:val="center"/>
      </w:pPr>
      <w:r>
        <w:rPr>
          <w:noProof/>
        </w:rPr>
        <w:drawing>
          <wp:inline distT="0" distB="0" distL="0" distR="0">
            <wp:extent cx="1114425" cy="2000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ind w:firstLine="0"/>
      </w:pPr>
      <w:r>
        <w:t xml:space="preserve">где </w:t>
      </w:r>
      <w:r>
        <w:rPr>
          <w:lang w:val="en-US"/>
        </w:rPr>
        <w:t>t</w:t>
      </w:r>
      <w:r>
        <w:t xml:space="preserve">рз –температура воздуха в рабочей зоне, °С; </w:t>
      </w:r>
      <w:r>
        <w:rPr>
          <w:i/>
        </w:rPr>
        <w:t>а –</w:t>
      </w:r>
      <w:r>
        <w:t xml:space="preserve"> градиент температуры по высоте помещения, °С/м; для помещений с </w:t>
      </w:r>
      <w:r>
        <w:rPr>
          <w:lang w:val="en-US"/>
        </w:rPr>
        <w:t>q</w:t>
      </w:r>
      <w:r>
        <w:rPr>
          <w:vertAlign w:val="subscript"/>
        </w:rPr>
        <w:t>я</w:t>
      </w:r>
      <w:r w:rsidRPr="00A94F6E">
        <w:t>&lt;</w:t>
      </w:r>
      <w:r>
        <w:t>23 Вт/м</w:t>
      </w:r>
      <w:r>
        <w:rPr>
          <w:vertAlign w:val="superscript"/>
        </w:rPr>
        <w:t xml:space="preserve">3 </w:t>
      </w:r>
      <w:r>
        <w:t xml:space="preserve">можно применять </w:t>
      </w:r>
      <w:r>
        <w:rPr>
          <w:i/>
        </w:rPr>
        <w:t>а =</w:t>
      </w:r>
      <w:r>
        <w:t xml:space="preserve"> 0,5 °С/м. Для «горячих» цехов </w:t>
      </w:r>
      <w:r>
        <w:rPr>
          <w:i/>
        </w:rPr>
        <w:t xml:space="preserve">с </w:t>
      </w:r>
      <w:r>
        <w:rPr>
          <w:lang w:val="en-US"/>
        </w:rPr>
        <w:t>q</w:t>
      </w:r>
      <w:r>
        <w:rPr>
          <w:vertAlign w:val="subscript"/>
        </w:rPr>
        <w:t>я</w:t>
      </w:r>
      <w:r>
        <w:rPr>
          <w:i/>
        </w:rPr>
        <w:t>&gt;23</w:t>
      </w:r>
      <w:r>
        <w:rPr>
          <w:b/>
        </w:rPr>
        <w:t xml:space="preserve"> </w:t>
      </w:r>
      <w:r>
        <w:t>Вт/м</w:t>
      </w:r>
      <w:r w:rsidRPr="00A94F6E">
        <w:rPr>
          <w:vertAlign w:val="superscript"/>
        </w:rPr>
        <w:t>3</w:t>
      </w:r>
      <w:r>
        <w:t xml:space="preserve"> – </w:t>
      </w:r>
      <w:r>
        <w:rPr>
          <w:i/>
        </w:rPr>
        <w:t>а</w:t>
      </w:r>
      <w:r>
        <w:t xml:space="preserve"> = 0,7... 1,5 °С/м; </w:t>
      </w:r>
      <w:r>
        <w:rPr>
          <w:i/>
        </w:rPr>
        <w:t>Н –</w:t>
      </w:r>
      <w:r>
        <w:t xml:space="preserve"> расстояние от пола до центра вытяжных отве</w:t>
      </w:r>
      <w:r>
        <w:t>р</w:t>
      </w:r>
      <w:r>
        <w:t>стий, м.</w:t>
      </w:r>
    </w:p>
    <w:p w:rsidR="00406C43" w:rsidRDefault="00406C43">
      <w:pPr>
        <w:pStyle w:val="a3"/>
        <w:widowControl w:val="0"/>
      </w:pPr>
      <w:r>
        <w:t>Исходя из баланса явной теплоты помещения, определяют необходимый воздухообмен (°С/ч) для а</w:t>
      </w:r>
      <w:r>
        <w:t>с</w:t>
      </w:r>
      <w:r>
        <w:t>симиляции теплоизбытков</w:t>
      </w:r>
    </w:p>
    <w:p w:rsidR="00406C43" w:rsidRDefault="00406C43">
      <w:pPr>
        <w:pStyle w:val="a3"/>
        <w:widowControl w:val="0"/>
      </w:pPr>
    </w:p>
    <w:p w:rsidR="00406C43" w:rsidRDefault="0001092E">
      <w:pPr>
        <w:widowControl w:val="0"/>
        <w:ind w:firstLine="0"/>
        <w:jc w:val="center"/>
      </w:pPr>
      <w:r>
        <w:rPr>
          <w:noProof/>
        </w:rPr>
        <w:drawing>
          <wp:inline distT="0" distB="0" distL="0" distR="0">
            <wp:extent cx="990600" cy="3333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90600" cy="333375"/>
                    </a:xfrm>
                    <a:prstGeom prst="rect">
                      <a:avLst/>
                    </a:prstGeom>
                    <a:noFill/>
                    <a:ln>
                      <a:noFill/>
                    </a:ln>
                  </pic:spPr>
                </pic:pic>
              </a:graphicData>
            </a:graphic>
          </wp:inline>
        </w:drawing>
      </w:r>
    </w:p>
    <w:p w:rsidR="00406C43" w:rsidRDefault="00406C43">
      <w:pPr>
        <w:widowControl w:val="0"/>
        <w:ind w:firstLine="0"/>
        <w:jc w:val="left"/>
      </w:pPr>
    </w:p>
    <w:p w:rsidR="00406C43" w:rsidRDefault="00406C43">
      <w:pPr>
        <w:pStyle w:val="a3"/>
        <w:widowControl w:val="0"/>
        <w:ind w:firstLine="0"/>
      </w:pPr>
      <w:r>
        <w:t>где ρ</w:t>
      </w:r>
      <w:r>
        <w:rPr>
          <w:vertAlign w:val="subscript"/>
        </w:rPr>
        <w:t>пр</w:t>
      </w:r>
      <w:r>
        <w:t xml:space="preserve"> – плотность приточного воздуха, кг/м</w:t>
      </w:r>
      <w:r>
        <w:rPr>
          <w:vertAlign w:val="superscript"/>
        </w:rPr>
        <w:t>3</w:t>
      </w:r>
      <w:r>
        <w:t>.</w:t>
      </w:r>
    </w:p>
    <w:p w:rsidR="00406C43" w:rsidRDefault="00406C43">
      <w:pPr>
        <w:pStyle w:val="a3"/>
        <w:widowControl w:val="0"/>
      </w:pPr>
      <w:r>
        <w:t>При определении необходимого воздухообмена для борьбы с вредными парами и газами с</w:t>
      </w:r>
      <w:r>
        <w:t>о</w:t>
      </w:r>
      <w:r>
        <w:t>ставляют уравнение материального баланса вредных выделений в помещении за вр</w:t>
      </w:r>
      <w:r>
        <w:t>е</w:t>
      </w:r>
      <w:r>
        <w:t xml:space="preserve">мя </w:t>
      </w:r>
      <w:r>
        <w:rPr>
          <w:lang w:val="en-US"/>
        </w:rPr>
        <w:t>dτ</w:t>
      </w:r>
      <w:r>
        <w:t xml:space="preserve"> (с):</w:t>
      </w:r>
    </w:p>
    <w:p w:rsidR="00406C43" w:rsidRDefault="00406C43">
      <w:pPr>
        <w:pStyle w:val="a3"/>
        <w:widowControl w:val="0"/>
      </w:pPr>
    </w:p>
    <w:p w:rsidR="00406C43" w:rsidRDefault="0001092E">
      <w:pPr>
        <w:widowControl w:val="0"/>
        <w:ind w:firstLine="0"/>
        <w:jc w:val="center"/>
      </w:pPr>
      <w:r>
        <w:rPr>
          <w:noProof/>
        </w:rPr>
        <w:drawing>
          <wp:inline distT="0" distB="0" distL="0" distR="0">
            <wp:extent cx="2286000" cy="2095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86000" cy="209550"/>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ind w:firstLine="0"/>
      </w:pPr>
      <w:r>
        <w:t>где</w:t>
      </w:r>
      <w:r w:rsidRPr="00A94F6E">
        <w:t xml:space="preserve"> </w:t>
      </w:r>
      <w:r>
        <w:rPr>
          <w:lang w:val="en-US"/>
        </w:rPr>
        <w:t>G</w:t>
      </w:r>
      <w:r>
        <w:rPr>
          <w:vertAlign w:val="subscript"/>
          <w:lang w:val="en-US"/>
        </w:rPr>
        <w:t>BP</w:t>
      </w:r>
      <w:r>
        <w:rPr>
          <w:lang w:val="en-US"/>
        </w:rPr>
        <w:t>dτ</w:t>
      </w:r>
      <w:r>
        <w:t>–масса вредных выделений в помещении, обусловленных работой технологического об</w:t>
      </w:r>
      <w:r>
        <w:t>о</w:t>
      </w:r>
      <w:r>
        <w:t xml:space="preserve">рудования, мг; </w:t>
      </w:r>
      <w:r>
        <w:rPr>
          <w:lang w:val="en-US"/>
        </w:rPr>
        <w:t>LnpCnp</w:t>
      </w:r>
      <w:r>
        <w:t xml:space="preserve"> </w:t>
      </w:r>
      <w:r>
        <w:rPr>
          <w:lang w:val="en-US"/>
        </w:rPr>
        <w:t>dτ</w:t>
      </w:r>
      <w:r>
        <w:t xml:space="preserve"> – масса вредных выделений, поступающих в помещение вместе с пр</w:t>
      </w:r>
      <w:r>
        <w:t>и</w:t>
      </w:r>
      <w:r>
        <w:t xml:space="preserve">точным воздухом, мг; </w:t>
      </w:r>
      <w:r>
        <w:rPr>
          <w:lang w:val="en-US"/>
        </w:rPr>
        <w:t>L</w:t>
      </w:r>
      <w:r>
        <w:rPr>
          <w:vertAlign w:val="subscript"/>
          <w:lang w:val="en-US"/>
        </w:rPr>
        <w:t>B</w:t>
      </w:r>
      <w:r>
        <w:rPr>
          <w:lang w:val="en-US"/>
        </w:rPr>
        <w:t>C</w:t>
      </w:r>
      <w:r>
        <w:rPr>
          <w:vertAlign w:val="subscript"/>
          <w:lang w:val="en-US"/>
        </w:rPr>
        <w:t>B</w:t>
      </w:r>
      <w:r>
        <w:rPr>
          <w:lang w:val="en-US"/>
        </w:rPr>
        <w:t>dτ</w:t>
      </w:r>
      <w:r>
        <w:t>–масса вредных выделений, удаляемых из помещения вместе с ух</w:t>
      </w:r>
      <w:r>
        <w:t>о</w:t>
      </w:r>
      <w:r>
        <w:t xml:space="preserve">дящим воздухом, мг; </w:t>
      </w:r>
      <w:r>
        <w:rPr>
          <w:i/>
          <w:lang w:val="en-US"/>
        </w:rPr>
        <w:t>V</w:t>
      </w:r>
      <w:r w:rsidRPr="00A94F6E">
        <w:t>п</w:t>
      </w:r>
      <w:r>
        <w:rPr>
          <w:i/>
          <w:lang w:val="en-US"/>
        </w:rPr>
        <w:t>dc</w:t>
      </w:r>
      <w:r>
        <w:t xml:space="preserve"> </w:t>
      </w:r>
      <w:r>
        <w:rPr>
          <w:lang w:val="en-US"/>
        </w:rPr>
        <w:t>dτ</w:t>
      </w:r>
      <w:r>
        <w:t xml:space="preserve"> </w:t>
      </w:r>
      <w:r>
        <w:rPr>
          <w:i/>
        </w:rPr>
        <w:t>с–</w:t>
      </w:r>
      <w:r>
        <w:t xml:space="preserve">масса вредных паров или газов, накопившихся в помещении за время </w:t>
      </w:r>
      <w:r>
        <w:rPr>
          <w:lang w:val="en-US"/>
        </w:rPr>
        <w:t>dτ</w:t>
      </w:r>
      <w:r>
        <w:t>; Спр и Св – концентрация вредных веществ в прито</w:t>
      </w:r>
      <w:r>
        <w:t>ч</w:t>
      </w:r>
      <w:r>
        <w:t>ном и удаляемом воздухе, мг/м</w:t>
      </w:r>
      <w:r>
        <w:rPr>
          <w:vertAlign w:val="superscript"/>
        </w:rPr>
        <w:t>3</w:t>
      </w:r>
      <w:r>
        <w:t>.</w:t>
      </w:r>
    </w:p>
    <w:p w:rsidR="00406C43" w:rsidRDefault="00406C43">
      <w:pPr>
        <w:pStyle w:val="a3"/>
        <w:widowControl w:val="0"/>
      </w:pPr>
      <w:r>
        <w:t>При равенстве масс приточного и удаляемого воздуха и, принимая, что благодаря вентил</w:t>
      </w:r>
      <w:r>
        <w:t>я</w:t>
      </w:r>
      <w:r>
        <w:t xml:space="preserve">ции вредные вещества не накапливаются в производственном помещении, т.е. </w:t>
      </w:r>
      <w:r>
        <w:rPr>
          <w:lang w:val="en-US"/>
        </w:rPr>
        <w:t>dc</w:t>
      </w:r>
      <w:r>
        <w:t xml:space="preserve">/ </w:t>
      </w:r>
      <w:r>
        <w:rPr>
          <w:lang w:val="en-US"/>
        </w:rPr>
        <w:t>dτ</w:t>
      </w:r>
      <w:r>
        <w:t xml:space="preserve"> = 0 и Св = Спдк, получим</w:t>
      </w:r>
      <w:r w:rsidRPr="00A94F6E">
        <w:t xml:space="preserve"> </w:t>
      </w:r>
      <w:r>
        <w:rPr>
          <w:lang w:val="en-US"/>
        </w:rPr>
        <w:t>L</w:t>
      </w:r>
      <w:r w:rsidRPr="00A94F6E">
        <w:t>=</w:t>
      </w:r>
      <w:r>
        <w:rPr>
          <w:lang w:val="en-US"/>
        </w:rPr>
        <w:t>G</w:t>
      </w:r>
      <w:r>
        <w:rPr>
          <w:vertAlign w:val="subscript"/>
          <w:lang w:val="en-US"/>
        </w:rPr>
        <w:t>BP</w:t>
      </w:r>
      <w:r w:rsidRPr="00A94F6E">
        <w:t>/(</w:t>
      </w:r>
      <w:r>
        <w:rPr>
          <w:lang w:val="en-US"/>
        </w:rPr>
        <w:t>C</w:t>
      </w:r>
      <w:r>
        <w:rPr>
          <w:vertAlign w:val="subscript"/>
        </w:rPr>
        <w:t>пдк</w:t>
      </w:r>
      <w:r>
        <w:t>-С</w:t>
      </w:r>
      <w:r>
        <w:rPr>
          <w:vertAlign w:val="subscript"/>
        </w:rPr>
        <w:t>пр</w:t>
      </w:r>
      <w:r>
        <w:t>)</w:t>
      </w:r>
      <w:r>
        <w:rPr>
          <w:i/>
        </w:rPr>
        <w:t>.</w:t>
      </w:r>
      <w:r>
        <w:t xml:space="preserve"> Концентрация вредных веществ в удаляемом воздухе равна ко</w:t>
      </w:r>
      <w:r>
        <w:t>н</w:t>
      </w:r>
      <w:r>
        <w:t>центрации их в воздухе помещения и не должна превышать ПДК. Концентрация вредных веществ в приточном воздухе должна быть по возможности минимальной и не превышать 30 % ПДК. Н</w:t>
      </w:r>
      <w:r>
        <w:t>е</w:t>
      </w:r>
      <w:r>
        <w:t>обходимый воздухообмен для удаления избыточной влаги определяют исходя из материального баланса по влаге</w:t>
      </w:r>
    </w:p>
    <w:p w:rsidR="00406C43" w:rsidRDefault="00406C43">
      <w:pPr>
        <w:pStyle w:val="a3"/>
        <w:widowControl w:val="0"/>
      </w:pPr>
    </w:p>
    <w:p w:rsidR="00406C43" w:rsidRDefault="0001092E">
      <w:pPr>
        <w:widowControl w:val="0"/>
        <w:ind w:firstLine="0"/>
        <w:jc w:val="center"/>
      </w:pPr>
      <w:r>
        <w:rPr>
          <w:noProof/>
        </w:rPr>
        <w:drawing>
          <wp:inline distT="0" distB="0" distL="0" distR="0">
            <wp:extent cx="1009650" cy="3048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9650" cy="304800"/>
                    </a:xfrm>
                    <a:prstGeom prst="rect">
                      <a:avLst/>
                    </a:prstGeom>
                    <a:noFill/>
                    <a:ln>
                      <a:noFill/>
                    </a:ln>
                  </pic:spPr>
                </pic:pic>
              </a:graphicData>
            </a:graphic>
          </wp:inline>
        </w:drawing>
      </w:r>
    </w:p>
    <w:p w:rsidR="00406C43" w:rsidRDefault="00406C43">
      <w:pPr>
        <w:pStyle w:val="a3"/>
        <w:widowControl w:val="0"/>
      </w:pPr>
      <w:r>
        <w:t xml:space="preserve">где </w:t>
      </w:r>
      <w:r>
        <w:rPr>
          <w:lang w:val="en-US"/>
        </w:rPr>
        <w:t>G</w:t>
      </w:r>
      <w:r>
        <w:rPr>
          <w:vertAlign w:val="subscript"/>
          <w:lang w:val="en-US"/>
        </w:rPr>
        <w:t>B</w:t>
      </w:r>
      <w:r w:rsidRPr="00A94F6E">
        <w:rPr>
          <w:vertAlign w:val="subscript"/>
        </w:rPr>
        <w:t>^</w:t>
      </w:r>
      <w:r>
        <w:t xml:space="preserve"> – масса водяного пара, выделяющегося в помещение, г/с; ρ</w:t>
      </w:r>
      <w:r>
        <w:rPr>
          <w:vertAlign w:val="subscript"/>
        </w:rPr>
        <w:t>пр</w:t>
      </w:r>
      <w:r>
        <w:t xml:space="preserve"> –плотность воздуха, поступающего в помещение, кг/м</w:t>
      </w:r>
      <w:r>
        <w:rPr>
          <w:vertAlign w:val="superscript"/>
        </w:rPr>
        <w:t>3</w:t>
      </w:r>
      <w:r>
        <w:t xml:space="preserve">; </w:t>
      </w:r>
      <w:r>
        <w:rPr>
          <w:lang w:val="en-US"/>
        </w:rPr>
        <w:t>d</w:t>
      </w:r>
      <w:r>
        <w:rPr>
          <w:vertAlign w:val="subscript"/>
          <w:lang w:val="en-US"/>
        </w:rPr>
        <w:t>yx</w:t>
      </w:r>
      <w:r>
        <w:t xml:space="preserve"> –допустимое содержание водяного пара в воздухе помещ</w:t>
      </w:r>
      <w:r>
        <w:t>е</w:t>
      </w:r>
      <w:r>
        <w:t>ния при нормативной температуре и относительной влажности воздуха, г/кг;</w:t>
      </w:r>
      <w:r>
        <w:rPr>
          <w:lang w:val="en-US"/>
        </w:rPr>
        <w:t>d</w:t>
      </w:r>
      <w:r w:rsidRPr="00A94F6E">
        <w:rPr>
          <w:vertAlign w:val="subscript"/>
        </w:rPr>
        <w:t>п</w:t>
      </w:r>
      <w:r>
        <w:rPr>
          <w:vertAlign w:val="subscript"/>
          <w:lang w:val="en-US"/>
        </w:rPr>
        <w:t>p</w:t>
      </w:r>
      <w:r>
        <w:t xml:space="preserve"> – влагосодержание приточного воздуха, г/кг.</w:t>
      </w:r>
    </w:p>
    <w:p w:rsidR="00406C43" w:rsidRDefault="00406C43">
      <w:pPr>
        <w:pStyle w:val="a3"/>
        <w:widowControl w:val="0"/>
      </w:pPr>
      <w:r>
        <w:t>При одновременном выделении в рабочую зону вредных веществ, не обладающих однон</w:t>
      </w:r>
      <w:r>
        <w:t>а</w:t>
      </w:r>
      <w:r>
        <w:t>правленным действием на организм человека, например теплоты и влаги, необходимый воздух</w:t>
      </w:r>
      <w:r>
        <w:t>о</w:t>
      </w:r>
      <w:r>
        <w:t>обмен принимают по наибольшей массе воздуха, полученной в расчетах для каждого вида прои</w:t>
      </w:r>
      <w:r>
        <w:t>з</w:t>
      </w:r>
      <w:r>
        <w:t>водственных выделений.</w:t>
      </w:r>
    </w:p>
    <w:p w:rsidR="00406C43" w:rsidRPr="00A94F6E" w:rsidRDefault="00406C43">
      <w:pPr>
        <w:pStyle w:val="a3"/>
        <w:widowControl w:val="0"/>
      </w:pPr>
      <w:r>
        <w:t>При одновременном выделении в воздух рабочей зоны нескольких вредных веществ одн</w:t>
      </w:r>
      <w:r>
        <w:t>о</w:t>
      </w:r>
      <w:r>
        <w:t>направленного действия (триоксид и диоксид серы; оксид азота совместно с оксидом углерода и др., см. СН 245–71) расчет общеобменной вентиляции надлежит производить путем суммирования объемов воздуха, необходимых для разбавления каждого вещества в отдельности до его условных предельно допустимых концентраций [</w:t>
      </w:r>
      <w:r>
        <w:rPr>
          <w:lang w:val="en-US"/>
        </w:rPr>
        <w:t>ci</w:t>
      </w:r>
      <w:r w:rsidRPr="00A94F6E">
        <w:t>]</w:t>
      </w:r>
      <w:r>
        <w:t>, учитывающих загрязнения воздуха другими веществ</w:t>
      </w:r>
      <w:r>
        <w:t>а</w:t>
      </w:r>
      <w:r>
        <w:t xml:space="preserve">ми. Эти концентрации меньше нормативных </w:t>
      </w:r>
      <w:r>
        <w:rPr>
          <w:lang w:val="en-US"/>
        </w:rPr>
        <w:t>C</w:t>
      </w:r>
      <w:r>
        <w:rPr>
          <w:vertAlign w:val="subscript"/>
        </w:rPr>
        <w:t>пдк</w:t>
      </w:r>
      <w:r>
        <w:t xml:space="preserve"> и опред</w:t>
      </w:r>
      <w:r>
        <w:t>е</w:t>
      </w:r>
      <w:r>
        <w:t>ляются из уравнения Σ</w:t>
      </w:r>
      <w:r>
        <w:rPr>
          <w:vertAlign w:val="superscript"/>
          <w:lang w:val="en-US"/>
        </w:rPr>
        <w:t>n</w:t>
      </w:r>
      <w:r>
        <w:rPr>
          <w:vertAlign w:val="subscript"/>
          <w:lang w:val="en-US"/>
        </w:rPr>
        <w:t>i</w:t>
      </w:r>
      <w:r w:rsidRPr="00A94F6E">
        <w:rPr>
          <w:vertAlign w:val="subscript"/>
        </w:rPr>
        <w:t>=1</w:t>
      </w:r>
    </w:p>
    <w:p w:rsidR="00406C43" w:rsidRDefault="00406C43">
      <w:pPr>
        <w:pStyle w:val="a3"/>
        <w:widowControl w:val="0"/>
      </w:pPr>
      <w:r>
        <w:rPr>
          <w:i/>
        </w:rPr>
        <w:t>С</w:t>
      </w:r>
      <w:r>
        <w:t xml:space="preserve"> помощью </w:t>
      </w:r>
      <w:r>
        <w:rPr>
          <w:i/>
        </w:rPr>
        <w:t>местной вентиляции</w:t>
      </w:r>
      <w:r>
        <w:t xml:space="preserve"> необходимые метеорологические параметры создаются на отдельных рабочих местах. Например, улавливание вредных веществ непосредственно у источника возникновения, вентиляция кабин наблюдения и т.д. Наиболее широкое распространение находит местная вытяжная локализующая вентиляция. Основной метод борьбы с вредными выделениями заключается в устройстве и организации отсосов от укр</w:t>
      </w:r>
      <w:r>
        <w:t>ы</w:t>
      </w:r>
      <w:r>
        <w:t>тий.</w:t>
      </w:r>
    </w:p>
    <w:p w:rsidR="00406C43" w:rsidRDefault="00406C43">
      <w:pPr>
        <w:pStyle w:val="a3"/>
        <w:widowControl w:val="0"/>
      </w:pPr>
      <w:r>
        <w:t>Конструкции местных отсосов могут быть полностью закрытыми, полуоткрытыми или о</w:t>
      </w:r>
      <w:r>
        <w:t>т</w:t>
      </w:r>
      <w:r>
        <w:t xml:space="preserve">крытыми (рис. 1.14). Наиболее эффективны закрытые отсосы. К ним относятся кожухи, камеры, герметично или плотно укрывающие технологическое оборудование (рис. 1.14, </w:t>
      </w:r>
      <w:r>
        <w:rPr>
          <w:i/>
        </w:rPr>
        <w:t>а).</w:t>
      </w:r>
      <w:r>
        <w:t xml:space="preserve"> Если такие у</w:t>
      </w:r>
      <w:r>
        <w:t>к</w:t>
      </w:r>
      <w:r>
        <w:t>рытия устроить невозможно, то применяют отсосы с частичным укрытием или открытые: вытя</w:t>
      </w:r>
      <w:r>
        <w:t>ж</w:t>
      </w:r>
      <w:r>
        <w:t>ные зонты, отсасывающие панели, вытяжные шкафы, борт</w:t>
      </w:r>
      <w:r>
        <w:t>о</w:t>
      </w:r>
      <w:r>
        <w:t>вые отсосы и др.</w:t>
      </w:r>
    </w:p>
    <w:p w:rsidR="00406C43" w:rsidRDefault="00406C43">
      <w:pPr>
        <w:pStyle w:val="a3"/>
        <w:widowControl w:val="0"/>
      </w:pPr>
      <w:r>
        <w:t xml:space="preserve">Один из самых простых видов местных отсосов – вытяжной зонт (рис. 1.14, </w:t>
      </w:r>
      <w:r>
        <w:rPr>
          <w:i/>
        </w:rPr>
        <w:t>ж).</w:t>
      </w:r>
      <w:r>
        <w:t xml:space="preserve"> Он служит для улавливания вредных веществ, имеющих меньшую плотность, чем окружающий воздух. Зонты устанавливают над ваннами различного назначения, электро- и индукционными печами и над о</w:t>
      </w:r>
      <w:r>
        <w:t>т</w:t>
      </w:r>
      <w:r>
        <w:t>верстиями для выпуска металла и шлака из вагранок. Зонты делают открытыми со всех сторон и частично открытыми: с одной, двух и трех сторон. Эффективность работы вытяжного зонта зав</w:t>
      </w:r>
      <w:r>
        <w:t>и</w:t>
      </w:r>
      <w:r>
        <w:t>сит от размеров, высоты подвеса и угла его раскрытия. Чем больше размеры и чем ниже устано</w:t>
      </w:r>
      <w:r>
        <w:t>в</w:t>
      </w:r>
      <w:r>
        <w:t>лен зонт над местом выделения веществ, тем он эффективнее. Наиболее равномерное всасывание обеспечивается при угле раскрытия зонта м</w:t>
      </w:r>
      <w:r>
        <w:t>е</w:t>
      </w:r>
      <w:r>
        <w:t>нее 60°.</w:t>
      </w:r>
    </w:p>
    <w:p w:rsidR="00406C43" w:rsidRDefault="00406C43">
      <w:pPr>
        <w:pStyle w:val="a3"/>
        <w:widowControl w:val="0"/>
      </w:pPr>
      <w:r>
        <w:t>Отсасывающие панели применяют дня удаления вредных выделений, увлекаемых конве</w:t>
      </w:r>
      <w:r>
        <w:t>к</w:t>
      </w:r>
      <w:r>
        <w:t>тивными токами, при таких ручных операциях, как электросварка, пайка, газовая сварка, резка м</w:t>
      </w:r>
      <w:r>
        <w:t>е</w:t>
      </w:r>
      <w:r>
        <w:t>талла и т.п. Вытяжные шкафы – наиболее эффективное устройство по сравнению с другими отс</w:t>
      </w:r>
      <w:r>
        <w:t>о</w:t>
      </w:r>
      <w:r>
        <w:t>сами, так как почти полностью укрывают источник выделения вредных веществ. Незакрытыми в шкафах остаются лишь проемы для обслуживания, через которые воздух из помещения поступает в шкаф. Форму проема выбирают в зависимости от характ</w:t>
      </w:r>
      <w:r>
        <w:t>е</w:t>
      </w:r>
      <w:r>
        <w:t>ра технологических операций.</w:t>
      </w:r>
    </w:p>
    <w:p w:rsidR="00406C43" w:rsidRDefault="00406C43">
      <w:pPr>
        <w:pStyle w:val="a3"/>
        <w:widowControl w:val="0"/>
      </w:pPr>
      <w:r>
        <w:t xml:space="preserve">Необходимый воздухообмен в устройствах местной вытяжной вентиляции рассчитывают, исходя из условия локализации примесей, выделяющихся из источника образования. Требуемый часовой объем отсасываемого воздуха определяют как произведение площади приемных отверстий отсоса </w:t>
      </w:r>
      <w:r>
        <w:rPr>
          <w:lang w:val="en-US"/>
        </w:rPr>
        <w:t>F</w:t>
      </w:r>
      <w:r>
        <w:rPr>
          <w:i/>
        </w:rPr>
        <w:t>(м</w:t>
      </w:r>
      <w:r w:rsidRPr="00A94F6E">
        <w:rPr>
          <w:i/>
          <w:vertAlign w:val="superscript"/>
        </w:rPr>
        <w:t>2</w:t>
      </w:r>
      <w:r>
        <w:rPr>
          <w:i/>
        </w:rPr>
        <w:t xml:space="preserve"> )</w:t>
      </w:r>
      <w:r>
        <w:t xml:space="preserve"> на скорость воздуха в них. Скорость воздуха в проеме отсоса </w:t>
      </w:r>
      <w:r>
        <w:rPr>
          <w:lang w:val="en-US"/>
        </w:rPr>
        <w:t>v</w:t>
      </w:r>
      <w:r>
        <w:t xml:space="preserve"> (м/с) зависит от класса опасности вещества и типа воздухоприемника местной вент</w:t>
      </w:r>
      <w:r>
        <w:t>и</w:t>
      </w:r>
      <w:r>
        <w:t>ляции (v = 0,5...5 м/с).</w:t>
      </w:r>
    </w:p>
    <w:p w:rsidR="00406C43" w:rsidRDefault="00406C43">
      <w:pPr>
        <w:pStyle w:val="a3"/>
        <w:widowControl w:val="0"/>
      </w:pPr>
      <w:r>
        <w:rPr>
          <w:i/>
        </w:rPr>
        <w:t>Смешанная система вентиляции</w:t>
      </w:r>
      <w:r>
        <w:t xml:space="preserve"> является сочетанием элементов местной и общеобменной вентиляции. Местная система удаляет вредные вещества из кожухов и укрытий машин. Однако часть вредных веществ через неплотности укрытий проникает в помещение. Эта часть удаляется общео</w:t>
      </w:r>
      <w:r>
        <w:t>б</w:t>
      </w:r>
      <w:r>
        <w:t>менной вентиляцией.</w:t>
      </w:r>
    </w:p>
    <w:p w:rsidR="00406C43" w:rsidRDefault="00406C43">
      <w:pPr>
        <w:pStyle w:val="a3"/>
        <w:widowControl w:val="0"/>
      </w:pPr>
    </w:p>
    <w:p w:rsidR="00406C43" w:rsidRDefault="0001092E">
      <w:pPr>
        <w:widowControl w:val="0"/>
        <w:ind w:firstLine="0"/>
        <w:jc w:val="center"/>
      </w:pPr>
      <w:r>
        <w:rPr>
          <w:noProof/>
        </w:rPr>
        <w:drawing>
          <wp:inline distT="0" distB="0" distL="0" distR="0">
            <wp:extent cx="3962400" cy="39052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62400" cy="3905250"/>
                    </a:xfrm>
                    <a:prstGeom prst="rect">
                      <a:avLst/>
                    </a:prstGeom>
                    <a:noFill/>
                    <a:ln>
                      <a:noFill/>
                    </a:ln>
                  </pic:spPr>
                </pic:pic>
              </a:graphicData>
            </a:graphic>
          </wp:inline>
        </w:drawing>
      </w:r>
    </w:p>
    <w:p w:rsidR="00406C43" w:rsidRDefault="00406C43">
      <w:pPr>
        <w:widowControl w:val="0"/>
        <w:ind w:firstLine="0"/>
        <w:jc w:val="center"/>
        <w:rPr>
          <w:b/>
          <w:sz w:val="16"/>
        </w:rPr>
      </w:pPr>
    </w:p>
    <w:p w:rsidR="00406C43" w:rsidRDefault="00406C43">
      <w:pPr>
        <w:widowControl w:val="0"/>
        <w:ind w:firstLine="0"/>
        <w:jc w:val="center"/>
      </w:pPr>
      <w:r>
        <w:t>Рис. 1.14. Устройства местной вентиляции:</w:t>
      </w:r>
    </w:p>
    <w:p w:rsidR="00406C43" w:rsidRDefault="00406C43">
      <w:pPr>
        <w:widowControl w:val="0"/>
        <w:ind w:firstLine="0"/>
        <w:jc w:val="center"/>
      </w:pPr>
      <w:r>
        <w:rPr>
          <w:i/>
        </w:rPr>
        <w:t>а</w:t>
      </w:r>
      <w:r>
        <w:t xml:space="preserve"> – укрытие-бокс; </w:t>
      </w:r>
      <w:r>
        <w:rPr>
          <w:i/>
        </w:rPr>
        <w:t>б –</w:t>
      </w:r>
      <w:r>
        <w:t xml:space="preserve"> бортовые отсосы (1–однобортовой; </w:t>
      </w:r>
      <w:r>
        <w:rPr>
          <w:i/>
        </w:rPr>
        <w:t>2 –</w:t>
      </w:r>
      <w:r>
        <w:t xml:space="preserve">двухбортовой); </w:t>
      </w:r>
      <w:r>
        <w:rPr>
          <w:i/>
        </w:rPr>
        <w:t>в –</w:t>
      </w:r>
      <w:r>
        <w:t>боковые отсосы (1–одност</w:t>
      </w:r>
      <w:r>
        <w:t>о</w:t>
      </w:r>
      <w:r>
        <w:t xml:space="preserve">ронний; </w:t>
      </w:r>
      <w:r>
        <w:rPr>
          <w:i/>
        </w:rPr>
        <w:t>2</w:t>
      </w:r>
      <w:r>
        <w:t xml:space="preserve">–угловой); г–отсос от рабочих столов; </w:t>
      </w:r>
      <w:r>
        <w:rPr>
          <w:i/>
        </w:rPr>
        <w:t>д–</w:t>
      </w:r>
      <w:r>
        <w:t xml:space="preserve">отсос витражного типа; </w:t>
      </w:r>
      <w:r>
        <w:rPr>
          <w:i/>
        </w:rPr>
        <w:t>е –</w:t>
      </w:r>
      <w:r>
        <w:t>вытяжные шкафы (1–с вер</w:t>
      </w:r>
      <w:r>
        <w:t>х</w:t>
      </w:r>
      <w:r>
        <w:t xml:space="preserve">ним отсосом; </w:t>
      </w:r>
      <w:r>
        <w:rPr>
          <w:i/>
        </w:rPr>
        <w:t>2–</w:t>
      </w:r>
      <w:r>
        <w:t xml:space="preserve">с нижним отсосом; </w:t>
      </w:r>
      <w:r>
        <w:rPr>
          <w:i/>
        </w:rPr>
        <w:t>3–</w:t>
      </w:r>
      <w:r>
        <w:t>с комбинированным отсосом)</w:t>
      </w:r>
      <w:r w:rsidRPr="00A94F6E">
        <w:t>;</w:t>
      </w:r>
      <w:r>
        <w:t xml:space="preserve"> </w:t>
      </w:r>
      <w:r>
        <w:rPr>
          <w:i/>
        </w:rPr>
        <w:t>ж–</w:t>
      </w:r>
      <w:r>
        <w:t xml:space="preserve">вытяжные зонты (1–прямой; </w:t>
      </w:r>
      <w:r>
        <w:rPr>
          <w:i/>
        </w:rPr>
        <w:t>2</w:t>
      </w:r>
      <w:r>
        <w:t>–н</w:t>
      </w:r>
      <w:r>
        <w:t>а</w:t>
      </w:r>
      <w:r>
        <w:t>клонный).</w:t>
      </w:r>
    </w:p>
    <w:p w:rsidR="00406C43" w:rsidRDefault="00406C43">
      <w:pPr>
        <w:widowControl w:val="0"/>
        <w:ind w:firstLine="0"/>
      </w:pPr>
    </w:p>
    <w:p w:rsidR="00406C43" w:rsidRDefault="00406C43">
      <w:pPr>
        <w:pStyle w:val="a3"/>
        <w:widowControl w:val="0"/>
      </w:pPr>
      <w:r>
        <w:rPr>
          <w:i/>
        </w:rPr>
        <w:t>Аварийная вентиляция</w:t>
      </w:r>
      <w:r>
        <w:t xml:space="preserve"> предусматривается в тех производственных помещения, в которых возможно внезапное поступление в воздухе большого количества вредных или взрывоопасных в</w:t>
      </w:r>
      <w:r>
        <w:t>е</w:t>
      </w:r>
      <w:r>
        <w:t>ществ. Производительность аварийной вентиляции определяют в соответствии с требованиями нормативных документов в технологической части проекта. Если такие документы отсутствуют, то производительность аварийной вентиляции принимается такой, чтобы она вместе с основной ве</w:t>
      </w:r>
      <w:r>
        <w:t>н</w:t>
      </w:r>
      <w:r>
        <w:t>тиляцией обеспечивала в помещении не менее восьми воздухообменов за 1 ч. Система аварийной вентиляции должна включаться автоматически при достижении ПДК вредных выделений или при остановке одной из систем общеобменной или местной вентиляции. Выброс воздуха аварийных систем должен осуществляться с учетом возможности максимального рассеивания вредных и взрывоопасных веществ в а</w:t>
      </w:r>
      <w:r>
        <w:t>т</w:t>
      </w:r>
      <w:r>
        <w:t>мосфере.</w:t>
      </w:r>
    </w:p>
    <w:p w:rsidR="00406C43" w:rsidRDefault="00406C43">
      <w:pPr>
        <w:pStyle w:val="a3"/>
        <w:widowControl w:val="0"/>
      </w:pPr>
      <w:r>
        <w:t xml:space="preserve">Для создания оптимальных метеорологических условий в производственных помещениях применяют наиболее совершенный вид промышленной вентиляции – кондиционирование воздуха. </w:t>
      </w:r>
      <w:r>
        <w:rPr>
          <w:i/>
        </w:rPr>
        <w:t>Кондиционированием воздуха</w:t>
      </w:r>
      <w:r>
        <w:t xml:space="preserve"> называется его автоматическая обработка с целью поддержания в производственных помещениях заранее заданных метеорологических условий независимо от и</w:t>
      </w:r>
      <w:r>
        <w:t>з</w:t>
      </w:r>
      <w:r>
        <w:t>менения наружных условий и режимов внутри помещения. При кондиционировании автоматич</w:t>
      </w:r>
      <w:r>
        <w:t>е</w:t>
      </w:r>
      <w:r>
        <w:t>ски регулируется температура воздуха, его относительная влажность и скорость подачи в помещ</w:t>
      </w:r>
      <w:r>
        <w:t>е</w:t>
      </w:r>
      <w:r>
        <w:t>ние в зависимости от времени года, наружных метеорологических условий и характера технолог</w:t>
      </w:r>
      <w:r>
        <w:t>и</w:t>
      </w:r>
      <w:r>
        <w:t>ческого процесса в помещении. Такие строго определенные параметры воздуха создаются в спец</w:t>
      </w:r>
      <w:r>
        <w:t>и</w:t>
      </w:r>
      <w:r>
        <w:t>альных установках, называемых кондиционерами. В ряде случаев помимо обеспечения санитарных норм микроклимата воздуха в кондиционерах производят специальную обработку: ионизацию, д</w:t>
      </w:r>
      <w:r>
        <w:t>е</w:t>
      </w:r>
      <w:r>
        <w:t>зодорацию, озониров</w:t>
      </w:r>
      <w:r>
        <w:t>а</w:t>
      </w:r>
      <w:r>
        <w:t>ние и т.п.</w:t>
      </w:r>
    </w:p>
    <w:p w:rsidR="00406C43" w:rsidRDefault="0001092E">
      <w:pPr>
        <w:widowControl w:val="0"/>
        <w:ind w:firstLine="0"/>
        <w:jc w:val="center"/>
      </w:pPr>
      <w:r>
        <w:rPr>
          <w:noProof/>
        </w:rPr>
        <w:drawing>
          <wp:inline distT="0" distB="0" distL="0" distR="0">
            <wp:extent cx="3124200" cy="13049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24200" cy="1304925"/>
                    </a:xfrm>
                    <a:prstGeom prst="rect">
                      <a:avLst/>
                    </a:prstGeom>
                    <a:noFill/>
                    <a:ln>
                      <a:noFill/>
                    </a:ln>
                  </pic:spPr>
                </pic:pic>
              </a:graphicData>
            </a:graphic>
          </wp:inline>
        </w:drawing>
      </w:r>
    </w:p>
    <w:p w:rsidR="00406C43" w:rsidRPr="00A94F6E" w:rsidRDefault="00406C43">
      <w:pPr>
        <w:widowControl w:val="0"/>
        <w:ind w:firstLine="0"/>
        <w:jc w:val="center"/>
      </w:pPr>
      <w:r>
        <w:t>Рис. 1.15. Схема кондиционера</w:t>
      </w:r>
      <w:r w:rsidRPr="00A94F6E">
        <w:t>:</w:t>
      </w:r>
    </w:p>
    <w:p w:rsidR="00406C43" w:rsidRPr="00A94F6E" w:rsidRDefault="00406C43">
      <w:pPr>
        <w:widowControl w:val="0"/>
        <w:ind w:firstLine="0"/>
        <w:jc w:val="center"/>
      </w:pPr>
      <w:r>
        <w:t>1–заборный воздуховод</w:t>
      </w:r>
      <w:r w:rsidRPr="00A94F6E">
        <w:t>;</w:t>
      </w:r>
      <w:r>
        <w:t xml:space="preserve"> </w:t>
      </w:r>
      <w:r>
        <w:rPr>
          <w:i/>
        </w:rPr>
        <w:t>2–</w:t>
      </w:r>
      <w:r>
        <w:t xml:space="preserve">фильтр; </w:t>
      </w:r>
      <w:r>
        <w:rPr>
          <w:i/>
        </w:rPr>
        <w:t>3–</w:t>
      </w:r>
      <w:r>
        <w:t xml:space="preserve">соединительный воздуховод; </w:t>
      </w:r>
      <w:r>
        <w:rPr>
          <w:i/>
        </w:rPr>
        <w:t>4–</w:t>
      </w:r>
      <w:r>
        <w:t xml:space="preserve">калориферы первой и второй ступени подогрева; </w:t>
      </w:r>
      <w:r>
        <w:rPr>
          <w:i/>
        </w:rPr>
        <w:t>5–</w:t>
      </w:r>
      <w:r>
        <w:t>форсунки воздухоочистки</w:t>
      </w:r>
      <w:r w:rsidRPr="00A94F6E">
        <w:t>;</w:t>
      </w:r>
      <w:r>
        <w:t xml:space="preserve"> 6–переходник-каплеуловитель; 7– калориферы второй ступени</w:t>
      </w:r>
      <w:r w:rsidRPr="00A94F6E">
        <w:t>;</w:t>
      </w:r>
      <w:r>
        <w:t xml:space="preserve"> </w:t>
      </w:r>
      <w:r>
        <w:rPr>
          <w:i/>
        </w:rPr>
        <w:t>8 –</w:t>
      </w:r>
      <w:r>
        <w:t xml:space="preserve"> вентилятор; </w:t>
      </w:r>
      <w:r>
        <w:rPr>
          <w:i/>
        </w:rPr>
        <w:t>9 –</w:t>
      </w:r>
      <w:r>
        <w:t xml:space="preserve"> отводной возд</w:t>
      </w:r>
      <w:r>
        <w:t>у</w:t>
      </w:r>
      <w:r>
        <w:t>ховод.</w:t>
      </w:r>
    </w:p>
    <w:p w:rsidR="00406C43" w:rsidRDefault="00406C43">
      <w:pPr>
        <w:pStyle w:val="a3"/>
        <w:widowControl w:val="0"/>
      </w:pPr>
    </w:p>
    <w:p w:rsidR="00406C43" w:rsidRDefault="00406C43">
      <w:pPr>
        <w:pStyle w:val="a3"/>
        <w:widowControl w:val="0"/>
      </w:pPr>
      <w:r>
        <w:t>Кондиционеры могут быть местными (для обслуживания отдельных помещений) и це</w:t>
      </w:r>
      <w:r>
        <w:t>н</w:t>
      </w:r>
      <w:r>
        <w:t>тральными (для обслуживания нескольких отдельных помещений). Принципиальная схема конд</w:t>
      </w:r>
      <w:r>
        <w:t>и</w:t>
      </w:r>
      <w:r>
        <w:t xml:space="preserve">ционера представлена на рис. 1.15. Наружный воздух очищается от пыли в фильтре </w:t>
      </w:r>
      <w:r>
        <w:rPr>
          <w:i/>
        </w:rPr>
        <w:t>2</w:t>
      </w:r>
      <w:r>
        <w:t xml:space="preserve"> и поступает в камеру </w:t>
      </w:r>
      <w:r>
        <w:rPr>
          <w:lang w:val="en-US"/>
        </w:rPr>
        <w:t>I</w:t>
      </w:r>
      <w:r>
        <w:t xml:space="preserve">, где он смешивается с воздухом из помещения (при рециркуляции). Пройдя через ступень предварительной температурной обработки </w:t>
      </w:r>
      <w:r>
        <w:rPr>
          <w:i/>
        </w:rPr>
        <w:t>4,</w:t>
      </w:r>
      <w:r>
        <w:t xml:space="preserve"> воздух поступает в камеру </w:t>
      </w:r>
      <w:r>
        <w:rPr>
          <w:lang w:val="en-US"/>
        </w:rPr>
        <w:t>II</w:t>
      </w:r>
      <w:r>
        <w:t>, где он проходит сп</w:t>
      </w:r>
      <w:r>
        <w:t>е</w:t>
      </w:r>
      <w:r>
        <w:t>циальную обрабочку (промывание воздуха водой, обеспечивающую заданные параметры относ</w:t>
      </w:r>
      <w:r>
        <w:t>и</w:t>
      </w:r>
      <w:r>
        <w:t xml:space="preserve">тельной влажности, и очистку воздуха), и в камеру </w:t>
      </w:r>
      <w:r>
        <w:rPr>
          <w:lang w:val="en-US"/>
        </w:rPr>
        <w:t>III</w:t>
      </w:r>
      <w:r w:rsidRPr="00A94F6E">
        <w:t xml:space="preserve"> </w:t>
      </w:r>
      <w:r>
        <w:t>(температурная обработка). При темпер</w:t>
      </w:r>
      <w:r>
        <w:t>а</w:t>
      </w:r>
      <w:r>
        <w:t xml:space="preserve">турной обработке зимой воздух подогревается частично за счет температуры воды, поступающей в форсунки 5, и частично, проходя через калориферы </w:t>
      </w:r>
      <w:r>
        <w:rPr>
          <w:i/>
        </w:rPr>
        <w:t>4</w:t>
      </w:r>
      <w:r>
        <w:t xml:space="preserve"> и 7. Летом воздух охлаждается частично п</w:t>
      </w:r>
      <w:r>
        <w:t>о</w:t>
      </w:r>
      <w:r>
        <w:t xml:space="preserve">дачей в камеру </w:t>
      </w:r>
      <w:r>
        <w:rPr>
          <w:lang w:val="en-US"/>
        </w:rPr>
        <w:t>II</w:t>
      </w:r>
      <w:r w:rsidRPr="00A94F6E">
        <w:t xml:space="preserve"> </w:t>
      </w:r>
      <w:r>
        <w:t>охлажденной (артезианской) воды, и главным образом в итоге работы специал</w:t>
      </w:r>
      <w:r>
        <w:t>ь</w:t>
      </w:r>
      <w:r>
        <w:t>ных холодильных машин.</w:t>
      </w:r>
    </w:p>
    <w:p w:rsidR="00406C43" w:rsidRDefault="00406C43">
      <w:pPr>
        <w:pStyle w:val="a3"/>
        <w:widowControl w:val="0"/>
      </w:pPr>
      <w:r>
        <w:t>Кондиционирование воздуха играет существенную роль не только с точки зрения безопа</w:t>
      </w:r>
      <w:r>
        <w:t>с</w:t>
      </w:r>
      <w:r>
        <w:t>ности жизнедеятельности, но и во многих технологических процессах, при которых не допускаю</w:t>
      </w:r>
      <w:r>
        <w:t>т</w:t>
      </w:r>
      <w:r>
        <w:t>ся колебания температуры и влажности воздуха (особенно в радиоэлектронике). Поэтому устано</w:t>
      </w:r>
      <w:r>
        <w:t>в</w:t>
      </w:r>
      <w:r>
        <w:t>ки кондиционирования в последние годы находят все более широкое применение на промышле</w:t>
      </w:r>
      <w:r>
        <w:t>н</w:t>
      </w:r>
      <w:r>
        <w:t>ных предприятиях.</w:t>
      </w:r>
    </w:p>
    <w:p w:rsidR="00406C43" w:rsidRDefault="00406C43">
      <w:pPr>
        <w:pStyle w:val="a3"/>
        <w:widowControl w:val="0"/>
      </w:pPr>
    </w:p>
    <w:p w:rsidR="00406C43" w:rsidRDefault="00406C43">
      <w:pPr>
        <w:pStyle w:val="3"/>
        <w:keepNext w:val="0"/>
      </w:pPr>
      <w:bookmarkStart w:id="31" w:name="_Toc506226969"/>
      <w:bookmarkStart w:id="32" w:name="_Toc523118621"/>
      <w:r>
        <w:t>1.6. ВЛИЯНИЕ ОСВЕЩЕНИЯ НА УСЛОВИЯ ДЕЯТЕЛЬНОСТИ ЧЕЛОВЕКА</w:t>
      </w:r>
      <w:bookmarkEnd w:id="31"/>
      <w:bookmarkEnd w:id="32"/>
    </w:p>
    <w:p w:rsidR="00406C43" w:rsidRDefault="00406C43">
      <w:pPr>
        <w:widowControl w:val="0"/>
      </w:pPr>
    </w:p>
    <w:p w:rsidR="00406C43" w:rsidRDefault="00406C43">
      <w:pPr>
        <w:pStyle w:val="a3"/>
        <w:widowControl w:val="0"/>
      </w:pPr>
      <w:r>
        <w:rPr>
          <w:b/>
        </w:rPr>
        <w:t>Основные светотехнические характеристики.</w:t>
      </w:r>
      <w:r>
        <w:t xml:space="preserve"> Правильно спроектированное и раци</w:t>
      </w:r>
      <w:r>
        <w:t>о</w:t>
      </w:r>
      <w:r>
        <w:t>нально выполненное освещение производственных помещений оказывает положительное псих</w:t>
      </w:r>
      <w:r>
        <w:t>о</w:t>
      </w:r>
      <w:r>
        <w:t>физиологическое воздействие на работающих, способствует повышению эффективности и без</w:t>
      </w:r>
      <w:r>
        <w:t>о</w:t>
      </w:r>
      <w:r>
        <w:t>пасности труда, снижает утомление и травматизм, сохраняет высокую раб</w:t>
      </w:r>
      <w:r>
        <w:t>о</w:t>
      </w:r>
      <w:r>
        <w:t>тоспособность.</w:t>
      </w:r>
    </w:p>
    <w:p w:rsidR="00406C43" w:rsidRDefault="00406C43">
      <w:pPr>
        <w:pStyle w:val="a3"/>
        <w:widowControl w:val="0"/>
      </w:pPr>
      <w:r>
        <w:t>Ощущение зрения происходит под воздействием видимого излучения (света), которое пре</w:t>
      </w:r>
      <w:r>
        <w:t>д</w:t>
      </w:r>
      <w:r>
        <w:t>ставляет собой электромагнитное излучение с длиной волны 0,38...0,76</w:t>
      </w:r>
      <w:r>
        <w:rPr>
          <w:b/>
        </w:rPr>
        <w:t xml:space="preserve"> </w:t>
      </w:r>
      <w:r>
        <w:t>мкм</w:t>
      </w:r>
      <w:r>
        <w:rPr>
          <w:b/>
        </w:rPr>
        <w:t>.</w:t>
      </w:r>
      <w:r>
        <w:t xml:space="preserve"> Чувствительность зрения максимальна к электромагнитному излучению с длиной волны 0,555</w:t>
      </w:r>
      <w:r>
        <w:rPr>
          <w:b/>
        </w:rPr>
        <w:t xml:space="preserve"> </w:t>
      </w:r>
      <w:r>
        <w:t>мкм (желто-зеленый цвет) и умен</w:t>
      </w:r>
      <w:r>
        <w:t>ь</w:t>
      </w:r>
      <w:r>
        <w:t>шается к границам видимого спектра.</w:t>
      </w:r>
    </w:p>
    <w:p w:rsidR="00406C43" w:rsidRDefault="00406C43">
      <w:pPr>
        <w:pStyle w:val="a3"/>
        <w:widowControl w:val="0"/>
      </w:pPr>
      <w:r>
        <w:t>Освещение характеризуется количественными и качественными показателями. К количес</w:t>
      </w:r>
      <w:r>
        <w:t>т</w:t>
      </w:r>
      <w:r>
        <w:t>венным п</w:t>
      </w:r>
      <w:r>
        <w:t>о</w:t>
      </w:r>
      <w:r>
        <w:t>казателям относятся:</w:t>
      </w:r>
    </w:p>
    <w:p w:rsidR="00406C43" w:rsidRDefault="00406C43">
      <w:pPr>
        <w:pStyle w:val="a3"/>
        <w:widowControl w:val="0"/>
      </w:pPr>
      <w:r>
        <w:rPr>
          <w:i/>
        </w:rPr>
        <w:t>световой поток</w:t>
      </w:r>
      <w:r>
        <w:t xml:space="preserve"> Ф –часть лучистого потока, воспринимаемая человеком как свет; характ</w:t>
      </w:r>
      <w:r>
        <w:t>е</w:t>
      </w:r>
      <w:r>
        <w:t>ризует мощность светового излучения, измер</w:t>
      </w:r>
      <w:r>
        <w:t>я</w:t>
      </w:r>
      <w:r>
        <w:t>ется в люменах (лм);</w:t>
      </w:r>
    </w:p>
    <w:p w:rsidR="00406C43" w:rsidRDefault="00406C43">
      <w:pPr>
        <w:pStyle w:val="a3"/>
        <w:widowControl w:val="0"/>
      </w:pPr>
      <w:r>
        <w:rPr>
          <w:i/>
        </w:rPr>
        <w:t xml:space="preserve">сила света </w:t>
      </w:r>
      <w:r>
        <w:rPr>
          <w:i/>
          <w:lang w:val="en-US"/>
        </w:rPr>
        <w:t>J</w:t>
      </w:r>
      <w:r>
        <w:rPr>
          <w:i/>
        </w:rPr>
        <w:t>–</w:t>
      </w:r>
      <w:r>
        <w:t xml:space="preserve">пространственная плотность светового потока; определяется как отношение светового потока </w:t>
      </w:r>
      <w:r>
        <w:rPr>
          <w:lang w:val="en-US"/>
        </w:rPr>
        <w:t>d</w:t>
      </w:r>
      <w:r>
        <w:t>ф, исходящего от источника и равномерно распространяющегося внутри эл</w:t>
      </w:r>
      <w:r>
        <w:t>е</w:t>
      </w:r>
      <w:r>
        <w:t>ментарного теле</w:t>
      </w:r>
      <w:r>
        <w:t>с</w:t>
      </w:r>
      <w:r>
        <w:t xml:space="preserve">ного угла </w:t>
      </w:r>
      <w:r>
        <w:rPr>
          <w:lang w:val="en-US"/>
        </w:rPr>
        <w:t>dΩ</w:t>
      </w:r>
      <w:r>
        <w:t xml:space="preserve">, к величине этого угла; </w:t>
      </w:r>
      <w:r>
        <w:rPr>
          <w:lang w:val="en-US"/>
        </w:rPr>
        <w:t>J</w:t>
      </w:r>
      <w:r>
        <w:t xml:space="preserve">== </w:t>
      </w:r>
      <w:r>
        <w:rPr>
          <w:lang w:val="en-US"/>
        </w:rPr>
        <w:t>d</w:t>
      </w:r>
      <w:r>
        <w:t>ф/</w:t>
      </w:r>
      <w:r>
        <w:rPr>
          <w:lang w:val="en-US"/>
        </w:rPr>
        <w:t>dΩ</w:t>
      </w:r>
      <w:r>
        <w:t xml:space="preserve"> ; измеряется в канделах (кд);</w:t>
      </w:r>
    </w:p>
    <w:p w:rsidR="00406C43" w:rsidRDefault="00406C43">
      <w:pPr>
        <w:pStyle w:val="a3"/>
        <w:widowControl w:val="0"/>
      </w:pPr>
      <w:r>
        <w:rPr>
          <w:i/>
        </w:rPr>
        <w:t>освещенность Е–</w:t>
      </w:r>
      <w:r>
        <w:t xml:space="preserve">поверхностная плотность светового потока; определяется как отношение светового потока </w:t>
      </w:r>
      <w:r>
        <w:rPr>
          <w:lang w:val="en-US"/>
        </w:rPr>
        <w:t>d</w:t>
      </w:r>
      <w:r w:rsidRPr="00A94F6E">
        <w:t>ф</w:t>
      </w:r>
      <w:r>
        <w:t xml:space="preserve">, равномерно падающего на освещаемую поверхность </w:t>
      </w:r>
      <w:r>
        <w:rPr>
          <w:i/>
          <w:lang w:val="en-US"/>
        </w:rPr>
        <w:t>dS</w:t>
      </w:r>
      <w:r>
        <w:t xml:space="preserve"> (м</w:t>
      </w:r>
      <w:r>
        <w:rPr>
          <w:vertAlign w:val="superscript"/>
        </w:rPr>
        <w:t>2</w:t>
      </w:r>
      <w:r>
        <w:t>), к ее площади: Е=</w:t>
      </w:r>
      <w:r>
        <w:rPr>
          <w:lang w:val="en-US"/>
        </w:rPr>
        <w:t>d</w:t>
      </w:r>
      <w:r>
        <w:t>ф</w:t>
      </w:r>
      <w:r w:rsidRPr="00A94F6E">
        <w:t>/</w:t>
      </w:r>
      <w:r>
        <w:rPr>
          <w:lang w:val="en-US"/>
        </w:rPr>
        <w:t>dS</w:t>
      </w:r>
      <w:r>
        <w:t>, изм</w:t>
      </w:r>
      <w:r>
        <w:t>е</w:t>
      </w:r>
      <w:r>
        <w:t>ряется в люксах (лк);</w:t>
      </w:r>
    </w:p>
    <w:p w:rsidR="00406C43" w:rsidRDefault="00406C43">
      <w:pPr>
        <w:pStyle w:val="a3"/>
        <w:widowControl w:val="0"/>
      </w:pPr>
      <w:r>
        <w:rPr>
          <w:i/>
        </w:rPr>
        <w:t xml:space="preserve">яркость </w:t>
      </w:r>
      <w:r>
        <w:rPr>
          <w:i/>
          <w:lang w:val="en-US"/>
        </w:rPr>
        <w:t>L</w:t>
      </w:r>
      <w:r>
        <w:t xml:space="preserve"> поверхности под углом α к нормали –это отношение силы света </w:t>
      </w:r>
      <w:r>
        <w:rPr>
          <w:lang w:val="en-US"/>
        </w:rPr>
        <w:t>dJα</w:t>
      </w:r>
      <w:r>
        <w:t xml:space="preserve">, излучаемой, освещаемой или светящейся поверхностью в этом направлении, к площади </w:t>
      </w:r>
      <w:r>
        <w:rPr>
          <w:i/>
        </w:rPr>
        <w:t>dS</w:t>
      </w:r>
      <w:r>
        <w:t xml:space="preserve"> проекции этой п</w:t>
      </w:r>
      <w:r>
        <w:t>о</w:t>
      </w:r>
      <w:r>
        <w:t xml:space="preserve">верхности, на плоскость, перпендикулярную к этому направлению: </w:t>
      </w:r>
      <w:r>
        <w:rPr>
          <w:i/>
        </w:rPr>
        <w:t>L</w:t>
      </w:r>
      <w:r>
        <w:t xml:space="preserve"> = </w:t>
      </w:r>
      <w:r>
        <w:rPr>
          <w:lang w:val="en-US"/>
        </w:rPr>
        <w:t>d</w:t>
      </w:r>
      <w:r w:rsidRPr="00A94F6E">
        <w:t>ф</w:t>
      </w:r>
      <w:r>
        <w:t>/(</w:t>
      </w:r>
      <w:r>
        <w:rPr>
          <w:lang w:val="en-US"/>
        </w:rPr>
        <w:t>dScosα</w:t>
      </w:r>
      <w:r>
        <w:t>), измеряется в кд • м</w:t>
      </w:r>
      <w:r w:rsidRPr="00A94F6E">
        <w:rPr>
          <w:vertAlign w:val="superscript"/>
        </w:rPr>
        <w:t>-</w:t>
      </w:r>
      <w:r>
        <w:rPr>
          <w:vertAlign w:val="superscript"/>
        </w:rPr>
        <w:t>2</w:t>
      </w:r>
      <w:r>
        <w:t>.</w:t>
      </w:r>
    </w:p>
    <w:p w:rsidR="00406C43" w:rsidRDefault="00406C43">
      <w:pPr>
        <w:pStyle w:val="a3"/>
        <w:widowControl w:val="0"/>
      </w:pPr>
      <w:r>
        <w:t>Для качественной оценки условий зрительной работы используют такие показатели как фон</w:t>
      </w:r>
      <w:r>
        <w:rPr>
          <w:i/>
        </w:rPr>
        <w:t>,</w:t>
      </w:r>
      <w:r>
        <w:t xml:space="preserve"> контраст объекта с фоном, коэффициент пульсации освещенности, показатель освещенности, спектральный с</w:t>
      </w:r>
      <w:r>
        <w:t>о</w:t>
      </w:r>
      <w:r>
        <w:t>став света.</w:t>
      </w:r>
    </w:p>
    <w:p w:rsidR="00406C43" w:rsidRDefault="00406C43">
      <w:pPr>
        <w:pStyle w:val="a3"/>
        <w:widowControl w:val="0"/>
      </w:pPr>
      <w:r>
        <w:rPr>
          <w:i/>
        </w:rPr>
        <w:t>Фон –</w:t>
      </w:r>
      <w:r>
        <w:t xml:space="preserve"> это поверхность, на которой происходит различение объекта. Фон характеризуется способностью поверхности отражать падающий на нее световой поток. Эта способность (коэфф</w:t>
      </w:r>
      <w:r>
        <w:t>и</w:t>
      </w:r>
      <w:r>
        <w:t xml:space="preserve">циент отражения р) определяется как отношение отраженного от поверхности светового потока </w:t>
      </w:r>
      <w:r>
        <w:rPr>
          <w:i/>
        </w:rPr>
        <w:t>Ф</w:t>
      </w:r>
      <w:r>
        <w:rPr>
          <w:i/>
          <w:vertAlign w:val="subscript"/>
        </w:rPr>
        <w:t>отр</w:t>
      </w:r>
      <w:r>
        <w:t xml:space="preserve"> к падающему на нее световому потоку Фпад; р == Фот/Фпад. В зависимости от цвета и фа</w:t>
      </w:r>
      <w:r>
        <w:t>к</w:t>
      </w:r>
      <w:r>
        <w:t>туры поверхности значения коэффициента отражения находятся в пределах 0,02...0,95; при р &gt;0,4 фон считается све</w:t>
      </w:r>
      <w:r>
        <w:t>т</w:t>
      </w:r>
      <w:r>
        <w:t>лым; при р = 0,2...0,4–средним и при р &lt;0,2–темным.</w:t>
      </w:r>
    </w:p>
    <w:p w:rsidR="00406C43" w:rsidRDefault="00406C43">
      <w:pPr>
        <w:pStyle w:val="a3"/>
        <w:widowControl w:val="0"/>
      </w:pPr>
      <w:r>
        <w:rPr>
          <w:i/>
        </w:rPr>
        <w:t xml:space="preserve">Контраст объекта с фоном </w:t>
      </w:r>
      <w:r>
        <w:rPr>
          <w:i/>
          <w:lang w:val="en-US"/>
        </w:rPr>
        <w:t>k</w:t>
      </w:r>
      <w:r>
        <w:rPr>
          <w:i/>
        </w:rPr>
        <w:t xml:space="preserve"> –</w:t>
      </w:r>
      <w:r>
        <w:t xml:space="preserve"> степень различения объекта и фона –характеризуется соо</w:t>
      </w:r>
      <w:r>
        <w:t>т</w:t>
      </w:r>
      <w:r>
        <w:t xml:space="preserve">ношением яркостей рассматриваемого объекта (точки, линии, знаки, пятна, трещины, риски или других элементов) и фона; </w:t>
      </w:r>
      <w:r>
        <w:rPr>
          <w:i/>
        </w:rPr>
        <w:t>k</w:t>
      </w:r>
      <w:r>
        <w:t xml:space="preserve"> = </w:t>
      </w:r>
      <w:r>
        <w:rPr>
          <w:i/>
        </w:rPr>
        <w:t>(</w:t>
      </w:r>
      <w:r>
        <w:rPr>
          <w:i/>
          <w:lang w:val="en-US"/>
        </w:rPr>
        <w:t>L</w:t>
      </w:r>
      <w:r>
        <w:rPr>
          <w:i/>
          <w:vertAlign w:val="subscript"/>
          <w:lang w:val="en-US"/>
        </w:rPr>
        <w:t>op</w:t>
      </w:r>
      <w:r>
        <w:rPr>
          <w:i/>
        </w:rPr>
        <w:t>–</w:t>
      </w:r>
      <w:r>
        <w:rPr>
          <w:i/>
          <w:lang w:val="en-US"/>
        </w:rPr>
        <w:t>L</w:t>
      </w:r>
      <w:r>
        <w:rPr>
          <w:i/>
          <w:vertAlign w:val="subscript"/>
          <w:lang w:val="en-US"/>
        </w:rPr>
        <w:t>o</w:t>
      </w:r>
      <w:r>
        <w:rPr>
          <w:i/>
        </w:rPr>
        <w:t>)/</w:t>
      </w:r>
      <w:r>
        <w:rPr>
          <w:i/>
          <w:lang w:val="en-US"/>
        </w:rPr>
        <w:t>L</w:t>
      </w:r>
      <w:r>
        <w:rPr>
          <w:i/>
          <w:vertAlign w:val="subscript"/>
          <w:lang w:val="en-US"/>
        </w:rPr>
        <w:t>op</w:t>
      </w:r>
      <w:r>
        <w:t xml:space="preserve"> считается большим, если </w:t>
      </w:r>
      <w:r>
        <w:rPr>
          <w:i/>
          <w:lang w:val="en-US"/>
        </w:rPr>
        <w:t>k</w:t>
      </w:r>
      <w:r>
        <w:t xml:space="preserve">&gt;0,5 (объект резко выделяется на фоне), средним при </w:t>
      </w:r>
      <w:r>
        <w:rPr>
          <w:lang w:val="en-US"/>
        </w:rPr>
        <w:t>k</w:t>
      </w:r>
      <w:r>
        <w:t xml:space="preserve">==0,2...0,5 (объект и фон заметно отличаются по яркости) и малым при </w:t>
      </w:r>
      <w:r>
        <w:rPr>
          <w:lang w:val="en-US"/>
        </w:rPr>
        <w:t>k</w:t>
      </w:r>
      <w:r w:rsidRPr="00A94F6E">
        <w:t>&lt;0</w:t>
      </w:r>
      <w:r>
        <w:t>,2 (объект слабо зам</w:t>
      </w:r>
      <w:r>
        <w:t>е</w:t>
      </w:r>
      <w:r>
        <w:t>тен на фоне).</w:t>
      </w:r>
    </w:p>
    <w:p w:rsidR="00406C43" w:rsidRDefault="00406C43">
      <w:pPr>
        <w:pStyle w:val="a3"/>
        <w:widowControl w:val="0"/>
      </w:pPr>
      <w:r>
        <w:rPr>
          <w:i/>
        </w:rPr>
        <w:t xml:space="preserve">Коэффициент пульсации освещенности </w:t>
      </w:r>
      <w:r>
        <w:rPr>
          <w:i/>
          <w:lang w:val="en-US"/>
        </w:rPr>
        <w:t>k</w:t>
      </w:r>
      <w:r w:rsidRPr="00A94F6E">
        <w:rPr>
          <w:i/>
          <w:sz w:val="16"/>
        </w:rPr>
        <w:t>Е</w:t>
      </w:r>
      <w:r>
        <w:rPr>
          <w:i/>
        </w:rPr>
        <w:t>–</w:t>
      </w:r>
      <w:r>
        <w:t>это критерий глубины колебаний освещенности в результате изменения во времени св</w:t>
      </w:r>
      <w:r>
        <w:t>е</w:t>
      </w:r>
      <w:r>
        <w:t>тового потока</w:t>
      </w:r>
    </w:p>
    <w:p w:rsidR="00406C43" w:rsidRDefault="00406C43">
      <w:pPr>
        <w:pStyle w:val="a3"/>
        <w:widowControl w:val="0"/>
      </w:pPr>
    </w:p>
    <w:p w:rsidR="00406C43" w:rsidRPr="00A94F6E" w:rsidRDefault="00406C43">
      <w:pPr>
        <w:pStyle w:val="a3"/>
        <w:widowControl w:val="0"/>
        <w:ind w:firstLine="0"/>
        <w:jc w:val="center"/>
      </w:pPr>
      <w:r>
        <w:rPr>
          <w:lang w:val="en-US"/>
        </w:rPr>
        <w:t>K</w:t>
      </w:r>
      <w:r w:rsidRPr="00A94F6E">
        <w:rPr>
          <w:sz w:val="16"/>
        </w:rPr>
        <w:t>Е</w:t>
      </w:r>
      <w:r w:rsidRPr="00A94F6E">
        <w:t>=100(</w:t>
      </w:r>
      <w:r>
        <w:rPr>
          <w:lang w:val="en-US"/>
        </w:rPr>
        <w:t>E</w:t>
      </w:r>
      <w:r>
        <w:rPr>
          <w:vertAlign w:val="subscript"/>
          <w:lang w:val="en-US"/>
        </w:rPr>
        <w:t>max</w:t>
      </w:r>
      <w:r w:rsidRPr="00A94F6E">
        <w:t>-</w:t>
      </w:r>
      <w:r>
        <w:rPr>
          <w:lang w:val="en-US"/>
        </w:rPr>
        <w:t>E</w:t>
      </w:r>
      <w:r>
        <w:rPr>
          <w:vertAlign w:val="subscript"/>
          <w:lang w:val="en-US"/>
        </w:rPr>
        <w:t>min</w:t>
      </w:r>
      <w:r w:rsidRPr="00A94F6E">
        <w:t>)/(2</w:t>
      </w:r>
      <w:r>
        <w:rPr>
          <w:lang w:val="en-US"/>
        </w:rPr>
        <w:t>E</w:t>
      </w:r>
      <w:r>
        <w:rPr>
          <w:vertAlign w:val="subscript"/>
        </w:rPr>
        <w:t>ср</w:t>
      </w:r>
      <w:r w:rsidRPr="00A94F6E">
        <w:t>);</w:t>
      </w:r>
    </w:p>
    <w:p w:rsidR="00406C43" w:rsidRDefault="00406C43">
      <w:pPr>
        <w:pStyle w:val="a3"/>
        <w:widowControl w:val="0"/>
        <w:ind w:firstLine="0"/>
      </w:pPr>
      <w:r>
        <w:t xml:space="preserve">где </w:t>
      </w:r>
      <w:r>
        <w:rPr>
          <w:lang w:val="en-US"/>
        </w:rPr>
        <w:t>E</w:t>
      </w:r>
      <w:r>
        <w:rPr>
          <w:vertAlign w:val="subscript"/>
          <w:lang w:val="en-US"/>
        </w:rPr>
        <w:t>max</w:t>
      </w:r>
      <w:r w:rsidRPr="00A94F6E">
        <w:rPr>
          <w:vertAlign w:val="subscript"/>
        </w:rPr>
        <w:t>,</w:t>
      </w:r>
      <w:r>
        <w:t xml:space="preserve"> </w:t>
      </w:r>
      <w:r>
        <w:rPr>
          <w:lang w:val="en-US"/>
        </w:rPr>
        <w:t>E</w:t>
      </w:r>
      <w:r>
        <w:rPr>
          <w:vertAlign w:val="subscript"/>
          <w:lang w:val="en-US"/>
        </w:rPr>
        <w:t>min</w:t>
      </w:r>
      <w:r>
        <w:t xml:space="preserve"> </w:t>
      </w:r>
      <w:r>
        <w:rPr>
          <w:lang w:val="en-US"/>
        </w:rPr>
        <w:t>E</w:t>
      </w:r>
      <w:r>
        <w:rPr>
          <w:vertAlign w:val="subscript"/>
          <w:lang w:val="en-US"/>
        </w:rPr>
        <w:t>cp</w:t>
      </w:r>
      <w:r>
        <w:t xml:space="preserve"> – максимальное, минимальное и среднее значения освещенности за период кол</w:t>
      </w:r>
      <w:r>
        <w:t>е</w:t>
      </w:r>
      <w:r>
        <w:t xml:space="preserve">баний; для газоразрядных ламп </w:t>
      </w:r>
      <w:r>
        <w:rPr>
          <w:i/>
          <w:smallCaps/>
          <w:lang w:val="en-US"/>
        </w:rPr>
        <w:t>k</w:t>
      </w:r>
      <w:r>
        <w:rPr>
          <w:i/>
          <w:smallCaps/>
          <w:sz w:val="16"/>
        </w:rPr>
        <w:t>е</w:t>
      </w:r>
      <w:r>
        <w:rPr>
          <w:smallCaps/>
        </w:rPr>
        <w:t xml:space="preserve"> </w:t>
      </w:r>
      <w:r>
        <w:t xml:space="preserve">= 25...65 %, для обычныхламп накаливания </w:t>
      </w:r>
      <w:r>
        <w:rPr>
          <w:i/>
          <w:lang w:val="en-US"/>
        </w:rPr>
        <w:t>k</w:t>
      </w:r>
      <w:r>
        <w:rPr>
          <w:i/>
          <w:vertAlign w:val="subscript"/>
          <w:lang w:val="en-US"/>
        </w:rPr>
        <w:t>E</w:t>
      </w:r>
      <w:r w:rsidRPr="00A94F6E">
        <w:rPr>
          <w:i/>
        </w:rPr>
        <w:t>≈</w:t>
      </w:r>
      <w:r>
        <w:t>7 %, для галоге</w:t>
      </w:r>
      <w:r>
        <w:t>н</w:t>
      </w:r>
      <w:r>
        <w:t xml:space="preserve">ных ламп накаливания </w:t>
      </w:r>
      <w:r>
        <w:rPr>
          <w:lang w:val="en-US"/>
        </w:rPr>
        <w:t>K</w:t>
      </w:r>
      <w:r>
        <w:rPr>
          <w:vertAlign w:val="subscript"/>
          <w:lang w:val="en-US"/>
        </w:rPr>
        <w:t>E</w:t>
      </w:r>
      <w:r>
        <w:t>== 1 %.</w:t>
      </w:r>
    </w:p>
    <w:p w:rsidR="00406C43" w:rsidRDefault="00406C43">
      <w:pPr>
        <w:pStyle w:val="a3"/>
        <w:widowControl w:val="0"/>
      </w:pPr>
      <w:r>
        <w:rPr>
          <w:i/>
        </w:rPr>
        <w:t>Показатель ослепленности Ро –</w:t>
      </w:r>
      <w:r>
        <w:t xml:space="preserve"> критерий оценки слепящего действия, создаваемого осв</w:t>
      </w:r>
      <w:r>
        <w:t>е</w:t>
      </w:r>
      <w:r>
        <w:t>тительной установкой,</w:t>
      </w:r>
    </w:p>
    <w:p w:rsidR="00406C43" w:rsidRDefault="00406C43">
      <w:pPr>
        <w:pStyle w:val="a3"/>
        <w:widowControl w:val="0"/>
      </w:pPr>
    </w:p>
    <w:p w:rsidR="00406C43" w:rsidRPr="00A94F6E" w:rsidRDefault="00406C43">
      <w:pPr>
        <w:pStyle w:val="a3"/>
        <w:widowControl w:val="0"/>
        <w:ind w:firstLine="0"/>
        <w:jc w:val="center"/>
      </w:pPr>
      <w:r>
        <w:rPr>
          <w:lang w:val="en-US"/>
        </w:rPr>
        <w:t>Po</w:t>
      </w:r>
      <w:r w:rsidRPr="00A94F6E">
        <w:t>=1000(</w:t>
      </w:r>
      <w:r>
        <w:rPr>
          <w:lang w:val="en-US"/>
        </w:rPr>
        <w:t>V</w:t>
      </w:r>
      <w:r w:rsidRPr="00A94F6E">
        <w:rPr>
          <w:vertAlign w:val="subscript"/>
        </w:rPr>
        <w:t>1</w:t>
      </w:r>
      <w:r w:rsidRPr="00A94F6E">
        <w:t>/</w:t>
      </w:r>
      <w:r>
        <w:rPr>
          <w:lang w:val="en-US"/>
        </w:rPr>
        <w:t>V</w:t>
      </w:r>
      <w:r w:rsidRPr="00A94F6E">
        <w:rPr>
          <w:vertAlign w:val="subscript"/>
        </w:rPr>
        <w:t>2</w:t>
      </w:r>
      <w:r w:rsidRPr="00A94F6E">
        <w:t>-1)</w:t>
      </w:r>
      <w:r>
        <w:t>,</w:t>
      </w:r>
    </w:p>
    <w:p w:rsidR="00406C43" w:rsidRDefault="00406C43">
      <w:pPr>
        <w:pStyle w:val="a3"/>
        <w:widowControl w:val="0"/>
      </w:pPr>
    </w:p>
    <w:p w:rsidR="00406C43" w:rsidRDefault="00406C43">
      <w:pPr>
        <w:pStyle w:val="a3"/>
        <w:widowControl w:val="0"/>
        <w:ind w:firstLine="0"/>
      </w:pPr>
      <w:r>
        <w:t xml:space="preserve">где </w:t>
      </w:r>
      <w:r>
        <w:rPr>
          <w:lang w:val="en-US"/>
        </w:rPr>
        <w:t>V</w:t>
      </w:r>
      <w:r w:rsidRPr="00A94F6E">
        <w:rPr>
          <w:vertAlign w:val="subscript"/>
        </w:rPr>
        <w:t>1</w:t>
      </w:r>
      <w:r>
        <w:t xml:space="preserve"> и </w:t>
      </w:r>
      <w:r>
        <w:rPr>
          <w:lang w:val="en-US"/>
        </w:rPr>
        <w:t>V</w:t>
      </w:r>
      <w:r w:rsidRPr="00A94F6E">
        <w:rPr>
          <w:vertAlign w:val="subscript"/>
        </w:rPr>
        <w:t>2</w:t>
      </w:r>
      <w:r>
        <w:t xml:space="preserve"> –видимость объекта различения соответственно при экранировании и наличии ярких источников света в поле зрения.</w:t>
      </w:r>
    </w:p>
    <w:p w:rsidR="00406C43" w:rsidRDefault="00406C43">
      <w:pPr>
        <w:pStyle w:val="a3"/>
        <w:widowControl w:val="0"/>
      </w:pPr>
      <w:r>
        <w:t>Экранирование источников света осуществляется с помощью щитков, козырьков и т.п.</w:t>
      </w:r>
    </w:p>
    <w:p w:rsidR="00406C43" w:rsidRDefault="00406C43">
      <w:pPr>
        <w:pStyle w:val="a3"/>
        <w:widowControl w:val="0"/>
      </w:pPr>
      <w:r>
        <w:rPr>
          <w:i/>
        </w:rPr>
        <w:t>Видимость</w:t>
      </w:r>
      <w:r>
        <w:t xml:space="preserve"> </w:t>
      </w:r>
      <w:r>
        <w:rPr>
          <w:lang w:val="en-US"/>
        </w:rPr>
        <w:t>V</w:t>
      </w:r>
      <w:r>
        <w:t xml:space="preserve"> характеризует способность глаза воспринимать объект. Она зависит от осв</w:t>
      </w:r>
      <w:r>
        <w:t>е</w:t>
      </w:r>
      <w:r>
        <w:t xml:space="preserve">щенности, размера объекта, его яркости, контраста объекта с фоном, длительности экспозиции. Видимость определяется числом пороговых контрастов в контрасте объекта с фоном, т.е. </w:t>
      </w:r>
      <w:r>
        <w:rPr>
          <w:lang w:val="en-US"/>
        </w:rPr>
        <w:t>V</w:t>
      </w:r>
      <w:r>
        <w:t>=</w:t>
      </w:r>
      <w:r>
        <w:rPr>
          <w:lang w:val="en-US"/>
        </w:rPr>
        <w:t>k</w:t>
      </w:r>
      <w:r w:rsidRPr="00A94F6E">
        <w:t>/</w:t>
      </w:r>
      <w:r>
        <w:rPr>
          <w:lang w:val="en-US"/>
        </w:rPr>
        <w:t>k</w:t>
      </w:r>
      <w:r>
        <w:rPr>
          <w:vertAlign w:val="subscript"/>
        </w:rPr>
        <w:t>п</w:t>
      </w:r>
      <w:r>
        <w:rPr>
          <w:vertAlign w:val="subscript"/>
          <w:lang w:val="en-US"/>
        </w:rPr>
        <w:t>op</w:t>
      </w:r>
      <w:r>
        <w:t xml:space="preserve">, где </w:t>
      </w:r>
      <w:r>
        <w:rPr>
          <w:lang w:val="en-US"/>
        </w:rPr>
        <w:t>k</w:t>
      </w:r>
      <w:r>
        <w:rPr>
          <w:vertAlign w:val="subscript"/>
        </w:rPr>
        <w:t>пор</w:t>
      </w:r>
      <w:r>
        <w:rPr>
          <w:i/>
        </w:rPr>
        <w:t xml:space="preserve"> –</w:t>
      </w:r>
      <w:r>
        <w:t>пороговый или наименьший различимый глазом контраст, при небольшом уменьшении которого объект становится неразличим на этом фоне.</w:t>
      </w:r>
    </w:p>
    <w:p w:rsidR="00406C43" w:rsidRDefault="00406C43">
      <w:pPr>
        <w:pStyle w:val="a3"/>
        <w:widowControl w:val="0"/>
      </w:pPr>
      <w:r>
        <w:rPr>
          <w:b/>
        </w:rPr>
        <w:t>Системы и виды производственного освещения.</w:t>
      </w:r>
      <w:r>
        <w:t xml:space="preserve"> При освещении производственных п</w:t>
      </w:r>
      <w:r>
        <w:t>о</w:t>
      </w:r>
      <w:r>
        <w:t>мещений используют естественное освещение, создаваемое прямыми солнечными лучами и расс</w:t>
      </w:r>
      <w:r>
        <w:t>е</w:t>
      </w:r>
      <w:r>
        <w:t>янным светом небосвода и меняющемся в зависимости от географической широты, времени года и суток, степени облачности и прозрачности атмосферы; искусственное освещение, создаваемое электрическими источниками света, и совмещенное освещение, при котором недостаточное по нормам естественное освещение допо</w:t>
      </w:r>
      <w:r>
        <w:t>л</w:t>
      </w:r>
      <w:r>
        <w:t>няют искусственным.</w:t>
      </w:r>
    </w:p>
    <w:p w:rsidR="00406C43" w:rsidRDefault="00406C43">
      <w:pPr>
        <w:pStyle w:val="a3"/>
        <w:widowControl w:val="0"/>
      </w:pPr>
      <w:r>
        <w:t xml:space="preserve">Конструктивно </w:t>
      </w:r>
      <w:r>
        <w:rPr>
          <w:i/>
        </w:rPr>
        <w:t>естественное освещение</w:t>
      </w:r>
      <w:r>
        <w:t xml:space="preserve"> подразделяют на боковое (одно- и двухстороннее), осуществляемое через световые проемы в наружных стенах; верхнее –через аэрационные и зени</w:t>
      </w:r>
      <w:r>
        <w:t>т</w:t>
      </w:r>
      <w:r>
        <w:t>ные фонари, проемы в кровле и перекрытиях; комбинированное – сочетание верхнего и бокового освещ</w:t>
      </w:r>
      <w:r>
        <w:t>е</w:t>
      </w:r>
      <w:r>
        <w:t>ния.</w:t>
      </w:r>
    </w:p>
    <w:p w:rsidR="00406C43" w:rsidRDefault="00406C43">
      <w:pPr>
        <w:pStyle w:val="a3"/>
        <w:widowControl w:val="0"/>
      </w:pPr>
      <w:r>
        <w:rPr>
          <w:i/>
        </w:rPr>
        <w:t>Искусственное освещение</w:t>
      </w:r>
      <w:r>
        <w:t xml:space="preserve"> по конструктивному исполнению может быть двух видов – общее и комбинированное. Систему </w:t>
      </w:r>
      <w:r>
        <w:rPr>
          <w:i/>
        </w:rPr>
        <w:t>общего освещения</w:t>
      </w:r>
      <w:r>
        <w:t xml:space="preserve"> применяют в помещениях, где по всей площади выполняются однотипные работы (литейные, сварочные, гальванические цехи), а также в админ</w:t>
      </w:r>
      <w:r>
        <w:t>и</w:t>
      </w:r>
      <w:r>
        <w:t>стративных, конторских и складских помещениях. Различают общее равномерное освещение (св</w:t>
      </w:r>
      <w:r>
        <w:t>е</w:t>
      </w:r>
      <w:r>
        <w:t>товой поток распределяется равномерно по всей площади без учета расположения рабочих мест) и общее локализованное освещение (с учетом распол</w:t>
      </w:r>
      <w:r>
        <w:t>о</w:t>
      </w:r>
      <w:r>
        <w:t>жения рабочих мест).</w:t>
      </w:r>
    </w:p>
    <w:p w:rsidR="00406C43" w:rsidRDefault="00406C43">
      <w:pPr>
        <w:pStyle w:val="a3"/>
        <w:widowControl w:val="0"/>
      </w:pPr>
      <w:r>
        <w:t xml:space="preserve">При выполнении точных зрительных работ (например, слесарных, токарных, контрольных) в местах, где оборудование создает глубокие, резкие тени или рабочие поверхности расположены вертикально (штампы, гильотинные ножницы), наряду с общим освещением применяют </w:t>
      </w:r>
      <w:r>
        <w:rPr>
          <w:i/>
        </w:rPr>
        <w:t>местное.</w:t>
      </w:r>
      <w:r>
        <w:t xml:space="preserve"> Совокупность местного и общего освещения называют комбинированным освещением. Примен</w:t>
      </w:r>
      <w:r>
        <w:t>е</w:t>
      </w:r>
      <w:r>
        <w:t>ние одного местного освещения внутри производственных помещений не допускается, поскольку образуются резкие тени, зрение быстро утомляется и создается опасность производственного травматизма.</w:t>
      </w:r>
    </w:p>
    <w:p w:rsidR="00406C43" w:rsidRDefault="00406C43">
      <w:pPr>
        <w:pStyle w:val="a3"/>
        <w:widowControl w:val="0"/>
      </w:pPr>
      <w:r>
        <w:t>По функциональному назначению искусственное освещение подразделяют на рабочее, ав</w:t>
      </w:r>
      <w:r>
        <w:t>а</w:t>
      </w:r>
      <w:r>
        <w:t>рийное и специальное, которое может быть охранным, дежурным, эвакуационным, эритемным, бактерици</w:t>
      </w:r>
      <w:r>
        <w:t>д</w:t>
      </w:r>
      <w:r>
        <w:t>ным и др.</w:t>
      </w:r>
    </w:p>
    <w:p w:rsidR="00406C43" w:rsidRDefault="00406C43">
      <w:pPr>
        <w:pStyle w:val="a3"/>
        <w:widowControl w:val="0"/>
      </w:pPr>
      <w:r>
        <w:rPr>
          <w:i/>
        </w:rPr>
        <w:t>Рабочее освещение</w:t>
      </w:r>
      <w:r>
        <w:t xml:space="preserve"> предназначено для обеспечения нормального выполнения производс</w:t>
      </w:r>
      <w:r>
        <w:t>т</w:t>
      </w:r>
      <w:r>
        <w:t>венного процесса, прохода людей, движения транспорта и является обязательным для всех прои</w:t>
      </w:r>
      <w:r>
        <w:t>з</w:t>
      </w:r>
      <w:r>
        <w:t>водственных п</w:t>
      </w:r>
      <w:r>
        <w:t>о</w:t>
      </w:r>
      <w:r>
        <w:t>мещений.</w:t>
      </w:r>
    </w:p>
    <w:p w:rsidR="00406C43" w:rsidRDefault="00406C43">
      <w:pPr>
        <w:pStyle w:val="a3"/>
        <w:widowControl w:val="0"/>
      </w:pPr>
      <w:r>
        <w:rPr>
          <w:i/>
        </w:rPr>
        <w:t>Аварийное освещение</w:t>
      </w:r>
      <w:r>
        <w:t xml:space="preserve"> устраивают для продолжения работы в тех случаях, когда внезапное отключение рабочего освещения (при авариях) и связанное с этим нарушение нормального обсл</w:t>
      </w:r>
      <w:r>
        <w:t>у</w:t>
      </w:r>
      <w:r>
        <w:t>живания оборудования могут вызвать взрыв, пожар, отравление людей, нарушение технологич</w:t>
      </w:r>
      <w:r>
        <w:t>е</w:t>
      </w:r>
      <w:r>
        <w:t>ского процесса и т.д. Минимальная освещенность рабочих поверхностей при аварийном освещ</w:t>
      </w:r>
      <w:r>
        <w:t>е</w:t>
      </w:r>
      <w:r>
        <w:t>нии должна с</w:t>
      </w:r>
      <w:r>
        <w:t>о</w:t>
      </w:r>
      <w:r>
        <w:t>ставлять 5 % нормируемой освещенности рабочего освещения, но не менее 2 лк.</w:t>
      </w:r>
    </w:p>
    <w:p w:rsidR="00406C43" w:rsidRDefault="00406C43">
      <w:pPr>
        <w:pStyle w:val="a3"/>
        <w:widowControl w:val="0"/>
      </w:pPr>
      <w:r>
        <w:rPr>
          <w:i/>
        </w:rPr>
        <w:t>Эвакуационное освещение</w:t>
      </w:r>
      <w:r>
        <w:t xml:space="preserve"> предназначено для обеспечения эвакуации людей из производс</w:t>
      </w:r>
      <w:r>
        <w:t>т</w:t>
      </w:r>
      <w:r>
        <w:t>венного помещения при авариях и отключении рабочего освещения; организуется в местах, опа</w:t>
      </w:r>
      <w:r>
        <w:t>с</w:t>
      </w:r>
      <w:r>
        <w:t>ных для прохода людей: на лестничных клетках, вдоль основных проходов производственных п</w:t>
      </w:r>
      <w:r>
        <w:t>о</w:t>
      </w:r>
      <w:r>
        <w:t>мещений, в которых работают более 50 чел. Минимальная освещенность на полу основных прох</w:t>
      </w:r>
      <w:r>
        <w:t>о</w:t>
      </w:r>
      <w:r>
        <w:t>дов и на ступеньках при эвакуационном освещении должна быть не менее 0,5 лк, на открытых те</w:t>
      </w:r>
      <w:r>
        <w:t>р</w:t>
      </w:r>
      <w:r>
        <w:t>риториях – не м</w:t>
      </w:r>
      <w:r>
        <w:t>е</w:t>
      </w:r>
      <w:r>
        <w:t>нее 0,2 лк.</w:t>
      </w:r>
    </w:p>
    <w:p w:rsidR="00406C43" w:rsidRDefault="00406C43">
      <w:pPr>
        <w:pStyle w:val="a3"/>
        <w:widowControl w:val="0"/>
      </w:pPr>
      <w:r>
        <w:rPr>
          <w:i/>
        </w:rPr>
        <w:t>Охранное освещение</w:t>
      </w:r>
      <w:r>
        <w:t xml:space="preserve"> устраивают вдоль границ территорий, охраняемых специальным пе</w:t>
      </w:r>
      <w:r>
        <w:t>р</w:t>
      </w:r>
      <w:r>
        <w:t>соналом. Наименьшая освещенность в но</w:t>
      </w:r>
      <w:r>
        <w:t>ч</w:t>
      </w:r>
      <w:r>
        <w:t>ное время 0,5 лк.</w:t>
      </w:r>
    </w:p>
    <w:p w:rsidR="00406C43" w:rsidRDefault="00406C43">
      <w:pPr>
        <w:pStyle w:val="a3"/>
        <w:widowControl w:val="0"/>
      </w:pPr>
      <w:r>
        <w:rPr>
          <w:i/>
        </w:rPr>
        <w:t>Сигнальное освещение</w:t>
      </w:r>
      <w:r>
        <w:t xml:space="preserve"> применяют для фиксации границ опасных зон; оно указывает на н</w:t>
      </w:r>
      <w:r>
        <w:t>а</w:t>
      </w:r>
      <w:r>
        <w:t>личие опасности, либо на безопасный путь эвакуации.</w:t>
      </w:r>
    </w:p>
    <w:p w:rsidR="00406C43" w:rsidRDefault="00406C43">
      <w:pPr>
        <w:pStyle w:val="a3"/>
        <w:widowControl w:val="0"/>
      </w:pPr>
      <w:r>
        <w:t xml:space="preserve">Условно к производственному освещению относят бактерицидное и эритемное облучение помещений. </w:t>
      </w:r>
      <w:r>
        <w:rPr>
          <w:i/>
        </w:rPr>
        <w:t>Бактерицидное облучение</w:t>
      </w:r>
      <w:r>
        <w:t xml:space="preserve"> («освещение») создается для обеззараживания воздуха, питьевой воды, продуктов питания. Наибольшей бактерицидной способностью обладают ультр</w:t>
      </w:r>
      <w:r>
        <w:t>а</w:t>
      </w:r>
      <w:r>
        <w:t>фиолетовые лучи с λ == 0,254...0,257</w:t>
      </w:r>
      <w:r>
        <w:rPr>
          <w:b/>
        </w:rPr>
        <w:t xml:space="preserve"> </w:t>
      </w:r>
      <w:r>
        <w:t>мкм</w:t>
      </w:r>
      <w:r>
        <w:rPr>
          <w:b/>
        </w:rPr>
        <w:t>.</w:t>
      </w:r>
      <w:r>
        <w:t xml:space="preserve"> </w:t>
      </w:r>
      <w:r>
        <w:rPr>
          <w:i/>
        </w:rPr>
        <w:t xml:space="preserve">Эритемное облучение </w:t>
      </w:r>
      <w:r>
        <w:t>создается в производственных помещениях, где недостаточно солнечного света (северные районы, подземные сооружения). Ма</w:t>
      </w:r>
      <w:r>
        <w:t>к</w:t>
      </w:r>
      <w:r>
        <w:t>симальное эритемное воздействие оказывают электромагнитные лучи с λ = 0,297 мкм. Они стим</w:t>
      </w:r>
      <w:r>
        <w:t>у</w:t>
      </w:r>
      <w:r>
        <w:t>лир</w:t>
      </w:r>
      <w:r>
        <w:t>у</w:t>
      </w:r>
      <w:r>
        <w:t>ют обмен веществ, кровообращение, дыхание и другие функции организма человека.</w:t>
      </w:r>
    </w:p>
    <w:p w:rsidR="00406C43" w:rsidRDefault="00406C43">
      <w:pPr>
        <w:pStyle w:val="a3"/>
        <w:widowControl w:val="0"/>
      </w:pPr>
      <w:r>
        <w:rPr>
          <w:b/>
        </w:rPr>
        <w:t>Основные требования к производственному освещению.</w:t>
      </w:r>
      <w:r>
        <w:t xml:space="preserve"> Основной задачей производс</w:t>
      </w:r>
      <w:r>
        <w:t>т</w:t>
      </w:r>
      <w:r>
        <w:t>венного освещения является поддержание на рабочем месте освещенности, соответствующей х</w:t>
      </w:r>
      <w:r>
        <w:t>а</w:t>
      </w:r>
      <w:r>
        <w:t>рактеру зрительной работы. Увеличение освещенности рабочей поверхности улучшает видимость объектов за счет повышения</w:t>
      </w:r>
      <w:r>
        <w:rPr>
          <w:b/>
        </w:rPr>
        <w:t xml:space="preserve"> </w:t>
      </w:r>
      <w:r>
        <w:t>их яркости, увеличивает скорость различения деталей, что сказывае</w:t>
      </w:r>
      <w:r>
        <w:t>т</w:t>
      </w:r>
      <w:r>
        <w:t>ся на росте производительности труда. Так, при выполнении отдельных операций на главном ко</w:t>
      </w:r>
      <w:r>
        <w:t>н</w:t>
      </w:r>
      <w:r>
        <w:t>вейере сборки автомобилей при повышении освещенности с 30 до 75 лк производительность труда повысилась на 8 %. При дальнейшем повышении до 100 лк –на 28 % (по данным проф. АЛ. Тарх</w:t>
      </w:r>
      <w:r>
        <w:t>а</w:t>
      </w:r>
      <w:r>
        <w:t>нова). Дальнейшее повышение освещенности не дает роста прои</w:t>
      </w:r>
      <w:r>
        <w:t>з</w:t>
      </w:r>
      <w:r>
        <w:t>водительности.</w:t>
      </w:r>
    </w:p>
    <w:p w:rsidR="00406C43" w:rsidRDefault="00406C43">
      <w:pPr>
        <w:pStyle w:val="a3"/>
        <w:widowControl w:val="0"/>
      </w:pPr>
      <w:r>
        <w:t>При организации производственного освещения необходимо обеспечить равномерное ра</w:t>
      </w:r>
      <w:r>
        <w:t>с</w:t>
      </w:r>
      <w:r>
        <w:t>пределение яркости на рабочей поверхности и окружающих предметах. Перевод взгляда с ярко о</w:t>
      </w:r>
      <w:r>
        <w:t>с</w:t>
      </w:r>
      <w:r>
        <w:t>вещенной на слабо освещенную поверхность вынуждает глаз переадаптироваться, что ведет к утомлению зрения и соответственно к снижению производительности труда. Для повышения ра</w:t>
      </w:r>
      <w:r>
        <w:t>в</w:t>
      </w:r>
      <w:r>
        <w:t>номерности естественного освещения больших цехов осуществляется комбинированное освещ</w:t>
      </w:r>
      <w:r>
        <w:t>е</w:t>
      </w:r>
      <w:r>
        <w:t>ние. Светлая окраска потолка, стен и оборудования способствует равномерному распределению яркостей в поле зрения работающ</w:t>
      </w:r>
      <w:r>
        <w:t>е</w:t>
      </w:r>
      <w:r>
        <w:t>го.</w:t>
      </w:r>
    </w:p>
    <w:p w:rsidR="00406C43" w:rsidRDefault="00406C43">
      <w:pPr>
        <w:pStyle w:val="a3"/>
        <w:widowControl w:val="0"/>
      </w:pPr>
      <w:r>
        <w:t>Производственное освещение должно обеспечивать отсутствие в поле зрения работающего резких теней. Наличие резких теней искажает размеры и формы объектов различения и тем самым повышает утомляемость, снижает производительность труда. Особенно вредны движущиеся тени, которые могут привести к травмам. Тени необходимо смягчать, применяя, например, светильники со светорассеивающими молочными стеклами, при естественном освещении, используя солнцез</w:t>
      </w:r>
      <w:r>
        <w:t>а</w:t>
      </w:r>
      <w:r>
        <w:t>щитные ус</w:t>
      </w:r>
      <w:r>
        <w:t>т</w:t>
      </w:r>
      <w:r>
        <w:t>ройства (жалюзи, козырьки и др.).</w:t>
      </w:r>
    </w:p>
    <w:p w:rsidR="00406C43" w:rsidRDefault="00406C43">
      <w:pPr>
        <w:pStyle w:val="a3"/>
        <w:widowControl w:val="0"/>
      </w:pPr>
      <w:r>
        <w:t>Для улучшения видимости объектов в поле зрения работающего должна отсутствовать пр</w:t>
      </w:r>
      <w:r>
        <w:t>я</w:t>
      </w:r>
      <w:r>
        <w:t xml:space="preserve">мая и отраженная блескость. </w:t>
      </w:r>
      <w:r>
        <w:rPr>
          <w:i/>
        </w:rPr>
        <w:t xml:space="preserve">Блескость – </w:t>
      </w:r>
      <w:r>
        <w:t>это повышенная яркость светящихся поверхностей, в</w:t>
      </w:r>
      <w:r>
        <w:t>ы</w:t>
      </w:r>
      <w:r>
        <w:t>зывающая нарушение зрительных функций (ослепленность), т.е. ухудшение видимости объектов. Блескость ограничивают уменьшением яркости источника света, правильным выбором защитного угла светильника, увеличением высоты подвеса светильников, правильном направлением светов</w:t>
      </w:r>
      <w:r>
        <w:t>о</w:t>
      </w:r>
      <w:r>
        <w:t>го потока на рабочую поверхность, а также изменением угла наклона рабочей поверхности. Там, где это возможно, блестящие поверхности следует заменять матовыми.</w:t>
      </w:r>
    </w:p>
    <w:p w:rsidR="00406C43" w:rsidRDefault="00406C43">
      <w:pPr>
        <w:pStyle w:val="a3"/>
        <w:widowControl w:val="0"/>
      </w:pPr>
      <w:r>
        <w:t>Колебания освещенности на рабочем месте, вызванные, например, резким изменением н</w:t>
      </w:r>
      <w:r>
        <w:t>а</w:t>
      </w:r>
      <w:r>
        <w:t>пряжения в сети, обусловливают переадаптацию глаза, приводя к значительному утомлению. П</w:t>
      </w:r>
      <w:r>
        <w:t>о</w:t>
      </w:r>
      <w:r>
        <w:t>стоянство освещенности во времени достигается стабилизацией плавающего напряжения, жестким креплением светильников, применением специальных схем включения газ</w:t>
      </w:r>
      <w:r>
        <w:t>о</w:t>
      </w:r>
      <w:r>
        <w:t>разрядных ламп.</w:t>
      </w:r>
    </w:p>
    <w:p w:rsidR="00406C43" w:rsidRDefault="00406C43">
      <w:pPr>
        <w:pStyle w:val="a3"/>
        <w:widowControl w:val="0"/>
      </w:pPr>
      <w:r>
        <w:t>При организации производственного освещения следует выбирать необходимый спектрал</w:t>
      </w:r>
      <w:r>
        <w:t>ь</w:t>
      </w:r>
      <w:r>
        <w:t>ный состав светового потока. Это требование особенно существенно для обеспечения правильной цветопередачи, а в отдельных случаях для усиления цветовых контрастов. Оптимальный спе</w:t>
      </w:r>
      <w:r>
        <w:t>к</w:t>
      </w:r>
      <w:r>
        <w:t>тральный состав обеспечивает естественное освещение. Для создания правильной цветопередачи применяют м</w:t>
      </w:r>
      <w:r>
        <w:t>о</w:t>
      </w:r>
      <w:r>
        <w:t>нохроматический свет, усиливающий одни цвета и ослабляющий другие.</w:t>
      </w:r>
    </w:p>
    <w:p w:rsidR="00406C43" w:rsidRDefault="00406C43">
      <w:pPr>
        <w:pStyle w:val="a3"/>
        <w:widowControl w:val="0"/>
      </w:pPr>
      <w:r>
        <w:t>Осветительные установки должны быть удобны и просты в эксплуатации, долговечны, о</w:t>
      </w:r>
      <w:r>
        <w:t>т</w:t>
      </w:r>
      <w:r>
        <w:t>вечать требованиям эстетики, электробезопасности, а также не должны быть причиной возникн</w:t>
      </w:r>
      <w:r>
        <w:t>о</w:t>
      </w:r>
      <w:r>
        <w:t>вения взрыва или пожара. Обеспечение указанных требований достигается применением защитн</w:t>
      </w:r>
      <w:r>
        <w:t>о</w:t>
      </w:r>
      <w:r>
        <w:t>го зануления или заземления, ограничением напряжения питания переносных и местных светил</w:t>
      </w:r>
      <w:r>
        <w:t>ь</w:t>
      </w:r>
      <w:r>
        <w:t>ников, защитой элементов осветительных сетей от механич</w:t>
      </w:r>
      <w:r>
        <w:t>е</w:t>
      </w:r>
      <w:r>
        <w:t>ских повреждений и т.п.</w:t>
      </w:r>
    </w:p>
    <w:p w:rsidR="00406C43" w:rsidRDefault="00406C43">
      <w:pPr>
        <w:pStyle w:val="a3"/>
        <w:widowControl w:val="0"/>
      </w:pPr>
      <w:r>
        <w:rPr>
          <w:b/>
        </w:rPr>
        <w:t>Нормирование производственного освещения.</w:t>
      </w:r>
      <w:r>
        <w:t xml:space="preserve"> Естественное и искусственное освещение в помещениях регламентируется нормами СНиП 23-05–95 в зависимости от характера зрительной работы, системы и вида освещения, фона, контраста объекта с фоном. Характеристика зрительной работы определяется наименьшим размером объекта различения (например, при работе с прибор</w:t>
      </w:r>
      <w:r>
        <w:t>а</w:t>
      </w:r>
      <w:r>
        <w:t>ми –толщиной линии градуировки шкалы, при чертежных работах –толщиной самой тонкой л</w:t>
      </w:r>
      <w:r>
        <w:t>и</w:t>
      </w:r>
      <w:r>
        <w:t>нии). В зависимости от размера объекта различения все виды работ, связанные со зрительным н</w:t>
      </w:r>
      <w:r>
        <w:t>а</w:t>
      </w:r>
      <w:r>
        <w:t>пряжением, делятся на восемь разрядов, которые в свою очередь в зависимости от фона и контр</w:t>
      </w:r>
      <w:r>
        <w:t>а</w:t>
      </w:r>
      <w:r>
        <w:t>ста объекта с фоном делятся на четыре подра</w:t>
      </w:r>
      <w:r>
        <w:t>з</w:t>
      </w:r>
      <w:r>
        <w:t>ряда.</w:t>
      </w:r>
    </w:p>
    <w:p w:rsidR="00406C43" w:rsidRDefault="00406C43">
      <w:pPr>
        <w:pStyle w:val="a3"/>
        <w:widowControl w:val="0"/>
      </w:pPr>
      <w:r>
        <w:t xml:space="preserve">Искусственное освещение нормируется количественными (минимальной освещенностью </w:t>
      </w:r>
      <w:r>
        <w:rPr>
          <w:lang w:val="en-US"/>
        </w:rPr>
        <w:t>Emin</w:t>
      </w:r>
      <w:r>
        <w:t>) и качественными показателями (показателями ослепленности и дискомфорта, коэффицие</w:t>
      </w:r>
      <w:r>
        <w:t>н</w:t>
      </w:r>
      <w:r>
        <w:t xml:space="preserve">том пульсации освещенности </w:t>
      </w:r>
      <w:r>
        <w:rPr>
          <w:i/>
          <w:lang w:val="en-US"/>
        </w:rPr>
        <w:t>k</w:t>
      </w:r>
      <w:r>
        <w:rPr>
          <w:i/>
          <w:sz w:val="16"/>
          <w:lang w:val="en-US"/>
        </w:rPr>
        <w:t>E</w:t>
      </w:r>
      <w:r w:rsidRPr="00A94F6E">
        <w:rPr>
          <w:i/>
        </w:rPr>
        <w:t>).</w:t>
      </w:r>
      <w:r>
        <w:t xml:space="preserve"> Принято раздельное нормирование искусственного освещения в зависимости от применяемых источников света и системы освещения. Нормативное значение о</w:t>
      </w:r>
      <w:r>
        <w:t>с</w:t>
      </w:r>
      <w:r>
        <w:t>вещенности для газоразрядных ламп при прочих равных условиях из-за их большей светоотдачи выше, чем для ламп накаливания. При комбинированном освещении доля общего освещения должна быть не менее 10 % нормируемой освещенности. Эта величина должна быть не менее 150 лк для газоразрядных ламп и 50 лк для ламп накалив</w:t>
      </w:r>
      <w:r>
        <w:t>а</w:t>
      </w:r>
      <w:r>
        <w:t>ния.</w:t>
      </w:r>
    </w:p>
    <w:p w:rsidR="00406C43" w:rsidRDefault="00406C43">
      <w:pPr>
        <w:pStyle w:val="a3"/>
        <w:widowControl w:val="0"/>
      </w:pPr>
      <w:r>
        <w:t>Для ограничения слепящего действия светильников общего освещения в производственных помещениях показатель ослепленности не должен превышать 20...80 единиц в зависимости от пр</w:t>
      </w:r>
      <w:r>
        <w:t>о</w:t>
      </w:r>
      <w:r>
        <w:t>должительности и разряда зрительной работы. При освещении производственных помещений г</w:t>
      </w:r>
      <w:r>
        <w:t>а</w:t>
      </w:r>
      <w:r>
        <w:t>зоразрядными лампами, питаемыми переменным током промышленной частоты 50 Гц, глубина пульсаций не должна превышать 10...20 % в зависимости от х</w:t>
      </w:r>
      <w:r>
        <w:t>а</w:t>
      </w:r>
      <w:r>
        <w:t>рактера выполняемой работы.</w:t>
      </w:r>
    </w:p>
    <w:p w:rsidR="00406C43" w:rsidRDefault="00406C43">
      <w:pPr>
        <w:pStyle w:val="a3"/>
        <w:widowControl w:val="0"/>
      </w:pPr>
      <w:r>
        <w:t>При определении нормы освещенности следует учитывать также ряд условий, вызывающих необходимость повышения уровня освещенности, выбранного по характеристике зрительной раб</w:t>
      </w:r>
      <w:r>
        <w:t>о</w:t>
      </w:r>
      <w:r>
        <w:t xml:space="preserve">ты. Увеличение освещенности следует предусматривать, например, при повышенной опасности травматизма или при выполнении напряженной зрительной работы </w:t>
      </w:r>
      <w:r>
        <w:rPr>
          <w:lang w:val="en-US"/>
        </w:rPr>
        <w:t>I</w:t>
      </w:r>
      <w:r>
        <w:t>...</w:t>
      </w:r>
      <w:r>
        <w:rPr>
          <w:lang w:val="en-US"/>
        </w:rPr>
        <w:t>IV</w:t>
      </w:r>
      <w:r>
        <w:t xml:space="preserve"> разрядов в течение всего рабочего дня. В некоторых случаях следует снижать норму освещенности, например, при кратк</w:t>
      </w:r>
      <w:r>
        <w:t>о</w:t>
      </w:r>
      <w:r>
        <w:t>временном пребыв</w:t>
      </w:r>
      <w:r>
        <w:t>а</w:t>
      </w:r>
      <w:r>
        <w:t>нии людей в помещении.</w:t>
      </w:r>
    </w:p>
    <w:p w:rsidR="00406C43" w:rsidRDefault="00406C43">
      <w:pPr>
        <w:pStyle w:val="a3"/>
        <w:widowControl w:val="0"/>
      </w:pPr>
      <w:r>
        <w:t>Естественное освещение характеризуется тем, что создаваемая освещенность изменяется в зависимости от времени суток, года, метеорологических условий. Поэтому в качестве критерия оценки естественного освещения принята относительная величина – коэффициент естественной освещенности КЕО, не зависящий от вышеуказанных параметров. КЕО – это отношение освеще</w:t>
      </w:r>
      <w:r>
        <w:t>н</w:t>
      </w:r>
      <w:r>
        <w:t xml:space="preserve">ности в данной точке внутри помещения </w:t>
      </w:r>
      <w:r>
        <w:rPr>
          <w:i/>
          <w:lang w:val="en-US"/>
        </w:rPr>
        <w:t>E</w:t>
      </w:r>
      <w:r w:rsidRPr="00A94F6E">
        <w:rPr>
          <w:i/>
        </w:rPr>
        <w:t>вн</w:t>
      </w:r>
      <w:r>
        <w:t xml:space="preserve"> к одновременному значению наружной горизонтал</w:t>
      </w:r>
      <w:r>
        <w:t>ь</w:t>
      </w:r>
      <w:r>
        <w:t xml:space="preserve">ной освещенности </w:t>
      </w:r>
      <w:r>
        <w:rPr>
          <w:i/>
        </w:rPr>
        <w:t>Ен,</w:t>
      </w:r>
      <w:r>
        <w:t xml:space="preserve"> создаваемой светом полностью открытого небосвода, выраженное в проце</w:t>
      </w:r>
      <w:r>
        <w:t>н</w:t>
      </w:r>
      <w:r>
        <w:t>тах, т.е. КЕО = 100Е</w:t>
      </w:r>
      <w:r>
        <w:rPr>
          <w:vertAlign w:val="subscript"/>
        </w:rPr>
        <w:t>вн</w:t>
      </w:r>
      <w:r w:rsidRPr="00A94F6E">
        <w:t>/</w:t>
      </w:r>
      <w:r>
        <w:t>Е</w:t>
      </w:r>
      <w:r>
        <w:rPr>
          <w:vertAlign w:val="subscript"/>
        </w:rPr>
        <w:t>н</w:t>
      </w:r>
      <w:r>
        <w:rPr>
          <w:i/>
        </w:rPr>
        <w:t>.</w:t>
      </w:r>
    </w:p>
    <w:p w:rsidR="00406C43" w:rsidRDefault="00406C43">
      <w:pPr>
        <w:pStyle w:val="a3"/>
        <w:widowControl w:val="0"/>
      </w:pPr>
      <w:r>
        <w:t>Принято раздельное нормирование КЕО для бокового и верхнего естественного освещения. При боковом освещении нормируют минимальное значение КЕО в пределах рабочей зоны, кот</w:t>
      </w:r>
      <w:r>
        <w:t>о</w:t>
      </w:r>
      <w:r>
        <w:t>рое должно быть обеспечено в точках, наиболее удаленных от окна; в помещениях с верхним и комбинированным освещением – по усредненному КЕО в пределах рабочей зоны. Нормированное значение КЕО с учетом характеристики зрительной работы, системы освещения, района распол</w:t>
      </w:r>
      <w:r>
        <w:t>о</w:t>
      </w:r>
      <w:r>
        <w:t>жения зданий на те</w:t>
      </w:r>
      <w:r>
        <w:t>р</w:t>
      </w:r>
      <w:r>
        <w:t>ритории страны</w:t>
      </w:r>
    </w:p>
    <w:p w:rsidR="00406C43" w:rsidRDefault="00406C43">
      <w:pPr>
        <w:pStyle w:val="a3"/>
        <w:widowControl w:val="0"/>
      </w:pPr>
    </w:p>
    <w:p w:rsidR="00406C43" w:rsidRDefault="00406C43">
      <w:pPr>
        <w:pStyle w:val="a3"/>
        <w:widowControl w:val="0"/>
        <w:ind w:firstLine="0"/>
        <w:jc w:val="center"/>
      </w:pPr>
      <w:r>
        <w:t>е</w:t>
      </w:r>
      <w:r>
        <w:rPr>
          <w:vertAlign w:val="subscript"/>
        </w:rPr>
        <w:t>н</w:t>
      </w:r>
      <w:r>
        <w:t>=К</w:t>
      </w:r>
      <w:r>
        <w:rPr>
          <w:lang w:val="en-US"/>
        </w:rPr>
        <w:t>EO</w:t>
      </w:r>
      <w:r>
        <w:rPr>
          <w:vertAlign w:val="subscript"/>
          <w:lang w:val="en-US"/>
        </w:rPr>
        <w:t>mc</w:t>
      </w:r>
      <w:r>
        <w:t>,</w:t>
      </w:r>
    </w:p>
    <w:p w:rsidR="00406C43" w:rsidRDefault="00406C43">
      <w:pPr>
        <w:widowControl w:val="0"/>
        <w:ind w:firstLine="0"/>
        <w:jc w:val="center"/>
      </w:pPr>
    </w:p>
    <w:p w:rsidR="00406C43" w:rsidRDefault="00406C43">
      <w:pPr>
        <w:pStyle w:val="a3"/>
        <w:widowControl w:val="0"/>
        <w:ind w:firstLine="0"/>
      </w:pPr>
      <w:r>
        <w:t xml:space="preserve">где КЕО–коэффициент естественной освещенности; определяется по СНиП 23-05–95; </w:t>
      </w:r>
      <w:r>
        <w:rPr>
          <w:i/>
        </w:rPr>
        <w:t>т –</w:t>
      </w:r>
      <w:r>
        <w:t>коэфф</w:t>
      </w:r>
      <w:r>
        <w:t>и</w:t>
      </w:r>
      <w:r>
        <w:t xml:space="preserve">циент светового климата, определяемый в зависимости от района расположения здания на территории страны; </w:t>
      </w:r>
      <w:r>
        <w:rPr>
          <w:i/>
        </w:rPr>
        <w:t>с –</w:t>
      </w:r>
      <w:r>
        <w:t xml:space="preserve"> коэффициент солнечности климата, определяемый в зависимости от орие</w:t>
      </w:r>
      <w:r>
        <w:t>н</w:t>
      </w:r>
      <w:r>
        <w:t xml:space="preserve">тации здания относительно сторон света; коэффициенты </w:t>
      </w:r>
      <w:r>
        <w:rPr>
          <w:i/>
        </w:rPr>
        <w:t>т</w:t>
      </w:r>
      <w:r>
        <w:t xml:space="preserve"> и с определяют по таблицам СНиП 23-05–95.</w:t>
      </w:r>
    </w:p>
    <w:p w:rsidR="00406C43" w:rsidRDefault="00406C43">
      <w:pPr>
        <w:pStyle w:val="a3"/>
        <w:widowControl w:val="0"/>
      </w:pPr>
      <w:r>
        <w:t>Совмещенное освещение допускается для производственных помещений, в которых выпо</w:t>
      </w:r>
      <w:r>
        <w:t>л</w:t>
      </w:r>
      <w:r>
        <w:t>няются зрительные работы I и II разрядов; для производственных помещений, строящихся в севе</w:t>
      </w:r>
      <w:r>
        <w:t>р</w:t>
      </w:r>
      <w:r>
        <w:t>ной климатической зоне страны; для помещений, в которых по условиям технологии требуется выдерживать стабильными параметры воздушной среды (участки прецизионных металлообраб</w:t>
      </w:r>
      <w:r>
        <w:t>а</w:t>
      </w:r>
      <w:r>
        <w:t>тывающих станков, электропрецизионного оборудования). При этом общее искусственное освещ</w:t>
      </w:r>
      <w:r>
        <w:t>е</w:t>
      </w:r>
      <w:r>
        <w:t>ние помещений должно обеспечиваться газоразрядными лампами, а нормы освещенности пов</w:t>
      </w:r>
      <w:r>
        <w:t>ы</w:t>
      </w:r>
      <w:r>
        <w:t>шаются на одну ступень.</w:t>
      </w:r>
    </w:p>
    <w:p w:rsidR="00406C43" w:rsidRDefault="00406C43">
      <w:pPr>
        <w:pStyle w:val="a3"/>
        <w:widowControl w:val="0"/>
      </w:pPr>
      <w:r>
        <w:rPr>
          <w:b/>
        </w:rPr>
        <w:t>Источники света и осветительные приборы.</w:t>
      </w:r>
      <w:r>
        <w:t xml:space="preserve"> Источники света, применяемые для искусс</w:t>
      </w:r>
      <w:r>
        <w:t>т</w:t>
      </w:r>
      <w:r>
        <w:t>венного освещения, делят на две группы– газоразрядные лампы и лампы накаливания. Лампы н</w:t>
      </w:r>
      <w:r>
        <w:t>а</w:t>
      </w:r>
      <w:r>
        <w:t>каливания относятся к источникам света теплового излучения. Видимое излучение в них получае</w:t>
      </w:r>
      <w:r>
        <w:t>т</w:t>
      </w:r>
      <w:r>
        <w:t>ся в результате нагрева электрическим током вольфрамовой нити. В газоразрядных лампах излуч</w:t>
      </w:r>
      <w:r>
        <w:t>е</w:t>
      </w:r>
      <w:r>
        <w:t>ние оптического диапазона спектра возникает в результате электрического разряда в атмосфере инертных газов и паров металлов, а также за счет явлений люминесценции, которое невидимое ультрафиолетовое изл</w:t>
      </w:r>
      <w:r>
        <w:t>у</w:t>
      </w:r>
      <w:r>
        <w:t>чение преобразует в видимый свет.</w:t>
      </w:r>
    </w:p>
    <w:p w:rsidR="00406C43" w:rsidRDefault="00406C43">
      <w:pPr>
        <w:pStyle w:val="a3"/>
        <w:widowControl w:val="0"/>
      </w:pPr>
      <w:r>
        <w:t>При выборе и сравнении источников света друг с другом пользуются следующими параме</w:t>
      </w:r>
      <w:r>
        <w:t>т</w:t>
      </w:r>
      <w:r>
        <w:t xml:space="preserve">рами: номинальное напряжение питания </w:t>
      </w:r>
      <w:r>
        <w:rPr>
          <w:i/>
          <w:lang w:val="en-US"/>
        </w:rPr>
        <w:t>U</w:t>
      </w:r>
      <w:r>
        <w:t xml:space="preserve"> (В), электрическая мощность лампы </w:t>
      </w:r>
      <w:r>
        <w:rPr>
          <w:i/>
        </w:rPr>
        <w:t>Р</w:t>
      </w:r>
      <w:r>
        <w:t xml:space="preserve"> (Вт); световой поток, излучаемый лампой Ф (лм), или максимальная сила света </w:t>
      </w:r>
      <w:r>
        <w:rPr>
          <w:lang w:val="en-US"/>
        </w:rPr>
        <w:t>J</w:t>
      </w:r>
      <w:r>
        <w:t>(кд); световая отдача ψ</w:t>
      </w:r>
      <w:r>
        <w:rPr>
          <w:smallCaps/>
        </w:rPr>
        <w:t xml:space="preserve"> </w:t>
      </w:r>
      <w:r>
        <w:t xml:space="preserve">== </w:t>
      </w:r>
      <w:r>
        <w:rPr>
          <w:i/>
        </w:rPr>
        <w:t>Ф/Р</w:t>
      </w:r>
      <w:r>
        <w:t xml:space="preserve"> (лм/Вт), т.е. отношение светового потока лампы к ее электрической мощности; срок службы лампы и спектрал</w:t>
      </w:r>
      <w:r>
        <w:t>ь</w:t>
      </w:r>
      <w:r>
        <w:t>ный состав света.</w:t>
      </w:r>
    </w:p>
    <w:p w:rsidR="00406C43" w:rsidRDefault="00406C43">
      <w:pPr>
        <w:pStyle w:val="a3"/>
        <w:widowControl w:val="0"/>
      </w:pPr>
      <w:r>
        <w:t>Благодаря удобству в эксплуатации, простоте в изготовлении, низкой инерционности при включении, отсутствии дополнительных пусковых устройств, надежности работы при колебаниях напряжения и при различных метеорологических условиях окружающей среды лампы накаливания находят широкое применение в промышленности. Наряду с отмеченными преимуществами лампы накаливания имеют и существенные недостатки: низкая световая отдача (для ламп общего назн</w:t>
      </w:r>
      <w:r>
        <w:t>а</w:t>
      </w:r>
      <w:r>
        <w:t>чения ψ = 7...20 лм/Вт), сравнительно малый срок службы (до 2,5 тыс. ч), в спектре преобладают желтые и красные лучи, что сильно отличает их спектральный состав от со</w:t>
      </w:r>
      <w:r>
        <w:t>л</w:t>
      </w:r>
      <w:r>
        <w:t>нечного света.</w:t>
      </w:r>
    </w:p>
    <w:p w:rsidR="00406C43" w:rsidRDefault="00406C43">
      <w:pPr>
        <w:pStyle w:val="a3"/>
        <w:widowControl w:val="0"/>
      </w:pPr>
      <w:r>
        <w:t>В последние годы все большее распространение получают галогеновые лампы – лампы н</w:t>
      </w:r>
      <w:r>
        <w:t>а</w:t>
      </w:r>
      <w:r>
        <w:t>каливания с йодным циклом. Наличие в колбе паров йода позволяет повысить температуру накала нити, т.е. световую отдачу лампы (до 40 лм/Вт). Пары вольфрама, испаряющиеся с нити накалив</w:t>
      </w:r>
      <w:r>
        <w:t>а</w:t>
      </w:r>
      <w:r>
        <w:t>ния, соединяются с йодом и вновь оседают на вольфрамовую спираль, препятствуя распылению вольфрамовой нити и увеличивая срок службы лампы до 3 тыс. ч. Спектр излучения галогеновой лампы более близок к естественному.</w:t>
      </w:r>
    </w:p>
    <w:p w:rsidR="00406C43" w:rsidRDefault="00406C43">
      <w:pPr>
        <w:pStyle w:val="a3"/>
        <w:widowControl w:val="0"/>
      </w:pPr>
      <w:r>
        <w:t>Основным преимуществом газоразрядных ламп перед лампами накаливания является бол</w:t>
      </w:r>
      <w:r>
        <w:t>ь</w:t>
      </w:r>
      <w:r>
        <w:t>шая световая отдача 40...110 лм/Вт. Они имеют значительно большой срок службы, который у н</w:t>
      </w:r>
      <w:r>
        <w:t>е</w:t>
      </w:r>
      <w:r>
        <w:t>которых типов ламп достигает 8...12 тыс. ч. От газоразрядных ламп можно получить световой п</w:t>
      </w:r>
      <w:r>
        <w:t>о</w:t>
      </w:r>
      <w:r>
        <w:t>ток любого желаемого спектра, подбирая соответствующим образом инертные газы, пары мета</w:t>
      </w:r>
      <w:r>
        <w:t>л</w:t>
      </w:r>
      <w:r>
        <w:t>лов, люминоформ. По спектральному составу видимого света различают лампы дневного света (ЛД), дневного света с улучшенной цветопередачей (ЛЛД), холодного белого (ЛХБ), теплого бел</w:t>
      </w:r>
      <w:r>
        <w:t>о</w:t>
      </w:r>
      <w:r>
        <w:t>го (ЛТБ) и белого цвета (ЛБ).</w:t>
      </w:r>
    </w:p>
    <w:p w:rsidR="00406C43" w:rsidRDefault="00406C43">
      <w:pPr>
        <w:pStyle w:val="a3"/>
        <w:widowControl w:val="0"/>
      </w:pPr>
      <w:r>
        <w:t>Основным недостатком газоразрядных ламп является пульсация светового потока, что м</w:t>
      </w:r>
      <w:r>
        <w:t>о</w:t>
      </w:r>
      <w:r>
        <w:t>жет привести к появлению стробоскопического эффекта, заключающегося в искажении зрительн</w:t>
      </w:r>
      <w:r>
        <w:t>о</w:t>
      </w:r>
      <w:r>
        <w:t>го восприятия. При кратности или совпадении частоты пульсации источника света и обрабатыва</w:t>
      </w:r>
      <w:r>
        <w:t>е</w:t>
      </w:r>
      <w:r>
        <w:t>мых изделий вместо одного предмета видны изображения нескольких, искажается направление и скорость движения, что делает невозможным выполнение производственных операций и ведет к увеличению опасности травматизма. К недостаткам газоразрядных ламп следует отнести также длительный период разгорания, необходимость применения специальных пусковых приспособл</w:t>
      </w:r>
      <w:r>
        <w:t>е</w:t>
      </w:r>
      <w:r>
        <w:t>ний, облегчающих зажигание ламп; зависимость работоспособности от температуры окружающей среды Газоразрядные лампы могут создавать радиопомехи, исключение которых требует спец</w:t>
      </w:r>
      <w:r>
        <w:t>и</w:t>
      </w:r>
      <w:r>
        <w:t>альных ус</w:t>
      </w:r>
      <w:r>
        <w:t>т</w:t>
      </w:r>
      <w:r>
        <w:t>ройств.</w:t>
      </w:r>
    </w:p>
    <w:p w:rsidR="00406C43" w:rsidRDefault="00406C43">
      <w:pPr>
        <w:pStyle w:val="a3"/>
        <w:widowControl w:val="0"/>
      </w:pPr>
    </w:p>
    <w:p w:rsidR="00406C43" w:rsidRDefault="00406C43">
      <w:pPr>
        <w:widowControl w:val="0"/>
        <w:ind w:firstLine="708"/>
        <w:jc w:val="left"/>
      </w:pPr>
      <w:r>
        <w:t xml:space="preserve">Рис. 1.16. Кривые распределения силы света в пространстве: </w:t>
      </w:r>
    </w:p>
    <w:p w:rsidR="00406C43" w:rsidRDefault="00406C43">
      <w:pPr>
        <w:widowControl w:val="0"/>
        <w:ind w:firstLine="708"/>
        <w:jc w:val="left"/>
      </w:pPr>
      <w:r>
        <w:t xml:space="preserve">7 – широкая; </w:t>
      </w:r>
      <w:r>
        <w:rPr>
          <w:i/>
        </w:rPr>
        <w:t>2 –</w:t>
      </w:r>
      <w:r>
        <w:t xml:space="preserve"> равномерная; </w:t>
      </w:r>
      <w:r>
        <w:rPr>
          <w:i/>
        </w:rPr>
        <w:t>3</w:t>
      </w:r>
      <w:r>
        <w:t xml:space="preserve"> – глубокая.</w:t>
      </w:r>
    </w:p>
    <w:p w:rsidR="00406C43" w:rsidRDefault="00406C43">
      <w:pPr>
        <w:widowControl w:val="0"/>
        <w:ind w:firstLine="0"/>
        <w:jc w:val="left"/>
      </w:pPr>
    </w:p>
    <w:p w:rsidR="00406C43" w:rsidRDefault="0001092E">
      <w:pPr>
        <w:framePr w:h="2260" w:hSpace="80" w:vSpace="60" w:wrap="auto" w:vAnchor="text" w:hAnchor="page" w:x="1130" w:y="-811" w:anchorLock="1"/>
        <w:widowControl w:val="0"/>
        <w:ind w:firstLine="0"/>
        <w:jc w:val="left"/>
      </w:pPr>
      <w:r>
        <w:rPr>
          <w:noProof/>
        </w:rPr>
        <w:drawing>
          <wp:inline distT="0" distB="0" distL="0" distR="0">
            <wp:extent cx="990600" cy="14478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90600" cy="1447800"/>
                    </a:xfrm>
                    <a:prstGeom prst="rect">
                      <a:avLst/>
                    </a:prstGeom>
                    <a:noFill/>
                    <a:ln>
                      <a:noFill/>
                    </a:ln>
                  </pic:spPr>
                </pic:pic>
              </a:graphicData>
            </a:graphic>
          </wp:inline>
        </w:drawing>
      </w:r>
    </w:p>
    <w:p w:rsidR="00406C43" w:rsidRDefault="00406C43">
      <w:pPr>
        <w:pStyle w:val="a3"/>
        <w:widowControl w:val="0"/>
      </w:pPr>
      <w:r>
        <w:t>При выборе источников света для производственных помещений необх</w:t>
      </w:r>
      <w:r>
        <w:t>о</w:t>
      </w:r>
      <w:r>
        <w:t>димо руководствоваться общими рекомендациями: отдавать предпочтение газ</w:t>
      </w:r>
      <w:r>
        <w:t>о</w:t>
      </w:r>
      <w:r>
        <w:t>разрядным лампам как энергетически более экономичным и обладающим бол</w:t>
      </w:r>
      <w:r>
        <w:t>ь</w:t>
      </w:r>
      <w:r>
        <w:t>шим сроком службы; для уменьшения первоначальных затрат на осветительные установки и расходов на</w:t>
      </w:r>
      <w:r>
        <w:rPr>
          <w:b/>
        </w:rPr>
        <w:t xml:space="preserve"> </w:t>
      </w:r>
      <w:r>
        <w:t>их</w:t>
      </w:r>
      <w:r>
        <w:rPr>
          <w:b/>
        </w:rPr>
        <w:t xml:space="preserve"> </w:t>
      </w:r>
      <w:r>
        <w:t>эксплуатацию необходимо по возможности использ</w:t>
      </w:r>
      <w:r>
        <w:t>о</w:t>
      </w:r>
      <w:r>
        <w:t>вать лампы наибольшей мощности, но без ухудшения при этом качества освещ</w:t>
      </w:r>
      <w:r>
        <w:t>е</w:t>
      </w:r>
      <w:r>
        <w:t>ния.</w:t>
      </w:r>
    </w:p>
    <w:p w:rsidR="00406C43" w:rsidRDefault="00406C43">
      <w:pPr>
        <w:pStyle w:val="a3"/>
        <w:widowControl w:val="0"/>
      </w:pPr>
      <w:r>
        <w:t>Создание в производственных помещениях качественного и эффективного освещения н</w:t>
      </w:r>
      <w:r>
        <w:t>е</w:t>
      </w:r>
      <w:r>
        <w:t xml:space="preserve">возможно без рациональных светильников. </w:t>
      </w:r>
      <w:r>
        <w:rPr>
          <w:i/>
        </w:rPr>
        <w:t>Электрический светильник –</w:t>
      </w:r>
      <w:r>
        <w:t xml:space="preserve"> это совокупность исто</w:t>
      </w:r>
      <w:r>
        <w:t>ч</w:t>
      </w:r>
      <w:r>
        <w:t>ника света и осветительной арматуры, предназначенной для перераспределения излучаемого и</w:t>
      </w:r>
      <w:r>
        <w:t>с</w:t>
      </w:r>
      <w:r>
        <w:t>точником светового потока в требуемом направлении, предохранения глаз рабочего от слепящего действия ярких элементов источника света, защиты источника от механических повреждений, во</w:t>
      </w:r>
      <w:r>
        <w:t>з</w:t>
      </w:r>
      <w:r>
        <w:t>действия окружающей среды и эстетического оформления помещ</w:t>
      </w:r>
      <w:r>
        <w:t>е</w:t>
      </w:r>
      <w:r>
        <w:t>ния.</w:t>
      </w:r>
    </w:p>
    <w:p w:rsidR="00406C43" w:rsidRDefault="00406C43">
      <w:pPr>
        <w:pStyle w:val="a3"/>
        <w:widowControl w:val="0"/>
      </w:pPr>
      <w:r>
        <w:t>Для характеристики светильника с точки зрения распределения светового потока в пр</w:t>
      </w:r>
      <w:r>
        <w:t>о</w:t>
      </w:r>
      <w:r>
        <w:t>странстве строят график силы света в полярной системе координат (рис. 1.16). Степень предохр</w:t>
      </w:r>
      <w:r>
        <w:t>а</w:t>
      </w:r>
      <w:r>
        <w:t>нения глаз работников от слепящего действия источника света определяют защитным углом св</w:t>
      </w:r>
      <w:r>
        <w:t>е</w:t>
      </w:r>
      <w:r>
        <w:t>тильника. Защитный угол –это угол между горизонталью и линией, соединяющей нить канала (п</w:t>
      </w:r>
      <w:r>
        <w:t>о</w:t>
      </w:r>
      <w:r>
        <w:t>верхность лампы) с противоположным краем отражателя (рис. 1.17). Важной характеристикой св</w:t>
      </w:r>
      <w:r>
        <w:t>е</w:t>
      </w:r>
      <w:r>
        <w:t>тильника является его коэффициент полезного действия – отношение фактического светового п</w:t>
      </w:r>
      <w:r>
        <w:t>о</w:t>
      </w:r>
      <w:r>
        <w:t>тока светильника Фф к св</w:t>
      </w:r>
      <w:r>
        <w:t>е</w:t>
      </w:r>
      <w:r>
        <w:t>товому потоку помещенной в него лампы Фп, т.е. ŋ</w:t>
      </w:r>
      <w:r>
        <w:rPr>
          <w:vertAlign w:val="subscript"/>
        </w:rPr>
        <w:t>св</w:t>
      </w:r>
      <w:r>
        <w:t xml:space="preserve"> == Фф/Фп.</w:t>
      </w:r>
    </w:p>
    <w:tbl>
      <w:tblPr>
        <w:tblW w:w="0" w:type="auto"/>
        <w:tblLayout w:type="fixed"/>
        <w:tblLook w:val="0000" w:firstRow="0" w:lastRow="0" w:firstColumn="0" w:lastColumn="0" w:noHBand="0" w:noVBand="0"/>
      </w:tblPr>
      <w:tblGrid>
        <w:gridCol w:w="3888"/>
        <w:gridCol w:w="5966"/>
      </w:tblGrid>
      <w:tr w:rsidR="00406C43">
        <w:tblPrEx>
          <w:tblCellMar>
            <w:top w:w="0" w:type="dxa"/>
            <w:bottom w:w="0" w:type="dxa"/>
          </w:tblCellMar>
        </w:tblPrEx>
        <w:tc>
          <w:tcPr>
            <w:tcW w:w="3888" w:type="dxa"/>
          </w:tcPr>
          <w:p w:rsidR="00406C43" w:rsidRDefault="0001092E">
            <w:pPr>
              <w:pStyle w:val="a3"/>
              <w:widowControl w:val="0"/>
              <w:ind w:firstLine="0"/>
              <w:jc w:val="center"/>
            </w:pPr>
            <w:r>
              <w:rPr>
                <w:noProof/>
              </w:rPr>
              <w:drawing>
                <wp:inline distT="0" distB="0" distL="0" distR="0">
                  <wp:extent cx="1238250" cy="14192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38250" cy="1419225"/>
                          </a:xfrm>
                          <a:prstGeom prst="rect">
                            <a:avLst/>
                          </a:prstGeom>
                          <a:noFill/>
                          <a:ln>
                            <a:noFill/>
                          </a:ln>
                        </pic:spPr>
                      </pic:pic>
                    </a:graphicData>
                  </a:graphic>
                </wp:inline>
              </w:drawing>
            </w:r>
          </w:p>
        </w:tc>
        <w:tc>
          <w:tcPr>
            <w:tcW w:w="5966" w:type="dxa"/>
          </w:tcPr>
          <w:p w:rsidR="00406C43" w:rsidRDefault="0001092E">
            <w:pPr>
              <w:pStyle w:val="a3"/>
              <w:widowControl w:val="0"/>
              <w:ind w:firstLine="0"/>
              <w:jc w:val="center"/>
            </w:pPr>
            <w:r>
              <w:rPr>
                <w:noProof/>
              </w:rPr>
              <w:drawing>
                <wp:inline distT="0" distB="0" distL="0" distR="0">
                  <wp:extent cx="3067050" cy="13335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67050" cy="1333500"/>
                          </a:xfrm>
                          <a:prstGeom prst="rect">
                            <a:avLst/>
                          </a:prstGeom>
                          <a:noFill/>
                          <a:ln>
                            <a:noFill/>
                          </a:ln>
                        </pic:spPr>
                      </pic:pic>
                    </a:graphicData>
                  </a:graphic>
                </wp:inline>
              </w:drawing>
            </w:r>
          </w:p>
        </w:tc>
      </w:tr>
      <w:tr w:rsidR="00406C43">
        <w:tblPrEx>
          <w:tblCellMar>
            <w:top w:w="0" w:type="dxa"/>
            <w:bottom w:w="0" w:type="dxa"/>
          </w:tblCellMar>
        </w:tblPrEx>
        <w:tc>
          <w:tcPr>
            <w:tcW w:w="3888" w:type="dxa"/>
          </w:tcPr>
          <w:p w:rsidR="00406C43" w:rsidRDefault="00406C43">
            <w:pPr>
              <w:widowControl w:val="0"/>
              <w:ind w:firstLine="0"/>
              <w:jc w:val="left"/>
            </w:pPr>
            <w:r>
              <w:t>Р и с. 1.17. Защитный угол светильн</w:t>
            </w:r>
            <w:r>
              <w:t>и</w:t>
            </w:r>
            <w:r>
              <w:t>ка</w:t>
            </w:r>
          </w:p>
          <w:p w:rsidR="00406C43" w:rsidRDefault="00406C43">
            <w:pPr>
              <w:pStyle w:val="a3"/>
              <w:widowControl w:val="0"/>
              <w:ind w:firstLine="0"/>
              <w:rPr>
                <w:sz w:val="22"/>
              </w:rPr>
            </w:pPr>
            <w:r>
              <w:rPr>
                <w:i/>
                <w:sz w:val="22"/>
              </w:rPr>
              <w:t>а –</w:t>
            </w:r>
            <w:r>
              <w:rPr>
                <w:sz w:val="22"/>
              </w:rPr>
              <w:t>с лампой накаливания</w:t>
            </w:r>
            <w:r w:rsidRPr="00A94F6E">
              <w:rPr>
                <w:sz w:val="22"/>
              </w:rPr>
              <w:t>;</w:t>
            </w:r>
            <w:r>
              <w:rPr>
                <w:sz w:val="22"/>
              </w:rPr>
              <w:t xml:space="preserve"> </w:t>
            </w:r>
          </w:p>
          <w:p w:rsidR="00406C43" w:rsidRDefault="00406C43">
            <w:pPr>
              <w:pStyle w:val="a3"/>
              <w:widowControl w:val="0"/>
              <w:ind w:firstLine="0"/>
            </w:pPr>
            <w:r>
              <w:rPr>
                <w:i/>
                <w:sz w:val="22"/>
              </w:rPr>
              <w:t>б – с</w:t>
            </w:r>
            <w:r>
              <w:rPr>
                <w:sz w:val="22"/>
              </w:rPr>
              <w:t xml:space="preserve"> люминесцен</w:t>
            </w:r>
            <w:r>
              <w:rPr>
                <w:sz w:val="22"/>
              </w:rPr>
              <w:t>т</w:t>
            </w:r>
            <w:r>
              <w:rPr>
                <w:sz w:val="22"/>
              </w:rPr>
              <w:t>ными лампами</w:t>
            </w:r>
          </w:p>
        </w:tc>
        <w:tc>
          <w:tcPr>
            <w:tcW w:w="5966" w:type="dxa"/>
          </w:tcPr>
          <w:p w:rsidR="00406C43" w:rsidRPr="00A94F6E" w:rsidRDefault="00406C43">
            <w:pPr>
              <w:widowControl w:val="0"/>
              <w:ind w:firstLine="0"/>
              <w:jc w:val="left"/>
            </w:pPr>
            <w:r>
              <w:t>Рис. 1.18. Основные типы светильников</w:t>
            </w:r>
            <w:r w:rsidRPr="00A94F6E">
              <w:t>:</w:t>
            </w:r>
          </w:p>
          <w:p w:rsidR="00406C43" w:rsidRDefault="00406C43">
            <w:pPr>
              <w:pStyle w:val="a3"/>
              <w:widowControl w:val="0"/>
              <w:ind w:firstLine="0"/>
            </w:pPr>
            <w:r>
              <w:rPr>
                <w:i/>
                <w:sz w:val="22"/>
              </w:rPr>
              <w:t>а –</w:t>
            </w:r>
            <w:r>
              <w:rPr>
                <w:sz w:val="22"/>
              </w:rPr>
              <w:t xml:space="preserve"> «Универсаль»; </w:t>
            </w:r>
            <w:r>
              <w:rPr>
                <w:i/>
                <w:sz w:val="22"/>
              </w:rPr>
              <w:t>б</w:t>
            </w:r>
            <w:r>
              <w:rPr>
                <w:sz w:val="22"/>
              </w:rPr>
              <w:t xml:space="preserve"> – «Глубокоизлучатель»; </w:t>
            </w:r>
            <w:r>
              <w:rPr>
                <w:i/>
                <w:sz w:val="22"/>
              </w:rPr>
              <w:t>в –</w:t>
            </w:r>
            <w:r>
              <w:rPr>
                <w:sz w:val="22"/>
              </w:rPr>
              <w:t xml:space="preserve"> «Люцета»; </w:t>
            </w:r>
            <w:r>
              <w:rPr>
                <w:i/>
                <w:sz w:val="22"/>
              </w:rPr>
              <w:t>г</w:t>
            </w:r>
            <w:r>
              <w:rPr>
                <w:sz w:val="22"/>
              </w:rPr>
              <w:t xml:space="preserve"> – «Молочный шарик»; </w:t>
            </w:r>
            <w:r>
              <w:rPr>
                <w:i/>
                <w:sz w:val="22"/>
              </w:rPr>
              <w:t>д</w:t>
            </w:r>
            <w:r>
              <w:rPr>
                <w:sz w:val="22"/>
              </w:rPr>
              <w:t xml:space="preserve"> –взрывобезопасный типа ВЗГ; </w:t>
            </w:r>
            <w:r>
              <w:rPr>
                <w:i/>
                <w:sz w:val="22"/>
              </w:rPr>
              <w:t>е</w:t>
            </w:r>
            <w:r>
              <w:rPr>
                <w:sz w:val="22"/>
              </w:rPr>
              <w:t xml:space="preserve"> –типа ОД; </w:t>
            </w:r>
            <w:r>
              <w:rPr>
                <w:i/>
                <w:sz w:val="22"/>
              </w:rPr>
              <w:t>ж–</w:t>
            </w:r>
            <w:r>
              <w:rPr>
                <w:sz w:val="22"/>
              </w:rPr>
              <w:t>типа ПВЛП</w:t>
            </w:r>
          </w:p>
        </w:tc>
      </w:tr>
    </w:tbl>
    <w:p w:rsidR="00406C43" w:rsidRDefault="00406C43">
      <w:pPr>
        <w:pStyle w:val="a3"/>
        <w:widowControl w:val="0"/>
      </w:pPr>
    </w:p>
    <w:p w:rsidR="00406C43" w:rsidRDefault="00406C43">
      <w:pPr>
        <w:pStyle w:val="a3"/>
        <w:widowControl w:val="0"/>
      </w:pPr>
      <w:r>
        <w:t>По распределению светового потока в пространстве различают светильники прямого, пр</w:t>
      </w:r>
      <w:r>
        <w:t>е</w:t>
      </w:r>
      <w:r>
        <w:t>имущественно прямого, рассеянного, отраженного и преимущественно отраженного света. Конс</w:t>
      </w:r>
      <w:r>
        <w:t>т</w:t>
      </w:r>
      <w:r>
        <w:t>рукция светильника должна надежно защищать источник света от пыли, воды и других внешних факторов, обеспечивать электро-, пожаро- и взрывобезопасность, стабильность светотехнических характеристик в данных условиях среды, удобство монтажа и обслуживания, соответствовать эст</w:t>
      </w:r>
      <w:r>
        <w:t>е</w:t>
      </w:r>
      <w:r>
        <w:t>тическим требованиям. В зависимости от конструктивного исполнения различают светильники о</w:t>
      </w:r>
      <w:r>
        <w:t>т</w:t>
      </w:r>
      <w:r>
        <w:t>крытые, защищенные, закрытые, пылепроницаемые, влагозащитные, взрывозащищенные, взрыв</w:t>
      </w:r>
      <w:r>
        <w:t>о</w:t>
      </w:r>
      <w:r>
        <w:t xml:space="preserve">безопасные На рис. 1.18 приведены некоторые наиболее распространенные типы светильников </w:t>
      </w:r>
      <w:r>
        <w:rPr>
          <w:i/>
        </w:rPr>
        <w:t>(а–д –</w:t>
      </w:r>
      <w:r>
        <w:t xml:space="preserve">для ламп накаливания, </w:t>
      </w:r>
      <w:r>
        <w:rPr>
          <w:i/>
        </w:rPr>
        <w:t>е–ж –</w:t>
      </w:r>
      <w:r>
        <w:t>для газ</w:t>
      </w:r>
      <w:r>
        <w:t>о</w:t>
      </w:r>
      <w:r>
        <w:t>разрядных ламп).</w:t>
      </w:r>
    </w:p>
    <w:p w:rsidR="00406C43" w:rsidRDefault="00406C43">
      <w:pPr>
        <w:pStyle w:val="a3"/>
        <w:widowControl w:val="0"/>
      </w:pPr>
      <w:r>
        <w:rPr>
          <w:b/>
        </w:rPr>
        <w:t>Расчет производственного освещения.</w:t>
      </w:r>
      <w:r>
        <w:t xml:space="preserve"> Основной задачей светотехнических расчетов я</w:t>
      </w:r>
      <w:r>
        <w:t>в</w:t>
      </w:r>
      <w:r>
        <w:t>ляется: для естественного освещения определение необходимой площади световых проемов; для искусственного –требуемой мощности электрической осветительной установки для создания з</w:t>
      </w:r>
      <w:r>
        <w:t>а</w:t>
      </w:r>
      <w:r>
        <w:t>данной освещенн</w:t>
      </w:r>
      <w:r>
        <w:t>о</w:t>
      </w:r>
      <w:r>
        <w:t>сти.</w:t>
      </w:r>
    </w:p>
    <w:p w:rsidR="00406C43" w:rsidRDefault="00406C43">
      <w:pPr>
        <w:pStyle w:val="a3"/>
        <w:widowControl w:val="0"/>
      </w:pPr>
      <w:r>
        <w:t>При естественном боковом освещении требуемая площадь световых проемов (м</w:t>
      </w:r>
      <w:r>
        <w:rPr>
          <w:vertAlign w:val="superscript"/>
        </w:rPr>
        <w:t>2</w:t>
      </w:r>
      <w:r>
        <w:t>)</w:t>
      </w:r>
    </w:p>
    <w:p w:rsidR="00406C43" w:rsidRPr="00A94F6E" w:rsidRDefault="00406C43">
      <w:pPr>
        <w:pStyle w:val="a3"/>
        <w:widowControl w:val="0"/>
        <w:jc w:val="center"/>
      </w:pPr>
      <w:r>
        <w:rPr>
          <w:lang w:val="en-US"/>
        </w:rPr>
        <w:t>S</w:t>
      </w:r>
      <w:r>
        <w:rPr>
          <w:vertAlign w:val="superscript"/>
        </w:rPr>
        <w:t>тр</w:t>
      </w:r>
      <w:r>
        <w:rPr>
          <w:vertAlign w:val="subscript"/>
        </w:rPr>
        <w:t>ок</w:t>
      </w:r>
      <w:r>
        <w:t>=</w:t>
      </w:r>
      <w:r>
        <w:rPr>
          <w:lang w:val="en-US"/>
        </w:rPr>
        <w:t>S</w:t>
      </w:r>
      <w:r>
        <w:rPr>
          <w:vertAlign w:val="subscript"/>
        </w:rPr>
        <w:t>п</w:t>
      </w:r>
      <w:r>
        <w:t>е</w:t>
      </w:r>
      <w:r>
        <w:rPr>
          <w:vertAlign w:val="subscript"/>
        </w:rPr>
        <w:t>н</w:t>
      </w:r>
      <w:r>
        <w:t>ε</w:t>
      </w:r>
      <w:r>
        <w:rPr>
          <w:vertAlign w:val="subscript"/>
        </w:rPr>
        <w:t>ок</w:t>
      </w:r>
      <w:r>
        <w:rPr>
          <w:lang w:val="en-US"/>
        </w:rPr>
        <w:t>k</w:t>
      </w:r>
      <w:r>
        <w:rPr>
          <w:vertAlign w:val="subscript"/>
        </w:rPr>
        <w:t>зд</w:t>
      </w:r>
      <w:r>
        <w:rPr>
          <w:lang w:val="en-US"/>
        </w:rPr>
        <w:t>k</w:t>
      </w:r>
      <w:r>
        <w:rPr>
          <w:vertAlign w:val="subscript"/>
        </w:rPr>
        <w:t>з</w:t>
      </w:r>
      <w:r w:rsidRPr="00A94F6E">
        <w:t>/(100</w:t>
      </w:r>
      <w:r>
        <w:rPr>
          <w:lang w:val="en-US"/>
        </w:rPr>
        <w:t>pτ</w:t>
      </w:r>
      <w:r>
        <w:rPr>
          <w:vertAlign w:val="subscript"/>
        </w:rPr>
        <w:t>общ</w:t>
      </w:r>
      <w:r w:rsidRPr="00A94F6E">
        <w:t>)</w:t>
      </w:r>
    </w:p>
    <w:p w:rsidR="00406C43" w:rsidRDefault="00406C43">
      <w:pPr>
        <w:pStyle w:val="FR5"/>
        <w:spacing w:before="0"/>
        <w:ind w:firstLine="0"/>
        <w:jc w:val="center"/>
      </w:pPr>
    </w:p>
    <w:p w:rsidR="00406C43" w:rsidRDefault="00406C43">
      <w:pPr>
        <w:pStyle w:val="a3"/>
        <w:widowControl w:val="0"/>
        <w:ind w:firstLine="0"/>
      </w:pPr>
      <w:r>
        <w:t xml:space="preserve">где </w:t>
      </w:r>
      <w:r>
        <w:rPr>
          <w:lang w:val="en-US"/>
        </w:rPr>
        <w:t>S</w:t>
      </w:r>
      <w:r>
        <w:rPr>
          <w:vertAlign w:val="subscript"/>
        </w:rPr>
        <w:t>п</w:t>
      </w:r>
      <w:r>
        <w:t xml:space="preserve"> –площадь пола помещений, м</w:t>
      </w:r>
      <w:r>
        <w:rPr>
          <w:vertAlign w:val="superscript"/>
        </w:rPr>
        <w:t>2</w:t>
      </w:r>
      <w:r>
        <w:t>; ε</w:t>
      </w:r>
      <w:r>
        <w:rPr>
          <w:vertAlign w:val="subscript"/>
        </w:rPr>
        <w:t>ок</w:t>
      </w:r>
      <w:r>
        <w:t xml:space="preserve">–коэффициент световой активности оконного проема; </w:t>
      </w:r>
      <w:r>
        <w:rPr>
          <w:lang w:val="en-US"/>
        </w:rPr>
        <w:t>k</w:t>
      </w:r>
      <w:r>
        <w:rPr>
          <w:vertAlign w:val="subscript"/>
        </w:rPr>
        <w:t>зд</w:t>
      </w:r>
      <w:r>
        <w:t xml:space="preserve">–коэффициент, учитывающий затенение окон противостоящими зданиями; </w:t>
      </w:r>
      <w:r>
        <w:rPr>
          <w:lang w:val="en-US"/>
        </w:rPr>
        <w:t>k</w:t>
      </w:r>
      <w:r>
        <w:rPr>
          <w:vertAlign w:val="subscript"/>
        </w:rPr>
        <w:t>з</w:t>
      </w:r>
      <w:r>
        <w:rPr>
          <w:i/>
        </w:rPr>
        <w:t xml:space="preserve"> –</w:t>
      </w:r>
      <w:r>
        <w:t>коэффициент запаса; определяется с учетом запыленности помещения, расположения стекол (наклонно, горизонтально, вертикально) и периодичности очистки; р –коэффициент, учитывающий влияние отраженного св</w:t>
      </w:r>
      <w:r>
        <w:t>е</w:t>
      </w:r>
      <w:r>
        <w:t>та; определяется с учетом геометрических размеров помещения, светопроема и значений коэфф</w:t>
      </w:r>
      <w:r>
        <w:t>и</w:t>
      </w:r>
      <w:r>
        <w:t>циентов отражения стен, потолка, пола; τ</w:t>
      </w:r>
      <w:r>
        <w:rPr>
          <w:vertAlign w:val="subscript"/>
        </w:rPr>
        <w:t>общ</w:t>
      </w:r>
      <w:r>
        <w:t>– общий коэффициент светопропускания; определяется в зависимости от коэффициента светопропускания стекол, потерь света в переплетах окон, слоя его загрязнения, наличия несущих и солнцезащитных конструкций перед окн</w:t>
      </w:r>
      <w:r>
        <w:t>а</w:t>
      </w:r>
      <w:r>
        <w:t>ми.</w:t>
      </w:r>
    </w:p>
    <w:p w:rsidR="00406C43" w:rsidRDefault="00406C43">
      <w:pPr>
        <w:pStyle w:val="a3"/>
        <w:widowControl w:val="0"/>
      </w:pPr>
      <w:r>
        <w:t>При выбранных светопроемах действительные значения коэффициента естественного осв</w:t>
      </w:r>
      <w:r>
        <w:t>е</w:t>
      </w:r>
      <w:r>
        <w:t>щения для различных точек помещения рассчитывают с использованием графоаналитического м</w:t>
      </w:r>
      <w:r>
        <w:t>е</w:t>
      </w:r>
      <w:r>
        <w:t>тода Данилюка по СНиП 23-05–95.</w:t>
      </w:r>
    </w:p>
    <w:p w:rsidR="00406C43" w:rsidRDefault="00406C43">
      <w:pPr>
        <w:pStyle w:val="a3"/>
        <w:widowControl w:val="0"/>
      </w:pPr>
      <w:r>
        <w:t>При проектировании искусственного освещения необходимо выбрать тип источника света, систему освещения, вид светильника; наметить целесообразную высоту установки светильников и размещения их в помещении; определить число светильников и мощность ламп, необходимых для создания нормируемой освещенности на рабочем месте, и в заключение проверить намеченный вариант освещения на соответствие его нормативным требов</w:t>
      </w:r>
      <w:r>
        <w:t>а</w:t>
      </w:r>
      <w:r>
        <w:t>ниям.</w:t>
      </w:r>
    </w:p>
    <w:p w:rsidR="00406C43" w:rsidRDefault="00406C43">
      <w:pPr>
        <w:pStyle w:val="a3"/>
        <w:widowControl w:val="0"/>
      </w:pPr>
      <w:r>
        <w:t>Расчет общего равномерного искусственного освещения горизонтальной рабочей поверхн</w:t>
      </w:r>
      <w:r>
        <w:t>о</w:t>
      </w:r>
      <w:r>
        <w:t>сти выполняется методом коэффициента использования светового потока. Световой поток (лм) о</w:t>
      </w:r>
      <w:r>
        <w:t>д</w:t>
      </w:r>
      <w:r>
        <w:t>ной лампы или группы люмини</w:t>
      </w:r>
      <w:r>
        <w:t>с</w:t>
      </w:r>
      <w:r>
        <w:t>центных ламп одного светильника</w:t>
      </w:r>
    </w:p>
    <w:p w:rsidR="00406C43" w:rsidRDefault="00406C43">
      <w:pPr>
        <w:pStyle w:val="a3"/>
        <w:widowControl w:val="0"/>
      </w:pPr>
    </w:p>
    <w:p w:rsidR="00406C43" w:rsidRDefault="00406C43">
      <w:pPr>
        <w:pStyle w:val="a3"/>
        <w:widowControl w:val="0"/>
        <w:ind w:firstLine="0"/>
        <w:jc w:val="center"/>
      </w:pPr>
      <w:r>
        <w:t>Фк=Е</w:t>
      </w:r>
      <w:r>
        <w:rPr>
          <w:vertAlign w:val="subscript"/>
        </w:rPr>
        <w:t>н</w:t>
      </w:r>
      <w:r>
        <w:rPr>
          <w:lang w:val="en-US"/>
        </w:rPr>
        <w:t>S</w:t>
      </w:r>
      <w:r>
        <w:rPr>
          <w:vertAlign w:val="subscript"/>
          <w:lang w:val="en-US"/>
        </w:rPr>
        <w:t>z</w:t>
      </w:r>
      <w:r>
        <w:rPr>
          <w:lang w:val="en-US"/>
        </w:rPr>
        <w:t>k</w:t>
      </w:r>
      <w:r w:rsidRPr="00A94F6E">
        <w:rPr>
          <w:vertAlign w:val="subscript"/>
        </w:rPr>
        <w:t>3</w:t>
      </w:r>
      <w:r w:rsidRPr="00A94F6E">
        <w:t>/(</w:t>
      </w:r>
      <w:r>
        <w:rPr>
          <w:lang w:val="en-US"/>
        </w:rPr>
        <w:t>nη</w:t>
      </w:r>
      <w:r>
        <w:rPr>
          <w:sz w:val="14"/>
          <w:lang w:val="en-US"/>
        </w:rPr>
        <w:t>N</w:t>
      </w:r>
      <w:r w:rsidRPr="00A94F6E">
        <w:t>)</w:t>
      </w:r>
      <w:r>
        <w:t>,</w:t>
      </w:r>
    </w:p>
    <w:p w:rsidR="00406C43" w:rsidRDefault="00406C43">
      <w:pPr>
        <w:pStyle w:val="FR5"/>
        <w:spacing w:before="0"/>
        <w:ind w:firstLine="0"/>
        <w:jc w:val="center"/>
      </w:pPr>
    </w:p>
    <w:p w:rsidR="00406C43" w:rsidRDefault="00406C43">
      <w:pPr>
        <w:pStyle w:val="a3"/>
        <w:widowControl w:val="0"/>
        <w:ind w:firstLine="0"/>
      </w:pPr>
      <w:r>
        <w:t xml:space="preserve">где </w:t>
      </w:r>
      <w:r>
        <w:rPr>
          <w:lang w:val="en-US"/>
        </w:rPr>
        <w:t>E</w:t>
      </w:r>
      <w:r>
        <w:rPr>
          <w:vertAlign w:val="subscript"/>
        </w:rPr>
        <w:t>н</w:t>
      </w:r>
      <w:r>
        <w:rPr>
          <w:i/>
          <w:smallCaps/>
        </w:rPr>
        <w:t xml:space="preserve"> </w:t>
      </w:r>
      <w:r>
        <w:rPr>
          <w:i/>
        </w:rPr>
        <w:t>–</w:t>
      </w:r>
      <w:r>
        <w:t xml:space="preserve">нормируемая минимальная освещенность по СНиП 23-05–95, лк; </w:t>
      </w:r>
      <w:r>
        <w:rPr>
          <w:i/>
          <w:lang w:val="en-US"/>
        </w:rPr>
        <w:t>S</w:t>
      </w:r>
      <w:r>
        <w:rPr>
          <w:i/>
        </w:rPr>
        <w:t>–</w:t>
      </w:r>
      <w:r>
        <w:t>площадь освещаемого помещения, м</w:t>
      </w:r>
      <w:r>
        <w:rPr>
          <w:vertAlign w:val="superscript"/>
        </w:rPr>
        <w:t>2</w:t>
      </w:r>
      <w:r>
        <w:t xml:space="preserve">; </w:t>
      </w:r>
      <w:r>
        <w:rPr>
          <w:lang w:val="en-US"/>
        </w:rPr>
        <w:t>z</w:t>
      </w:r>
      <w:r>
        <w:t xml:space="preserve"> –коэффициент неравномерности освещения, обычно </w:t>
      </w:r>
      <w:r>
        <w:rPr>
          <w:lang w:val="en-US"/>
        </w:rPr>
        <w:t>z</w:t>
      </w:r>
      <w:r>
        <w:t xml:space="preserve"> = 1,1-1,2; </w:t>
      </w:r>
      <w:r>
        <w:rPr>
          <w:i/>
          <w:lang w:val="en-US"/>
        </w:rPr>
        <w:t>k</w:t>
      </w:r>
      <w:r>
        <w:rPr>
          <w:i/>
        </w:rPr>
        <w:t>,</w:t>
      </w:r>
      <w:r>
        <w:t xml:space="preserve"> –коэффициент запаса, зависящий от вида технологического процесса и типа применяемых источников света, обычно </w:t>
      </w:r>
      <w:r>
        <w:rPr>
          <w:lang w:val="en-US"/>
        </w:rPr>
        <w:t>k</w:t>
      </w:r>
      <w:r>
        <w:rPr>
          <w:vertAlign w:val="subscript"/>
        </w:rPr>
        <w:t>з</w:t>
      </w:r>
      <w:r>
        <w:t xml:space="preserve"> = 1,3 - 1,8; </w:t>
      </w:r>
      <w:r>
        <w:rPr>
          <w:i/>
        </w:rPr>
        <w:t>п –</w:t>
      </w:r>
      <w:r>
        <w:t>число светильников в помещении; η</w:t>
      </w:r>
      <w:r>
        <w:rPr>
          <w:sz w:val="16"/>
          <w:lang w:val="en-US"/>
        </w:rPr>
        <w:t>N</w:t>
      </w:r>
      <w:r>
        <w:t>–коэффициент использования свет</w:t>
      </w:r>
      <w:r>
        <w:t>о</w:t>
      </w:r>
      <w:r>
        <w:t>вого п</w:t>
      </w:r>
      <w:r>
        <w:t>о</w:t>
      </w:r>
      <w:r>
        <w:t>тока.</w:t>
      </w:r>
    </w:p>
    <w:p w:rsidR="00406C43" w:rsidRDefault="00406C43">
      <w:pPr>
        <w:pStyle w:val="a3"/>
        <w:widowControl w:val="0"/>
      </w:pPr>
      <w:r>
        <w:t>Коэффициент использования светового потока, давший название методу расчета, определ</w:t>
      </w:r>
      <w:r>
        <w:t>я</w:t>
      </w:r>
      <w:r>
        <w:t>ют по СНиП 23-05–95 в зависимости от типа светильника, отражательной способности стен и п</w:t>
      </w:r>
      <w:r>
        <w:t>о</w:t>
      </w:r>
      <w:r>
        <w:t>толка, размеров помещения, опр</w:t>
      </w:r>
      <w:r>
        <w:t>е</w:t>
      </w:r>
      <w:r>
        <w:t>деляемых индексом помещения</w:t>
      </w:r>
    </w:p>
    <w:p w:rsidR="00406C43" w:rsidRDefault="00406C43">
      <w:pPr>
        <w:pStyle w:val="a3"/>
        <w:widowControl w:val="0"/>
      </w:pPr>
    </w:p>
    <w:p w:rsidR="00406C43" w:rsidRDefault="00406C43">
      <w:pPr>
        <w:pStyle w:val="a3"/>
        <w:widowControl w:val="0"/>
        <w:ind w:firstLine="0"/>
        <w:jc w:val="center"/>
      </w:pPr>
      <w:r>
        <w:rPr>
          <w:lang w:val="en-US"/>
        </w:rPr>
        <w:t>i</w:t>
      </w:r>
      <w:r w:rsidRPr="00A94F6E">
        <w:t>=</w:t>
      </w:r>
      <w:r>
        <w:rPr>
          <w:lang w:val="en-US"/>
        </w:rPr>
        <w:t>AB</w:t>
      </w:r>
      <w:r w:rsidRPr="00A94F6E">
        <w:t>/[</w:t>
      </w:r>
      <w:r>
        <w:rPr>
          <w:lang w:val="en-US"/>
        </w:rPr>
        <w:t>H</w:t>
      </w:r>
      <w:r w:rsidRPr="00A94F6E">
        <w:t>(</w:t>
      </w:r>
      <w:r>
        <w:rPr>
          <w:lang w:val="en-US"/>
        </w:rPr>
        <w:t>A</w:t>
      </w:r>
      <w:r w:rsidRPr="00A94F6E">
        <w:t>+</w:t>
      </w:r>
      <w:r>
        <w:rPr>
          <w:lang w:val="en-US"/>
        </w:rPr>
        <w:t>B</w:t>
      </w:r>
      <w:r w:rsidRPr="00A94F6E">
        <w:t>)]</w:t>
      </w:r>
      <w:r>
        <w:t>,</w:t>
      </w:r>
    </w:p>
    <w:p w:rsidR="00406C43" w:rsidRDefault="00406C43">
      <w:pPr>
        <w:widowControl w:val="0"/>
        <w:ind w:firstLine="0"/>
        <w:jc w:val="center"/>
      </w:pPr>
    </w:p>
    <w:p w:rsidR="00406C43" w:rsidRDefault="00406C43">
      <w:pPr>
        <w:pStyle w:val="a3"/>
        <w:widowControl w:val="0"/>
        <w:ind w:firstLine="0"/>
      </w:pPr>
      <w:r>
        <w:t xml:space="preserve">где </w:t>
      </w:r>
      <w:r>
        <w:rPr>
          <w:i/>
        </w:rPr>
        <w:t>А, В –</w:t>
      </w:r>
      <w:r>
        <w:t xml:space="preserve"> длина и ширина помещения в плане, м; </w:t>
      </w:r>
      <w:r>
        <w:rPr>
          <w:lang w:val="en-US"/>
        </w:rPr>
        <w:t>H</w:t>
      </w:r>
      <w:r>
        <w:t xml:space="preserve"> – высота подвеса светильников над рабочей поверхн</w:t>
      </w:r>
      <w:r>
        <w:t>о</w:t>
      </w:r>
      <w:r>
        <w:t>стью, м.</w:t>
      </w:r>
    </w:p>
    <w:p w:rsidR="00406C43" w:rsidRDefault="00406C43">
      <w:pPr>
        <w:pStyle w:val="a3"/>
        <w:widowControl w:val="0"/>
      </w:pPr>
      <w:r>
        <w:t>По полученному в результате расчета световому потоку по ГОСТ 2239–79</w:t>
      </w:r>
      <w:r w:rsidRPr="00A94F6E">
        <w:t>*</w:t>
      </w:r>
      <w:r>
        <w:t xml:space="preserve"> и ГОСТ 6825–91 выбирают ближайшую стандартную лампу и определяют необходимую электрическую мощность. При выборе лампы допускается отклонение светового потока от расчетного в пределах 10...20 %.</w:t>
      </w:r>
    </w:p>
    <w:p w:rsidR="00406C43" w:rsidRDefault="00406C43">
      <w:pPr>
        <w:pStyle w:val="a3"/>
        <w:widowControl w:val="0"/>
      </w:pPr>
      <w:r>
        <w:t>Для поверочного расчета местного освещения, а также для расчета освещенности конкре</w:t>
      </w:r>
      <w:r>
        <w:t>т</w:t>
      </w:r>
      <w:r>
        <w:t>ной точки наклонной поверхности при общем локализованном освещении применяют точечный метод. В основу точечного мет</w:t>
      </w:r>
      <w:r>
        <w:t>о</w:t>
      </w:r>
      <w:r>
        <w:t>да положено уравнение</w:t>
      </w:r>
    </w:p>
    <w:p w:rsidR="00406C43" w:rsidRDefault="00406C43">
      <w:pPr>
        <w:pStyle w:val="a3"/>
        <w:widowControl w:val="0"/>
        <w:ind w:firstLine="0"/>
        <w:jc w:val="center"/>
      </w:pPr>
    </w:p>
    <w:p w:rsidR="00406C43" w:rsidRPr="00A94F6E" w:rsidRDefault="00406C43">
      <w:pPr>
        <w:pStyle w:val="a3"/>
        <w:widowControl w:val="0"/>
        <w:ind w:firstLine="0"/>
        <w:jc w:val="center"/>
      </w:pPr>
      <w:r>
        <w:t>Е</w:t>
      </w:r>
      <w:r>
        <w:rPr>
          <w:vertAlign w:val="subscript"/>
        </w:rPr>
        <w:t>А</w:t>
      </w:r>
      <w:r w:rsidRPr="00A94F6E">
        <w:t xml:space="preserve"> =</w:t>
      </w:r>
      <w:r>
        <w:rPr>
          <w:lang w:val="en-US"/>
        </w:rPr>
        <w:t>J</w:t>
      </w:r>
      <w:r>
        <w:rPr>
          <w:vertAlign w:val="subscript"/>
          <w:lang w:val="en-US"/>
        </w:rPr>
        <w:t>α</w:t>
      </w:r>
      <w:r>
        <w:rPr>
          <w:lang w:val="en-US"/>
        </w:rPr>
        <w:t>cos</w:t>
      </w:r>
      <w:r>
        <w:rPr>
          <w:vertAlign w:val="subscript"/>
          <w:lang w:val="en-US"/>
        </w:rPr>
        <w:t>α</w:t>
      </w:r>
      <w:r w:rsidRPr="00A94F6E">
        <w:t xml:space="preserve"> / </w:t>
      </w:r>
      <w:r>
        <w:rPr>
          <w:lang w:val="en-US"/>
        </w:rPr>
        <w:t>r</w:t>
      </w:r>
      <w:r w:rsidRPr="00A94F6E">
        <w:t xml:space="preserve"> </w:t>
      </w:r>
      <w:r w:rsidRPr="00A94F6E">
        <w:rPr>
          <w:vertAlign w:val="superscript"/>
        </w:rPr>
        <w:t>2</w:t>
      </w:r>
      <w:r w:rsidRPr="00A94F6E">
        <w:t xml:space="preserve"> ,</w:t>
      </w:r>
    </w:p>
    <w:p w:rsidR="00406C43" w:rsidRPr="00A94F6E" w:rsidRDefault="00406C43">
      <w:pPr>
        <w:pStyle w:val="a3"/>
        <w:widowControl w:val="0"/>
        <w:ind w:firstLine="0"/>
        <w:jc w:val="center"/>
      </w:pPr>
    </w:p>
    <w:p w:rsidR="00406C43" w:rsidRDefault="00406C43">
      <w:pPr>
        <w:pStyle w:val="a3"/>
        <w:widowControl w:val="0"/>
        <w:ind w:firstLine="0"/>
      </w:pPr>
      <w:r>
        <w:t xml:space="preserve">где </w:t>
      </w:r>
      <w:r>
        <w:rPr>
          <w:i/>
        </w:rPr>
        <w:t>Е</w:t>
      </w:r>
      <w:r>
        <w:rPr>
          <w:i/>
          <w:vertAlign w:val="subscript"/>
        </w:rPr>
        <w:t>А</w:t>
      </w:r>
      <w:r>
        <w:rPr>
          <w:i/>
        </w:rPr>
        <w:t xml:space="preserve"> –</w:t>
      </w:r>
      <w:r>
        <w:t xml:space="preserve"> освещенность горизонтальной поверхности в расчетной точке </w:t>
      </w:r>
      <w:r>
        <w:rPr>
          <w:i/>
        </w:rPr>
        <w:t>А,</w:t>
      </w:r>
      <w:r>
        <w:t xml:space="preserve"> лк; </w:t>
      </w:r>
      <w:r>
        <w:rPr>
          <w:lang w:val="en-US"/>
        </w:rPr>
        <w:t>Jα</w:t>
      </w:r>
      <w:r>
        <w:t xml:space="preserve"> – сила света в н</w:t>
      </w:r>
      <w:r>
        <w:t>а</w:t>
      </w:r>
      <w:r>
        <w:t xml:space="preserve">правлении от источника к расчетной точке </w:t>
      </w:r>
      <w:r>
        <w:rPr>
          <w:i/>
        </w:rPr>
        <w:t>А;</w:t>
      </w:r>
      <w:r>
        <w:t xml:space="preserve"> определяется по кривой распределения светового п</w:t>
      </w:r>
      <w:r>
        <w:t>о</w:t>
      </w:r>
      <w:r>
        <w:t>тока выбираемого светильника и источника света; α – угол между нормалью к поверхности, кот</w:t>
      </w:r>
      <w:r>
        <w:t>о</w:t>
      </w:r>
      <w:r>
        <w:t>рой принадлежит точка, и направлением вектора силы света в точку А</w:t>
      </w:r>
      <w:r w:rsidRPr="00A94F6E">
        <w:t>;</w:t>
      </w:r>
      <w:r>
        <w:t xml:space="preserve"> </w:t>
      </w:r>
      <w:r>
        <w:rPr>
          <w:lang w:val="en-US"/>
        </w:rPr>
        <w:t>r</w:t>
      </w:r>
      <w:r>
        <w:t>–расстояние от светильн</w:t>
      </w:r>
      <w:r>
        <w:t>и</w:t>
      </w:r>
      <w:r>
        <w:t xml:space="preserve">ка до точки </w:t>
      </w:r>
      <w:r>
        <w:rPr>
          <w:lang w:val="en-US"/>
        </w:rPr>
        <w:t>A</w:t>
      </w:r>
      <w:r>
        <w:t>, м.</w:t>
      </w:r>
    </w:p>
    <w:p w:rsidR="00406C43" w:rsidRDefault="00406C43">
      <w:pPr>
        <w:pStyle w:val="a3"/>
        <w:widowControl w:val="0"/>
      </w:pPr>
      <w:r>
        <w:t xml:space="preserve">Учитывая, что </w:t>
      </w:r>
      <w:r>
        <w:rPr>
          <w:lang w:val="en-US"/>
        </w:rPr>
        <w:t>r</w:t>
      </w:r>
      <w:r>
        <w:t xml:space="preserve"> = </w:t>
      </w:r>
      <w:r>
        <w:rPr>
          <w:lang w:val="en-US"/>
        </w:rPr>
        <w:t>H</w:t>
      </w:r>
      <w:r w:rsidRPr="00A94F6E">
        <w:t>/</w:t>
      </w:r>
      <w:r>
        <w:t>cos</w:t>
      </w:r>
      <w:r>
        <w:rPr>
          <w:vertAlign w:val="subscript"/>
        </w:rPr>
        <w:t>α</w:t>
      </w:r>
      <w:r>
        <w:t xml:space="preserve"> и вводя коэффициент запаса </w:t>
      </w:r>
      <w:r>
        <w:rPr>
          <w:i/>
          <w:lang w:val="en-US"/>
        </w:rPr>
        <w:t>k</w:t>
      </w:r>
      <w:r>
        <w:rPr>
          <w:i/>
          <w:vertAlign w:val="subscript"/>
        </w:rPr>
        <w:t>з</w:t>
      </w:r>
      <w:r>
        <w:t xml:space="preserve"> получим </w:t>
      </w:r>
      <w:r>
        <w:rPr>
          <w:i/>
        </w:rPr>
        <w:t>Ел</w:t>
      </w:r>
      <w:r>
        <w:t xml:space="preserve"> = </w:t>
      </w:r>
      <w:r>
        <w:rPr>
          <w:i/>
          <w:lang w:val="en-US"/>
        </w:rPr>
        <w:t>Jα</w:t>
      </w:r>
      <w:r>
        <w:rPr>
          <w:i/>
        </w:rPr>
        <w:t xml:space="preserve"> </w:t>
      </w:r>
      <w:r>
        <w:rPr>
          <w:i/>
          <w:lang w:val="en-US"/>
        </w:rPr>
        <w:t>cos</w:t>
      </w:r>
      <w:r w:rsidRPr="00A94F6E">
        <w:rPr>
          <w:i/>
          <w:vertAlign w:val="superscript"/>
        </w:rPr>
        <w:t>3</w:t>
      </w:r>
      <w:r>
        <w:rPr>
          <w:lang w:val="en-US"/>
        </w:rPr>
        <w:t>α</w:t>
      </w:r>
      <w:r>
        <w:rPr>
          <w:i/>
        </w:rPr>
        <w:t xml:space="preserve"> /(</w:t>
      </w:r>
      <w:r>
        <w:rPr>
          <w:i/>
          <w:lang w:val="en-US"/>
        </w:rPr>
        <w:t>Hk</w:t>
      </w:r>
      <w:r w:rsidRPr="00A94F6E">
        <w:rPr>
          <w:i/>
          <w:vertAlign w:val="subscript"/>
        </w:rPr>
        <w:t>3</w:t>
      </w:r>
      <w:r>
        <w:rPr>
          <w:i/>
        </w:rPr>
        <w:t>).</w:t>
      </w:r>
      <w:r>
        <w:t xml:space="preserve"> Кр</w:t>
      </w:r>
      <w:r>
        <w:t>и</w:t>
      </w:r>
      <w:r>
        <w:t>терием пр</w:t>
      </w:r>
      <w:r>
        <w:t>а</w:t>
      </w:r>
      <w:r>
        <w:t xml:space="preserve">вильности расчета служит неравенство </w:t>
      </w:r>
      <w:r>
        <w:rPr>
          <w:i/>
        </w:rPr>
        <w:t>Ел≥ Ен.</w:t>
      </w:r>
    </w:p>
    <w:p w:rsidR="00406C43" w:rsidRDefault="00406C43">
      <w:pPr>
        <w:pStyle w:val="a3"/>
        <w:widowControl w:val="0"/>
      </w:pPr>
      <w:r>
        <w:rPr>
          <w:b/>
        </w:rPr>
        <w:t>Цветовое оформление производственного интерьера.</w:t>
      </w:r>
      <w:r>
        <w:t xml:space="preserve"> Рациональное цветовое оформл</w:t>
      </w:r>
      <w:r>
        <w:t>е</w:t>
      </w:r>
      <w:r>
        <w:t>ние производственного интерьера –действенный фактор улучшения условий труда и жизнеде</w:t>
      </w:r>
      <w:r>
        <w:t>я</w:t>
      </w:r>
      <w:r>
        <w:t>тельности человека. Установлено, что цвета могут воздействовать на человека по-разному: одни цвета успокаивают, а другие раздражают. Например, красный цвет – возбуждающий, горячий, в</w:t>
      </w:r>
      <w:r>
        <w:t>ы</w:t>
      </w:r>
      <w:r>
        <w:t>зывает у человека условный рефлекс, направленный на самозащиту. Оранжевый воспринимается людьми так же как горячий, он согревает, бодрит, стимулирует к активной деятельности. Желтый–теплый, веселый, располагает к хорошему настроению. Зеленый –цвет покоя и свежести, успока</w:t>
      </w:r>
      <w:r>
        <w:t>и</w:t>
      </w:r>
      <w:r>
        <w:t>вающе действует на нервную систему, а в сочетании с желтым благотворно влияет на настроение. Синий и голубой цвета свежи и прозрачны, кажутся легкими, воздушными. Под их воздействием уменьшается физическое напряжение, они могут регулировать ритм дыхания, успокаивать пульс. Черный цвет – мрачный и тяжелый, резко снижает настроение. Белый цвет–холодный, однообра</w:t>
      </w:r>
      <w:r>
        <w:t>з</w:t>
      </w:r>
      <w:r>
        <w:t>ный, способный вызывать апатию.</w:t>
      </w:r>
    </w:p>
    <w:p w:rsidR="00406C43" w:rsidRDefault="00406C43">
      <w:pPr>
        <w:pStyle w:val="a3"/>
        <w:widowControl w:val="0"/>
      </w:pPr>
      <w:r>
        <w:t>Разностороннее эмоциональное воздействие цвета на человека позволяет широко использ</w:t>
      </w:r>
      <w:r>
        <w:t>о</w:t>
      </w:r>
      <w:r>
        <w:t>вать его в гигиенических целях. Поэтому при оформлении интерьера производственного помещ</w:t>
      </w:r>
      <w:r>
        <w:t>е</w:t>
      </w:r>
      <w:r>
        <w:t>ния цвет используют как композиционное средство, обеспечивающее гармоническое единство п</w:t>
      </w:r>
      <w:r>
        <w:t>о</w:t>
      </w:r>
      <w:r>
        <w:t>мещения и технологического оборудования, как фактор, создающий оптимальные условия зр</w:t>
      </w:r>
      <w:r>
        <w:t>и</w:t>
      </w:r>
      <w:r>
        <w:t>тельной работы и способствующий повышению работоспособности; как средство информации, ориентации и сигнал</w:t>
      </w:r>
      <w:r>
        <w:t>и</w:t>
      </w:r>
      <w:r>
        <w:t>зации для обеспечения безопасности труда.</w:t>
      </w:r>
    </w:p>
    <w:p w:rsidR="00406C43" w:rsidRDefault="00406C43">
      <w:pPr>
        <w:pStyle w:val="a3"/>
        <w:widowControl w:val="0"/>
      </w:pPr>
      <w:r>
        <w:t>Поддержание рациональной цветовой гаммы в производственных помещениях достигается правильным выбором осветительных установок, обеспечивающих необходимый световой спектр. В процессе эксплуатации осветительных установок необходимо предусматривать регулярную оч</w:t>
      </w:r>
      <w:r>
        <w:t>и</w:t>
      </w:r>
      <w:r>
        <w:t>стку от загрязнений светильников и остекленных проемов, своевременную замену отработавшей свой срок службы лампы, контроль напряжений питания осветительной сети, регулярную и раци</w:t>
      </w:r>
      <w:r>
        <w:t>о</w:t>
      </w:r>
      <w:r>
        <w:t>нальную окраску стен, потолка, оборудования.</w:t>
      </w:r>
    </w:p>
    <w:p w:rsidR="00406C43" w:rsidRDefault="00406C43">
      <w:pPr>
        <w:pStyle w:val="a3"/>
        <w:widowControl w:val="0"/>
      </w:pPr>
      <w:r>
        <w:t>Сроки очистки светильников и остекления зависят от степени запыленности помещения: для помещений с незначительными выделениями пыли –2 раза в год; со значительным выделением пыли – 4...12 раз в год. Для удобства и безопасности очистки осветительных установок применяют передвижные тележки, телескопические лестницы, подвесные люльки. При высоте подвеса св</w:t>
      </w:r>
      <w:r>
        <w:t>е</w:t>
      </w:r>
      <w:r>
        <w:t>тильников до 5 м допускается обслуживание их с приставных лестниц и стремянок. Очищать св</w:t>
      </w:r>
      <w:r>
        <w:t>е</w:t>
      </w:r>
      <w:r>
        <w:t>тильники следует при отключе</w:t>
      </w:r>
      <w:r>
        <w:t>н</w:t>
      </w:r>
      <w:r>
        <w:t>ном питании.</w:t>
      </w:r>
    </w:p>
    <w:p w:rsidR="00406C43" w:rsidRDefault="00406C43">
      <w:pPr>
        <w:pStyle w:val="a3"/>
        <w:widowControl w:val="0"/>
      </w:pPr>
    </w:p>
    <w:p w:rsidR="00406C43" w:rsidRDefault="00406C43">
      <w:pPr>
        <w:pStyle w:val="2"/>
        <w:keepNext w:val="0"/>
      </w:pPr>
      <w:bookmarkStart w:id="33" w:name="_Toc506226970"/>
      <w:bookmarkStart w:id="34" w:name="_Toc523118622"/>
      <w:r>
        <w:t>2. НЕГАТИВНЫЕ ФАКТОРЫ ТЕХНОСФЕРЫ</w:t>
      </w:r>
      <w:bookmarkEnd w:id="33"/>
      <w:bookmarkEnd w:id="34"/>
    </w:p>
    <w:p w:rsidR="00406C43" w:rsidRDefault="00406C43">
      <w:pPr>
        <w:widowControl w:val="0"/>
        <w:ind w:firstLine="0"/>
      </w:pPr>
    </w:p>
    <w:p w:rsidR="00406C43" w:rsidRDefault="00406C43">
      <w:pPr>
        <w:pStyle w:val="3"/>
        <w:keepNext w:val="0"/>
      </w:pPr>
      <w:bookmarkStart w:id="35" w:name="_Toc506226971"/>
      <w:bookmarkStart w:id="36" w:name="_Toc523118623"/>
      <w:r>
        <w:t>2.1. ЗАГРЯЗНЕНИЕ РЕГИОНОВ ТЕХНОСФЕРЫ ТОКСИЧНЫМИ ВЕЩЕС</w:t>
      </w:r>
      <w:r>
        <w:t>Т</w:t>
      </w:r>
      <w:r>
        <w:t>ВАМИ</w:t>
      </w:r>
      <w:bookmarkEnd w:id="35"/>
      <w:bookmarkEnd w:id="36"/>
    </w:p>
    <w:p w:rsidR="00406C43" w:rsidRDefault="00406C43">
      <w:pPr>
        <w:widowControl w:val="0"/>
        <w:ind w:firstLine="0"/>
      </w:pPr>
    </w:p>
    <w:p w:rsidR="00406C43" w:rsidRDefault="00406C43">
      <w:pPr>
        <w:pStyle w:val="a3"/>
        <w:widowControl w:val="0"/>
      </w:pPr>
      <w:r>
        <w:t>Регионы техносферы и природные зоны, примыкающие к очагам техносферы, постоянно подвергаются активному загрязнению различными вещ</w:t>
      </w:r>
      <w:r>
        <w:t>е</w:t>
      </w:r>
      <w:r>
        <w:t>ствами и их соединениями.</w:t>
      </w:r>
    </w:p>
    <w:p w:rsidR="00406C43" w:rsidRDefault="00406C43">
      <w:pPr>
        <w:pStyle w:val="a3"/>
        <w:widowControl w:val="0"/>
      </w:pPr>
      <w:r>
        <w:rPr>
          <w:b/>
        </w:rPr>
        <w:t>Загрязнение атмосферы.</w:t>
      </w:r>
      <w:r>
        <w:t xml:space="preserve"> Атмосферный воздух всегда содержит некоторое количество примесей, поступающих от естественных и антропогенных источников. К числу примесей, выд</w:t>
      </w:r>
      <w:r>
        <w:t>е</w:t>
      </w:r>
      <w:r>
        <w:t>ляемых естественными источниками, относят: пыль (растительного, вулканического, космического происхождения, возникающую при эрозии почвы, частицы морской соли); туман; дым и газ от лесных и степных пожаров; газы вулканического происхождения; различные продукты растител</w:t>
      </w:r>
      <w:r>
        <w:t>ь</w:t>
      </w:r>
      <w:r>
        <w:t>ного, животного прои</w:t>
      </w:r>
      <w:r>
        <w:t>с</w:t>
      </w:r>
      <w:r>
        <w:t>хождения и др.</w:t>
      </w:r>
    </w:p>
    <w:p w:rsidR="00406C43" w:rsidRDefault="00406C43">
      <w:pPr>
        <w:pStyle w:val="a3"/>
        <w:widowControl w:val="0"/>
      </w:pPr>
      <w:r>
        <w:t>Естественные источники загрязнений бывают либо распределенными, например, выпадение космической пыли, либо локальными, например, лесные и степные пожары, извержения вулканов. Уровень загрязнения атмосферы естественными источниками является фоновым и мало изменяе</w:t>
      </w:r>
      <w:r>
        <w:t>т</w:t>
      </w:r>
      <w:r>
        <w:t>ся с течен</w:t>
      </w:r>
      <w:r>
        <w:t>и</w:t>
      </w:r>
      <w:r>
        <w:t>ем времени.</w:t>
      </w:r>
    </w:p>
    <w:p w:rsidR="00406C43" w:rsidRDefault="00406C43">
      <w:pPr>
        <w:pStyle w:val="a3"/>
        <w:widowControl w:val="0"/>
      </w:pPr>
      <w:r>
        <w:t>Основное антропогенное загрязнение атмосферного воздуха создают автотранспорт, тепл</w:t>
      </w:r>
      <w:r>
        <w:t>о</w:t>
      </w:r>
      <w:r>
        <w:t>энергетика и ряд отраслей промышленности (табл. 2.1).</w:t>
      </w:r>
    </w:p>
    <w:p w:rsidR="00406C43" w:rsidRDefault="00406C43">
      <w:pPr>
        <w:pStyle w:val="a3"/>
        <w:widowControl w:val="0"/>
      </w:pPr>
    </w:p>
    <w:p w:rsidR="00406C43" w:rsidRDefault="00406C43">
      <w:pPr>
        <w:pStyle w:val="a3"/>
        <w:widowControl w:val="0"/>
        <w:ind w:firstLine="0"/>
        <w:jc w:val="center"/>
        <w:rPr>
          <w:b/>
        </w:rPr>
      </w:pPr>
      <w:r>
        <w:rPr>
          <w:b/>
        </w:rPr>
        <w:t xml:space="preserve">Таблица 2.1. Выбросы загрязняющих веществ в атмосферу </w:t>
      </w:r>
      <w:r>
        <w:rPr>
          <w:b/>
        </w:rPr>
        <w:br/>
        <w:t>Российской Федерации, тыс. т [2.2]</w:t>
      </w:r>
    </w:p>
    <w:p w:rsidR="00406C43" w:rsidRDefault="00406C43">
      <w:pPr>
        <w:pStyle w:val="a3"/>
        <w:widowControl w:val="0"/>
        <w:ind w:firstLine="0"/>
        <w:jc w:val="center"/>
      </w:pPr>
    </w:p>
    <w:tbl>
      <w:tblPr>
        <w:tblW w:w="0" w:type="auto"/>
        <w:tblInd w:w="40" w:type="dxa"/>
        <w:tblLayout w:type="fixed"/>
        <w:tblCellMar>
          <w:left w:w="40" w:type="dxa"/>
          <w:right w:w="40" w:type="dxa"/>
        </w:tblCellMar>
        <w:tblLook w:val="0000" w:firstRow="0" w:lastRow="0" w:firstColumn="0" w:lastColumn="0" w:noHBand="0" w:noVBand="0"/>
      </w:tblPr>
      <w:tblGrid>
        <w:gridCol w:w="5821"/>
        <w:gridCol w:w="1921"/>
        <w:gridCol w:w="1950"/>
      </w:tblGrid>
      <w:tr w:rsidR="00406C43">
        <w:tblPrEx>
          <w:tblCellMar>
            <w:top w:w="0" w:type="dxa"/>
            <w:bottom w:w="0" w:type="dxa"/>
          </w:tblCellMar>
        </w:tblPrEx>
        <w:trPr>
          <w:trHeight w:hRule="exact" w:val="281"/>
        </w:trPr>
        <w:tc>
          <w:tcPr>
            <w:tcW w:w="5821"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Источники выбросов</w:t>
            </w:r>
          </w:p>
        </w:tc>
        <w:tc>
          <w:tcPr>
            <w:tcW w:w="192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1992г.</w:t>
            </w:r>
          </w:p>
        </w:tc>
        <w:tc>
          <w:tcPr>
            <w:tcW w:w="1950"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1996г.</w:t>
            </w:r>
          </w:p>
        </w:tc>
      </w:tr>
      <w:tr w:rsidR="00406C43">
        <w:tblPrEx>
          <w:tblCellMar>
            <w:top w:w="0" w:type="dxa"/>
            <w:bottom w:w="0" w:type="dxa"/>
          </w:tblCellMar>
        </w:tblPrEx>
        <w:trPr>
          <w:trHeight w:hRule="exact" w:val="275"/>
        </w:trPr>
        <w:tc>
          <w:tcPr>
            <w:tcW w:w="5821"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Теплоэлектростанции</w:t>
            </w:r>
          </w:p>
          <w:p w:rsidR="00406C43" w:rsidRDefault="00406C43">
            <w:pPr>
              <w:widowControl w:val="0"/>
              <w:ind w:firstLine="0"/>
              <w:jc w:val="left"/>
              <w:rPr>
                <w:sz w:val="24"/>
              </w:rPr>
            </w:pPr>
          </w:p>
        </w:tc>
        <w:tc>
          <w:tcPr>
            <w:tcW w:w="192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6645</w:t>
            </w:r>
          </w:p>
          <w:p w:rsidR="00406C43" w:rsidRDefault="00406C43">
            <w:pPr>
              <w:widowControl w:val="0"/>
              <w:ind w:firstLine="0"/>
              <w:jc w:val="left"/>
              <w:rPr>
                <w:sz w:val="24"/>
              </w:rPr>
            </w:pPr>
          </w:p>
        </w:tc>
        <w:tc>
          <w:tcPr>
            <w:tcW w:w="1950"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4748</w:t>
            </w:r>
          </w:p>
          <w:p w:rsidR="00406C43" w:rsidRDefault="00406C43">
            <w:pPr>
              <w:widowControl w:val="0"/>
              <w:ind w:firstLine="0"/>
              <w:jc w:val="left"/>
              <w:rPr>
                <w:sz w:val="24"/>
              </w:rPr>
            </w:pPr>
          </w:p>
        </w:tc>
      </w:tr>
      <w:tr w:rsidR="00406C43">
        <w:tblPrEx>
          <w:tblCellMar>
            <w:top w:w="0" w:type="dxa"/>
            <w:bottom w:w="0" w:type="dxa"/>
          </w:tblCellMar>
        </w:tblPrEx>
        <w:trPr>
          <w:trHeight w:hRule="exact" w:val="252"/>
        </w:trPr>
        <w:tc>
          <w:tcPr>
            <w:tcW w:w="5821" w:type="dxa"/>
            <w:tcBorders>
              <w:top w:val="nil"/>
              <w:left w:val="nil"/>
              <w:bottom w:val="nil"/>
              <w:right w:val="single" w:sz="6" w:space="0" w:color="auto"/>
            </w:tcBorders>
          </w:tcPr>
          <w:p w:rsidR="00406C43" w:rsidRDefault="00406C43">
            <w:pPr>
              <w:widowControl w:val="0"/>
              <w:ind w:firstLine="0"/>
              <w:jc w:val="left"/>
              <w:rPr>
                <w:sz w:val="24"/>
              </w:rPr>
            </w:pPr>
            <w:r>
              <w:rPr>
                <w:sz w:val="24"/>
              </w:rPr>
              <w:t>Металлургические предприятия</w:t>
            </w:r>
          </w:p>
          <w:p w:rsidR="00406C43" w:rsidRDefault="00406C43">
            <w:pPr>
              <w:widowControl w:val="0"/>
              <w:ind w:firstLine="0"/>
              <w:jc w:val="left"/>
              <w:rPr>
                <w:sz w:val="24"/>
              </w:rPr>
            </w:pPr>
          </w:p>
        </w:tc>
        <w:tc>
          <w:tcPr>
            <w:tcW w:w="19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8218</w:t>
            </w:r>
          </w:p>
          <w:p w:rsidR="00406C43" w:rsidRDefault="00406C43">
            <w:pPr>
              <w:widowControl w:val="0"/>
              <w:ind w:firstLine="0"/>
              <w:jc w:val="left"/>
              <w:rPr>
                <w:sz w:val="24"/>
              </w:rPr>
            </w:pPr>
          </w:p>
        </w:tc>
        <w:tc>
          <w:tcPr>
            <w:tcW w:w="1950" w:type="dxa"/>
            <w:tcBorders>
              <w:top w:val="nil"/>
              <w:left w:val="single" w:sz="6" w:space="0" w:color="auto"/>
              <w:bottom w:val="nil"/>
              <w:right w:val="nil"/>
            </w:tcBorders>
          </w:tcPr>
          <w:p w:rsidR="00406C43" w:rsidRDefault="00406C43">
            <w:pPr>
              <w:widowControl w:val="0"/>
              <w:ind w:firstLine="0"/>
              <w:jc w:val="left"/>
              <w:rPr>
                <w:sz w:val="24"/>
              </w:rPr>
            </w:pPr>
            <w:r>
              <w:rPr>
                <w:sz w:val="24"/>
              </w:rPr>
              <w:t>6133</w:t>
            </w:r>
          </w:p>
          <w:p w:rsidR="00406C43" w:rsidRDefault="00406C43">
            <w:pPr>
              <w:widowControl w:val="0"/>
              <w:ind w:firstLine="0"/>
              <w:jc w:val="left"/>
              <w:rPr>
                <w:sz w:val="24"/>
              </w:rPr>
            </w:pPr>
          </w:p>
        </w:tc>
      </w:tr>
      <w:tr w:rsidR="00406C43">
        <w:tblPrEx>
          <w:tblCellMar>
            <w:top w:w="0" w:type="dxa"/>
            <w:bottom w:w="0" w:type="dxa"/>
          </w:tblCellMar>
        </w:tblPrEx>
        <w:trPr>
          <w:trHeight w:hRule="exact" w:val="252"/>
        </w:trPr>
        <w:tc>
          <w:tcPr>
            <w:tcW w:w="5821" w:type="dxa"/>
            <w:tcBorders>
              <w:top w:val="nil"/>
              <w:left w:val="nil"/>
              <w:bottom w:val="nil"/>
              <w:right w:val="single" w:sz="6" w:space="0" w:color="auto"/>
            </w:tcBorders>
          </w:tcPr>
          <w:p w:rsidR="00406C43" w:rsidRDefault="00406C43">
            <w:pPr>
              <w:widowControl w:val="0"/>
              <w:ind w:firstLine="0"/>
              <w:jc w:val="left"/>
              <w:rPr>
                <w:sz w:val="24"/>
              </w:rPr>
            </w:pPr>
            <w:r>
              <w:rPr>
                <w:sz w:val="24"/>
              </w:rPr>
              <w:t>Нефтяная и газовая промышленность</w:t>
            </w:r>
          </w:p>
          <w:p w:rsidR="00406C43" w:rsidRDefault="00406C43">
            <w:pPr>
              <w:widowControl w:val="0"/>
              <w:ind w:firstLine="0"/>
              <w:jc w:val="left"/>
              <w:rPr>
                <w:sz w:val="24"/>
              </w:rPr>
            </w:pPr>
          </w:p>
        </w:tc>
        <w:tc>
          <w:tcPr>
            <w:tcW w:w="19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4532</w:t>
            </w:r>
          </w:p>
          <w:p w:rsidR="00406C43" w:rsidRDefault="00406C43">
            <w:pPr>
              <w:widowControl w:val="0"/>
              <w:ind w:firstLine="0"/>
              <w:jc w:val="left"/>
              <w:rPr>
                <w:sz w:val="24"/>
              </w:rPr>
            </w:pPr>
          </w:p>
        </w:tc>
        <w:tc>
          <w:tcPr>
            <w:tcW w:w="1950" w:type="dxa"/>
            <w:tcBorders>
              <w:top w:val="nil"/>
              <w:left w:val="single" w:sz="6" w:space="0" w:color="auto"/>
              <w:bottom w:val="nil"/>
              <w:right w:val="nil"/>
            </w:tcBorders>
          </w:tcPr>
          <w:p w:rsidR="00406C43" w:rsidRDefault="00406C43">
            <w:pPr>
              <w:widowControl w:val="0"/>
              <w:ind w:firstLine="0"/>
              <w:jc w:val="left"/>
              <w:rPr>
                <w:sz w:val="24"/>
              </w:rPr>
            </w:pPr>
            <w:r>
              <w:rPr>
                <w:sz w:val="24"/>
              </w:rPr>
              <w:t>2699</w:t>
            </w:r>
          </w:p>
          <w:p w:rsidR="00406C43" w:rsidRDefault="00406C43">
            <w:pPr>
              <w:widowControl w:val="0"/>
              <w:ind w:firstLine="0"/>
              <w:jc w:val="left"/>
              <w:rPr>
                <w:sz w:val="24"/>
              </w:rPr>
            </w:pPr>
          </w:p>
        </w:tc>
      </w:tr>
      <w:tr w:rsidR="00406C43">
        <w:tblPrEx>
          <w:tblCellMar>
            <w:top w:w="0" w:type="dxa"/>
            <w:bottom w:w="0" w:type="dxa"/>
          </w:tblCellMar>
        </w:tblPrEx>
        <w:trPr>
          <w:trHeight w:hRule="exact" w:val="252"/>
        </w:trPr>
        <w:tc>
          <w:tcPr>
            <w:tcW w:w="5821" w:type="dxa"/>
            <w:tcBorders>
              <w:top w:val="nil"/>
              <w:left w:val="nil"/>
              <w:bottom w:val="nil"/>
              <w:right w:val="single" w:sz="6" w:space="0" w:color="auto"/>
            </w:tcBorders>
          </w:tcPr>
          <w:p w:rsidR="00406C43" w:rsidRDefault="00406C43">
            <w:pPr>
              <w:widowControl w:val="0"/>
              <w:ind w:firstLine="0"/>
              <w:jc w:val="left"/>
              <w:rPr>
                <w:sz w:val="24"/>
              </w:rPr>
            </w:pPr>
            <w:r>
              <w:rPr>
                <w:sz w:val="24"/>
              </w:rPr>
              <w:t>Химическая промышленность</w:t>
            </w:r>
          </w:p>
          <w:p w:rsidR="00406C43" w:rsidRDefault="00406C43">
            <w:pPr>
              <w:widowControl w:val="0"/>
              <w:ind w:firstLine="0"/>
              <w:jc w:val="left"/>
              <w:rPr>
                <w:sz w:val="24"/>
              </w:rPr>
            </w:pPr>
          </w:p>
        </w:tc>
        <w:tc>
          <w:tcPr>
            <w:tcW w:w="19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1000</w:t>
            </w:r>
          </w:p>
          <w:p w:rsidR="00406C43" w:rsidRDefault="00406C43">
            <w:pPr>
              <w:widowControl w:val="0"/>
              <w:ind w:firstLine="0"/>
              <w:jc w:val="left"/>
              <w:rPr>
                <w:sz w:val="24"/>
              </w:rPr>
            </w:pPr>
          </w:p>
        </w:tc>
        <w:tc>
          <w:tcPr>
            <w:tcW w:w="1950" w:type="dxa"/>
            <w:tcBorders>
              <w:top w:val="nil"/>
              <w:left w:val="single" w:sz="6" w:space="0" w:color="auto"/>
              <w:bottom w:val="nil"/>
              <w:right w:val="nil"/>
            </w:tcBorders>
          </w:tcPr>
          <w:p w:rsidR="00406C43" w:rsidRDefault="00406C43">
            <w:pPr>
              <w:widowControl w:val="0"/>
              <w:ind w:firstLine="0"/>
              <w:jc w:val="left"/>
              <w:rPr>
                <w:sz w:val="24"/>
              </w:rPr>
            </w:pPr>
            <w:r>
              <w:rPr>
                <w:sz w:val="24"/>
              </w:rPr>
              <w:t>454</w:t>
            </w:r>
          </w:p>
          <w:p w:rsidR="00406C43" w:rsidRDefault="00406C43">
            <w:pPr>
              <w:widowControl w:val="0"/>
              <w:ind w:firstLine="0"/>
              <w:jc w:val="left"/>
              <w:rPr>
                <w:sz w:val="24"/>
              </w:rPr>
            </w:pPr>
          </w:p>
        </w:tc>
      </w:tr>
      <w:tr w:rsidR="00406C43">
        <w:tblPrEx>
          <w:tblCellMar>
            <w:top w:w="0" w:type="dxa"/>
            <w:bottom w:w="0" w:type="dxa"/>
          </w:tblCellMar>
        </w:tblPrEx>
        <w:trPr>
          <w:cantSplit/>
          <w:trHeight w:val="359"/>
        </w:trPr>
        <w:tc>
          <w:tcPr>
            <w:tcW w:w="5821" w:type="dxa"/>
            <w:tcBorders>
              <w:top w:val="nil"/>
              <w:left w:val="nil"/>
              <w:bottom w:val="nil"/>
              <w:right w:val="single" w:sz="6" w:space="0" w:color="auto"/>
            </w:tcBorders>
          </w:tcPr>
          <w:p w:rsidR="00406C43" w:rsidRDefault="00406C43">
            <w:pPr>
              <w:widowControl w:val="0"/>
              <w:ind w:firstLine="0"/>
              <w:jc w:val="left"/>
              <w:rPr>
                <w:sz w:val="24"/>
              </w:rPr>
            </w:pPr>
            <w:r>
              <w:rPr>
                <w:sz w:val="24"/>
              </w:rPr>
              <w:t>Производства, выпускающие строительные материалы</w:t>
            </w:r>
          </w:p>
        </w:tc>
        <w:tc>
          <w:tcPr>
            <w:tcW w:w="19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1386</w:t>
            </w:r>
          </w:p>
        </w:tc>
        <w:tc>
          <w:tcPr>
            <w:tcW w:w="1950" w:type="dxa"/>
            <w:tcBorders>
              <w:top w:val="nil"/>
              <w:left w:val="single" w:sz="6" w:space="0" w:color="auto"/>
              <w:bottom w:val="nil"/>
              <w:right w:val="nil"/>
            </w:tcBorders>
          </w:tcPr>
          <w:p w:rsidR="00406C43" w:rsidRDefault="00406C43">
            <w:pPr>
              <w:widowControl w:val="0"/>
              <w:ind w:firstLine="0"/>
              <w:jc w:val="left"/>
              <w:rPr>
                <w:sz w:val="24"/>
              </w:rPr>
            </w:pPr>
            <w:r>
              <w:rPr>
                <w:sz w:val="24"/>
              </w:rPr>
              <w:t>528</w:t>
            </w:r>
          </w:p>
        </w:tc>
      </w:tr>
      <w:tr w:rsidR="00406C43">
        <w:tblPrEx>
          <w:tblCellMar>
            <w:top w:w="0" w:type="dxa"/>
            <w:bottom w:w="0" w:type="dxa"/>
          </w:tblCellMar>
        </w:tblPrEx>
        <w:trPr>
          <w:trHeight w:hRule="exact" w:val="275"/>
        </w:trPr>
        <w:tc>
          <w:tcPr>
            <w:tcW w:w="5821" w:type="dxa"/>
            <w:tcBorders>
              <w:top w:val="nil"/>
              <w:left w:val="nil"/>
              <w:bottom w:val="nil"/>
              <w:right w:val="single" w:sz="6" w:space="0" w:color="auto"/>
            </w:tcBorders>
          </w:tcPr>
          <w:p w:rsidR="00406C43" w:rsidRDefault="00406C43">
            <w:pPr>
              <w:widowControl w:val="0"/>
              <w:ind w:firstLine="0"/>
              <w:jc w:val="left"/>
              <w:rPr>
                <w:sz w:val="24"/>
              </w:rPr>
            </w:pPr>
            <w:r>
              <w:rPr>
                <w:sz w:val="24"/>
              </w:rPr>
              <w:t>Предприятия, перерабатывающие древесину</w:t>
            </w:r>
          </w:p>
          <w:p w:rsidR="00406C43" w:rsidRDefault="00406C43">
            <w:pPr>
              <w:widowControl w:val="0"/>
              <w:ind w:firstLine="0"/>
              <w:jc w:val="left"/>
              <w:rPr>
                <w:sz w:val="24"/>
              </w:rPr>
            </w:pPr>
          </w:p>
        </w:tc>
        <w:tc>
          <w:tcPr>
            <w:tcW w:w="19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751</w:t>
            </w:r>
          </w:p>
          <w:p w:rsidR="00406C43" w:rsidRDefault="00406C43">
            <w:pPr>
              <w:widowControl w:val="0"/>
              <w:ind w:firstLine="0"/>
              <w:jc w:val="left"/>
              <w:rPr>
                <w:sz w:val="24"/>
              </w:rPr>
            </w:pPr>
          </w:p>
        </w:tc>
        <w:tc>
          <w:tcPr>
            <w:tcW w:w="1950" w:type="dxa"/>
            <w:tcBorders>
              <w:top w:val="nil"/>
              <w:left w:val="single" w:sz="6" w:space="0" w:color="auto"/>
              <w:bottom w:val="nil"/>
              <w:right w:val="nil"/>
            </w:tcBorders>
          </w:tcPr>
          <w:p w:rsidR="00406C43" w:rsidRDefault="00406C43">
            <w:pPr>
              <w:widowControl w:val="0"/>
              <w:ind w:firstLine="0"/>
              <w:jc w:val="left"/>
              <w:rPr>
                <w:sz w:val="24"/>
              </w:rPr>
            </w:pPr>
            <w:r>
              <w:rPr>
                <w:sz w:val="24"/>
              </w:rPr>
              <w:t>434</w:t>
            </w:r>
          </w:p>
          <w:p w:rsidR="00406C43" w:rsidRDefault="00406C43">
            <w:pPr>
              <w:widowControl w:val="0"/>
              <w:ind w:firstLine="0"/>
              <w:jc w:val="left"/>
              <w:rPr>
                <w:sz w:val="24"/>
              </w:rPr>
            </w:pPr>
          </w:p>
        </w:tc>
      </w:tr>
      <w:tr w:rsidR="00406C43">
        <w:tblPrEx>
          <w:tblCellMar>
            <w:top w:w="0" w:type="dxa"/>
            <w:bottom w:w="0" w:type="dxa"/>
          </w:tblCellMar>
        </w:tblPrEx>
        <w:trPr>
          <w:trHeight w:hRule="exact" w:val="252"/>
        </w:trPr>
        <w:tc>
          <w:tcPr>
            <w:tcW w:w="5821" w:type="dxa"/>
            <w:tcBorders>
              <w:top w:val="nil"/>
              <w:left w:val="nil"/>
              <w:bottom w:val="nil"/>
              <w:right w:val="single" w:sz="6" w:space="0" w:color="auto"/>
            </w:tcBorders>
          </w:tcPr>
          <w:p w:rsidR="00406C43" w:rsidRDefault="00406C43">
            <w:pPr>
              <w:widowControl w:val="0"/>
              <w:ind w:firstLine="0"/>
              <w:jc w:val="left"/>
              <w:rPr>
                <w:sz w:val="24"/>
              </w:rPr>
            </w:pPr>
            <w:r>
              <w:rPr>
                <w:sz w:val="24"/>
              </w:rPr>
              <w:t>Автотранспорт</w:t>
            </w:r>
          </w:p>
          <w:p w:rsidR="00406C43" w:rsidRDefault="00406C43">
            <w:pPr>
              <w:widowControl w:val="0"/>
              <w:ind w:firstLine="0"/>
              <w:jc w:val="left"/>
              <w:rPr>
                <w:sz w:val="24"/>
              </w:rPr>
            </w:pPr>
          </w:p>
        </w:tc>
        <w:tc>
          <w:tcPr>
            <w:tcW w:w="19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950" w:type="dxa"/>
            <w:tcBorders>
              <w:top w:val="nil"/>
              <w:left w:val="single" w:sz="6" w:space="0" w:color="auto"/>
              <w:bottom w:val="nil"/>
              <w:right w:val="nil"/>
            </w:tcBorders>
          </w:tcPr>
          <w:p w:rsidR="00406C43" w:rsidRDefault="00406C43">
            <w:pPr>
              <w:widowControl w:val="0"/>
              <w:ind w:firstLine="0"/>
              <w:jc w:val="left"/>
              <w:rPr>
                <w:sz w:val="24"/>
              </w:rPr>
            </w:pPr>
            <w:r>
              <w:rPr>
                <w:sz w:val="24"/>
              </w:rPr>
              <w:t>10955</w:t>
            </w:r>
          </w:p>
          <w:p w:rsidR="00406C43" w:rsidRDefault="00406C43">
            <w:pPr>
              <w:widowControl w:val="0"/>
              <w:ind w:firstLine="0"/>
              <w:jc w:val="left"/>
              <w:rPr>
                <w:sz w:val="24"/>
              </w:rPr>
            </w:pPr>
          </w:p>
        </w:tc>
      </w:tr>
    </w:tbl>
    <w:p w:rsidR="00406C43" w:rsidRDefault="00406C43">
      <w:pPr>
        <w:pStyle w:val="a3"/>
        <w:widowControl w:val="0"/>
      </w:pPr>
    </w:p>
    <w:p w:rsidR="00406C43" w:rsidRDefault="00406C43">
      <w:pPr>
        <w:pStyle w:val="a3"/>
        <w:widowControl w:val="0"/>
      </w:pPr>
      <w:r>
        <w:t>Самыми распространенными токсичными веществами, загрязняющими атмосферу, являю</w:t>
      </w:r>
      <w:r>
        <w:t>т</w:t>
      </w:r>
      <w:r>
        <w:t xml:space="preserve">ся: оксид углерода СО, диоксид серы </w:t>
      </w:r>
      <w:r>
        <w:rPr>
          <w:lang w:val="en-US"/>
        </w:rPr>
        <w:t>SO</w:t>
      </w:r>
      <w:r>
        <w:rPr>
          <w:vertAlign w:val="subscript"/>
        </w:rPr>
        <w:t>2</w:t>
      </w:r>
      <w:r>
        <w:t xml:space="preserve">, оксиды азота </w:t>
      </w:r>
      <w:r>
        <w:rPr>
          <w:lang w:val="en-US"/>
        </w:rPr>
        <w:t>NOx</w:t>
      </w:r>
      <w:r>
        <w:t>, углеводороды С</w:t>
      </w:r>
      <w:r>
        <w:rPr>
          <w:lang w:val="en-US"/>
        </w:rPr>
        <w:t>n</w:t>
      </w:r>
      <w:r>
        <w:t>Н</w:t>
      </w:r>
      <w:r>
        <w:rPr>
          <w:lang w:val="en-US"/>
        </w:rPr>
        <w:t>m</w:t>
      </w:r>
      <w:r>
        <w:t xml:space="preserve"> и пыль. Осно</w:t>
      </w:r>
      <w:r>
        <w:t>в</w:t>
      </w:r>
      <w:r>
        <w:t>ные источники примесей атм</w:t>
      </w:r>
      <w:r>
        <w:t>о</w:t>
      </w:r>
      <w:r>
        <w:t>сферы и их ежегодные выбросы приведены в табл. 2.2 и 2.3.</w:t>
      </w:r>
    </w:p>
    <w:p w:rsidR="00406C43" w:rsidRDefault="00406C43">
      <w:pPr>
        <w:pStyle w:val="a3"/>
        <w:widowControl w:val="0"/>
      </w:pPr>
    </w:p>
    <w:p w:rsidR="00406C43" w:rsidRDefault="00406C43">
      <w:pPr>
        <w:pStyle w:val="a3"/>
        <w:widowControl w:val="0"/>
        <w:ind w:firstLine="0"/>
        <w:jc w:val="center"/>
        <w:rPr>
          <w:b/>
        </w:rPr>
      </w:pPr>
      <w:r>
        <w:rPr>
          <w:b/>
        </w:rPr>
        <w:t>Таблица 2.2. Источники выбросов веществ в атмосферу</w:t>
      </w:r>
    </w:p>
    <w:p w:rsidR="00406C43" w:rsidRDefault="00406C43">
      <w:pPr>
        <w:pStyle w:val="a3"/>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1667"/>
        <w:gridCol w:w="2903"/>
        <w:gridCol w:w="2874"/>
        <w:gridCol w:w="2069"/>
      </w:tblGrid>
      <w:tr w:rsidR="00406C43">
        <w:tblPrEx>
          <w:tblCellMar>
            <w:top w:w="0" w:type="dxa"/>
            <w:bottom w:w="0" w:type="dxa"/>
          </w:tblCellMar>
        </w:tblPrEx>
        <w:trPr>
          <w:cantSplit/>
          <w:trHeight w:hRule="exact" w:val="312"/>
        </w:trPr>
        <w:tc>
          <w:tcPr>
            <w:tcW w:w="1667"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Примеси</w:t>
            </w:r>
          </w:p>
        </w:tc>
        <w:tc>
          <w:tcPr>
            <w:tcW w:w="5777" w:type="dxa"/>
            <w:gridSpan w:val="2"/>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Основные источники</w:t>
            </w:r>
          </w:p>
        </w:tc>
        <w:tc>
          <w:tcPr>
            <w:tcW w:w="2069" w:type="dxa"/>
            <w:vMerge w:val="restart"/>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Среднегодовая концентрация в воздухе, мг/м</w:t>
            </w:r>
          </w:p>
        </w:tc>
      </w:tr>
      <w:tr w:rsidR="00406C43">
        <w:tblPrEx>
          <w:tblCellMar>
            <w:top w:w="0" w:type="dxa"/>
            <w:bottom w:w="0" w:type="dxa"/>
          </w:tblCellMar>
        </w:tblPrEx>
        <w:trPr>
          <w:cantSplit/>
          <w:trHeight w:hRule="exact" w:val="482"/>
        </w:trPr>
        <w:tc>
          <w:tcPr>
            <w:tcW w:w="1667" w:type="dxa"/>
            <w:vMerge/>
            <w:tcBorders>
              <w:top w:val="nil"/>
              <w:left w:val="nil"/>
              <w:bottom w:val="single" w:sz="6" w:space="0" w:color="auto"/>
              <w:right w:val="single" w:sz="6" w:space="0" w:color="auto"/>
            </w:tcBorders>
          </w:tcPr>
          <w:p w:rsidR="00406C43" w:rsidRDefault="00406C43">
            <w:pPr>
              <w:widowControl w:val="0"/>
              <w:ind w:firstLine="0"/>
              <w:jc w:val="left"/>
              <w:rPr>
                <w:sz w:val="24"/>
              </w:rPr>
            </w:pPr>
          </w:p>
        </w:tc>
        <w:tc>
          <w:tcPr>
            <w:tcW w:w="2903"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естественные</w:t>
            </w:r>
          </w:p>
        </w:tc>
        <w:tc>
          <w:tcPr>
            <w:tcW w:w="2874"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антропогенные</w:t>
            </w:r>
          </w:p>
        </w:tc>
        <w:tc>
          <w:tcPr>
            <w:tcW w:w="2069" w:type="dxa"/>
            <w:vMerge/>
            <w:tcBorders>
              <w:top w:val="nil"/>
              <w:left w:val="single" w:sz="6" w:space="0" w:color="auto"/>
              <w:bottom w:val="single" w:sz="6" w:space="0" w:color="auto"/>
              <w:right w:val="nil"/>
            </w:tcBorders>
          </w:tcPr>
          <w:p w:rsidR="00406C43" w:rsidRDefault="00406C43">
            <w:pPr>
              <w:widowControl w:val="0"/>
              <w:ind w:firstLine="0"/>
              <w:jc w:val="left"/>
              <w:rPr>
                <w:sz w:val="24"/>
              </w:rPr>
            </w:pPr>
          </w:p>
        </w:tc>
      </w:tr>
      <w:tr w:rsidR="00406C43">
        <w:tblPrEx>
          <w:tblCellMar>
            <w:top w:w="0" w:type="dxa"/>
            <w:bottom w:w="0" w:type="dxa"/>
          </w:tblCellMar>
        </w:tblPrEx>
        <w:trPr>
          <w:cantSplit/>
          <w:trHeight w:val="870"/>
        </w:trPr>
        <w:tc>
          <w:tcPr>
            <w:tcW w:w="1667"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Пыль</w:t>
            </w:r>
          </w:p>
        </w:tc>
        <w:tc>
          <w:tcPr>
            <w:tcW w:w="2903"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Вулканические изверж</w:t>
            </w:r>
            <w:r>
              <w:rPr>
                <w:sz w:val="24"/>
              </w:rPr>
              <w:t>е</w:t>
            </w:r>
            <w:r>
              <w:rPr>
                <w:sz w:val="24"/>
              </w:rPr>
              <w:t>ния, пылевые бури, лесные пожары и др.</w:t>
            </w:r>
          </w:p>
        </w:tc>
        <w:tc>
          <w:tcPr>
            <w:tcW w:w="2874"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Сжигание топлива в пр</w:t>
            </w:r>
            <w:r>
              <w:rPr>
                <w:sz w:val="24"/>
              </w:rPr>
              <w:t>о</w:t>
            </w:r>
            <w:r>
              <w:rPr>
                <w:sz w:val="24"/>
              </w:rPr>
              <w:t>мышленных и бытовых установках</w:t>
            </w:r>
          </w:p>
        </w:tc>
        <w:tc>
          <w:tcPr>
            <w:tcW w:w="2069"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В городах 0,04–0.4</w:t>
            </w:r>
          </w:p>
        </w:tc>
      </w:tr>
      <w:tr w:rsidR="00406C43">
        <w:tblPrEx>
          <w:tblCellMar>
            <w:top w:w="0" w:type="dxa"/>
            <w:bottom w:w="0" w:type="dxa"/>
          </w:tblCellMar>
        </w:tblPrEx>
        <w:trPr>
          <w:cantSplit/>
          <w:trHeight w:val="1080"/>
        </w:trPr>
        <w:tc>
          <w:tcPr>
            <w:tcW w:w="1667" w:type="dxa"/>
            <w:tcBorders>
              <w:top w:val="nil"/>
              <w:left w:val="nil"/>
              <w:bottom w:val="nil"/>
              <w:right w:val="single" w:sz="6" w:space="0" w:color="auto"/>
            </w:tcBorders>
          </w:tcPr>
          <w:p w:rsidR="00406C43" w:rsidRDefault="00406C43">
            <w:pPr>
              <w:widowControl w:val="0"/>
              <w:ind w:firstLine="0"/>
              <w:jc w:val="left"/>
              <w:rPr>
                <w:sz w:val="24"/>
              </w:rPr>
            </w:pPr>
            <w:r>
              <w:rPr>
                <w:sz w:val="24"/>
              </w:rPr>
              <w:t>Диоксид серы</w:t>
            </w:r>
          </w:p>
        </w:tc>
        <w:tc>
          <w:tcPr>
            <w:tcW w:w="290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Вулканические изверж</w:t>
            </w:r>
            <w:r>
              <w:rPr>
                <w:sz w:val="24"/>
              </w:rPr>
              <w:t>е</w:t>
            </w:r>
            <w:r>
              <w:rPr>
                <w:sz w:val="24"/>
              </w:rPr>
              <w:t>ния, окисление серы и сульфатов, рассеянных в море</w:t>
            </w:r>
          </w:p>
        </w:tc>
        <w:tc>
          <w:tcPr>
            <w:tcW w:w="287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Сжигание топлива в пр</w:t>
            </w:r>
            <w:r>
              <w:rPr>
                <w:sz w:val="24"/>
              </w:rPr>
              <w:t>о</w:t>
            </w:r>
            <w:r>
              <w:rPr>
                <w:sz w:val="24"/>
              </w:rPr>
              <w:t>мышленных и бытовых установках</w:t>
            </w:r>
          </w:p>
        </w:tc>
        <w:tc>
          <w:tcPr>
            <w:tcW w:w="2069" w:type="dxa"/>
            <w:tcBorders>
              <w:top w:val="nil"/>
              <w:left w:val="single" w:sz="6" w:space="0" w:color="auto"/>
              <w:bottom w:val="nil"/>
              <w:right w:val="nil"/>
            </w:tcBorders>
          </w:tcPr>
          <w:p w:rsidR="00406C43" w:rsidRDefault="00406C43">
            <w:pPr>
              <w:widowControl w:val="0"/>
              <w:ind w:firstLine="0"/>
              <w:jc w:val="left"/>
              <w:rPr>
                <w:sz w:val="24"/>
              </w:rPr>
            </w:pPr>
            <w:r>
              <w:rPr>
                <w:sz w:val="24"/>
              </w:rPr>
              <w:t>В городах до 1,0</w:t>
            </w:r>
          </w:p>
        </w:tc>
      </w:tr>
      <w:tr w:rsidR="00406C43">
        <w:tblPrEx>
          <w:tblCellMar>
            <w:top w:w="0" w:type="dxa"/>
            <w:bottom w:w="0" w:type="dxa"/>
          </w:tblCellMar>
        </w:tblPrEx>
        <w:trPr>
          <w:trHeight w:hRule="exact" w:val="1218"/>
        </w:trPr>
        <w:tc>
          <w:tcPr>
            <w:tcW w:w="1667" w:type="dxa"/>
            <w:tcBorders>
              <w:top w:val="nil"/>
              <w:left w:val="nil"/>
              <w:bottom w:val="nil"/>
              <w:right w:val="single" w:sz="6" w:space="0" w:color="auto"/>
            </w:tcBorders>
          </w:tcPr>
          <w:p w:rsidR="00406C43" w:rsidRDefault="00406C43">
            <w:pPr>
              <w:widowControl w:val="0"/>
              <w:ind w:firstLine="0"/>
              <w:jc w:val="left"/>
              <w:rPr>
                <w:sz w:val="24"/>
              </w:rPr>
            </w:pPr>
            <w:r>
              <w:rPr>
                <w:sz w:val="24"/>
              </w:rPr>
              <w:t>Оксиды азота</w:t>
            </w:r>
          </w:p>
        </w:tc>
        <w:tc>
          <w:tcPr>
            <w:tcW w:w="290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Лесные пожары</w:t>
            </w:r>
          </w:p>
        </w:tc>
        <w:tc>
          <w:tcPr>
            <w:tcW w:w="287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Промышленность, авт</w:t>
            </w:r>
            <w:r>
              <w:rPr>
                <w:sz w:val="24"/>
              </w:rPr>
              <w:t>о</w:t>
            </w:r>
            <w:r>
              <w:rPr>
                <w:sz w:val="24"/>
              </w:rPr>
              <w:t>транспорт, теплоэлектр</w:t>
            </w:r>
            <w:r>
              <w:rPr>
                <w:sz w:val="24"/>
              </w:rPr>
              <w:t>о</w:t>
            </w:r>
            <w:r>
              <w:rPr>
                <w:sz w:val="24"/>
              </w:rPr>
              <w:t>станции</w:t>
            </w:r>
          </w:p>
        </w:tc>
        <w:tc>
          <w:tcPr>
            <w:tcW w:w="2069" w:type="dxa"/>
            <w:tcBorders>
              <w:top w:val="nil"/>
              <w:left w:val="single" w:sz="6" w:space="0" w:color="auto"/>
              <w:bottom w:val="nil"/>
              <w:right w:val="nil"/>
            </w:tcBorders>
          </w:tcPr>
          <w:p w:rsidR="00406C43" w:rsidRDefault="00406C43">
            <w:pPr>
              <w:widowControl w:val="0"/>
              <w:ind w:firstLine="0"/>
              <w:jc w:val="left"/>
              <w:rPr>
                <w:sz w:val="24"/>
              </w:rPr>
            </w:pPr>
            <w:r>
              <w:rPr>
                <w:sz w:val="24"/>
              </w:rPr>
              <w:t>В районах с разв</w:t>
            </w:r>
            <w:r>
              <w:rPr>
                <w:sz w:val="24"/>
              </w:rPr>
              <w:t>и</w:t>
            </w:r>
            <w:r>
              <w:rPr>
                <w:sz w:val="24"/>
              </w:rPr>
              <w:t>той промышле</w:t>
            </w:r>
            <w:r>
              <w:rPr>
                <w:sz w:val="24"/>
              </w:rPr>
              <w:t>н</w:t>
            </w:r>
            <w:r>
              <w:rPr>
                <w:sz w:val="24"/>
              </w:rPr>
              <w:t>ностью до 0,2</w:t>
            </w:r>
          </w:p>
        </w:tc>
      </w:tr>
      <w:tr w:rsidR="00406C43">
        <w:tblPrEx>
          <w:tblCellMar>
            <w:top w:w="0" w:type="dxa"/>
            <w:bottom w:w="0" w:type="dxa"/>
          </w:tblCellMar>
        </w:tblPrEx>
        <w:trPr>
          <w:cantSplit/>
          <w:trHeight w:val="1080"/>
        </w:trPr>
        <w:tc>
          <w:tcPr>
            <w:tcW w:w="1667" w:type="dxa"/>
            <w:tcBorders>
              <w:top w:val="nil"/>
              <w:left w:val="nil"/>
              <w:bottom w:val="nil"/>
              <w:right w:val="single" w:sz="6" w:space="0" w:color="auto"/>
            </w:tcBorders>
          </w:tcPr>
          <w:p w:rsidR="00406C43" w:rsidRDefault="00406C43">
            <w:pPr>
              <w:widowControl w:val="0"/>
              <w:ind w:firstLine="0"/>
              <w:jc w:val="left"/>
              <w:rPr>
                <w:sz w:val="24"/>
              </w:rPr>
            </w:pPr>
            <w:r>
              <w:rPr>
                <w:sz w:val="24"/>
              </w:rPr>
              <w:t>Оксид углер</w:t>
            </w:r>
            <w:r>
              <w:rPr>
                <w:sz w:val="24"/>
              </w:rPr>
              <w:t>о</w:t>
            </w:r>
            <w:r>
              <w:rPr>
                <w:sz w:val="24"/>
              </w:rPr>
              <w:t>да</w:t>
            </w:r>
          </w:p>
        </w:tc>
        <w:tc>
          <w:tcPr>
            <w:tcW w:w="290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Лесные пожары, выдел</w:t>
            </w:r>
            <w:r>
              <w:rPr>
                <w:sz w:val="24"/>
              </w:rPr>
              <w:t>е</w:t>
            </w:r>
            <w:r>
              <w:rPr>
                <w:sz w:val="24"/>
              </w:rPr>
              <w:t>ния океанов</w:t>
            </w:r>
          </w:p>
        </w:tc>
        <w:tc>
          <w:tcPr>
            <w:tcW w:w="287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Автотранспорт, промы</w:t>
            </w:r>
            <w:r>
              <w:rPr>
                <w:sz w:val="24"/>
              </w:rPr>
              <w:t>ш</w:t>
            </w:r>
            <w:r>
              <w:rPr>
                <w:sz w:val="24"/>
              </w:rPr>
              <w:t>ленные энергоустановки, предприятия черной м</w:t>
            </w:r>
            <w:r>
              <w:rPr>
                <w:sz w:val="24"/>
              </w:rPr>
              <w:t>е</w:t>
            </w:r>
            <w:r>
              <w:rPr>
                <w:sz w:val="24"/>
              </w:rPr>
              <w:t>таллургии</w:t>
            </w:r>
          </w:p>
        </w:tc>
        <w:tc>
          <w:tcPr>
            <w:tcW w:w="2069" w:type="dxa"/>
            <w:tcBorders>
              <w:top w:val="nil"/>
              <w:left w:val="single" w:sz="6" w:space="0" w:color="auto"/>
              <w:bottom w:val="nil"/>
              <w:right w:val="nil"/>
            </w:tcBorders>
          </w:tcPr>
          <w:p w:rsidR="00406C43" w:rsidRDefault="00406C43">
            <w:pPr>
              <w:widowControl w:val="0"/>
              <w:ind w:firstLine="0"/>
              <w:jc w:val="left"/>
              <w:rPr>
                <w:sz w:val="24"/>
              </w:rPr>
            </w:pPr>
            <w:r>
              <w:rPr>
                <w:sz w:val="24"/>
              </w:rPr>
              <w:t>В городах 1...50</w:t>
            </w:r>
          </w:p>
        </w:tc>
      </w:tr>
      <w:tr w:rsidR="00406C43">
        <w:tblPrEx>
          <w:tblCellMar>
            <w:top w:w="0" w:type="dxa"/>
            <w:bottom w:w="0" w:type="dxa"/>
          </w:tblCellMar>
        </w:tblPrEx>
        <w:trPr>
          <w:trHeight w:hRule="exact" w:val="1220"/>
        </w:trPr>
        <w:tc>
          <w:tcPr>
            <w:tcW w:w="1667" w:type="dxa"/>
            <w:tcBorders>
              <w:top w:val="nil"/>
              <w:left w:val="nil"/>
              <w:bottom w:val="nil"/>
              <w:right w:val="single" w:sz="6" w:space="0" w:color="auto"/>
            </w:tcBorders>
          </w:tcPr>
          <w:p w:rsidR="00406C43" w:rsidRDefault="00406C43">
            <w:pPr>
              <w:widowControl w:val="0"/>
              <w:ind w:firstLine="0"/>
              <w:jc w:val="left"/>
              <w:rPr>
                <w:sz w:val="24"/>
              </w:rPr>
            </w:pPr>
            <w:r>
              <w:rPr>
                <w:sz w:val="24"/>
              </w:rPr>
              <w:t>Летучие угл</w:t>
            </w:r>
            <w:r>
              <w:rPr>
                <w:sz w:val="24"/>
              </w:rPr>
              <w:t>е</w:t>
            </w:r>
            <w:r>
              <w:rPr>
                <w:sz w:val="24"/>
              </w:rPr>
              <w:t>водороды</w:t>
            </w:r>
          </w:p>
        </w:tc>
        <w:tc>
          <w:tcPr>
            <w:tcW w:w="290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Лесные пожары, приро</w:t>
            </w:r>
            <w:r>
              <w:rPr>
                <w:sz w:val="24"/>
              </w:rPr>
              <w:t>д</w:t>
            </w:r>
            <w:r>
              <w:rPr>
                <w:sz w:val="24"/>
              </w:rPr>
              <w:t>ный метан</w:t>
            </w:r>
          </w:p>
        </w:tc>
        <w:tc>
          <w:tcPr>
            <w:tcW w:w="287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Автотранспорт, испарение нефтепродуктов</w:t>
            </w:r>
          </w:p>
        </w:tc>
        <w:tc>
          <w:tcPr>
            <w:tcW w:w="2069" w:type="dxa"/>
            <w:tcBorders>
              <w:top w:val="nil"/>
              <w:left w:val="single" w:sz="6" w:space="0" w:color="auto"/>
              <w:bottom w:val="nil"/>
              <w:right w:val="nil"/>
            </w:tcBorders>
          </w:tcPr>
          <w:p w:rsidR="00406C43" w:rsidRDefault="00406C43">
            <w:pPr>
              <w:widowControl w:val="0"/>
              <w:ind w:firstLine="0"/>
              <w:jc w:val="left"/>
              <w:rPr>
                <w:sz w:val="24"/>
              </w:rPr>
            </w:pPr>
            <w:r>
              <w:rPr>
                <w:sz w:val="24"/>
              </w:rPr>
              <w:t>В районах с разв</w:t>
            </w:r>
            <w:r>
              <w:rPr>
                <w:sz w:val="24"/>
              </w:rPr>
              <w:t>и</w:t>
            </w:r>
            <w:r>
              <w:rPr>
                <w:sz w:val="24"/>
              </w:rPr>
              <w:t>той промышле</w:t>
            </w:r>
            <w:r>
              <w:rPr>
                <w:sz w:val="24"/>
              </w:rPr>
              <w:t>н</w:t>
            </w:r>
            <w:r>
              <w:rPr>
                <w:sz w:val="24"/>
              </w:rPr>
              <w:t>ностью до 0,3</w:t>
            </w:r>
          </w:p>
        </w:tc>
      </w:tr>
      <w:tr w:rsidR="00406C43">
        <w:tblPrEx>
          <w:tblCellMar>
            <w:top w:w="0" w:type="dxa"/>
            <w:bottom w:w="0" w:type="dxa"/>
          </w:tblCellMar>
        </w:tblPrEx>
        <w:trPr>
          <w:cantSplit/>
          <w:trHeight w:val="1110"/>
        </w:trPr>
        <w:tc>
          <w:tcPr>
            <w:tcW w:w="1667" w:type="dxa"/>
            <w:tcBorders>
              <w:top w:val="nil"/>
              <w:left w:val="nil"/>
              <w:bottom w:val="nil"/>
              <w:right w:val="single" w:sz="6" w:space="0" w:color="auto"/>
            </w:tcBorders>
          </w:tcPr>
          <w:p w:rsidR="00406C43" w:rsidRDefault="00406C43">
            <w:pPr>
              <w:widowControl w:val="0"/>
              <w:ind w:firstLine="0"/>
              <w:jc w:val="left"/>
              <w:rPr>
                <w:sz w:val="24"/>
              </w:rPr>
            </w:pPr>
            <w:r>
              <w:rPr>
                <w:sz w:val="24"/>
              </w:rPr>
              <w:t>Полицик-лические аро-матические углеводороды</w:t>
            </w:r>
          </w:p>
        </w:tc>
        <w:tc>
          <w:tcPr>
            <w:tcW w:w="290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287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Автотранспорт, химич</w:t>
            </w:r>
            <w:r>
              <w:rPr>
                <w:sz w:val="24"/>
              </w:rPr>
              <w:t>е</w:t>
            </w:r>
            <w:r>
              <w:rPr>
                <w:sz w:val="24"/>
              </w:rPr>
              <w:t>ские и нефтеперерабат</w:t>
            </w:r>
            <w:r>
              <w:rPr>
                <w:sz w:val="24"/>
              </w:rPr>
              <w:t>ы</w:t>
            </w:r>
            <w:r>
              <w:rPr>
                <w:sz w:val="24"/>
              </w:rPr>
              <w:t>вающие заводы</w:t>
            </w:r>
          </w:p>
        </w:tc>
        <w:tc>
          <w:tcPr>
            <w:tcW w:w="2069" w:type="dxa"/>
            <w:tcBorders>
              <w:top w:val="nil"/>
              <w:left w:val="single" w:sz="6" w:space="0" w:color="auto"/>
              <w:bottom w:val="nil"/>
              <w:right w:val="nil"/>
            </w:tcBorders>
          </w:tcPr>
          <w:p w:rsidR="00406C43" w:rsidRDefault="00406C43">
            <w:pPr>
              <w:widowControl w:val="0"/>
              <w:ind w:firstLine="0"/>
              <w:jc w:val="left"/>
              <w:rPr>
                <w:sz w:val="24"/>
              </w:rPr>
            </w:pPr>
            <w:r>
              <w:rPr>
                <w:sz w:val="24"/>
              </w:rPr>
              <w:t>В районах с разв</w:t>
            </w:r>
            <w:r>
              <w:rPr>
                <w:sz w:val="24"/>
              </w:rPr>
              <w:t>и</w:t>
            </w:r>
            <w:r>
              <w:rPr>
                <w:sz w:val="24"/>
              </w:rPr>
              <w:t>той промышле</w:t>
            </w:r>
            <w:r>
              <w:rPr>
                <w:sz w:val="24"/>
              </w:rPr>
              <w:t>н</w:t>
            </w:r>
            <w:r>
              <w:rPr>
                <w:sz w:val="24"/>
              </w:rPr>
              <w:t>ностью до 0,01</w:t>
            </w:r>
          </w:p>
        </w:tc>
      </w:tr>
    </w:tbl>
    <w:p w:rsidR="00406C43" w:rsidRDefault="00406C43">
      <w:pPr>
        <w:widowControl w:val="0"/>
        <w:ind w:firstLine="0"/>
        <w:jc w:val="left"/>
      </w:pPr>
    </w:p>
    <w:p w:rsidR="00406C43" w:rsidRDefault="00406C43">
      <w:pPr>
        <w:pStyle w:val="a3"/>
        <w:widowControl w:val="0"/>
        <w:ind w:firstLine="0"/>
        <w:jc w:val="center"/>
        <w:rPr>
          <w:b/>
        </w:rPr>
      </w:pPr>
      <w:r>
        <w:rPr>
          <w:b/>
        </w:rPr>
        <w:t>Таблица 2.3. Ежегодное количество примесей, поступающих в атмосферу Зе</w:t>
      </w:r>
      <w:r>
        <w:rPr>
          <w:b/>
        </w:rPr>
        <w:t>м</w:t>
      </w:r>
      <w:r>
        <w:rPr>
          <w:b/>
        </w:rPr>
        <w:t>ли</w:t>
      </w:r>
    </w:p>
    <w:p w:rsidR="00406C43" w:rsidRDefault="00406C43">
      <w:pPr>
        <w:pStyle w:val="a3"/>
        <w:widowControl w:val="0"/>
        <w:ind w:firstLine="0"/>
        <w:jc w:val="center"/>
      </w:pPr>
    </w:p>
    <w:tbl>
      <w:tblPr>
        <w:tblW w:w="0" w:type="auto"/>
        <w:tblInd w:w="40" w:type="dxa"/>
        <w:tblLayout w:type="fixed"/>
        <w:tblCellMar>
          <w:left w:w="40" w:type="dxa"/>
          <w:right w:w="40" w:type="dxa"/>
        </w:tblCellMar>
        <w:tblLook w:val="0000" w:firstRow="0" w:lastRow="0" w:firstColumn="0" w:lastColumn="0" w:noHBand="0" w:noVBand="0"/>
      </w:tblPr>
      <w:tblGrid>
        <w:gridCol w:w="2663"/>
        <w:gridCol w:w="2274"/>
        <w:gridCol w:w="2275"/>
        <w:gridCol w:w="2302"/>
      </w:tblGrid>
      <w:tr w:rsidR="00406C43">
        <w:tblPrEx>
          <w:tblCellMar>
            <w:top w:w="0" w:type="dxa"/>
            <w:bottom w:w="0" w:type="dxa"/>
          </w:tblCellMar>
        </w:tblPrEx>
        <w:trPr>
          <w:cantSplit/>
          <w:trHeight w:hRule="exact" w:val="293"/>
        </w:trPr>
        <w:tc>
          <w:tcPr>
            <w:tcW w:w="2663"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Вещество</w:t>
            </w:r>
          </w:p>
        </w:tc>
        <w:tc>
          <w:tcPr>
            <w:tcW w:w="4549" w:type="dxa"/>
            <w:gridSpan w:val="2"/>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Выбросы, млн. т</w:t>
            </w:r>
          </w:p>
        </w:tc>
        <w:tc>
          <w:tcPr>
            <w:tcW w:w="2302" w:type="dxa"/>
            <w:vMerge w:val="restart"/>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Доля антропогенных примесей в общих поступлениях, %</w:t>
            </w:r>
          </w:p>
        </w:tc>
      </w:tr>
      <w:tr w:rsidR="00406C43">
        <w:tblPrEx>
          <w:tblCellMar>
            <w:top w:w="0" w:type="dxa"/>
            <w:bottom w:w="0" w:type="dxa"/>
          </w:tblCellMar>
        </w:tblPrEx>
        <w:trPr>
          <w:cantSplit/>
          <w:trHeight w:hRule="exact" w:val="506"/>
        </w:trPr>
        <w:tc>
          <w:tcPr>
            <w:tcW w:w="2663"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2274"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естественные</w:t>
            </w:r>
          </w:p>
        </w:tc>
        <w:tc>
          <w:tcPr>
            <w:tcW w:w="2275"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антропогенные</w:t>
            </w:r>
          </w:p>
        </w:tc>
        <w:tc>
          <w:tcPr>
            <w:tcW w:w="2302" w:type="dxa"/>
            <w:vMerge/>
            <w:tcBorders>
              <w:top w:val="nil"/>
              <w:left w:val="single" w:sz="6" w:space="0" w:color="auto"/>
              <w:bottom w:val="single" w:sz="6" w:space="0" w:color="auto"/>
              <w:right w:val="nil"/>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320"/>
        </w:trPr>
        <w:tc>
          <w:tcPr>
            <w:tcW w:w="2663"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Пыль</w:t>
            </w:r>
          </w:p>
        </w:tc>
        <w:tc>
          <w:tcPr>
            <w:tcW w:w="2274"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3700</w:t>
            </w:r>
          </w:p>
        </w:tc>
        <w:tc>
          <w:tcPr>
            <w:tcW w:w="2275"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1000</w:t>
            </w:r>
          </w:p>
        </w:tc>
        <w:tc>
          <w:tcPr>
            <w:tcW w:w="2302"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27</w:t>
            </w:r>
          </w:p>
        </w:tc>
      </w:tr>
      <w:tr w:rsidR="00406C43">
        <w:tblPrEx>
          <w:tblCellMar>
            <w:top w:w="0" w:type="dxa"/>
            <w:bottom w:w="0" w:type="dxa"/>
          </w:tblCellMar>
        </w:tblPrEx>
        <w:trPr>
          <w:trHeight w:hRule="exact" w:val="320"/>
        </w:trPr>
        <w:tc>
          <w:tcPr>
            <w:tcW w:w="266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Оксид углерода</w:t>
            </w:r>
          </w:p>
        </w:tc>
        <w:tc>
          <w:tcPr>
            <w:tcW w:w="227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5000</w:t>
            </w:r>
          </w:p>
        </w:tc>
        <w:tc>
          <w:tcPr>
            <w:tcW w:w="2275"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304</w:t>
            </w:r>
          </w:p>
        </w:tc>
        <w:tc>
          <w:tcPr>
            <w:tcW w:w="2302" w:type="dxa"/>
            <w:tcBorders>
              <w:top w:val="nil"/>
              <w:left w:val="single" w:sz="6" w:space="0" w:color="auto"/>
              <w:bottom w:val="nil"/>
              <w:right w:val="nil"/>
            </w:tcBorders>
          </w:tcPr>
          <w:p w:rsidR="00406C43" w:rsidRDefault="00406C43">
            <w:pPr>
              <w:widowControl w:val="0"/>
              <w:ind w:firstLine="0"/>
              <w:jc w:val="left"/>
              <w:rPr>
                <w:sz w:val="24"/>
              </w:rPr>
            </w:pPr>
            <w:r>
              <w:rPr>
                <w:sz w:val="24"/>
              </w:rPr>
              <w:t>5,7</w:t>
            </w:r>
          </w:p>
        </w:tc>
      </w:tr>
      <w:tr w:rsidR="00406C43">
        <w:tblPrEx>
          <w:tblCellMar>
            <w:top w:w="0" w:type="dxa"/>
            <w:bottom w:w="0" w:type="dxa"/>
          </w:tblCellMar>
        </w:tblPrEx>
        <w:trPr>
          <w:trHeight w:hRule="exact" w:val="293"/>
        </w:trPr>
        <w:tc>
          <w:tcPr>
            <w:tcW w:w="266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Углеводороды</w:t>
            </w:r>
          </w:p>
        </w:tc>
        <w:tc>
          <w:tcPr>
            <w:tcW w:w="227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2600</w:t>
            </w:r>
          </w:p>
        </w:tc>
        <w:tc>
          <w:tcPr>
            <w:tcW w:w="2275"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88</w:t>
            </w:r>
          </w:p>
        </w:tc>
        <w:tc>
          <w:tcPr>
            <w:tcW w:w="2302" w:type="dxa"/>
            <w:tcBorders>
              <w:top w:val="nil"/>
              <w:left w:val="single" w:sz="6" w:space="0" w:color="auto"/>
              <w:bottom w:val="nil"/>
              <w:right w:val="nil"/>
            </w:tcBorders>
          </w:tcPr>
          <w:p w:rsidR="00406C43" w:rsidRDefault="00406C43">
            <w:pPr>
              <w:widowControl w:val="0"/>
              <w:ind w:firstLine="0"/>
              <w:jc w:val="left"/>
              <w:rPr>
                <w:sz w:val="24"/>
              </w:rPr>
            </w:pPr>
            <w:r>
              <w:rPr>
                <w:sz w:val="24"/>
              </w:rPr>
              <w:t>3,3</w:t>
            </w:r>
          </w:p>
        </w:tc>
      </w:tr>
      <w:tr w:rsidR="00406C43">
        <w:tblPrEx>
          <w:tblCellMar>
            <w:top w:w="0" w:type="dxa"/>
            <w:bottom w:w="0" w:type="dxa"/>
          </w:tblCellMar>
        </w:tblPrEx>
        <w:trPr>
          <w:trHeight w:hRule="exact" w:val="293"/>
        </w:trPr>
        <w:tc>
          <w:tcPr>
            <w:tcW w:w="266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Оксиды азота</w:t>
            </w:r>
          </w:p>
        </w:tc>
        <w:tc>
          <w:tcPr>
            <w:tcW w:w="227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770</w:t>
            </w:r>
          </w:p>
        </w:tc>
        <w:tc>
          <w:tcPr>
            <w:tcW w:w="2275"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53</w:t>
            </w:r>
          </w:p>
        </w:tc>
        <w:tc>
          <w:tcPr>
            <w:tcW w:w="2302" w:type="dxa"/>
            <w:tcBorders>
              <w:top w:val="nil"/>
              <w:left w:val="single" w:sz="6" w:space="0" w:color="auto"/>
              <w:bottom w:val="nil"/>
              <w:right w:val="nil"/>
            </w:tcBorders>
          </w:tcPr>
          <w:p w:rsidR="00406C43" w:rsidRDefault="00406C43">
            <w:pPr>
              <w:widowControl w:val="0"/>
              <w:ind w:firstLine="0"/>
              <w:jc w:val="left"/>
              <w:rPr>
                <w:sz w:val="24"/>
              </w:rPr>
            </w:pPr>
            <w:r>
              <w:rPr>
                <w:sz w:val="24"/>
              </w:rPr>
              <w:t>6,5</w:t>
            </w:r>
          </w:p>
        </w:tc>
      </w:tr>
      <w:tr w:rsidR="00406C43">
        <w:tblPrEx>
          <w:tblCellMar>
            <w:top w:w="0" w:type="dxa"/>
            <w:bottom w:w="0" w:type="dxa"/>
          </w:tblCellMar>
        </w:tblPrEx>
        <w:trPr>
          <w:trHeight w:hRule="exact" w:val="320"/>
        </w:trPr>
        <w:tc>
          <w:tcPr>
            <w:tcW w:w="266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Оксиды серы</w:t>
            </w:r>
          </w:p>
        </w:tc>
        <w:tc>
          <w:tcPr>
            <w:tcW w:w="227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650</w:t>
            </w:r>
          </w:p>
        </w:tc>
        <w:tc>
          <w:tcPr>
            <w:tcW w:w="2275"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100</w:t>
            </w:r>
          </w:p>
        </w:tc>
        <w:tc>
          <w:tcPr>
            <w:tcW w:w="2302" w:type="dxa"/>
            <w:tcBorders>
              <w:top w:val="nil"/>
              <w:left w:val="single" w:sz="6" w:space="0" w:color="auto"/>
              <w:bottom w:val="nil"/>
              <w:right w:val="nil"/>
            </w:tcBorders>
          </w:tcPr>
          <w:p w:rsidR="00406C43" w:rsidRDefault="00406C43">
            <w:pPr>
              <w:widowControl w:val="0"/>
              <w:ind w:firstLine="0"/>
              <w:jc w:val="left"/>
              <w:rPr>
                <w:sz w:val="24"/>
              </w:rPr>
            </w:pPr>
            <w:r>
              <w:rPr>
                <w:sz w:val="24"/>
              </w:rPr>
              <w:t>13,3</w:t>
            </w:r>
          </w:p>
        </w:tc>
      </w:tr>
      <w:tr w:rsidR="00406C43">
        <w:tblPrEx>
          <w:tblCellMar>
            <w:top w:w="0" w:type="dxa"/>
            <w:bottom w:w="0" w:type="dxa"/>
          </w:tblCellMar>
        </w:tblPrEx>
        <w:trPr>
          <w:trHeight w:hRule="exact" w:val="293"/>
        </w:trPr>
        <w:tc>
          <w:tcPr>
            <w:tcW w:w="2663" w:type="dxa"/>
            <w:tcBorders>
              <w:top w:val="nil"/>
              <w:left w:val="nil"/>
              <w:bottom w:val="nil"/>
              <w:right w:val="single" w:sz="6" w:space="0" w:color="auto"/>
            </w:tcBorders>
          </w:tcPr>
          <w:p w:rsidR="00406C43" w:rsidRDefault="00406C43">
            <w:pPr>
              <w:widowControl w:val="0"/>
              <w:ind w:firstLine="0"/>
              <w:jc w:val="left"/>
              <w:rPr>
                <w:sz w:val="24"/>
              </w:rPr>
            </w:pPr>
            <w:r>
              <w:rPr>
                <w:sz w:val="24"/>
              </w:rPr>
              <w:t>Диоксид углерода</w:t>
            </w:r>
          </w:p>
        </w:tc>
        <w:tc>
          <w:tcPr>
            <w:tcW w:w="227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485000</w:t>
            </w:r>
          </w:p>
        </w:tc>
        <w:tc>
          <w:tcPr>
            <w:tcW w:w="2275"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18300</w:t>
            </w:r>
          </w:p>
        </w:tc>
        <w:tc>
          <w:tcPr>
            <w:tcW w:w="2302" w:type="dxa"/>
            <w:tcBorders>
              <w:top w:val="nil"/>
              <w:left w:val="single" w:sz="6" w:space="0" w:color="auto"/>
              <w:bottom w:val="nil"/>
              <w:right w:val="nil"/>
            </w:tcBorders>
          </w:tcPr>
          <w:p w:rsidR="00406C43" w:rsidRDefault="00406C43">
            <w:pPr>
              <w:widowControl w:val="0"/>
              <w:ind w:firstLine="0"/>
              <w:jc w:val="left"/>
              <w:rPr>
                <w:sz w:val="24"/>
              </w:rPr>
            </w:pPr>
            <w:r>
              <w:rPr>
                <w:sz w:val="24"/>
              </w:rPr>
              <w:t>3,6</w:t>
            </w:r>
          </w:p>
        </w:tc>
      </w:tr>
    </w:tbl>
    <w:p w:rsidR="00406C43" w:rsidRDefault="00406C43">
      <w:pPr>
        <w:widowControl w:val="0"/>
        <w:ind w:firstLine="0"/>
        <w:jc w:val="left"/>
      </w:pPr>
    </w:p>
    <w:p w:rsidR="00406C43" w:rsidRDefault="00406C43">
      <w:pPr>
        <w:pStyle w:val="a3"/>
        <w:widowControl w:val="0"/>
      </w:pPr>
      <w:r>
        <w:t>Кроме приведенных выше веществ и пыли в атмосферу выбрасываются и другие, более то</w:t>
      </w:r>
      <w:r>
        <w:t>к</w:t>
      </w:r>
      <w:r>
        <w:t>сичные вещества. Так, вентиляционные выбросы заводов электронной промышленности содержат пары плавиковой, серной, хромовой и других минеральных кислот, органические растворители и т. п. В настоящее время насчитывается более 500 вредных веществ, загрязняющих атмосферу, их к</w:t>
      </w:r>
      <w:r>
        <w:t>о</w:t>
      </w:r>
      <w:r>
        <w:t>личество увеличивается.</w:t>
      </w:r>
    </w:p>
    <w:p w:rsidR="00406C43" w:rsidRDefault="00406C43">
      <w:pPr>
        <w:pStyle w:val="a3"/>
        <w:widowControl w:val="0"/>
      </w:pPr>
      <w:r>
        <w:t>Выбросы в атмосферу загрязняющих веществ от стационарных источников в РФ в 1996 г. приведены ниже [2.2]:</w:t>
      </w:r>
    </w:p>
    <w:p w:rsidR="00406C43" w:rsidRDefault="00406C43">
      <w:pPr>
        <w:widowControl w:val="0"/>
        <w:ind w:firstLine="0"/>
      </w:pPr>
    </w:p>
    <w:tbl>
      <w:tblPr>
        <w:tblW w:w="0" w:type="auto"/>
        <w:tblInd w:w="40" w:type="dxa"/>
        <w:tblLayout w:type="fixed"/>
        <w:tblCellMar>
          <w:left w:w="40" w:type="dxa"/>
          <w:right w:w="40" w:type="dxa"/>
        </w:tblCellMar>
        <w:tblLook w:val="0000" w:firstRow="0" w:lastRow="0" w:firstColumn="0" w:lastColumn="0" w:noHBand="0" w:noVBand="0"/>
      </w:tblPr>
      <w:tblGrid>
        <w:gridCol w:w="5718"/>
        <w:gridCol w:w="3776"/>
      </w:tblGrid>
      <w:tr w:rsidR="00406C43">
        <w:tblPrEx>
          <w:tblCellMar>
            <w:top w:w="0" w:type="dxa"/>
            <w:bottom w:w="0" w:type="dxa"/>
          </w:tblCellMar>
        </w:tblPrEx>
        <w:trPr>
          <w:trHeight w:hRule="exact" w:val="658"/>
        </w:trPr>
        <w:tc>
          <w:tcPr>
            <w:tcW w:w="5718" w:type="dxa"/>
            <w:tcBorders>
              <w:top w:val="nil"/>
              <w:left w:val="nil"/>
              <w:bottom w:val="single" w:sz="6" w:space="0" w:color="auto"/>
              <w:right w:val="nil"/>
            </w:tcBorders>
          </w:tcPr>
          <w:p w:rsidR="00406C43" w:rsidRDefault="00406C43">
            <w:pPr>
              <w:widowControl w:val="0"/>
              <w:ind w:firstLine="0"/>
              <w:jc w:val="left"/>
              <w:rPr>
                <w:sz w:val="24"/>
              </w:rPr>
            </w:pPr>
          </w:p>
          <w:p w:rsidR="00406C43" w:rsidRDefault="00406C43">
            <w:pPr>
              <w:widowControl w:val="0"/>
              <w:ind w:firstLine="0"/>
              <w:jc w:val="left"/>
              <w:rPr>
                <w:sz w:val="24"/>
              </w:rPr>
            </w:pPr>
            <w:r>
              <w:rPr>
                <w:sz w:val="24"/>
              </w:rPr>
              <w:t>Пыль .........………………………………..</w:t>
            </w:r>
          </w:p>
        </w:tc>
        <w:tc>
          <w:tcPr>
            <w:tcW w:w="3776" w:type="dxa"/>
            <w:tcBorders>
              <w:top w:val="nil"/>
              <w:left w:val="nil"/>
              <w:bottom w:val="single" w:sz="6" w:space="0" w:color="auto"/>
              <w:right w:val="nil"/>
            </w:tcBorders>
          </w:tcPr>
          <w:p w:rsidR="00406C43" w:rsidRDefault="00406C43">
            <w:pPr>
              <w:widowControl w:val="0"/>
              <w:ind w:firstLine="0"/>
              <w:jc w:val="left"/>
              <w:rPr>
                <w:sz w:val="24"/>
              </w:rPr>
            </w:pPr>
            <w:r>
              <w:rPr>
                <w:sz w:val="24"/>
              </w:rPr>
              <w:t>Млн. т</w:t>
            </w:r>
          </w:p>
          <w:p w:rsidR="00406C43" w:rsidRDefault="00406C43">
            <w:pPr>
              <w:widowControl w:val="0"/>
              <w:ind w:firstLine="0"/>
              <w:jc w:val="left"/>
              <w:rPr>
                <w:sz w:val="24"/>
              </w:rPr>
            </w:pPr>
            <w:r>
              <w:rPr>
                <w:sz w:val="24"/>
              </w:rPr>
              <w:t>4,1</w:t>
            </w:r>
          </w:p>
        </w:tc>
      </w:tr>
      <w:tr w:rsidR="00406C43">
        <w:tblPrEx>
          <w:tblCellMar>
            <w:top w:w="0" w:type="dxa"/>
            <w:bottom w:w="0" w:type="dxa"/>
          </w:tblCellMar>
        </w:tblPrEx>
        <w:trPr>
          <w:trHeight w:hRule="exact" w:val="402"/>
        </w:trPr>
        <w:tc>
          <w:tcPr>
            <w:tcW w:w="5718"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Диоксид серы ....………………………….</w:t>
            </w:r>
          </w:p>
        </w:tc>
        <w:tc>
          <w:tcPr>
            <w:tcW w:w="3776"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7,87</w:t>
            </w:r>
          </w:p>
        </w:tc>
      </w:tr>
      <w:tr w:rsidR="00406C43">
        <w:tblPrEx>
          <w:tblCellMar>
            <w:top w:w="0" w:type="dxa"/>
            <w:bottom w:w="0" w:type="dxa"/>
          </w:tblCellMar>
        </w:tblPrEx>
        <w:trPr>
          <w:trHeight w:hRule="exact" w:val="402"/>
        </w:trPr>
        <w:tc>
          <w:tcPr>
            <w:tcW w:w="5718"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Оксид углерода ....…………………………</w:t>
            </w:r>
          </w:p>
        </w:tc>
        <w:tc>
          <w:tcPr>
            <w:tcW w:w="3776"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4,19</w:t>
            </w:r>
          </w:p>
        </w:tc>
      </w:tr>
      <w:tr w:rsidR="00406C43">
        <w:tblPrEx>
          <w:tblCellMar>
            <w:top w:w="0" w:type="dxa"/>
            <w:bottom w:w="0" w:type="dxa"/>
          </w:tblCellMar>
        </w:tblPrEx>
        <w:trPr>
          <w:trHeight w:hRule="exact" w:val="402"/>
        </w:trPr>
        <w:tc>
          <w:tcPr>
            <w:tcW w:w="5718"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Оксиды азота ....…………………………….</w:t>
            </w:r>
          </w:p>
        </w:tc>
        <w:tc>
          <w:tcPr>
            <w:tcW w:w="3776"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2,75</w:t>
            </w:r>
          </w:p>
        </w:tc>
      </w:tr>
      <w:tr w:rsidR="00406C43">
        <w:tblPrEx>
          <w:tblCellMar>
            <w:top w:w="0" w:type="dxa"/>
            <w:bottom w:w="0" w:type="dxa"/>
          </w:tblCellMar>
        </w:tblPrEx>
        <w:trPr>
          <w:trHeight w:hRule="exact" w:val="439"/>
        </w:trPr>
        <w:tc>
          <w:tcPr>
            <w:tcW w:w="5718"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Углеводороды ....………………………………</w:t>
            </w:r>
          </w:p>
        </w:tc>
        <w:tc>
          <w:tcPr>
            <w:tcW w:w="3776"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1,34</w:t>
            </w:r>
          </w:p>
        </w:tc>
      </w:tr>
    </w:tbl>
    <w:p w:rsidR="00406C43" w:rsidRDefault="00406C43">
      <w:pPr>
        <w:widowControl w:val="0"/>
        <w:ind w:firstLine="0"/>
        <w:jc w:val="left"/>
      </w:pPr>
    </w:p>
    <w:p w:rsidR="00406C43" w:rsidRDefault="00406C43">
      <w:pPr>
        <w:pStyle w:val="a3"/>
        <w:widowControl w:val="0"/>
      </w:pPr>
      <w:r>
        <w:t>Каждой отрасли промышленности присущ характерный состав и масса веществ, поступа</w:t>
      </w:r>
      <w:r>
        <w:t>ю</w:t>
      </w:r>
      <w:r>
        <w:t>щих в атмосферу. Это определяется прежде всего составом веществ, применяемых в технологич</w:t>
      </w:r>
      <w:r>
        <w:t>е</w:t>
      </w:r>
      <w:r>
        <w:t>ских процессах, и экологическим совершенством последних. В настоящее время экологические п</w:t>
      </w:r>
      <w:r>
        <w:t>о</w:t>
      </w:r>
      <w:r>
        <w:t>казатели теплоэнергетики, металлургии, нефтехимического производства и ряда других прои</w:t>
      </w:r>
      <w:r>
        <w:t>з</w:t>
      </w:r>
      <w:r>
        <w:t>водств изучены достаточно подробно. Необходимые сведения можно найти в работах [2.4, 2.5]. Меньше исследованы показатели машиностроения и приборостроения, их отличительными ос</w:t>
      </w:r>
      <w:r>
        <w:t>о</w:t>
      </w:r>
      <w:r>
        <w:t>бенностями являются: широкая сеть производств, приближенность к жилым зонам, значительная гамма выбрасываемых веществ, среди которых могут содержаться вещества 1 и 2-го класса опа</w:t>
      </w:r>
      <w:r>
        <w:t>с</w:t>
      </w:r>
      <w:r>
        <w:t>ности, такие как пары ртути, соединения свинца и т. п.</w:t>
      </w:r>
    </w:p>
    <w:p w:rsidR="00406C43" w:rsidRDefault="00406C43">
      <w:pPr>
        <w:pStyle w:val="a3"/>
        <w:widowControl w:val="0"/>
      </w:pPr>
      <w:r>
        <w:t>Выбросы токсичных веществ приводят, как правило, к превышению текущих концентраций веществ над предельно допустимыми. Контроль состояния атмосферы в городах страны показал, что уровень загрязнения в 1996 г. остался весьма высоким. Максимальные концентрации загря</w:t>
      </w:r>
      <w:r>
        <w:t>з</w:t>
      </w:r>
      <w:r>
        <w:t>няющих веществ превышали 10 ПДКср в 70 городах. В табл. 2.4 приведены данные по некоторым городам страны с большим уровнем загрязнения атмосферного воздуха.</w:t>
      </w:r>
    </w:p>
    <w:p w:rsidR="00406C43" w:rsidRDefault="00406C43">
      <w:pPr>
        <w:pStyle w:val="a3"/>
        <w:widowControl w:val="0"/>
      </w:pPr>
    </w:p>
    <w:p w:rsidR="00406C43" w:rsidRDefault="00406C43">
      <w:pPr>
        <w:pStyle w:val="a3"/>
        <w:widowControl w:val="0"/>
        <w:ind w:firstLine="0"/>
        <w:jc w:val="center"/>
        <w:rPr>
          <w:b/>
        </w:rPr>
      </w:pPr>
      <w:r>
        <w:rPr>
          <w:b/>
        </w:rPr>
        <w:t xml:space="preserve">Таблица 2.4. Города с большим уровнем загрязнения атмосферы в 1990 г. </w:t>
      </w:r>
      <w:r>
        <w:rPr>
          <w:b/>
        </w:rPr>
        <w:br/>
        <w:t>(извлечение из табл. 2.3 [2.3])</w:t>
      </w:r>
    </w:p>
    <w:p w:rsidR="00406C43" w:rsidRDefault="00406C43">
      <w:pPr>
        <w:pStyle w:val="a3"/>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1168"/>
        <w:gridCol w:w="1226"/>
        <w:gridCol w:w="3562"/>
        <w:gridCol w:w="3562"/>
      </w:tblGrid>
      <w:tr w:rsidR="00406C43">
        <w:tblPrEx>
          <w:tblCellMar>
            <w:top w:w="0" w:type="dxa"/>
            <w:bottom w:w="0" w:type="dxa"/>
          </w:tblCellMar>
        </w:tblPrEx>
        <w:trPr>
          <w:trHeight w:hRule="exact" w:val="555"/>
        </w:trPr>
        <w:tc>
          <w:tcPr>
            <w:tcW w:w="1168"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 по [2.3]</w:t>
            </w:r>
          </w:p>
        </w:tc>
        <w:tc>
          <w:tcPr>
            <w:tcW w:w="122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Город</w:t>
            </w:r>
          </w:p>
        </w:tc>
        <w:tc>
          <w:tcPr>
            <w:tcW w:w="356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Вещества, определяющие ур</w:t>
            </w:r>
            <w:r>
              <w:rPr>
                <w:sz w:val="24"/>
              </w:rPr>
              <w:t>о</w:t>
            </w:r>
            <w:r>
              <w:rPr>
                <w:sz w:val="24"/>
              </w:rPr>
              <w:t>вень загрязнения</w:t>
            </w:r>
          </w:p>
        </w:tc>
        <w:tc>
          <w:tcPr>
            <w:tcW w:w="3562"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Отрасль промышленности, со</w:t>
            </w:r>
            <w:r>
              <w:rPr>
                <w:sz w:val="24"/>
              </w:rPr>
              <w:t>з</w:t>
            </w:r>
            <w:r>
              <w:rPr>
                <w:sz w:val="24"/>
              </w:rPr>
              <w:t>дающая загрязнение</w:t>
            </w:r>
          </w:p>
        </w:tc>
      </w:tr>
      <w:tr w:rsidR="00406C43">
        <w:tblPrEx>
          <w:tblCellMar>
            <w:top w:w="0" w:type="dxa"/>
            <w:bottom w:w="0" w:type="dxa"/>
          </w:tblCellMar>
        </w:tblPrEx>
        <w:trPr>
          <w:cantSplit/>
          <w:trHeight w:val="640"/>
        </w:trPr>
        <w:tc>
          <w:tcPr>
            <w:tcW w:w="1168"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7</w:t>
            </w:r>
          </w:p>
        </w:tc>
        <w:tc>
          <w:tcPr>
            <w:tcW w:w="1226"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Братск</w:t>
            </w:r>
          </w:p>
        </w:tc>
        <w:tc>
          <w:tcPr>
            <w:tcW w:w="3562"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Бенз(а)пирен, формальдегид, с</w:t>
            </w:r>
            <w:r>
              <w:rPr>
                <w:sz w:val="24"/>
              </w:rPr>
              <w:t>е</w:t>
            </w:r>
            <w:r>
              <w:rPr>
                <w:sz w:val="24"/>
              </w:rPr>
              <w:t>роуглерод, фтористый в</w:t>
            </w:r>
            <w:r>
              <w:rPr>
                <w:sz w:val="24"/>
              </w:rPr>
              <w:t>о</w:t>
            </w:r>
            <w:r>
              <w:rPr>
                <w:sz w:val="24"/>
              </w:rPr>
              <w:t>дород</w:t>
            </w:r>
          </w:p>
        </w:tc>
        <w:tc>
          <w:tcPr>
            <w:tcW w:w="3562"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Цветная металлургия, це</w:t>
            </w:r>
            <w:r>
              <w:rPr>
                <w:sz w:val="24"/>
              </w:rPr>
              <w:t>л</w:t>
            </w:r>
            <w:r>
              <w:rPr>
                <w:sz w:val="24"/>
              </w:rPr>
              <w:t>лю-лозно-бумажная, энергетика</w:t>
            </w:r>
          </w:p>
        </w:tc>
      </w:tr>
      <w:tr w:rsidR="00406C43">
        <w:tblPrEx>
          <w:tblCellMar>
            <w:top w:w="0" w:type="dxa"/>
            <w:bottom w:w="0" w:type="dxa"/>
          </w:tblCellMar>
        </w:tblPrEx>
        <w:trPr>
          <w:cantSplit/>
          <w:trHeight w:val="585"/>
        </w:trPr>
        <w:tc>
          <w:tcPr>
            <w:tcW w:w="1168" w:type="dxa"/>
            <w:tcBorders>
              <w:top w:val="nil"/>
              <w:left w:val="nil"/>
              <w:bottom w:val="nil"/>
              <w:right w:val="single" w:sz="6" w:space="0" w:color="auto"/>
            </w:tcBorders>
          </w:tcPr>
          <w:p w:rsidR="00406C43" w:rsidRDefault="00406C43">
            <w:pPr>
              <w:widowControl w:val="0"/>
              <w:ind w:firstLine="0"/>
              <w:jc w:val="left"/>
              <w:rPr>
                <w:sz w:val="24"/>
              </w:rPr>
            </w:pPr>
            <w:r>
              <w:rPr>
                <w:sz w:val="24"/>
              </w:rPr>
              <w:t>23</w:t>
            </w:r>
          </w:p>
        </w:tc>
        <w:tc>
          <w:tcPr>
            <w:tcW w:w="1226"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И</w:t>
            </w:r>
            <w:r>
              <w:rPr>
                <w:sz w:val="24"/>
              </w:rPr>
              <w:t>р</w:t>
            </w:r>
            <w:r>
              <w:rPr>
                <w:sz w:val="24"/>
              </w:rPr>
              <w:t>кутск</w:t>
            </w:r>
          </w:p>
        </w:tc>
        <w:tc>
          <w:tcPr>
            <w:tcW w:w="356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Бенз(а)пирен, формальдегид, д</w:t>
            </w:r>
            <w:r>
              <w:rPr>
                <w:sz w:val="24"/>
              </w:rPr>
              <w:t>и</w:t>
            </w:r>
            <w:r>
              <w:rPr>
                <w:sz w:val="24"/>
              </w:rPr>
              <w:t>оксид азота</w:t>
            </w:r>
          </w:p>
        </w:tc>
        <w:tc>
          <w:tcPr>
            <w:tcW w:w="3562" w:type="dxa"/>
            <w:tcBorders>
              <w:top w:val="nil"/>
              <w:left w:val="single" w:sz="6" w:space="0" w:color="auto"/>
              <w:bottom w:val="nil"/>
              <w:right w:val="nil"/>
            </w:tcBorders>
          </w:tcPr>
          <w:p w:rsidR="00406C43" w:rsidRDefault="00406C43">
            <w:pPr>
              <w:widowControl w:val="0"/>
              <w:ind w:firstLine="0"/>
              <w:jc w:val="left"/>
              <w:rPr>
                <w:sz w:val="24"/>
              </w:rPr>
            </w:pPr>
            <w:r>
              <w:rPr>
                <w:sz w:val="24"/>
              </w:rPr>
              <w:t>Энергетика, тяжелое машин</w:t>
            </w:r>
            <w:r>
              <w:rPr>
                <w:sz w:val="24"/>
              </w:rPr>
              <w:t>о</w:t>
            </w:r>
            <w:r>
              <w:rPr>
                <w:sz w:val="24"/>
              </w:rPr>
              <w:t>строение</w:t>
            </w:r>
          </w:p>
        </w:tc>
      </w:tr>
      <w:tr w:rsidR="00406C43">
        <w:tblPrEx>
          <w:tblCellMar>
            <w:top w:w="0" w:type="dxa"/>
            <w:bottom w:w="0" w:type="dxa"/>
          </w:tblCellMar>
        </w:tblPrEx>
        <w:trPr>
          <w:cantSplit/>
          <w:trHeight w:val="585"/>
        </w:trPr>
        <w:tc>
          <w:tcPr>
            <w:tcW w:w="1168" w:type="dxa"/>
            <w:tcBorders>
              <w:top w:val="nil"/>
              <w:left w:val="nil"/>
              <w:bottom w:val="nil"/>
              <w:right w:val="single" w:sz="6" w:space="0" w:color="auto"/>
            </w:tcBorders>
          </w:tcPr>
          <w:p w:rsidR="00406C43" w:rsidRDefault="00406C43">
            <w:pPr>
              <w:widowControl w:val="0"/>
              <w:ind w:firstLine="0"/>
              <w:jc w:val="left"/>
              <w:rPr>
                <w:sz w:val="24"/>
              </w:rPr>
            </w:pPr>
            <w:r>
              <w:rPr>
                <w:sz w:val="24"/>
              </w:rPr>
              <w:t>38</w:t>
            </w:r>
          </w:p>
        </w:tc>
        <w:tc>
          <w:tcPr>
            <w:tcW w:w="1226"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Магнит</w:t>
            </w:r>
            <w:r>
              <w:rPr>
                <w:sz w:val="24"/>
              </w:rPr>
              <w:t>о</w:t>
            </w:r>
            <w:r>
              <w:rPr>
                <w:sz w:val="24"/>
              </w:rPr>
              <w:t>горск</w:t>
            </w:r>
          </w:p>
        </w:tc>
        <w:tc>
          <w:tcPr>
            <w:tcW w:w="356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Бенз(а)пирен, сероуглерод, ст</w:t>
            </w:r>
            <w:r>
              <w:rPr>
                <w:sz w:val="24"/>
              </w:rPr>
              <w:t>и</w:t>
            </w:r>
            <w:r>
              <w:rPr>
                <w:sz w:val="24"/>
              </w:rPr>
              <w:t>рол, диоксид азота</w:t>
            </w:r>
          </w:p>
        </w:tc>
        <w:tc>
          <w:tcPr>
            <w:tcW w:w="3562" w:type="dxa"/>
            <w:tcBorders>
              <w:top w:val="nil"/>
              <w:left w:val="single" w:sz="6" w:space="0" w:color="auto"/>
              <w:bottom w:val="nil"/>
              <w:right w:val="nil"/>
            </w:tcBorders>
          </w:tcPr>
          <w:p w:rsidR="00406C43" w:rsidRDefault="00406C43">
            <w:pPr>
              <w:widowControl w:val="0"/>
              <w:ind w:firstLine="0"/>
              <w:jc w:val="left"/>
              <w:rPr>
                <w:sz w:val="24"/>
              </w:rPr>
            </w:pPr>
            <w:r>
              <w:rPr>
                <w:sz w:val="24"/>
              </w:rPr>
              <w:t>Черная металлургия</w:t>
            </w:r>
          </w:p>
        </w:tc>
      </w:tr>
      <w:tr w:rsidR="00406C43">
        <w:tblPrEx>
          <w:tblCellMar>
            <w:top w:w="0" w:type="dxa"/>
            <w:bottom w:w="0" w:type="dxa"/>
          </w:tblCellMar>
        </w:tblPrEx>
        <w:trPr>
          <w:cantSplit/>
          <w:trHeight w:val="555"/>
        </w:trPr>
        <w:tc>
          <w:tcPr>
            <w:tcW w:w="1168" w:type="dxa"/>
            <w:tcBorders>
              <w:top w:val="nil"/>
              <w:left w:val="nil"/>
              <w:bottom w:val="nil"/>
              <w:right w:val="single" w:sz="6" w:space="0" w:color="auto"/>
            </w:tcBorders>
          </w:tcPr>
          <w:p w:rsidR="00406C43" w:rsidRDefault="00406C43">
            <w:pPr>
              <w:widowControl w:val="0"/>
              <w:ind w:firstLine="0"/>
              <w:jc w:val="left"/>
              <w:rPr>
                <w:sz w:val="24"/>
              </w:rPr>
            </w:pPr>
            <w:r>
              <w:rPr>
                <w:sz w:val="24"/>
              </w:rPr>
              <w:t>42</w:t>
            </w:r>
          </w:p>
        </w:tc>
        <w:tc>
          <w:tcPr>
            <w:tcW w:w="1226"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М</w:t>
            </w:r>
            <w:r>
              <w:rPr>
                <w:sz w:val="24"/>
              </w:rPr>
              <w:t>о</w:t>
            </w:r>
            <w:r>
              <w:rPr>
                <w:sz w:val="24"/>
              </w:rPr>
              <w:t>сква</w:t>
            </w:r>
          </w:p>
        </w:tc>
        <w:tc>
          <w:tcPr>
            <w:tcW w:w="356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Формальдегид, бензол, диоксид азота</w:t>
            </w:r>
          </w:p>
        </w:tc>
        <w:tc>
          <w:tcPr>
            <w:tcW w:w="3562" w:type="dxa"/>
            <w:tcBorders>
              <w:top w:val="nil"/>
              <w:left w:val="single" w:sz="6" w:space="0" w:color="auto"/>
              <w:bottom w:val="nil"/>
              <w:right w:val="nil"/>
            </w:tcBorders>
          </w:tcPr>
          <w:p w:rsidR="00406C43" w:rsidRDefault="00406C43">
            <w:pPr>
              <w:widowControl w:val="0"/>
              <w:ind w:firstLine="0"/>
              <w:jc w:val="left"/>
              <w:rPr>
                <w:sz w:val="24"/>
              </w:rPr>
            </w:pPr>
            <w:r>
              <w:rPr>
                <w:sz w:val="24"/>
              </w:rPr>
              <w:t>Автотранспорт, нефтех</w:t>
            </w:r>
            <w:r>
              <w:rPr>
                <w:sz w:val="24"/>
              </w:rPr>
              <w:t>и</w:t>
            </w:r>
            <w:r>
              <w:rPr>
                <w:sz w:val="24"/>
              </w:rPr>
              <w:t>мическая</w:t>
            </w:r>
          </w:p>
        </w:tc>
      </w:tr>
      <w:tr w:rsidR="00406C43">
        <w:tblPrEx>
          <w:tblCellMar>
            <w:top w:w="0" w:type="dxa"/>
            <w:bottom w:w="0" w:type="dxa"/>
          </w:tblCellMar>
        </w:tblPrEx>
        <w:trPr>
          <w:cantSplit/>
          <w:trHeight w:val="435"/>
        </w:trPr>
        <w:tc>
          <w:tcPr>
            <w:tcW w:w="1168" w:type="dxa"/>
            <w:tcBorders>
              <w:top w:val="nil"/>
              <w:left w:val="nil"/>
              <w:bottom w:val="nil"/>
              <w:right w:val="single" w:sz="6" w:space="0" w:color="auto"/>
            </w:tcBorders>
          </w:tcPr>
          <w:p w:rsidR="00406C43" w:rsidRDefault="00406C43">
            <w:pPr>
              <w:widowControl w:val="0"/>
              <w:ind w:firstLine="0"/>
              <w:jc w:val="left"/>
              <w:rPr>
                <w:sz w:val="24"/>
              </w:rPr>
            </w:pPr>
            <w:r>
              <w:rPr>
                <w:sz w:val="24"/>
              </w:rPr>
              <w:t>49</w:t>
            </w:r>
          </w:p>
        </w:tc>
        <w:tc>
          <w:tcPr>
            <w:tcW w:w="1226"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Омск</w:t>
            </w:r>
          </w:p>
        </w:tc>
        <w:tc>
          <w:tcPr>
            <w:tcW w:w="356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Аммиак, формальдегид</w:t>
            </w:r>
          </w:p>
        </w:tc>
        <w:tc>
          <w:tcPr>
            <w:tcW w:w="3562" w:type="dxa"/>
            <w:tcBorders>
              <w:top w:val="nil"/>
              <w:left w:val="single" w:sz="6" w:space="0" w:color="auto"/>
              <w:bottom w:val="nil"/>
              <w:right w:val="nil"/>
            </w:tcBorders>
          </w:tcPr>
          <w:p w:rsidR="00406C43" w:rsidRDefault="00406C43">
            <w:pPr>
              <w:widowControl w:val="0"/>
              <w:ind w:firstLine="0"/>
              <w:jc w:val="left"/>
              <w:rPr>
                <w:sz w:val="24"/>
              </w:rPr>
            </w:pPr>
            <w:r>
              <w:rPr>
                <w:sz w:val="24"/>
              </w:rPr>
              <w:t>Нефтехимическая, химич</w:t>
            </w:r>
            <w:r>
              <w:rPr>
                <w:sz w:val="24"/>
              </w:rPr>
              <w:t>е</w:t>
            </w:r>
            <w:r>
              <w:rPr>
                <w:sz w:val="24"/>
              </w:rPr>
              <w:t>ская</w:t>
            </w:r>
          </w:p>
        </w:tc>
      </w:tr>
    </w:tbl>
    <w:p w:rsidR="00406C43" w:rsidRDefault="00406C43">
      <w:pPr>
        <w:widowControl w:val="0"/>
        <w:ind w:firstLine="0"/>
        <w:jc w:val="left"/>
      </w:pPr>
    </w:p>
    <w:p w:rsidR="00406C43" w:rsidRDefault="00406C43">
      <w:pPr>
        <w:pStyle w:val="a3"/>
        <w:widowControl w:val="0"/>
      </w:pPr>
      <w:r>
        <w:t>Большая часть примесей атмосферного воздуха в городах проникает в жилые помещения. В летнее время (при открытых окнах) состав воздуха в жилом помещении соответствует составу во</w:t>
      </w:r>
      <w:r>
        <w:t>з</w:t>
      </w:r>
      <w:r>
        <w:t>духа вне помещения на 90 %, зимой –на 50 %.</w:t>
      </w:r>
    </w:p>
    <w:p w:rsidR="00406C43" w:rsidRDefault="00406C43">
      <w:pPr>
        <w:pStyle w:val="a3"/>
        <w:widowControl w:val="0"/>
      </w:pPr>
      <w:r>
        <w:t>Высокие концентрации и миграция примесей в атмосферном воздухе стимулируют их вза</w:t>
      </w:r>
      <w:r>
        <w:t>и</w:t>
      </w:r>
      <w:r>
        <w:t>модействие с образованием более токсичных соединений (смога, кислот) или приводят к таким я</w:t>
      </w:r>
      <w:r>
        <w:t>в</w:t>
      </w:r>
      <w:r>
        <w:t>лениям, как «парниковый э</w:t>
      </w:r>
      <w:r>
        <w:t>ф</w:t>
      </w:r>
      <w:r>
        <w:t>фект» и разрушение озонового слоя.</w:t>
      </w:r>
    </w:p>
    <w:p w:rsidR="00406C43" w:rsidRDefault="00406C43">
      <w:pPr>
        <w:pStyle w:val="a3"/>
        <w:widowControl w:val="0"/>
      </w:pPr>
    </w:p>
    <w:p w:rsidR="00406C43" w:rsidRDefault="0001092E">
      <w:pPr>
        <w:widowControl w:val="0"/>
        <w:ind w:firstLine="0"/>
        <w:jc w:val="center"/>
      </w:pPr>
      <w:r>
        <w:rPr>
          <w:noProof/>
        </w:rPr>
        <w:drawing>
          <wp:inline distT="0" distB="0" distL="0" distR="0">
            <wp:extent cx="2524125" cy="12573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24125" cy="1257300"/>
                    </a:xfrm>
                    <a:prstGeom prst="rect">
                      <a:avLst/>
                    </a:prstGeom>
                    <a:noFill/>
                    <a:ln>
                      <a:noFill/>
                    </a:ln>
                  </pic:spPr>
                </pic:pic>
              </a:graphicData>
            </a:graphic>
          </wp:inline>
        </w:drawing>
      </w:r>
    </w:p>
    <w:p w:rsidR="00406C43" w:rsidRDefault="00406C43">
      <w:pPr>
        <w:widowControl w:val="0"/>
        <w:ind w:firstLine="0"/>
        <w:jc w:val="left"/>
      </w:pPr>
    </w:p>
    <w:p w:rsidR="00406C43" w:rsidRDefault="00406C43">
      <w:pPr>
        <w:widowControl w:val="0"/>
        <w:ind w:firstLine="0"/>
        <w:jc w:val="center"/>
      </w:pPr>
      <w:r>
        <w:t>Рис. 2.1. Относительные конце</w:t>
      </w:r>
      <w:r>
        <w:t>н</w:t>
      </w:r>
      <w:r>
        <w:t xml:space="preserve">трации N02 </w:t>
      </w:r>
      <w:r>
        <w:br/>
        <w:t>и Оз в атмосферном воздухе (г. Лос-Анджелес, 19.07.65г.)</w:t>
      </w:r>
    </w:p>
    <w:p w:rsidR="00406C43" w:rsidRDefault="00406C43">
      <w:pPr>
        <w:widowControl w:val="0"/>
        <w:ind w:firstLine="0"/>
        <w:jc w:val="left"/>
      </w:pPr>
    </w:p>
    <w:p w:rsidR="00406C43" w:rsidRDefault="00406C43">
      <w:pPr>
        <w:pStyle w:val="a3"/>
        <w:widowControl w:val="0"/>
      </w:pPr>
      <w:r>
        <w:t xml:space="preserve">Общая схема реакций образования </w:t>
      </w:r>
      <w:r>
        <w:rPr>
          <w:i/>
        </w:rPr>
        <w:t>фотохимического смога</w:t>
      </w:r>
      <w:r>
        <w:t xml:space="preserve"> сложна и в упрощенном виде может быть пре</w:t>
      </w:r>
      <w:r>
        <w:t>д</w:t>
      </w:r>
      <w:r>
        <w:t>ставлена реакциями</w:t>
      </w:r>
    </w:p>
    <w:p w:rsidR="00406C43" w:rsidRDefault="00406C43">
      <w:pPr>
        <w:pStyle w:val="a3"/>
        <w:widowControl w:val="0"/>
      </w:pPr>
    </w:p>
    <w:p w:rsidR="00406C43" w:rsidRDefault="0001092E">
      <w:pPr>
        <w:widowControl w:val="0"/>
        <w:ind w:firstLine="0"/>
        <w:jc w:val="center"/>
      </w:pPr>
      <w:r>
        <w:rPr>
          <w:noProof/>
        </w:rPr>
        <w:drawing>
          <wp:inline distT="0" distB="0" distL="0" distR="0">
            <wp:extent cx="2914650" cy="7334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14650" cy="733425"/>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pPr>
      <w:r>
        <w:t xml:space="preserve">Смог весьма токсичен, так как его составляющие обычно находятся в пределах: </w:t>
      </w:r>
      <w:r>
        <w:rPr>
          <w:lang w:val="en-US"/>
        </w:rPr>
        <w:t>O</w:t>
      </w:r>
      <w:r w:rsidRPr="00A94F6E">
        <w:rPr>
          <w:vertAlign w:val="subscript"/>
        </w:rPr>
        <w:t>3</w:t>
      </w:r>
      <w:r>
        <w:t xml:space="preserve"> –60...75 %, ПАН, Н</w:t>
      </w:r>
      <w:r>
        <w:rPr>
          <w:vertAlign w:val="subscript"/>
        </w:rPr>
        <w:t>2</w:t>
      </w:r>
      <w:r>
        <w:t>О</w:t>
      </w:r>
      <w:r>
        <w:rPr>
          <w:vertAlign w:val="subscript"/>
        </w:rPr>
        <w:t>2</w:t>
      </w:r>
      <w:r>
        <w:t>, альдегиды и др.–25...40 %.</w:t>
      </w:r>
    </w:p>
    <w:p w:rsidR="00406C43" w:rsidRDefault="00406C43">
      <w:pPr>
        <w:pStyle w:val="a3"/>
        <w:widowControl w:val="0"/>
      </w:pPr>
      <w:r>
        <w:t>Для образования смога в атмосфере в солнечную погоду необходимо наличие оксидов азота, углеводородов (их выбрасывают в атмосферу автотранспорт, промышленные предприятия). Х</w:t>
      </w:r>
      <w:r>
        <w:t>а</w:t>
      </w:r>
      <w:r>
        <w:t>рактерное распределение фотохимического смога по времени суток показано на рис. 2.1, а его во</w:t>
      </w:r>
      <w:r>
        <w:t>з</w:t>
      </w:r>
      <w:r>
        <w:t>действие на человека и растительность в табл. 2.5.</w:t>
      </w:r>
    </w:p>
    <w:p w:rsidR="00406C43" w:rsidRDefault="00406C43">
      <w:pPr>
        <w:pStyle w:val="a3"/>
        <w:widowControl w:val="0"/>
      </w:pPr>
    </w:p>
    <w:p w:rsidR="00406C43" w:rsidRDefault="00406C43">
      <w:pPr>
        <w:pStyle w:val="a3"/>
        <w:widowControl w:val="0"/>
        <w:ind w:firstLine="0"/>
        <w:jc w:val="center"/>
        <w:rPr>
          <w:b/>
        </w:rPr>
      </w:pPr>
      <w:r>
        <w:rPr>
          <w:b/>
        </w:rPr>
        <w:t>Таблица 2</w:t>
      </w:r>
      <w:r>
        <w:rPr>
          <w:b/>
          <w:lang w:val="en-US"/>
        </w:rPr>
        <w:t>.</w:t>
      </w:r>
      <w:r>
        <w:rPr>
          <w:b/>
        </w:rPr>
        <w:t>5. Воздействие фотохимических оксидантов на человека и растительность</w:t>
      </w:r>
    </w:p>
    <w:p w:rsidR="00406C43" w:rsidRDefault="00406C43">
      <w:pPr>
        <w:pStyle w:val="a3"/>
        <w:widowControl w:val="0"/>
        <w:ind w:firstLine="0"/>
        <w:jc w:val="center"/>
      </w:pPr>
    </w:p>
    <w:tbl>
      <w:tblPr>
        <w:tblW w:w="0" w:type="auto"/>
        <w:tblInd w:w="40" w:type="dxa"/>
        <w:tblLayout w:type="fixed"/>
        <w:tblCellMar>
          <w:left w:w="40" w:type="dxa"/>
          <w:right w:w="40" w:type="dxa"/>
        </w:tblCellMar>
        <w:tblLook w:val="0000" w:firstRow="0" w:lastRow="0" w:firstColumn="0" w:lastColumn="0" w:noHBand="0" w:noVBand="0"/>
      </w:tblPr>
      <w:tblGrid>
        <w:gridCol w:w="1862"/>
        <w:gridCol w:w="2012"/>
        <w:gridCol w:w="2012"/>
        <w:gridCol w:w="3813"/>
      </w:tblGrid>
      <w:tr w:rsidR="00406C43">
        <w:tblPrEx>
          <w:tblCellMar>
            <w:top w:w="0" w:type="dxa"/>
            <w:bottom w:w="0" w:type="dxa"/>
          </w:tblCellMar>
        </w:tblPrEx>
        <w:trPr>
          <w:cantSplit/>
          <w:trHeight w:hRule="exact" w:val="384"/>
        </w:trPr>
        <w:tc>
          <w:tcPr>
            <w:tcW w:w="3874" w:type="dxa"/>
            <w:gridSpan w:val="2"/>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Концентрация оксидантов</w:t>
            </w:r>
          </w:p>
        </w:tc>
        <w:tc>
          <w:tcPr>
            <w:tcW w:w="2012"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Экспозиция, ч</w:t>
            </w:r>
          </w:p>
        </w:tc>
        <w:tc>
          <w:tcPr>
            <w:tcW w:w="3813" w:type="dxa"/>
            <w:vMerge w:val="restart"/>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Эффект воздействия</w:t>
            </w:r>
          </w:p>
        </w:tc>
      </w:tr>
      <w:tr w:rsidR="00406C43">
        <w:tblPrEx>
          <w:tblCellMar>
            <w:top w:w="0" w:type="dxa"/>
            <w:bottom w:w="0" w:type="dxa"/>
          </w:tblCellMar>
        </w:tblPrEx>
        <w:trPr>
          <w:cantSplit/>
          <w:trHeight w:hRule="exact" w:val="353"/>
        </w:trPr>
        <w:tc>
          <w:tcPr>
            <w:tcW w:w="1862"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мкг/м</w:t>
            </w:r>
            <w:r>
              <w:rPr>
                <w:sz w:val="24"/>
                <w:vertAlign w:val="superscript"/>
              </w:rPr>
              <w:t>3</w:t>
            </w:r>
          </w:p>
        </w:tc>
        <w:tc>
          <w:tcPr>
            <w:tcW w:w="201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lang w:val="en-US"/>
              </w:rPr>
            </w:pPr>
            <w:r>
              <w:rPr>
                <w:sz w:val="24"/>
              </w:rPr>
              <w:t>млн</w:t>
            </w:r>
            <w:r>
              <w:rPr>
                <w:sz w:val="24"/>
                <w:vertAlign w:val="superscript"/>
                <w:lang w:val="en-US"/>
              </w:rPr>
              <w:t>-1</w:t>
            </w:r>
          </w:p>
        </w:tc>
        <w:tc>
          <w:tcPr>
            <w:tcW w:w="2012"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3813" w:type="dxa"/>
            <w:vMerge/>
            <w:tcBorders>
              <w:top w:val="nil"/>
              <w:left w:val="single" w:sz="6" w:space="0" w:color="auto"/>
              <w:bottom w:val="single" w:sz="6" w:space="0" w:color="auto"/>
              <w:right w:val="nil"/>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348"/>
        </w:trPr>
        <w:tc>
          <w:tcPr>
            <w:tcW w:w="1862"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100</w:t>
            </w:r>
          </w:p>
        </w:tc>
        <w:tc>
          <w:tcPr>
            <w:tcW w:w="2012"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0,05</w:t>
            </w:r>
          </w:p>
        </w:tc>
        <w:tc>
          <w:tcPr>
            <w:tcW w:w="2012"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4</w:t>
            </w:r>
          </w:p>
        </w:tc>
        <w:tc>
          <w:tcPr>
            <w:tcW w:w="3813"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Повреждение растительности</w:t>
            </w:r>
          </w:p>
        </w:tc>
      </w:tr>
      <w:tr w:rsidR="00406C43">
        <w:tblPrEx>
          <w:tblCellMar>
            <w:top w:w="0" w:type="dxa"/>
            <w:bottom w:w="0" w:type="dxa"/>
          </w:tblCellMar>
        </w:tblPrEx>
        <w:trPr>
          <w:trHeight w:hRule="exact" w:val="357"/>
        </w:trPr>
        <w:tc>
          <w:tcPr>
            <w:tcW w:w="1862" w:type="dxa"/>
            <w:tcBorders>
              <w:top w:val="nil"/>
              <w:left w:val="nil"/>
              <w:bottom w:val="nil"/>
              <w:right w:val="single" w:sz="6" w:space="0" w:color="auto"/>
            </w:tcBorders>
          </w:tcPr>
          <w:p w:rsidR="00406C43" w:rsidRDefault="00406C43">
            <w:pPr>
              <w:widowControl w:val="0"/>
              <w:ind w:firstLine="0"/>
              <w:jc w:val="left"/>
              <w:rPr>
                <w:sz w:val="24"/>
              </w:rPr>
            </w:pPr>
            <w:r>
              <w:rPr>
                <w:sz w:val="24"/>
              </w:rPr>
              <w:t>200</w:t>
            </w:r>
          </w:p>
        </w:tc>
        <w:tc>
          <w:tcPr>
            <w:tcW w:w="20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w:t>
            </w:r>
          </w:p>
        </w:tc>
        <w:tc>
          <w:tcPr>
            <w:tcW w:w="20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3813" w:type="dxa"/>
            <w:tcBorders>
              <w:top w:val="nil"/>
              <w:left w:val="single" w:sz="6" w:space="0" w:color="auto"/>
              <w:bottom w:val="nil"/>
              <w:right w:val="nil"/>
            </w:tcBorders>
          </w:tcPr>
          <w:p w:rsidR="00406C43" w:rsidRDefault="00406C43">
            <w:pPr>
              <w:widowControl w:val="0"/>
              <w:ind w:firstLine="0"/>
              <w:jc w:val="left"/>
              <w:rPr>
                <w:sz w:val="24"/>
              </w:rPr>
            </w:pPr>
            <w:r>
              <w:rPr>
                <w:sz w:val="24"/>
              </w:rPr>
              <w:t>Раздражение глаз</w:t>
            </w:r>
          </w:p>
        </w:tc>
      </w:tr>
      <w:tr w:rsidR="00406C43">
        <w:tblPrEx>
          <w:tblCellMar>
            <w:top w:w="0" w:type="dxa"/>
            <w:bottom w:w="0" w:type="dxa"/>
          </w:tblCellMar>
        </w:tblPrEx>
        <w:trPr>
          <w:trHeight w:hRule="exact" w:val="533"/>
        </w:trPr>
        <w:tc>
          <w:tcPr>
            <w:tcW w:w="1862" w:type="dxa"/>
            <w:tcBorders>
              <w:top w:val="nil"/>
              <w:left w:val="nil"/>
              <w:bottom w:val="nil"/>
              <w:right w:val="single" w:sz="6" w:space="0" w:color="auto"/>
            </w:tcBorders>
          </w:tcPr>
          <w:p w:rsidR="00406C43" w:rsidRDefault="00406C43">
            <w:pPr>
              <w:widowControl w:val="0"/>
              <w:ind w:firstLine="0"/>
              <w:jc w:val="left"/>
              <w:rPr>
                <w:sz w:val="24"/>
              </w:rPr>
            </w:pPr>
            <w:r>
              <w:rPr>
                <w:sz w:val="24"/>
              </w:rPr>
              <w:t>250</w:t>
            </w:r>
          </w:p>
        </w:tc>
        <w:tc>
          <w:tcPr>
            <w:tcW w:w="20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0,13</w:t>
            </w:r>
          </w:p>
        </w:tc>
        <w:tc>
          <w:tcPr>
            <w:tcW w:w="20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24</w:t>
            </w:r>
          </w:p>
        </w:tc>
        <w:tc>
          <w:tcPr>
            <w:tcW w:w="3813" w:type="dxa"/>
            <w:tcBorders>
              <w:top w:val="nil"/>
              <w:left w:val="single" w:sz="6" w:space="0" w:color="auto"/>
              <w:bottom w:val="nil"/>
              <w:right w:val="nil"/>
            </w:tcBorders>
          </w:tcPr>
          <w:p w:rsidR="00406C43" w:rsidRDefault="00406C43">
            <w:pPr>
              <w:widowControl w:val="0"/>
              <w:ind w:firstLine="0"/>
              <w:jc w:val="left"/>
              <w:rPr>
                <w:sz w:val="24"/>
              </w:rPr>
            </w:pPr>
            <w:r>
              <w:rPr>
                <w:sz w:val="24"/>
              </w:rPr>
              <w:t>Обострение респираторных забол</w:t>
            </w:r>
            <w:r>
              <w:rPr>
                <w:sz w:val="24"/>
              </w:rPr>
              <w:t>е</w:t>
            </w:r>
            <w:r>
              <w:rPr>
                <w:sz w:val="24"/>
              </w:rPr>
              <w:t>ваний</w:t>
            </w:r>
          </w:p>
        </w:tc>
      </w:tr>
      <w:tr w:rsidR="00406C43">
        <w:tblPrEx>
          <w:tblCellMar>
            <w:top w:w="0" w:type="dxa"/>
            <w:bottom w:w="0" w:type="dxa"/>
          </w:tblCellMar>
        </w:tblPrEx>
        <w:trPr>
          <w:trHeight w:hRule="exact" w:val="527"/>
        </w:trPr>
        <w:tc>
          <w:tcPr>
            <w:tcW w:w="1862" w:type="dxa"/>
            <w:tcBorders>
              <w:top w:val="nil"/>
              <w:left w:val="nil"/>
              <w:bottom w:val="nil"/>
              <w:right w:val="single" w:sz="6" w:space="0" w:color="auto"/>
            </w:tcBorders>
          </w:tcPr>
          <w:p w:rsidR="00406C43" w:rsidRDefault="00406C43">
            <w:pPr>
              <w:widowControl w:val="0"/>
              <w:ind w:firstLine="0"/>
              <w:jc w:val="left"/>
              <w:rPr>
                <w:sz w:val="24"/>
              </w:rPr>
            </w:pPr>
            <w:r>
              <w:rPr>
                <w:sz w:val="24"/>
              </w:rPr>
              <w:t>600</w:t>
            </w:r>
          </w:p>
        </w:tc>
        <w:tc>
          <w:tcPr>
            <w:tcW w:w="20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0,3</w:t>
            </w:r>
          </w:p>
        </w:tc>
        <w:tc>
          <w:tcPr>
            <w:tcW w:w="20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w:t>
            </w:r>
          </w:p>
        </w:tc>
        <w:tc>
          <w:tcPr>
            <w:tcW w:w="3813" w:type="dxa"/>
            <w:tcBorders>
              <w:top w:val="nil"/>
              <w:left w:val="single" w:sz="6" w:space="0" w:color="auto"/>
              <w:bottom w:val="nil"/>
              <w:right w:val="nil"/>
            </w:tcBorders>
          </w:tcPr>
          <w:p w:rsidR="00406C43" w:rsidRDefault="00406C43">
            <w:pPr>
              <w:widowControl w:val="0"/>
              <w:ind w:firstLine="0"/>
              <w:jc w:val="left"/>
              <w:rPr>
                <w:sz w:val="24"/>
              </w:rPr>
            </w:pPr>
            <w:r>
              <w:rPr>
                <w:sz w:val="24"/>
              </w:rPr>
              <w:t>Ухудшение спортивных показат</w:t>
            </w:r>
            <w:r>
              <w:rPr>
                <w:sz w:val="24"/>
              </w:rPr>
              <w:t>е</w:t>
            </w:r>
            <w:r>
              <w:rPr>
                <w:sz w:val="24"/>
              </w:rPr>
              <w:t>лей</w:t>
            </w:r>
          </w:p>
        </w:tc>
      </w:tr>
    </w:tbl>
    <w:p w:rsidR="00406C43" w:rsidRDefault="00406C43">
      <w:pPr>
        <w:widowControl w:val="0"/>
        <w:ind w:firstLine="0"/>
        <w:jc w:val="left"/>
      </w:pPr>
    </w:p>
    <w:p w:rsidR="00406C43" w:rsidRDefault="00406C43">
      <w:pPr>
        <w:pStyle w:val="a3"/>
        <w:widowControl w:val="0"/>
        <w:rPr>
          <w:sz w:val="22"/>
        </w:rPr>
      </w:pPr>
      <w:r>
        <w:rPr>
          <w:sz w:val="22"/>
        </w:rPr>
        <w:t>Примечание.В России принято выражать концентрации газообразных примесей в мг/м</w:t>
      </w:r>
      <w:r>
        <w:rPr>
          <w:sz w:val="22"/>
          <w:vertAlign w:val="superscript"/>
        </w:rPr>
        <w:t>3</w:t>
      </w:r>
      <w:r>
        <w:rPr>
          <w:sz w:val="22"/>
        </w:rPr>
        <w:t>, а за руб</w:t>
      </w:r>
      <w:r>
        <w:rPr>
          <w:sz w:val="22"/>
        </w:rPr>
        <w:t>е</w:t>
      </w:r>
      <w:r>
        <w:rPr>
          <w:sz w:val="22"/>
        </w:rPr>
        <w:t>жом – в частях на миллион (млн</w:t>
      </w:r>
      <w:r w:rsidRPr="00A94F6E">
        <w:rPr>
          <w:sz w:val="22"/>
          <w:vertAlign w:val="superscript"/>
        </w:rPr>
        <w:t>-1</w:t>
      </w:r>
      <w:r>
        <w:rPr>
          <w:sz w:val="22"/>
        </w:rPr>
        <w:t>, ррт) Для перевода концетраций с, выраженных в мг/м</w:t>
      </w:r>
      <w:r>
        <w:rPr>
          <w:sz w:val="22"/>
          <w:vertAlign w:val="superscript"/>
        </w:rPr>
        <w:t>3</w:t>
      </w:r>
      <w:r>
        <w:rPr>
          <w:sz w:val="22"/>
        </w:rPr>
        <w:t>, в млн</w:t>
      </w:r>
      <w:r>
        <w:rPr>
          <w:sz w:val="22"/>
          <w:vertAlign w:val="superscript"/>
        </w:rPr>
        <w:t>-1</w:t>
      </w:r>
      <w:r>
        <w:rPr>
          <w:sz w:val="22"/>
        </w:rPr>
        <w:t>, необх</w:t>
      </w:r>
      <w:r>
        <w:rPr>
          <w:sz w:val="22"/>
        </w:rPr>
        <w:t>о</w:t>
      </w:r>
      <w:r>
        <w:rPr>
          <w:sz w:val="22"/>
        </w:rPr>
        <w:t xml:space="preserve">димо использовать соотношение </w:t>
      </w:r>
      <w:r>
        <w:rPr>
          <w:i/>
          <w:sz w:val="22"/>
        </w:rPr>
        <w:t>с</w:t>
      </w:r>
      <w:r>
        <w:rPr>
          <w:sz w:val="22"/>
        </w:rPr>
        <w:t xml:space="preserve"> (мг/м</w:t>
      </w:r>
      <w:r>
        <w:rPr>
          <w:sz w:val="22"/>
          <w:vertAlign w:val="superscript"/>
        </w:rPr>
        <w:t>3</w:t>
      </w:r>
      <w:r>
        <w:rPr>
          <w:sz w:val="22"/>
        </w:rPr>
        <w:t xml:space="preserve">) = </w:t>
      </w:r>
      <w:r>
        <w:rPr>
          <w:i/>
          <w:sz w:val="22"/>
        </w:rPr>
        <w:t>с</w:t>
      </w:r>
      <w:r>
        <w:rPr>
          <w:sz w:val="22"/>
        </w:rPr>
        <w:t xml:space="preserve"> (млн </w:t>
      </w:r>
      <w:r>
        <w:rPr>
          <w:sz w:val="22"/>
          <w:vertAlign w:val="superscript"/>
        </w:rPr>
        <w:t>-1</w:t>
      </w:r>
      <w:r>
        <w:rPr>
          <w:sz w:val="22"/>
        </w:rPr>
        <w:t xml:space="preserve">) </w:t>
      </w:r>
      <w:r>
        <w:rPr>
          <w:sz w:val="22"/>
          <w:lang w:val="en-US"/>
        </w:rPr>
        <w:t>M</w:t>
      </w:r>
      <w:r>
        <w:rPr>
          <w:sz w:val="22"/>
        </w:rPr>
        <w:t xml:space="preserve">/24,5, где </w:t>
      </w:r>
      <w:r>
        <w:rPr>
          <w:i/>
          <w:sz w:val="22"/>
        </w:rPr>
        <w:t>М –</w:t>
      </w:r>
      <w:r>
        <w:rPr>
          <w:sz w:val="22"/>
        </w:rPr>
        <w:t xml:space="preserve"> молярная масса примесей, г/моль; 24,5 –объем (л) 1 моль идеального газа при температуре 25 °С и давлении 10</w:t>
      </w:r>
      <w:r>
        <w:rPr>
          <w:sz w:val="22"/>
          <w:vertAlign w:val="superscript"/>
        </w:rPr>
        <w:t>5</w:t>
      </w:r>
      <w:r>
        <w:rPr>
          <w:sz w:val="22"/>
        </w:rPr>
        <w:t xml:space="preserve"> Па. Для О</w:t>
      </w:r>
      <w:r>
        <w:rPr>
          <w:sz w:val="22"/>
          <w:vertAlign w:val="subscript"/>
        </w:rPr>
        <w:t>3</w:t>
      </w:r>
      <w:r>
        <w:rPr>
          <w:sz w:val="22"/>
        </w:rPr>
        <w:t xml:space="preserve"> при </w:t>
      </w:r>
      <w:r>
        <w:rPr>
          <w:sz w:val="22"/>
          <w:lang w:val="en-US"/>
        </w:rPr>
        <w:t>t</w:t>
      </w:r>
      <w:r>
        <w:rPr>
          <w:sz w:val="22"/>
        </w:rPr>
        <w:t xml:space="preserve"> = 25 </w:t>
      </w:r>
      <w:r>
        <w:rPr>
          <w:sz w:val="22"/>
          <w:vertAlign w:val="superscript"/>
        </w:rPr>
        <w:t>0</w:t>
      </w:r>
      <w:r>
        <w:rPr>
          <w:sz w:val="22"/>
        </w:rPr>
        <w:t>С 1 млн</w:t>
      </w:r>
      <w:r>
        <w:rPr>
          <w:sz w:val="22"/>
          <w:vertAlign w:val="superscript"/>
        </w:rPr>
        <w:t>-1</w:t>
      </w:r>
      <w:r>
        <w:rPr>
          <w:sz w:val="22"/>
        </w:rPr>
        <w:t xml:space="preserve"> = 1,962 мг/м</w:t>
      </w:r>
      <w:r>
        <w:rPr>
          <w:sz w:val="22"/>
          <w:vertAlign w:val="superscript"/>
        </w:rPr>
        <w:t>3</w:t>
      </w:r>
      <w:r>
        <w:rPr>
          <w:sz w:val="22"/>
        </w:rPr>
        <w:t>.</w:t>
      </w:r>
    </w:p>
    <w:p w:rsidR="00406C43" w:rsidRDefault="00406C43">
      <w:pPr>
        <w:widowControl w:val="0"/>
        <w:ind w:firstLine="0"/>
        <w:jc w:val="left"/>
      </w:pPr>
    </w:p>
    <w:p w:rsidR="00406C43" w:rsidRDefault="00406C43">
      <w:pPr>
        <w:pStyle w:val="a3"/>
        <w:widowControl w:val="0"/>
      </w:pPr>
      <w:r>
        <w:t>Фотохимические смоги, впервые обнаруженные в 40-х годах в г. Лос-Анджелес, теперь п</w:t>
      </w:r>
      <w:r>
        <w:t>е</w:t>
      </w:r>
      <w:r>
        <w:t>риодически наблюдаются во многих гор</w:t>
      </w:r>
      <w:r>
        <w:t>о</w:t>
      </w:r>
      <w:r>
        <w:t>дах мира.</w:t>
      </w:r>
    </w:p>
    <w:p w:rsidR="00406C43" w:rsidRDefault="00406C43">
      <w:pPr>
        <w:pStyle w:val="a3"/>
        <w:widowControl w:val="0"/>
      </w:pPr>
      <w:r>
        <w:rPr>
          <w:i/>
        </w:rPr>
        <w:t>Кислотные дожди</w:t>
      </w:r>
      <w:r>
        <w:t xml:space="preserve"> известны более 100 лет, однако проблема этих дождей возникла около 20 лет н</w:t>
      </w:r>
      <w:r>
        <w:t>а</w:t>
      </w:r>
      <w:r>
        <w:t>зад.</w:t>
      </w:r>
    </w:p>
    <w:p w:rsidR="00406C43" w:rsidRDefault="00406C43">
      <w:pPr>
        <w:pStyle w:val="a3"/>
        <w:widowControl w:val="0"/>
      </w:pPr>
      <w:r>
        <w:t xml:space="preserve">Источниками кислотных дождей служат газы, содержащие серу и азот. Наиболее важные из них: </w:t>
      </w:r>
      <w:r>
        <w:rPr>
          <w:lang w:val="en-US"/>
        </w:rPr>
        <w:t>SO</w:t>
      </w:r>
      <w:r w:rsidRPr="00A94F6E">
        <w:rPr>
          <w:vertAlign w:val="subscript"/>
        </w:rPr>
        <w:t>2</w:t>
      </w:r>
      <w:r>
        <w:t xml:space="preserve">, </w:t>
      </w:r>
      <w:r>
        <w:rPr>
          <w:lang w:val="en-US"/>
        </w:rPr>
        <w:t>NO</w:t>
      </w:r>
      <w:r w:rsidRPr="00A94F6E">
        <w:rPr>
          <w:vertAlign w:val="subscript"/>
        </w:rPr>
        <w:t>х</w:t>
      </w:r>
      <w:r>
        <w:t xml:space="preserve">, </w:t>
      </w:r>
      <w:r>
        <w:rPr>
          <w:lang w:val="en-US"/>
        </w:rPr>
        <w:t>H</w:t>
      </w:r>
      <w:r>
        <w:rPr>
          <w:vertAlign w:val="subscript"/>
        </w:rPr>
        <w:t>2</w:t>
      </w:r>
      <w:r>
        <w:rPr>
          <w:lang w:val="en-US"/>
        </w:rPr>
        <w:t>S</w:t>
      </w:r>
      <w:r>
        <w:t xml:space="preserve">. Кислотные дожди возникают вследствие неравномерного распределения этих газов в атмосфере. Например, концентрация </w:t>
      </w:r>
      <w:r>
        <w:rPr>
          <w:lang w:val="en-US"/>
        </w:rPr>
        <w:t>SO</w:t>
      </w:r>
      <w:r>
        <w:rPr>
          <w:vertAlign w:val="subscript"/>
        </w:rPr>
        <w:t>2</w:t>
      </w:r>
      <w:r>
        <w:t xml:space="preserve"> (мкг/м</w:t>
      </w:r>
      <w:r>
        <w:rPr>
          <w:vertAlign w:val="superscript"/>
        </w:rPr>
        <w:t>3</w:t>
      </w:r>
      <w:r>
        <w:t>) обычно таковы: в городе 50...1000, на территории около города в радиусе около 50 км 10...50, в радиусе около 150 км 0,1...2, над океаном 0,1.</w:t>
      </w:r>
    </w:p>
    <w:p w:rsidR="00406C43" w:rsidRDefault="00406C43">
      <w:pPr>
        <w:pStyle w:val="a3"/>
        <w:widowControl w:val="0"/>
      </w:pPr>
      <w:r>
        <w:t xml:space="preserve">Основными реакциями в атмосфере являются: I вариант: </w:t>
      </w:r>
      <w:r>
        <w:rPr>
          <w:lang w:val="en-US"/>
        </w:rPr>
        <w:t>SO</w:t>
      </w:r>
      <w:r w:rsidRPr="00A94F6E">
        <w:rPr>
          <w:vertAlign w:val="subscript"/>
        </w:rPr>
        <w:t>2</w:t>
      </w:r>
      <w:r>
        <w:t xml:space="preserve"> + ОН →Н</w:t>
      </w:r>
      <w:r>
        <w:rPr>
          <w:lang w:val="en-US"/>
        </w:rPr>
        <w:t>SO</w:t>
      </w:r>
      <w:r>
        <w:t>з; Н</w:t>
      </w:r>
      <w:r>
        <w:rPr>
          <w:lang w:val="en-US"/>
        </w:rPr>
        <w:t>S</w:t>
      </w:r>
      <w:r>
        <w:t xml:space="preserve">Оз + ОН → </w:t>
      </w:r>
      <w:r>
        <w:rPr>
          <w:lang w:val="en-US"/>
        </w:rPr>
        <w:t>H</w:t>
      </w:r>
      <w:r>
        <w:rPr>
          <w:vertAlign w:val="subscript"/>
        </w:rPr>
        <w:t>2</w:t>
      </w:r>
      <w:r>
        <w:rPr>
          <w:lang w:val="en-US"/>
        </w:rPr>
        <w:t>SO</w:t>
      </w:r>
      <w:r w:rsidRPr="00A94F6E">
        <w:rPr>
          <w:vertAlign w:val="subscript"/>
        </w:rPr>
        <w:t>4</w:t>
      </w:r>
      <w:r>
        <w:t xml:space="preserve"> (молекулы в атмосфере быстро конденсируются в капли); II вариант: </w:t>
      </w:r>
      <w:r>
        <w:rPr>
          <w:lang w:val="en-US"/>
        </w:rPr>
        <w:t>SO</w:t>
      </w:r>
      <w:r w:rsidRPr="00A94F6E">
        <w:rPr>
          <w:vertAlign w:val="subscript"/>
        </w:rPr>
        <w:t>2</w:t>
      </w:r>
      <w:r>
        <w:t xml:space="preserve">+ </w:t>
      </w:r>
      <w:r>
        <w:rPr>
          <w:lang w:val="en-US"/>
        </w:rPr>
        <w:t>hv</w:t>
      </w:r>
      <w:r>
        <w:t xml:space="preserve"> → </w:t>
      </w:r>
      <w:r>
        <w:rPr>
          <w:lang w:val="en-US"/>
        </w:rPr>
        <w:t>SO</w:t>
      </w:r>
      <w:r w:rsidRPr="00A94F6E">
        <w:rPr>
          <w:vertAlign w:val="subscript"/>
        </w:rPr>
        <w:t>2</w:t>
      </w:r>
      <w:r w:rsidRPr="00A94F6E">
        <w:t>*</w:t>
      </w:r>
      <w:r>
        <w:t xml:space="preserve"> (</w:t>
      </w:r>
      <w:r>
        <w:rPr>
          <w:lang w:val="en-US"/>
        </w:rPr>
        <w:t>SO</w:t>
      </w:r>
      <w:r w:rsidRPr="00A94F6E">
        <w:rPr>
          <w:vertAlign w:val="subscript"/>
        </w:rPr>
        <w:t>2</w:t>
      </w:r>
      <w:r w:rsidRPr="00A94F6E">
        <w:t>*</w:t>
      </w:r>
      <w:r>
        <w:t xml:space="preserve">– активированная молекула диоксида серы); </w:t>
      </w:r>
      <w:r>
        <w:rPr>
          <w:lang w:val="en-US"/>
        </w:rPr>
        <w:t>SO</w:t>
      </w:r>
      <w:r w:rsidRPr="00A94F6E">
        <w:rPr>
          <w:vertAlign w:val="subscript"/>
        </w:rPr>
        <w:t>2</w:t>
      </w:r>
      <w:r>
        <w:t xml:space="preserve"> + </w:t>
      </w:r>
      <w:r>
        <w:rPr>
          <w:lang w:val="en-US"/>
        </w:rPr>
        <w:t>O</w:t>
      </w:r>
      <w:r w:rsidRPr="00A94F6E">
        <w:rPr>
          <w:vertAlign w:val="subscript"/>
        </w:rPr>
        <w:t>2</w:t>
      </w:r>
      <w:r>
        <w:t xml:space="preserve"> → </w:t>
      </w:r>
      <w:r>
        <w:rPr>
          <w:lang w:val="en-US"/>
        </w:rPr>
        <w:t>SO</w:t>
      </w:r>
      <w:r w:rsidRPr="00A94F6E">
        <w:rPr>
          <w:vertAlign w:val="subscript"/>
        </w:rPr>
        <w:t>4</w:t>
      </w:r>
      <w:r>
        <w:t xml:space="preserve">; </w:t>
      </w:r>
      <w:r>
        <w:rPr>
          <w:lang w:val="en-US"/>
        </w:rPr>
        <w:t>SO</w:t>
      </w:r>
      <w:r>
        <w:rPr>
          <w:vertAlign w:val="subscript"/>
        </w:rPr>
        <w:t>4</w:t>
      </w:r>
      <w:r>
        <w:t xml:space="preserve"> + О</w:t>
      </w:r>
      <w:r w:rsidRPr="00A94F6E">
        <w:rPr>
          <w:vertAlign w:val="subscript"/>
        </w:rPr>
        <w:t>2</w:t>
      </w:r>
      <w:r>
        <w:t xml:space="preserve"> → </w:t>
      </w:r>
      <w:r>
        <w:rPr>
          <w:lang w:val="en-US"/>
        </w:rPr>
        <w:t>SO</w:t>
      </w:r>
      <w:r>
        <w:t xml:space="preserve">з + Оз; </w:t>
      </w:r>
      <w:r>
        <w:rPr>
          <w:lang w:val="en-US"/>
        </w:rPr>
        <w:t>SO</w:t>
      </w:r>
      <w:r>
        <w:t>з + Н</w:t>
      </w:r>
      <w:r>
        <w:rPr>
          <w:vertAlign w:val="subscript"/>
        </w:rPr>
        <w:t>2</w:t>
      </w:r>
      <w:r>
        <w:rPr>
          <w:lang w:val="en-US"/>
        </w:rPr>
        <w:t>O</w:t>
      </w:r>
      <w:r>
        <w:t xml:space="preserve"> -→H</w:t>
      </w:r>
      <w:r>
        <w:rPr>
          <w:vertAlign w:val="subscript"/>
        </w:rPr>
        <w:t>2</w:t>
      </w:r>
      <w:r>
        <w:t>S</w:t>
      </w:r>
      <w:r>
        <w:rPr>
          <w:lang w:val="en-US"/>
        </w:rPr>
        <w:t>O</w:t>
      </w:r>
      <w:r>
        <w:rPr>
          <w:vertAlign w:val="subscript"/>
        </w:rPr>
        <w:t>4</w:t>
      </w:r>
      <w:r>
        <w:t>. Реакции обеих вариантов в атмосфере идут одновременно. Для сероводорода хара</w:t>
      </w:r>
      <w:r>
        <w:t>к</w:t>
      </w:r>
      <w:r>
        <w:t>терна реакция H</w:t>
      </w:r>
      <w:r>
        <w:rPr>
          <w:vertAlign w:val="subscript"/>
        </w:rPr>
        <w:t>2</w:t>
      </w:r>
      <w:r>
        <w:t xml:space="preserve">S + </w:t>
      </w:r>
      <w:r>
        <w:rPr>
          <w:lang w:val="en-US"/>
        </w:rPr>
        <w:t>O</w:t>
      </w:r>
      <w:r>
        <w:rPr>
          <w:vertAlign w:val="subscript"/>
        </w:rPr>
        <w:t>2</w:t>
      </w:r>
      <w:r>
        <w:t xml:space="preserve"> → </w:t>
      </w:r>
      <w:r>
        <w:rPr>
          <w:lang w:val="en-US"/>
        </w:rPr>
        <w:t>SO</w:t>
      </w:r>
      <w:r>
        <w:rPr>
          <w:vertAlign w:val="subscript"/>
        </w:rPr>
        <w:t>2</w:t>
      </w:r>
      <w:r>
        <w:t xml:space="preserve"> + Н</w:t>
      </w:r>
      <w:r>
        <w:rPr>
          <w:vertAlign w:val="subscript"/>
        </w:rPr>
        <w:t>2</w:t>
      </w:r>
      <w:r>
        <w:rPr>
          <w:lang w:val="en-US"/>
        </w:rPr>
        <w:t>O</w:t>
      </w:r>
      <w:r w:rsidRPr="00A94F6E">
        <w:t xml:space="preserve"> </w:t>
      </w:r>
      <w:r>
        <w:t>и далее I или II вариант реакции.</w:t>
      </w:r>
    </w:p>
    <w:p w:rsidR="00406C43" w:rsidRDefault="00406C43">
      <w:pPr>
        <w:pStyle w:val="a3"/>
        <w:widowControl w:val="0"/>
      </w:pPr>
      <w:r>
        <w:t>Источниками поступления соединений серы в атмосферу являются: естественные (вулкан</w:t>
      </w:r>
      <w:r>
        <w:t>и</w:t>
      </w:r>
      <w:r>
        <w:t>ческая деятельность, действия микроорганизмов и др.) 31...41 %, антропогенные (ТЭС, промы</w:t>
      </w:r>
      <w:r>
        <w:t>ш</w:t>
      </w:r>
      <w:r>
        <w:t>ленность и др.) 59...69 %; всего поступает 91...112 млн. т в год.</w:t>
      </w:r>
    </w:p>
    <w:p w:rsidR="00406C43" w:rsidRDefault="00406C43">
      <w:pPr>
        <w:pStyle w:val="a3"/>
        <w:widowControl w:val="0"/>
      </w:pPr>
      <w:r>
        <w:t>Концентрации соединений азота (мкг/м</w:t>
      </w:r>
      <w:r>
        <w:rPr>
          <w:vertAlign w:val="superscript"/>
        </w:rPr>
        <w:t>3</w:t>
      </w:r>
      <w:r>
        <w:t>) составляют: в городе 10...100, на территории около города в радиусе 50</w:t>
      </w:r>
      <w:r>
        <w:rPr>
          <w:b/>
        </w:rPr>
        <w:t xml:space="preserve"> </w:t>
      </w:r>
      <w:r>
        <w:t>км 0,25...2,5, над океаном 0,25.</w:t>
      </w:r>
    </w:p>
    <w:p w:rsidR="00406C43" w:rsidRDefault="00406C43">
      <w:pPr>
        <w:pStyle w:val="a3"/>
        <w:widowControl w:val="0"/>
      </w:pPr>
      <w:r>
        <w:t>Из соединений азота основную долю кислотных дождей дают N0 и N02. В атмосфере во</w:t>
      </w:r>
      <w:r>
        <w:t>з</w:t>
      </w:r>
      <w:r>
        <w:t>никают реакции: 2</w:t>
      </w:r>
      <w:r>
        <w:rPr>
          <w:lang w:val="en-US"/>
        </w:rPr>
        <w:t>NO</w:t>
      </w:r>
      <w:r>
        <w:t xml:space="preserve"> + О</w:t>
      </w:r>
      <w:r w:rsidRPr="00A94F6E">
        <w:rPr>
          <w:vertAlign w:val="subscript"/>
        </w:rPr>
        <w:t>2</w:t>
      </w:r>
      <w:r>
        <w:t xml:space="preserve"> → 2</w:t>
      </w:r>
      <w:r>
        <w:rPr>
          <w:lang w:val="en-US"/>
        </w:rPr>
        <w:t>NO</w:t>
      </w:r>
      <w:r>
        <w:rPr>
          <w:vertAlign w:val="subscript"/>
        </w:rPr>
        <w:t>2</w:t>
      </w:r>
      <w:r>
        <w:t>, N</w:t>
      </w:r>
      <w:r>
        <w:rPr>
          <w:lang w:val="en-US"/>
        </w:rPr>
        <w:t>O</w:t>
      </w:r>
      <w:r>
        <w:rPr>
          <w:vertAlign w:val="subscript"/>
        </w:rPr>
        <w:t>2</w:t>
      </w:r>
      <w:r>
        <w:t xml:space="preserve"> +</w:t>
      </w:r>
      <w:r w:rsidRPr="00A94F6E">
        <w:t xml:space="preserve"> </w:t>
      </w:r>
      <w:r>
        <w:t xml:space="preserve">ОН → </w:t>
      </w:r>
      <w:r>
        <w:rPr>
          <w:lang w:val="en-US"/>
        </w:rPr>
        <w:t>HNO</w:t>
      </w:r>
      <w:r>
        <w:rPr>
          <w:vertAlign w:val="subscript"/>
        </w:rPr>
        <w:t>3</w:t>
      </w:r>
      <w:r>
        <w:t>. Источниками соединений азота являются: естественные (почвенная эмиссия, грозовые разряды, горение биомассы и др.) 63 %, антропоге</w:t>
      </w:r>
      <w:r>
        <w:t>н</w:t>
      </w:r>
      <w:r>
        <w:t>ные (ТЭС, а</w:t>
      </w:r>
      <w:r>
        <w:t>в</w:t>
      </w:r>
      <w:r>
        <w:t>тотранспорт, промышленность) 37 %; всего поступает 51...61 млн. т в год.</w:t>
      </w:r>
    </w:p>
    <w:p w:rsidR="00406C43" w:rsidRDefault="00406C43">
      <w:pPr>
        <w:pStyle w:val="a3"/>
        <w:widowControl w:val="0"/>
      </w:pPr>
      <w:r>
        <w:t>Серная и азотная кислоты поступают в атмосферу также в виде тумана и паров от промы</w:t>
      </w:r>
      <w:r>
        <w:t>ш</w:t>
      </w:r>
      <w:r>
        <w:t>ленных предприятий и автотранспорта. В городах их концентрация достигает 2 мкг/м</w:t>
      </w:r>
      <w:r>
        <w:rPr>
          <w:vertAlign w:val="superscript"/>
        </w:rPr>
        <w:t>3</w:t>
      </w:r>
      <w:r>
        <w:t>.</w:t>
      </w:r>
    </w:p>
    <w:p w:rsidR="00406C43" w:rsidRDefault="00406C43">
      <w:pPr>
        <w:pStyle w:val="a3"/>
        <w:widowControl w:val="0"/>
      </w:pPr>
      <w:r>
        <w:t>Соединения серы и азота, попавшие в атмосферу, вступают в химическую реакцию не сразу, сохраняя свои свойства соответственно, в течение 2 и 8... 10 суток. За это время они могут вместе с атмосферным воздухом пройти расстояния 1000...2000 км и лишь после этого выпадают с осадк</w:t>
      </w:r>
      <w:r>
        <w:t>а</w:t>
      </w:r>
      <w:r>
        <w:t>ми на земную поверхность.</w:t>
      </w:r>
    </w:p>
    <w:p w:rsidR="00406C43" w:rsidRDefault="00406C43">
      <w:pPr>
        <w:pStyle w:val="a3"/>
        <w:widowControl w:val="0"/>
      </w:pPr>
      <w:r>
        <w:t>Различают два вида седиментации: влажная и сухая. Влажная – это выпадение кислот, ра</w:t>
      </w:r>
      <w:r>
        <w:t>с</w:t>
      </w:r>
      <w:r>
        <w:t>творенных в капельной влаге, она возникает при влажности воздуха 100,5 %; сухая –реализуется в тех случаях, когда кислоты присутствуют в атмосфере в виде капель диаметром около 0,1 мкм. Скорость седиментации в этом случае весьма мала и капли могут проходить большие расстояния (следы серной кислоты обнар</w:t>
      </w:r>
      <w:r>
        <w:t>у</w:t>
      </w:r>
      <w:r>
        <w:t>жены даже на Северном полюсе).</w:t>
      </w:r>
    </w:p>
    <w:p w:rsidR="00406C43" w:rsidRDefault="00406C43">
      <w:pPr>
        <w:pStyle w:val="a3"/>
        <w:widowControl w:val="0"/>
      </w:pPr>
      <w:r>
        <w:t>Различают прямое и косвенное воздействие кислотных осадков на человека. Прямое возде</w:t>
      </w:r>
      <w:r>
        <w:t>й</w:t>
      </w:r>
      <w:r>
        <w:t>ствие обычно не представляет опасности, так как концентрация кислот в атмосферном воздухе не превышает 0,1 мг/м</w:t>
      </w:r>
      <w:r>
        <w:rPr>
          <w:vertAlign w:val="superscript"/>
        </w:rPr>
        <w:t>3</w:t>
      </w:r>
      <w:r>
        <w:t>, т. е. находится на уровне ПДК (ПДКсс = 0,1 и ПДКмр =0,3 мг/м</w:t>
      </w:r>
      <w:r>
        <w:rPr>
          <w:vertAlign w:val="superscript"/>
        </w:rPr>
        <w:t>3</w:t>
      </w:r>
      <w:r>
        <w:t xml:space="preserve"> для H</w:t>
      </w:r>
      <w:r>
        <w:rPr>
          <w:vertAlign w:val="subscript"/>
        </w:rPr>
        <w:t>2</w:t>
      </w:r>
      <w:r>
        <w:t>S0</w:t>
      </w:r>
      <w:r>
        <w:rPr>
          <w:vertAlign w:val="subscript"/>
        </w:rPr>
        <w:t>4</w:t>
      </w:r>
      <w:r>
        <w:t>). Т</w:t>
      </w:r>
      <w:r>
        <w:t>а</w:t>
      </w:r>
      <w:r>
        <w:t>кие концентрации нежелательны для детей и астматиков.</w:t>
      </w:r>
    </w:p>
    <w:p w:rsidR="00406C43" w:rsidRDefault="00406C43">
      <w:pPr>
        <w:pStyle w:val="a3"/>
        <w:widowControl w:val="0"/>
      </w:pPr>
      <w:r>
        <w:t>Прямое воздействие опасно для металлоконструкций (коррозия со скоростью до 10 мкм/год), зданий, памятников и т. д. особенно из песчаника и известняка в связи с разрушением карбоната кальция.</w:t>
      </w:r>
    </w:p>
    <w:p w:rsidR="00406C43" w:rsidRDefault="00406C43">
      <w:pPr>
        <w:pStyle w:val="a3"/>
        <w:widowControl w:val="0"/>
      </w:pPr>
      <w:r>
        <w:t>Наибольшую опасность кислотные осадки представляют при попадании в водоемы и почву, что приводит к уменьшению рН воды (рН = 7 –нейтральная среда). От значения рН воды зависит растворимость алюминия и тяжелых металлов в ней и, следовательно, их накопление в корнепл</w:t>
      </w:r>
      <w:r>
        <w:t>о</w:t>
      </w:r>
      <w:r>
        <w:t>дах, а затем и в организме человека. При изменении рН воды меняется структура почвы и снижае</w:t>
      </w:r>
      <w:r>
        <w:t>т</w:t>
      </w:r>
      <w:r>
        <w:t>ся ее плодородие. Снижение рН питьевой воды способствует поступлению в организм человека указанных выше металлов и их соед</w:t>
      </w:r>
      <w:r>
        <w:t>и</w:t>
      </w:r>
      <w:r>
        <w:t>нений.</w:t>
      </w:r>
    </w:p>
    <w:p w:rsidR="00406C43" w:rsidRDefault="00406C43">
      <w:pPr>
        <w:pStyle w:val="a3"/>
        <w:widowControl w:val="0"/>
      </w:pPr>
      <w:r>
        <w:t>В нашей стране повышенная кислотность осадков (рН == 4...5,5) отмечается в отдельных промышленных регионах. Наиболее неблагополучны города Тюмень, Тамбов, Архангельск, Сев</w:t>
      </w:r>
      <w:r>
        <w:t>е</w:t>
      </w:r>
      <w:r>
        <w:t>родвинск, Вологда, Петрозаводск,</w:t>
      </w:r>
      <w:r>
        <w:rPr>
          <w:b/>
        </w:rPr>
        <w:t xml:space="preserve"> </w:t>
      </w:r>
      <w:r>
        <w:t>Омск и др. Плотность выпадения осадков серы, превышающая 4 т/(км∙год), зарегистрирована в 22 городах страны, а более 8...12 т</w:t>
      </w:r>
      <w:r w:rsidRPr="00A94F6E">
        <w:t>/</w:t>
      </w:r>
      <w:r>
        <w:t>(км</w:t>
      </w:r>
      <w:r>
        <w:rPr>
          <w:vertAlign w:val="superscript"/>
        </w:rPr>
        <w:t>2</w:t>
      </w:r>
      <w:r>
        <w:t>∙год)) в городах: Алексин, Новомо</w:t>
      </w:r>
      <w:r>
        <w:t>с</w:t>
      </w:r>
      <w:r>
        <w:t>ковск, Норильск, Магнитогорск.</w:t>
      </w:r>
    </w:p>
    <w:p w:rsidR="00406C43" w:rsidRDefault="00406C43">
      <w:pPr>
        <w:pStyle w:val="a3"/>
        <w:widowControl w:val="0"/>
      </w:pPr>
      <w:r>
        <w:t>Состояние и состав атмосферы определяют во многом величину солнечной радиации в те</w:t>
      </w:r>
      <w:r>
        <w:t>п</w:t>
      </w:r>
      <w:r>
        <w:t>ловом балансе Зе</w:t>
      </w:r>
      <w:r>
        <w:t>м</w:t>
      </w:r>
      <w:r>
        <w:t>ли. На ее долю приходится основная часть поступающей в биосферу теплоты:</w:t>
      </w:r>
    </w:p>
    <w:p w:rsidR="00406C43" w:rsidRDefault="00406C43">
      <w:pPr>
        <w:pStyle w:val="a3"/>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6319"/>
        <w:gridCol w:w="2065"/>
        <w:gridCol w:w="1126"/>
      </w:tblGrid>
      <w:tr w:rsidR="00406C43">
        <w:tblPrEx>
          <w:tblCellMar>
            <w:top w:w="0" w:type="dxa"/>
            <w:bottom w:w="0" w:type="dxa"/>
          </w:tblCellMar>
        </w:tblPrEx>
        <w:trPr>
          <w:trHeight w:hRule="exact" w:val="539"/>
        </w:trPr>
        <w:tc>
          <w:tcPr>
            <w:tcW w:w="6319" w:type="dxa"/>
            <w:tcBorders>
              <w:top w:val="nil"/>
              <w:left w:val="nil"/>
              <w:bottom w:val="single" w:sz="6" w:space="0" w:color="auto"/>
              <w:right w:val="nil"/>
            </w:tcBorders>
          </w:tcPr>
          <w:p w:rsidR="00406C43" w:rsidRDefault="00406C43">
            <w:pPr>
              <w:pStyle w:val="a3"/>
              <w:widowControl w:val="0"/>
              <w:ind w:firstLine="0"/>
            </w:pPr>
          </w:p>
          <w:p w:rsidR="00406C43" w:rsidRDefault="00406C43">
            <w:pPr>
              <w:pStyle w:val="a3"/>
              <w:widowControl w:val="0"/>
              <w:ind w:firstLine="0"/>
            </w:pPr>
            <w:r>
              <w:t>Теплота от солнечной радиации .......</w:t>
            </w:r>
          </w:p>
        </w:tc>
        <w:tc>
          <w:tcPr>
            <w:tcW w:w="2065" w:type="dxa"/>
            <w:tcBorders>
              <w:top w:val="nil"/>
              <w:left w:val="nil"/>
              <w:bottom w:val="nil"/>
              <w:right w:val="nil"/>
            </w:tcBorders>
          </w:tcPr>
          <w:p w:rsidR="00406C43" w:rsidRDefault="00406C43">
            <w:pPr>
              <w:pStyle w:val="a3"/>
              <w:widowControl w:val="0"/>
              <w:ind w:firstLine="0"/>
            </w:pPr>
            <w:r>
              <w:t>Дж/год</w:t>
            </w:r>
          </w:p>
          <w:p w:rsidR="00406C43" w:rsidRDefault="00406C43">
            <w:pPr>
              <w:pStyle w:val="a3"/>
              <w:widowControl w:val="0"/>
              <w:ind w:firstLine="0"/>
            </w:pPr>
            <w:r>
              <w:t>25 ·10</w:t>
            </w:r>
            <w:r>
              <w:rPr>
                <w:vertAlign w:val="superscript"/>
              </w:rPr>
              <w:t>23</w:t>
            </w:r>
          </w:p>
          <w:p w:rsidR="00406C43" w:rsidRDefault="00406C43">
            <w:pPr>
              <w:pStyle w:val="a3"/>
              <w:widowControl w:val="0"/>
              <w:ind w:firstLine="0"/>
            </w:pPr>
          </w:p>
        </w:tc>
        <w:tc>
          <w:tcPr>
            <w:tcW w:w="1126" w:type="dxa"/>
            <w:tcBorders>
              <w:top w:val="nil"/>
              <w:left w:val="nil"/>
              <w:bottom w:val="nil"/>
              <w:right w:val="nil"/>
            </w:tcBorders>
          </w:tcPr>
          <w:p w:rsidR="00406C43" w:rsidRDefault="00406C43">
            <w:pPr>
              <w:pStyle w:val="a3"/>
              <w:widowControl w:val="0"/>
              <w:ind w:firstLine="0"/>
            </w:pPr>
            <w:r>
              <w:t xml:space="preserve">% </w:t>
            </w:r>
          </w:p>
          <w:p w:rsidR="00406C43" w:rsidRDefault="00406C43">
            <w:pPr>
              <w:pStyle w:val="a3"/>
              <w:widowControl w:val="0"/>
              <w:ind w:firstLine="0"/>
            </w:pPr>
            <w:r>
              <w:t>99.8</w:t>
            </w:r>
          </w:p>
          <w:p w:rsidR="00406C43" w:rsidRDefault="00406C43">
            <w:pPr>
              <w:pStyle w:val="a3"/>
              <w:widowControl w:val="0"/>
              <w:ind w:firstLine="0"/>
            </w:pPr>
          </w:p>
        </w:tc>
      </w:tr>
      <w:tr w:rsidR="00406C43">
        <w:tblPrEx>
          <w:tblCellMar>
            <w:top w:w="0" w:type="dxa"/>
            <w:bottom w:w="0" w:type="dxa"/>
          </w:tblCellMar>
        </w:tblPrEx>
        <w:trPr>
          <w:trHeight w:hRule="exact" w:val="547"/>
        </w:trPr>
        <w:tc>
          <w:tcPr>
            <w:tcW w:w="6319" w:type="dxa"/>
            <w:tcBorders>
              <w:top w:val="single" w:sz="6" w:space="0" w:color="auto"/>
              <w:left w:val="nil"/>
              <w:bottom w:val="single" w:sz="6" w:space="0" w:color="auto"/>
              <w:right w:val="nil"/>
            </w:tcBorders>
          </w:tcPr>
          <w:p w:rsidR="00406C43" w:rsidRDefault="00406C43">
            <w:pPr>
              <w:pStyle w:val="a3"/>
              <w:widowControl w:val="0"/>
              <w:ind w:firstLine="0"/>
            </w:pPr>
            <w:r>
              <w:t>Теплота от естественных источников (из недр Земли, от ж</w:t>
            </w:r>
            <w:r>
              <w:t>и</w:t>
            </w:r>
            <w:r>
              <w:t>вотных и др.) ...... ......</w:t>
            </w:r>
          </w:p>
        </w:tc>
        <w:tc>
          <w:tcPr>
            <w:tcW w:w="2065" w:type="dxa"/>
            <w:tcBorders>
              <w:top w:val="nil"/>
              <w:left w:val="nil"/>
              <w:bottom w:val="nil"/>
              <w:right w:val="nil"/>
            </w:tcBorders>
          </w:tcPr>
          <w:p w:rsidR="00406C43" w:rsidRDefault="00406C43">
            <w:pPr>
              <w:pStyle w:val="a3"/>
              <w:widowControl w:val="0"/>
              <w:ind w:firstLine="0"/>
            </w:pPr>
            <w:r>
              <w:t>37,46·10</w:t>
            </w:r>
            <w:r>
              <w:rPr>
                <w:vertAlign w:val="superscript"/>
              </w:rPr>
              <w:t>20</w:t>
            </w:r>
          </w:p>
        </w:tc>
        <w:tc>
          <w:tcPr>
            <w:tcW w:w="1126" w:type="dxa"/>
            <w:tcBorders>
              <w:top w:val="nil"/>
              <w:left w:val="nil"/>
              <w:bottom w:val="nil"/>
              <w:right w:val="nil"/>
            </w:tcBorders>
          </w:tcPr>
          <w:p w:rsidR="00406C43" w:rsidRDefault="00406C43">
            <w:pPr>
              <w:pStyle w:val="a3"/>
              <w:widowControl w:val="0"/>
              <w:ind w:firstLine="0"/>
            </w:pPr>
            <w:r>
              <w:t>0,18</w:t>
            </w:r>
          </w:p>
        </w:tc>
      </w:tr>
      <w:tr w:rsidR="00406C43">
        <w:tblPrEx>
          <w:tblCellMar>
            <w:top w:w="0" w:type="dxa"/>
            <w:bottom w:w="0" w:type="dxa"/>
          </w:tblCellMar>
        </w:tblPrEx>
        <w:trPr>
          <w:trHeight w:hRule="exact" w:val="663"/>
        </w:trPr>
        <w:tc>
          <w:tcPr>
            <w:tcW w:w="6319" w:type="dxa"/>
            <w:tcBorders>
              <w:top w:val="single" w:sz="6" w:space="0" w:color="auto"/>
              <w:left w:val="nil"/>
              <w:bottom w:val="single" w:sz="6" w:space="0" w:color="auto"/>
              <w:right w:val="nil"/>
            </w:tcBorders>
          </w:tcPr>
          <w:p w:rsidR="00406C43" w:rsidRDefault="00406C43">
            <w:pPr>
              <w:pStyle w:val="a3"/>
              <w:widowControl w:val="0"/>
              <w:ind w:firstLine="0"/>
            </w:pPr>
            <w:r>
              <w:t>Теплота от антропогенных источников (энергоустановок, пожаров и др.) ...........</w:t>
            </w:r>
          </w:p>
        </w:tc>
        <w:tc>
          <w:tcPr>
            <w:tcW w:w="2065" w:type="dxa"/>
            <w:tcBorders>
              <w:top w:val="nil"/>
              <w:left w:val="nil"/>
              <w:bottom w:val="nil"/>
              <w:right w:val="nil"/>
            </w:tcBorders>
          </w:tcPr>
          <w:p w:rsidR="00406C43" w:rsidRDefault="00406C43">
            <w:pPr>
              <w:pStyle w:val="a3"/>
              <w:widowControl w:val="0"/>
              <w:ind w:firstLine="0"/>
            </w:pPr>
            <w:r>
              <w:t>4,2 ·10</w:t>
            </w:r>
            <w:r>
              <w:rPr>
                <w:vertAlign w:val="superscript"/>
              </w:rPr>
              <w:t>20</w:t>
            </w:r>
          </w:p>
        </w:tc>
        <w:tc>
          <w:tcPr>
            <w:tcW w:w="1126" w:type="dxa"/>
            <w:tcBorders>
              <w:top w:val="nil"/>
              <w:left w:val="nil"/>
              <w:bottom w:val="nil"/>
              <w:right w:val="nil"/>
            </w:tcBorders>
          </w:tcPr>
          <w:p w:rsidR="00406C43" w:rsidRDefault="00406C43">
            <w:pPr>
              <w:pStyle w:val="a3"/>
              <w:widowControl w:val="0"/>
              <w:ind w:firstLine="0"/>
            </w:pPr>
            <w:r>
              <w:t>0,02</w:t>
            </w:r>
          </w:p>
        </w:tc>
      </w:tr>
    </w:tbl>
    <w:p w:rsidR="00406C43" w:rsidRDefault="00406C43">
      <w:pPr>
        <w:widowControl w:val="0"/>
        <w:ind w:firstLine="0"/>
        <w:jc w:val="left"/>
      </w:pPr>
    </w:p>
    <w:p w:rsidR="00406C43" w:rsidRDefault="00406C43">
      <w:pPr>
        <w:pStyle w:val="a3"/>
        <w:widowControl w:val="0"/>
      </w:pPr>
      <w:r>
        <w:t>Экранирующая роль атмосферы в процессах передачи теплоты от Солнца к Земле и от Зе</w:t>
      </w:r>
      <w:r>
        <w:t>м</w:t>
      </w:r>
      <w:r>
        <w:t>ли в космос влияет на среднюю температуру биосферы, которая длительное время находилась на уровне около + 15°С. Расчеты показывают, что при отсутствии атмосферы средняя температура биосферы с</w:t>
      </w:r>
      <w:r>
        <w:t>о</w:t>
      </w:r>
      <w:r>
        <w:t>ставляла бы приблизительно –15° С.</w:t>
      </w:r>
    </w:p>
    <w:p w:rsidR="00406C43" w:rsidRDefault="00406C43">
      <w:pPr>
        <w:pStyle w:val="a3"/>
        <w:widowControl w:val="0"/>
      </w:pPr>
      <w:r>
        <w:t>Основная доля солнечной радиации передается к поверхности Земли в оптическом диапаз</w:t>
      </w:r>
      <w:r>
        <w:t>о</w:t>
      </w:r>
      <w:r>
        <w:t>не излучений, а отраженная от земной поверхности – инфракрасном (ИК). Поэтому доля отраже</w:t>
      </w:r>
      <w:r>
        <w:t>н</w:t>
      </w:r>
      <w:r>
        <w:t>ной лучистой энергии, поглощаемой атмосферой, зависит от количества многоатомных минигазов (СО</w:t>
      </w:r>
      <w:r>
        <w:rPr>
          <w:vertAlign w:val="subscript"/>
        </w:rPr>
        <w:t>2</w:t>
      </w:r>
      <w:r>
        <w:t>, Н</w:t>
      </w:r>
      <w:r>
        <w:rPr>
          <w:vertAlign w:val="subscript"/>
        </w:rPr>
        <w:t>2</w:t>
      </w:r>
      <w:r>
        <w:t>О, СН</w:t>
      </w:r>
      <w:r>
        <w:rPr>
          <w:vertAlign w:val="subscript"/>
        </w:rPr>
        <w:t>4</w:t>
      </w:r>
      <w:r>
        <w:t>, Оз и др.) и пыли в ее составе. Чем выше концентрация минигазов и пыли в атм</w:t>
      </w:r>
      <w:r>
        <w:t>о</w:t>
      </w:r>
      <w:r>
        <w:t xml:space="preserve">сфере, тем меньше доля отраженной солнечной радиации уходит в космическое пространство, тем больше теплоты задерживается в биосфере за счет </w:t>
      </w:r>
      <w:r>
        <w:rPr>
          <w:i/>
        </w:rPr>
        <w:t>парникового эффекта.</w:t>
      </w:r>
      <w:r>
        <w:t xml:space="preserve"> ИК-излучение поглощ</w:t>
      </w:r>
      <w:r>
        <w:t>а</w:t>
      </w:r>
      <w:r>
        <w:t>ется метаном, фреонами, озоном, оксидом диазота и т. п. в диапазоне длины волн 1...9 мкм, а пар</w:t>
      </w:r>
      <w:r>
        <w:t>а</w:t>
      </w:r>
      <w:r>
        <w:t>ми воды и углекислым газом при длине волн 12 мкм и более. В последние годы наметилась те</w:t>
      </w:r>
      <w:r>
        <w:t>н</w:t>
      </w:r>
      <w:r>
        <w:t>денция к значительному росту концентраций СО</w:t>
      </w:r>
      <w:r>
        <w:rPr>
          <w:vertAlign w:val="subscript"/>
        </w:rPr>
        <w:t>2</w:t>
      </w:r>
      <w:r>
        <w:t>, СН</w:t>
      </w:r>
      <w:r>
        <w:rPr>
          <w:vertAlign w:val="subscript"/>
        </w:rPr>
        <w:t>4</w:t>
      </w:r>
      <w:r>
        <w:t xml:space="preserve">, </w:t>
      </w:r>
      <w:r>
        <w:rPr>
          <w:lang w:val="en-US"/>
        </w:rPr>
        <w:t>N</w:t>
      </w:r>
      <w:r w:rsidRPr="00A94F6E">
        <w:rPr>
          <w:vertAlign w:val="subscript"/>
        </w:rPr>
        <w:t>2</w:t>
      </w:r>
      <w:r>
        <w:rPr>
          <w:lang w:val="en-US"/>
        </w:rPr>
        <w:t>O</w:t>
      </w:r>
      <w:r>
        <w:t xml:space="preserve"> и других газов в атмосф</w:t>
      </w:r>
      <w:r>
        <w:t>е</w:t>
      </w:r>
      <w:r>
        <w:t>ре.</w:t>
      </w:r>
    </w:p>
    <w:p w:rsidR="00406C43" w:rsidRDefault="00406C43">
      <w:pPr>
        <w:pStyle w:val="a3"/>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2700"/>
        <w:gridCol w:w="720"/>
        <w:gridCol w:w="720"/>
        <w:gridCol w:w="720"/>
        <w:gridCol w:w="720"/>
        <w:gridCol w:w="720"/>
        <w:gridCol w:w="1080"/>
        <w:gridCol w:w="1080"/>
        <w:gridCol w:w="1246"/>
      </w:tblGrid>
      <w:tr w:rsidR="00406C43">
        <w:tblPrEx>
          <w:tblCellMar>
            <w:top w:w="0" w:type="dxa"/>
            <w:bottom w:w="0" w:type="dxa"/>
          </w:tblCellMar>
        </w:tblPrEx>
        <w:trPr>
          <w:cantSplit/>
          <w:trHeight w:hRule="exact" w:val="249"/>
        </w:trPr>
        <w:tc>
          <w:tcPr>
            <w:tcW w:w="2700" w:type="dxa"/>
            <w:tcBorders>
              <w:top w:val="nil"/>
              <w:left w:val="nil"/>
              <w:right w:val="nil"/>
            </w:tcBorders>
          </w:tcPr>
          <w:p w:rsidR="00406C43" w:rsidRDefault="00406C43">
            <w:pPr>
              <w:widowControl w:val="0"/>
              <w:ind w:firstLine="0"/>
              <w:jc w:val="left"/>
              <w:rPr>
                <w:sz w:val="24"/>
              </w:rPr>
            </w:pPr>
            <w:r>
              <w:rPr>
                <w:sz w:val="24"/>
              </w:rPr>
              <w:t>Год ...…………………..</w:t>
            </w:r>
          </w:p>
        </w:tc>
        <w:tc>
          <w:tcPr>
            <w:tcW w:w="720" w:type="dxa"/>
            <w:tcBorders>
              <w:top w:val="nil"/>
              <w:left w:val="nil"/>
              <w:bottom w:val="nil"/>
              <w:right w:val="nil"/>
            </w:tcBorders>
          </w:tcPr>
          <w:p w:rsidR="00406C43" w:rsidRDefault="00406C43">
            <w:pPr>
              <w:widowControl w:val="0"/>
              <w:ind w:firstLine="0"/>
              <w:jc w:val="left"/>
              <w:rPr>
                <w:sz w:val="24"/>
              </w:rPr>
            </w:pPr>
            <w:r>
              <w:rPr>
                <w:sz w:val="24"/>
              </w:rPr>
              <w:t>1850</w:t>
            </w:r>
          </w:p>
        </w:tc>
        <w:tc>
          <w:tcPr>
            <w:tcW w:w="720" w:type="dxa"/>
            <w:tcBorders>
              <w:top w:val="nil"/>
              <w:left w:val="nil"/>
              <w:bottom w:val="nil"/>
              <w:right w:val="nil"/>
            </w:tcBorders>
          </w:tcPr>
          <w:p w:rsidR="00406C43" w:rsidRDefault="00406C43">
            <w:pPr>
              <w:widowControl w:val="0"/>
              <w:ind w:firstLine="0"/>
              <w:jc w:val="left"/>
              <w:rPr>
                <w:sz w:val="24"/>
              </w:rPr>
            </w:pPr>
            <w:r>
              <w:rPr>
                <w:sz w:val="24"/>
              </w:rPr>
              <w:t>1900</w:t>
            </w:r>
          </w:p>
        </w:tc>
        <w:tc>
          <w:tcPr>
            <w:tcW w:w="720" w:type="dxa"/>
            <w:tcBorders>
              <w:top w:val="nil"/>
              <w:left w:val="nil"/>
              <w:bottom w:val="nil"/>
              <w:right w:val="nil"/>
            </w:tcBorders>
          </w:tcPr>
          <w:p w:rsidR="00406C43" w:rsidRDefault="00406C43">
            <w:pPr>
              <w:widowControl w:val="0"/>
              <w:ind w:firstLine="0"/>
              <w:jc w:val="left"/>
              <w:rPr>
                <w:sz w:val="24"/>
              </w:rPr>
            </w:pPr>
            <w:r>
              <w:rPr>
                <w:sz w:val="24"/>
              </w:rPr>
              <w:t>1970</w:t>
            </w:r>
          </w:p>
        </w:tc>
        <w:tc>
          <w:tcPr>
            <w:tcW w:w="720" w:type="dxa"/>
            <w:tcBorders>
              <w:top w:val="nil"/>
              <w:left w:val="nil"/>
              <w:bottom w:val="nil"/>
              <w:right w:val="nil"/>
            </w:tcBorders>
          </w:tcPr>
          <w:p w:rsidR="00406C43" w:rsidRDefault="00406C43">
            <w:pPr>
              <w:widowControl w:val="0"/>
              <w:ind w:firstLine="0"/>
              <w:jc w:val="left"/>
              <w:rPr>
                <w:sz w:val="24"/>
              </w:rPr>
            </w:pPr>
            <w:r>
              <w:rPr>
                <w:sz w:val="24"/>
              </w:rPr>
              <w:t>1979</w:t>
            </w:r>
          </w:p>
        </w:tc>
        <w:tc>
          <w:tcPr>
            <w:tcW w:w="720" w:type="dxa"/>
            <w:tcBorders>
              <w:top w:val="nil"/>
              <w:left w:val="nil"/>
              <w:bottom w:val="nil"/>
              <w:right w:val="nil"/>
            </w:tcBorders>
          </w:tcPr>
          <w:p w:rsidR="00406C43" w:rsidRDefault="00406C43">
            <w:pPr>
              <w:widowControl w:val="0"/>
              <w:ind w:firstLine="0"/>
              <w:jc w:val="left"/>
              <w:rPr>
                <w:sz w:val="24"/>
              </w:rPr>
            </w:pPr>
            <w:r>
              <w:rPr>
                <w:sz w:val="24"/>
              </w:rPr>
              <w:t>1990</w:t>
            </w:r>
          </w:p>
        </w:tc>
        <w:tc>
          <w:tcPr>
            <w:tcW w:w="1080" w:type="dxa"/>
            <w:tcBorders>
              <w:top w:val="nil"/>
              <w:left w:val="nil"/>
              <w:bottom w:val="nil"/>
              <w:right w:val="nil"/>
            </w:tcBorders>
          </w:tcPr>
          <w:p w:rsidR="00406C43" w:rsidRDefault="00406C43">
            <w:pPr>
              <w:widowControl w:val="0"/>
              <w:ind w:firstLine="0"/>
              <w:jc w:val="left"/>
              <w:rPr>
                <w:sz w:val="24"/>
              </w:rPr>
            </w:pPr>
            <w:r>
              <w:rPr>
                <w:sz w:val="24"/>
              </w:rPr>
              <w:t>2000</w:t>
            </w:r>
          </w:p>
        </w:tc>
        <w:tc>
          <w:tcPr>
            <w:tcW w:w="1080" w:type="dxa"/>
            <w:tcBorders>
              <w:top w:val="nil"/>
              <w:left w:val="nil"/>
              <w:bottom w:val="nil"/>
              <w:right w:val="nil"/>
            </w:tcBorders>
          </w:tcPr>
          <w:p w:rsidR="00406C43" w:rsidRDefault="00406C43">
            <w:pPr>
              <w:widowControl w:val="0"/>
              <w:ind w:firstLine="0"/>
              <w:jc w:val="left"/>
              <w:rPr>
                <w:sz w:val="24"/>
              </w:rPr>
            </w:pPr>
            <w:r>
              <w:rPr>
                <w:sz w:val="24"/>
              </w:rPr>
              <w:t>2030</w:t>
            </w:r>
          </w:p>
        </w:tc>
        <w:tc>
          <w:tcPr>
            <w:tcW w:w="1246" w:type="dxa"/>
            <w:tcBorders>
              <w:top w:val="nil"/>
              <w:left w:val="nil"/>
              <w:bottom w:val="nil"/>
              <w:right w:val="nil"/>
            </w:tcBorders>
          </w:tcPr>
          <w:p w:rsidR="00406C43" w:rsidRDefault="00406C43">
            <w:pPr>
              <w:widowControl w:val="0"/>
              <w:ind w:firstLine="0"/>
              <w:jc w:val="left"/>
              <w:rPr>
                <w:sz w:val="24"/>
              </w:rPr>
            </w:pPr>
            <w:r>
              <w:rPr>
                <w:sz w:val="24"/>
              </w:rPr>
              <w:t>2050</w:t>
            </w:r>
          </w:p>
        </w:tc>
      </w:tr>
      <w:tr w:rsidR="00406C43">
        <w:tblPrEx>
          <w:tblCellMar>
            <w:top w:w="0" w:type="dxa"/>
            <w:bottom w:w="0" w:type="dxa"/>
          </w:tblCellMar>
        </w:tblPrEx>
        <w:trPr>
          <w:cantSplit/>
          <w:trHeight w:hRule="exact" w:val="373"/>
        </w:trPr>
        <w:tc>
          <w:tcPr>
            <w:tcW w:w="2700" w:type="dxa"/>
            <w:tcBorders>
              <w:left w:val="nil"/>
              <w:bottom w:val="nil"/>
              <w:right w:val="nil"/>
            </w:tcBorders>
          </w:tcPr>
          <w:p w:rsidR="00406C43" w:rsidRDefault="00406C43">
            <w:pPr>
              <w:widowControl w:val="0"/>
              <w:ind w:firstLine="0"/>
              <w:jc w:val="left"/>
              <w:rPr>
                <w:sz w:val="24"/>
              </w:rPr>
            </w:pPr>
            <w:r>
              <w:rPr>
                <w:sz w:val="24"/>
              </w:rPr>
              <w:t>Концентрация СО</w:t>
            </w:r>
            <w:r>
              <w:rPr>
                <w:sz w:val="24"/>
                <w:vertAlign w:val="subscript"/>
              </w:rPr>
              <w:t>2</w:t>
            </w:r>
            <w:r>
              <w:rPr>
                <w:sz w:val="24"/>
              </w:rPr>
              <w:t>, млн</w:t>
            </w:r>
            <w:r>
              <w:rPr>
                <w:sz w:val="24"/>
                <w:vertAlign w:val="superscript"/>
              </w:rPr>
              <w:t>-1</w:t>
            </w:r>
          </w:p>
        </w:tc>
        <w:tc>
          <w:tcPr>
            <w:tcW w:w="720" w:type="dxa"/>
            <w:tcBorders>
              <w:top w:val="nil"/>
              <w:left w:val="nil"/>
              <w:bottom w:val="nil"/>
              <w:right w:val="nil"/>
            </w:tcBorders>
          </w:tcPr>
          <w:p w:rsidR="00406C43" w:rsidRDefault="00406C43">
            <w:pPr>
              <w:widowControl w:val="0"/>
              <w:ind w:firstLine="0"/>
              <w:jc w:val="left"/>
              <w:rPr>
                <w:sz w:val="24"/>
              </w:rPr>
            </w:pPr>
            <w:r>
              <w:rPr>
                <w:sz w:val="24"/>
              </w:rPr>
              <w:t>260</w:t>
            </w:r>
          </w:p>
        </w:tc>
        <w:tc>
          <w:tcPr>
            <w:tcW w:w="720" w:type="dxa"/>
            <w:tcBorders>
              <w:top w:val="nil"/>
              <w:left w:val="nil"/>
              <w:bottom w:val="nil"/>
              <w:right w:val="nil"/>
            </w:tcBorders>
          </w:tcPr>
          <w:p w:rsidR="00406C43" w:rsidRDefault="00406C43">
            <w:pPr>
              <w:widowControl w:val="0"/>
              <w:ind w:firstLine="0"/>
              <w:jc w:val="left"/>
              <w:rPr>
                <w:sz w:val="24"/>
              </w:rPr>
            </w:pPr>
            <w:r>
              <w:rPr>
                <w:sz w:val="24"/>
              </w:rPr>
              <w:t>290</w:t>
            </w:r>
          </w:p>
        </w:tc>
        <w:tc>
          <w:tcPr>
            <w:tcW w:w="720" w:type="dxa"/>
            <w:tcBorders>
              <w:top w:val="nil"/>
              <w:left w:val="nil"/>
              <w:bottom w:val="nil"/>
              <w:right w:val="nil"/>
            </w:tcBorders>
          </w:tcPr>
          <w:p w:rsidR="00406C43" w:rsidRDefault="00406C43">
            <w:pPr>
              <w:widowControl w:val="0"/>
              <w:ind w:firstLine="0"/>
              <w:jc w:val="left"/>
              <w:rPr>
                <w:sz w:val="24"/>
              </w:rPr>
            </w:pPr>
            <w:r>
              <w:rPr>
                <w:sz w:val="24"/>
              </w:rPr>
              <w:t>321</w:t>
            </w:r>
          </w:p>
        </w:tc>
        <w:tc>
          <w:tcPr>
            <w:tcW w:w="720" w:type="dxa"/>
            <w:tcBorders>
              <w:top w:val="nil"/>
              <w:left w:val="nil"/>
              <w:bottom w:val="nil"/>
              <w:right w:val="nil"/>
            </w:tcBorders>
          </w:tcPr>
          <w:p w:rsidR="00406C43" w:rsidRDefault="00406C43">
            <w:pPr>
              <w:widowControl w:val="0"/>
              <w:ind w:firstLine="0"/>
              <w:jc w:val="left"/>
              <w:rPr>
                <w:sz w:val="24"/>
              </w:rPr>
            </w:pPr>
            <w:r>
              <w:rPr>
                <w:sz w:val="24"/>
              </w:rPr>
              <w:t>335</w:t>
            </w:r>
          </w:p>
        </w:tc>
        <w:tc>
          <w:tcPr>
            <w:tcW w:w="720" w:type="dxa"/>
            <w:tcBorders>
              <w:top w:val="nil"/>
              <w:left w:val="nil"/>
              <w:bottom w:val="nil"/>
              <w:right w:val="nil"/>
            </w:tcBorders>
          </w:tcPr>
          <w:p w:rsidR="00406C43" w:rsidRDefault="00406C43">
            <w:pPr>
              <w:widowControl w:val="0"/>
              <w:ind w:firstLine="0"/>
              <w:jc w:val="left"/>
              <w:rPr>
                <w:sz w:val="24"/>
              </w:rPr>
            </w:pPr>
            <w:r>
              <w:rPr>
                <w:sz w:val="24"/>
              </w:rPr>
              <w:t>360</w:t>
            </w:r>
          </w:p>
        </w:tc>
        <w:tc>
          <w:tcPr>
            <w:tcW w:w="1080" w:type="dxa"/>
            <w:tcBorders>
              <w:top w:val="nil"/>
              <w:left w:val="nil"/>
              <w:bottom w:val="nil"/>
              <w:right w:val="nil"/>
            </w:tcBorders>
          </w:tcPr>
          <w:p w:rsidR="00406C43" w:rsidRDefault="00406C43">
            <w:pPr>
              <w:widowControl w:val="0"/>
              <w:ind w:firstLine="0"/>
              <w:jc w:val="left"/>
              <w:rPr>
                <w:sz w:val="24"/>
              </w:rPr>
            </w:pPr>
            <w:r>
              <w:rPr>
                <w:sz w:val="24"/>
              </w:rPr>
              <w:t>380</w:t>
            </w:r>
          </w:p>
        </w:tc>
        <w:tc>
          <w:tcPr>
            <w:tcW w:w="1080" w:type="dxa"/>
            <w:tcBorders>
              <w:top w:val="nil"/>
              <w:left w:val="nil"/>
              <w:bottom w:val="nil"/>
              <w:right w:val="nil"/>
            </w:tcBorders>
          </w:tcPr>
          <w:p w:rsidR="00406C43" w:rsidRDefault="00406C43">
            <w:pPr>
              <w:widowControl w:val="0"/>
              <w:ind w:firstLine="0"/>
              <w:jc w:val="left"/>
              <w:rPr>
                <w:sz w:val="24"/>
              </w:rPr>
            </w:pPr>
            <w:r>
              <w:rPr>
                <w:sz w:val="24"/>
              </w:rPr>
              <w:t>450...600</w:t>
            </w:r>
          </w:p>
        </w:tc>
        <w:tc>
          <w:tcPr>
            <w:tcW w:w="1246" w:type="dxa"/>
            <w:tcBorders>
              <w:top w:val="nil"/>
              <w:left w:val="nil"/>
              <w:bottom w:val="nil"/>
              <w:right w:val="nil"/>
            </w:tcBorders>
          </w:tcPr>
          <w:p w:rsidR="00406C43" w:rsidRDefault="00406C43">
            <w:pPr>
              <w:widowControl w:val="0"/>
              <w:ind w:firstLine="0"/>
              <w:jc w:val="left"/>
              <w:rPr>
                <w:sz w:val="24"/>
              </w:rPr>
            </w:pPr>
            <w:r>
              <w:rPr>
                <w:sz w:val="24"/>
              </w:rPr>
              <w:t>700...750</w:t>
            </w:r>
          </w:p>
        </w:tc>
      </w:tr>
    </w:tbl>
    <w:p w:rsidR="00406C43" w:rsidRDefault="00406C43">
      <w:pPr>
        <w:widowControl w:val="0"/>
        <w:ind w:firstLine="0"/>
        <w:jc w:val="left"/>
      </w:pPr>
    </w:p>
    <w:p w:rsidR="00406C43" w:rsidRDefault="00406C43">
      <w:pPr>
        <w:pStyle w:val="a3"/>
        <w:widowControl w:val="0"/>
      </w:pPr>
      <w:r>
        <w:t>Аналогично изменяются концентрации метана, оксида диазота, озона и других газов. Рост концентраций СО</w:t>
      </w:r>
      <w:r>
        <w:rPr>
          <w:vertAlign w:val="subscript"/>
        </w:rPr>
        <w:t>2</w:t>
      </w:r>
      <w:r>
        <w:t xml:space="preserve"> в атмосфере происходит вследствие уменьшения биомассы Земли и увеличения техн</w:t>
      </w:r>
      <w:r>
        <w:t>о</w:t>
      </w:r>
      <w:r>
        <w:t>генных поступлений.</w:t>
      </w:r>
    </w:p>
    <w:p w:rsidR="00406C43" w:rsidRDefault="00406C43">
      <w:pPr>
        <w:pStyle w:val="a3"/>
        <w:widowControl w:val="0"/>
      </w:pPr>
      <w:r>
        <w:t>Источниками техногенных парниковых газов являются: теплоэнергетика, промышленность и автотранспорт, они выделяют СО</w:t>
      </w:r>
      <w:r>
        <w:rPr>
          <w:vertAlign w:val="subscript"/>
        </w:rPr>
        <w:t>2</w:t>
      </w:r>
      <w:r>
        <w:t>; химические производства, утечки из трубопроводов, гниение мусора и отходов животноводства определяют поступления СН</w:t>
      </w:r>
      <w:r>
        <w:rPr>
          <w:vertAlign w:val="subscript"/>
        </w:rPr>
        <w:t>4</w:t>
      </w:r>
      <w:r>
        <w:t>; холодильное оборудование, б</w:t>
      </w:r>
      <w:r>
        <w:t>ы</w:t>
      </w:r>
      <w:r>
        <w:t>товая х</w:t>
      </w:r>
      <w:r>
        <w:t>и</w:t>
      </w:r>
      <w:r>
        <w:t>мия –фреонов; автотранспорт, ТЭС, промышленность –оксидов азота и т. п.</w:t>
      </w:r>
    </w:p>
    <w:p w:rsidR="00406C43" w:rsidRDefault="00406C43">
      <w:pPr>
        <w:pStyle w:val="a3"/>
        <w:widowControl w:val="0"/>
      </w:pPr>
      <w:r>
        <w:t>В результате в биосферу дополнительно поступает теплота порядка 70∙10</w:t>
      </w:r>
      <w:r>
        <w:rPr>
          <w:vertAlign w:val="superscript"/>
        </w:rPr>
        <w:t>20</w:t>
      </w:r>
      <w:r>
        <w:t xml:space="preserve"> Дж/год, при этом на долю отдельных газов приходится: СО</w:t>
      </w:r>
      <w:r>
        <w:rPr>
          <w:vertAlign w:val="subscript"/>
        </w:rPr>
        <w:t>2</w:t>
      </w:r>
      <w:r>
        <w:t xml:space="preserve"> – 50 %, фреонов – 15, Оз –5, СН</w:t>
      </w:r>
      <w:r>
        <w:rPr>
          <w:vertAlign w:val="subscript"/>
        </w:rPr>
        <w:t>4</w:t>
      </w:r>
      <w:r>
        <w:t xml:space="preserve"> –20, N</w:t>
      </w:r>
      <w:r>
        <w:rPr>
          <w:vertAlign w:val="subscript"/>
        </w:rPr>
        <w:t>2</w:t>
      </w:r>
      <w:r>
        <w:t>О (оксид диазота) – 10 %. Доля парникового эффекта в нагреве биосферы в 16,6 раза больше доли других источников антропогенного поступления те</w:t>
      </w:r>
      <w:r>
        <w:t>п</w:t>
      </w:r>
      <w:r>
        <w:t>лоты.</w:t>
      </w:r>
    </w:p>
    <w:p w:rsidR="00406C43" w:rsidRDefault="00406C43">
      <w:pPr>
        <w:pStyle w:val="a3"/>
        <w:widowControl w:val="0"/>
      </w:pPr>
      <w:r>
        <w:t>Рост концентраций минигазов в атмосфере и как следствие повышение доли теплоты ИК-излучения, задерживаемой атмосферой, неизбежно сопровождается ростом температуры поверхн</w:t>
      </w:r>
      <w:r>
        <w:t>о</w:t>
      </w:r>
      <w:r>
        <w:t>сти Земли. В период с 1880 по 1940 г. средняя температура в северном полушарии возросла на 0,4 °С, а в период до 2030 г. она может повыситься еще на 1,5–4,5 °С. Это весьма опасно для остро</w:t>
      </w:r>
      <w:r>
        <w:t>в</w:t>
      </w:r>
      <w:r>
        <w:t>ных стран и территорий, расположенных ниже уровня моря. Есть прогнозы, что к 2050 г. уровень моря может повыситься на 25–40 см, а к 2100 – на 2 м, что приведет к затоплению 5 млн. км</w:t>
      </w:r>
      <w:r>
        <w:rPr>
          <w:vertAlign w:val="superscript"/>
        </w:rPr>
        <w:t>2</w:t>
      </w:r>
      <w:r>
        <w:t xml:space="preserve"> суши, т. е. 3 % суши и 30 % всех урожайных земель планеты.</w:t>
      </w:r>
    </w:p>
    <w:p w:rsidR="00406C43" w:rsidRDefault="00406C43">
      <w:pPr>
        <w:pStyle w:val="a3"/>
        <w:widowControl w:val="0"/>
      </w:pPr>
      <w:r>
        <w:t>Парниковый эффект в атмосфере–довольно распространенное явление и на региональном уровне. Антропогенные источники теплоты (ТЭС, транспорт, промышленность), сконцентрир</w:t>
      </w:r>
      <w:r>
        <w:t>о</w:t>
      </w:r>
      <w:r>
        <w:t>ванные в крупных городах и промышленных центрах, интенсивное поступление парниковых газов и пыли, устойчивое состояние атмосферы создают около городов пространства радиусом 50 км и более с повышенными на 1–5</w:t>
      </w:r>
      <w:r>
        <w:rPr>
          <w:b/>
        </w:rPr>
        <w:t xml:space="preserve"> °</w:t>
      </w:r>
      <w:r>
        <w:t>С</w:t>
      </w:r>
      <w:r>
        <w:rPr>
          <w:b/>
        </w:rPr>
        <w:t xml:space="preserve"> </w:t>
      </w:r>
      <w:r>
        <w:t>температурами и высокими концентрациями загрязнений. Эти з</w:t>
      </w:r>
      <w:r>
        <w:t>о</w:t>
      </w:r>
      <w:r>
        <w:t>ны (купола) над городами хорошо просматриваются из космического пространства. Они разруш</w:t>
      </w:r>
      <w:r>
        <w:t>а</w:t>
      </w:r>
      <w:r>
        <w:t>ются лишь при интенсивных движениях больших масс атмосферн</w:t>
      </w:r>
      <w:r>
        <w:t>о</w:t>
      </w:r>
      <w:r>
        <w:t>го воздуха.</w:t>
      </w:r>
    </w:p>
    <w:p w:rsidR="00406C43" w:rsidRDefault="00406C43">
      <w:pPr>
        <w:pStyle w:val="a3"/>
        <w:widowControl w:val="0"/>
      </w:pPr>
      <w:r>
        <w:t xml:space="preserve">Техногенные загрязнения атмосферы не ограничиваются приземной зоной. Определенная часть примесей поступает в озоновый слой и разрушает его. </w:t>
      </w:r>
      <w:r>
        <w:rPr>
          <w:i/>
        </w:rPr>
        <w:t>Разрушение озонового слоя</w:t>
      </w:r>
      <w:r>
        <w:t xml:space="preserve"> опасно для биосферы, так как оно сопровождается значительным повышением доли ультрафиолетового изл</w:t>
      </w:r>
      <w:r>
        <w:t>у</w:t>
      </w:r>
      <w:r>
        <w:t>чения с длиной волны менее 290 нм, достигающего земной поверхности. Эти излучения губител</w:t>
      </w:r>
      <w:r>
        <w:t>ь</w:t>
      </w:r>
      <w:r>
        <w:t>ны для растительности, особенно для зерновых культур, представляют собой источник канцер</w:t>
      </w:r>
      <w:r>
        <w:t>о</w:t>
      </w:r>
      <w:r>
        <w:t>генной опасности для человека, стимулируют рост глазных забол</w:t>
      </w:r>
      <w:r>
        <w:t>е</w:t>
      </w:r>
      <w:r>
        <w:t>ваний.</w:t>
      </w:r>
    </w:p>
    <w:p w:rsidR="00406C43" w:rsidRDefault="00406C43">
      <w:pPr>
        <w:pStyle w:val="a3"/>
        <w:widowControl w:val="0"/>
      </w:pPr>
      <w:r>
        <w:t>Основными веществами, разрушающими озоновый слой, являются соединения хлора, азота. По оценочным данным, одна молекула хлора может разрушить до 10</w:t>
      </w:r>
      <w:r>
        <w:rPr>
          <w:vertAlign w:val="superscript"/>
        </w:rPr>
        <w:t>5</w:t>
      </w:r>
      <w:r>
        <w:t xml:space="preserve"> молекул озона, одна молек</w:t>
      </w:r>
      <w:r>
        <w:t>у</w:t>
      </w:r>
      <w:r>
        <w:t>ла оксидов азота –до 10 мол</w:t>
      </w:r>
      <w:r>
        <w:t>е</w:t>
      </w:r>
      <w:r>
        <w:t>кул.</w:t>
      </w:r>
    </w:p>
    <w:p w:rsidR="00406C43" w:rsidRDefault="00406C43">
      <w:pPr>
        <w:pStyle w:val="a3"/>
        <w:widowControl w:val="0"/>
      </w:pPr>
      <w:r>
        <w:t>Источниками поступления соединений хлора и азота в озоновый слой могут быть: вулкан</w:t>
      </w:r>
      <w:r>
        <w:t>и</w:t>
      </w:r>
      <w:r>
        <w:t>ческие газы; технологии с применением фреонов; атомные взрывы; самолеты («Конкорд», вое</w:t>
      </w:r>
      <w:r>
        <w:t>н</w:t>
      </w:r>
      <w:r>
        <w:t>ные), в выхлопных газах которых содержатся до 0,1 % общей массы газов соединения NО и NО</w:t>
      </w:r>
      <w:r>
        <w:rPr>
          <w:vertAlign w:val="subscript"/>
        </w:rPr>
        <w:t>2</w:t>
      </w:r>
      <w:r>
        <w:t>; ракеты, содержащие в выхлопных газах соединения азота и хлора. Состав выхлопных газов косм</w:t>
      </w:r>
      <w:r>
        <w:t>и</w:t>
      </w:r>
      <w:r>
        <w:t>ческих систем (т) на высоте О...50 км приведен ниже:</w:t>
      </w:r>
    </w:p>
    <w:p w:rsidR="00406C43" w:rsidRDefault="00406C43">
      <w:pPr>
        <w:pStyle w:val="a3"/>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2700"/>
        <w:gridCol w:w="1620"/>
        <w:gridCol w:w="1260"/>
        <w:gridCol w:w="1640"/>
        <w:gridCol w:w="1288"/>
        <w:gridCol w:w="1392"/>
      </w:tblGrid>
      <w:tr w:rsidR="00406C43">
        <w:tblPrEx>
          <w:tblCellMar>
            <w:top w:w="0" w:type="dxa"/>
            <w:bottom w:w="0" w:type="dxa"/>
          </w:tblCellMar>
        </w:tblPrEx>
        <w:trPr>
          <w:cantSplit/>
          <w:trHeight w:hRule="exact" w:val="972"/>
        </w:trPr>
        <w:tc>
          <w:tcPr>
            <w:tcW w:w="2700" w:type="dxa"/>
            <w:tcBorders>
              <w:top w:val="nil"/>
              <w:left w:val="nil"/>
              <w:bottom w:val="nil"/>
              <w:right w:val="nil"/>
            </w:tcBorders>
          </w:tcPr>
          <w:p w:rsidR="00406C43" w:rsidRDefault="00406C43">
            <w:pPr>
              <w:widowControl w:val="0"/>
              <w:ind w:firstLine="0"/>
              <w:jc w:val="left"/>
              <w:rPr>
                <w:b/>
                <w:sz w:val="24"/>
              </w:rPr>
            </w:pPr>
          </w:p>
        </w:tc>
        <w:tc>
          <w:tcPr>
            <w:tcW w:w="1620" w:type="dxa"/>
            <w:tcBorders>
              <w:top w:val="nil"/>
              <w:left w:val="nil"/>
              <w:bottom w:val="nil"/>
              <w:right w:val="nil"/>
            </w:tcBorders>
          </w:tcPr>
          <w:p w:rsidR="00406C43" w:rsidRDefault="00406C43">
            <w:pPr>
              <w:widowControl w:val="0"/>
              <w:ind w:firstLine="0"/>
              <w:jc w:val="left"/>
              <w:rPr>
                <w:b/>
                <w:sz w:val="24"/>
              </w:rPr>
            </w:pPr>
            <w:r>
              <w:rPr>
                <w:b/>
                <w:sz w:val="24"/>
              </w:rPr>
              <w:t>Соединения хлора</w:t>
            </w:r>
          </w:p>
        </w:tc>
        <w:tc>
          <w:tcPr>
            <w:tcW w:w="1260" w:type="dxa"/>
            <w:tcBorders>
              <w:top w:val="nil"/>
              <w:left w:val="nil"/>
              <w:bottom w:val="nil"/>
              <w:right w:val="nil"/>
            </w:tcBorders>
          </w:tcPr>
          <w:p w:rsidR="00406C43" w:rsidRDefault="00406C43">
            <w:pPr>
              <w:widowControl w:val="0"/>
              <w:ind w:firstLine="0"/>
              <w:jc w:val="left"/>
              <w:rPr>
                <w:b/>
                <w:sz w:val="24"/>
              </w:rPr>
            </w:pPr>
            <w:r>
              <w:rPr>
                <w:b/>
                <w:sz w:val="24"/>
              </w:rPr>
              <w:t>Оксиды азота</w:t>
            </w:r>
          </w:p>
        </w:tc>
        <w:tc>
          <w:tcPr>
            <w:tcW w:w="1640" w:type="dxa"/>
            <w:tcBorders>
              <w:top w:val="nil"/>
              <w:left w:val="nil"/>
              <w:bottom w:val="nil"/>
              <w:right w:val="nil"/>
            </w:tcBorders>
          </w:tcPr>
          <w:p w:rsidR="00406C43" w:rsidRDefault="00406C43">
            <w:pPr>
              <w:widowControl w:val="0"/>
              <w:ind w:firstLine="0"/>
              <w:jc w:val="left"/>
              <w:rPr>
                <w:b/>
                <w:sz w:val="24"/>
              </w:rPr>
            </w:pPr>
            <w:r>
              <w:rPr>
                <w:b/>
                <w:sz w:val="24"/>
              </w:rPr>
              <w:t>Пары воды, водород</w:t>
            </w:r>
          </w:p>
        </w:tc>
        <w:tc>
          <w:tcPr>
            <w:tcW w:w="1288" w:type="dxa"/>
            <w:tcBorders>
              <w:top w:val="nil"/>
              <w:left w:val="nil"/>
              <w:bottom w:val="nil"/>
              <w:right w:val="nil"/>
            </w:tcBorders>
          </w:tcPr>
          <w:p w:rsidR="00406C43" w:rsidRDefault="00406C43">
            <w:pPr>
              <w:widowControl w:val="0"/>
              <w:ind w:firstLine="0"/>
              <w:jc w:val="left"/>
              <w:rPr>
                <w:b/>
                <w:sz w:val="24"/>
              </w:rPr>
            </w:pPr>
            <w:r>
              <w:rPr>
                <w:b/>
                <w:sz w:val="24"/>
              </w:rPr>
              <w:t>Оксиды углерода</w:t>
            </w:r>
          </w:p>
        </w:tc>
        <w:tc>
          <w:tcPr>
            <w:tcW w:w="1392" w:type="dxa"/>
            <w:tcBorders>
              <w:top w:val="nil"/>
              <w:left w:val="nil"/>
              <w:bottom w:val="nil"/>
              <w:right w:val="nil"/>
            </w:tcBorders>
          </w:tcPr>
          <w:p w:rsidR="00406C43" w:rsidRDefault="00406C43">
            <w:pPr>
              <w:widowControl w:val="0"/>
              <w:ind w:firstLine="0"/>
              <w:jc w:val="left"/>
              <w:rPr>
                <w:b/>
                <w:sz w:val="24"/>
              </w:rPr>
            </w:pPr>
            <w:r>
              <w:rPr>
                <w:b/>
                <w:sz w:val="24"/>
              </w:rPr>
              <w:t>Оксиды алюм</w:t>
            </w:r>
            <w:r>
              <w:rPr>
                <w:b/>
                <w:sz w:val="24"/>
              </w:rPr>
              <w:t>и</w:t>
            </w:r>
            <w:r>
              <w:rPr>
                <w:b/>
                <w:sz w:val="24"/>
              </w:rPr>
              <w:t>ния</w:t>
            </w:r>
          </w:p>
        </w:tc>
      </w:tr>
      <w:tr w:rsidR="00406C43">
        <w:tblPrEx>
          <w:tblCellMar>
            <w:top w:w="0" w:type="dxa"/>
            <w:bottom w:w="0" w:type="dxa"/>
          </w:tblCellMar>
        </w:tblPrEx>
        <w:trPr>
          <w:trHeight w:hRule="exact" w:val="533"/>
        </w:trPr>
        <w:tc>
          <w:tcPr>
            <w:tcW w:w="2700" w:type="dxa"/>
            <w:tcBorders>
              <w:top w:val="nil"/>
              <w:left w:val="nil"/>
              <w:bottom w:val="nil"/>
              <w:right w:val="nil"/>
            </w:tcBorders>
          </w:tcPr>
          <w:p w:rsidR="00406C43" w:rsidRDefault="00406C43">
            <w:pPr>
              <w:widowControl w:val="0"/>
              <w:ind w:firstLine="0"/>
              <w:jc w:val="left"/>
              <w:rPr>
                <w:sz w:val="24"/>
              </w:rPr>
            </w:pPr>
            <w:r>
              <w:rPr>
                <w:sz w:val="24"/>
              </w:rPr>
              <w:t>«Энергия» и «Буран», СССР…………………..</w:t>
            </w:r>
          </w:p>
        </w:tc>
        <w:tc>
          <w:tcPr>
            <w:tcW w:w="1620" w:type="dxa"/>
            <w:tcBorders>
              <w:top w:val="nil"/>
              <w:left w:val="nil"/>
              <w:bottom w:val="nil"/>
              <w:right w:val="nil"/>
            </w:tcBorders>
          </w:tcPr>
          <w:p w:rsidR="00406C43" w:rsidRDefault="00406C43">
            <w:pPr>
              <w:widowControl w:val="0"/>
              <w:ind w:firstLine="0"/>
              <w:jc w:val="left"/>
              <w:rPr>
                <w:sz w:val="24"/>
              </w:rPr>
            </w:pPr>
            <w:r>
              <w:rPr>
                <w:sz w:val="24"/>
              </w:rPr>
              <w:t>0</w:t>
            </w:r>
          </w:p>
        </w:tc>
        <w:tc>
          <w:tcPr>
            <w:tcW w:w="1260" w:type="dxa"/>
            <w:tcBorders>
              <w:top w:val="nil"/>
              <w:left w:val="nil"/>
              <w:bottom w:val="nil"/>
              <w:right w:val="nil"/>
            </w:tcBorders>
          </w:tcPr>
          <w:p w:rsidR="00406C43" w:rsidRDefault="00406C43">
            <w:pPr>
              <w:widowControl w:val="0"/>
              <w:ind w:firstLine="0"/>
              <w:jc w:val="left"/>
              <w:rPr>
                <w:sz w:val="24"/>
              </w:rPr>
            </w:pPr>
            <w:r>
              <w:rPr>
                <w:sz w:val="24"/>
              </w:rPr>
              <w:t>0</w:t>
            </w:r>
          </w:p>
        </w:tc>
        <w:tc>
          <w:tcPr>
            <w:tcW w:w="1640" w:type="dxa"/>
            <w:tcBorders>
              <w:top w:val="nil"/>
              <w:left w:val="nil"/>
              <w:bottom w:val="nil"/>
              <w:right w:val="nil"/>
            </w:tcBorders>
          </w:tcPr>
          <w:p w:rsidR="00406C43" w:rsidRDefault="00406C43">
            <w:pPr>
              <w:widowControl w:val="0"/>
              <w:ind w:firstLine="0"/>
              <w:jc w:val="left"/>
              <w:rPr>
                <w:sz w:val="24"/>
              </w:rPr>
            </w:pPr>
            <w:r>
              <w:rPr>
                <w:sz w:val="24"/>
              </w:rPr>
              <w:t>740</w:t>
            </w:r>
          </w:p>
        </w:tc>
        <w:tc>
          <w:tcPr>
            <w:tcW w:w="1288" w:type="dxa"/>
            <w:tcBorders>
              <w:top w:val="nil"/>
              <w:left w:val="nil"/>
              <w:bottom w:val="nil"/>
              <w:right w:val="nil"/>
            </w:tcBorders>
          </w:tcPr>
          <w:p w:rsidR="00406C43" w:rsidRDefault="00406C43">
            <w:pPr>
              <w:widowControl w:val="0"/>
              <w:ind w:firstLine="0"/>
              <w:jc w:val="left"/>
              <w:rPr>
                <w:sz w:val="24"/>
              </w:rPr>
            </w:pPr>
            <w:r>
              <w:rPr>
                <w:sz w:val="24"/>
              </w:rPr>
              <w:t>750</w:t>
            </w:r>
          </w:p>
        </w:tc>
        <w:tc>
          <w:tcPr>
            <w:tcW w:w="1392" w:type="dxa"/>
            <w:tcBorders>
              <w:top w:val="nil"/>
              <w:left w:val="nil"/>
              <w:bottom w:val="nil"/>
              <w:right w:val="nil"/>
            </w:tcBorders>
          </w:tcPr>
          <w:p w:rsidR="00406C43" w:rsidRDefault="00406C43">
            <w:pPr>
              <w:widowControl w:val="0"/>
              <w:ind w:firstLine="0"/>
              <w:jc w:val="left"/>
              <w:rPr>
                <w:sz w:val="24"/>
              </w:rPr>
            </w:pPr>
            <w:r>
              <w:rPr>
                <w:sz w:val="24"/>
              </w:rPr>
              <w:t>0</w:t>
            </w:r>
          </w:p>
        </w:tc>
      </w:tr>
      <w:tr w:rsidR="00406C43">
        <w:tblPrEx>
          <w:tblCellMar>
            <w:top w:w="0" w:type="dxa"/>
            <w:bottom w:w="0" w:type="dxa"/>
          </w:tblCellMar>
        </w:tblPrEx>
        <w:trPr>
          <w:cantSplit/>
          <w:trHeight w:hRule="exact" w:val="361"/>
        </w:trPr>
        <w:tc>
          <w:tcPr>
            <w:tcW w:w="2700" w:type="dxa"/>
            <w:tcBorders>
              <w:top w:val="nil"/>
              <w:left w:val="nil"/>
              <w:bottom w:val="nil"/>
              <w:right w:val="nil"/>
            </w:tcBorders>
          </w:tcPr>
          <w:p w:rsidR="00406C43" w:rsidRDefault="00406C43">
            <w:pPr>
              <w:widowControl w:val="0"/>
              <w:ind w:firstLine="0"/>
              <w:jc w:val="left"/>
              <w:rPr>
                <w:sz w:val="24"/>
              </w:rPr>
            </w:pPr>
            <w:r>
              <w:rPr>
                <w:sz w:val="24"/>
              </w:rPr>
              <w:t>«Шаттл». США ………..</w:t>
            </w:r>
          </w:p>
        </w:tc>
        <w:tc>
          <w:tcPr>
            <w:tcW w:w="1620" w:type="dxa"/>
            <w:tcBorders>
              <w:top w:val="nil"/>
              <w:left w:val="nil"/>
              <w:bottom w:val="nil"/>
              <w:right w:val="nil"/>
            </w:tcBorders>
          </w:tcPr>
          <w:p w:rsidR="00406C43" w:rsidRDefault="00406C43">
            <w:pPr>
              <w:widowControl w:val="0"/>
              <w:ind w:firstLine="0"/>
              <w:jc w:val="left"/>
              <w:rPr>
                <w:sz w:val="24"/>
              </w:rPr>
            </w:pPr>
            <w:r>
              <w:rPr>
                <w:sz w:val="24"/>
              </w:rPr>
              <w:t>187</w:t>
            </w:r>
          </w:p>
        </w:tc>
        <w:tc>
          <w:tcPr>
            <w:tcW w:w="1260" w:type="dxa"/>
            <w:tcBorders>
              <w:top w:val="nil"/>
              <w:left w:val="nil"/>
              <w:bottom w:val="nil"/>
              <w:right w:val="nil"/>
            </w:tcBorders>
          </w:tcPr>
          <w:p w:rsidR="00406C43" w:rsidRDefault="00406C43">
            <w:pPr>
              <w:widowControl w:val="0"/>
              <w:ind w:firstLine="0"/>
              <w:jc w:val="left"/>
              <w:rPr>
                <w:sz w:val="24"/>
              </w:rPr>
            </w:pPr>
            <w:r>
              <w:rPr>
                <w:sz w:val="24"/>
              </w:rPr>
              <w:t>7</w:t>
            </w:r>
          </w:p>
        </w:tc>
        <w:tc>
          <w:tcPr>
            <w:tcW w:w="1640" w:type="dxa"/>
            <w:tcBorders>
              <w:top w:val="nil"/>
              <w:left w:val="nil"/>
              <w:bottom w:val="nil"/>
              <w:right w:val="nil"/>
            </w:tcBorders>
          </w:tcPr>
          <w:p w:rsidR="00406C43" w:rsidRDefault="00406C43">
            <w:pPr>
              <w:widowControl w:val="0"/>
              <w:ind w:firstLine="0"/>
              <w:jc w:val="left"/>
              <w:rPr>
                <w:sz w:val="24"/>
              </w:rPr>
            </w:pPr>
            <w:r>
              <w:rPr>
                <w:sz w:val="24"/>
              </w:rPr>
              <w:t>378</w:t>
            </w:r>
          </w:p>
        </w:tc>
        <w:tc>
          <w:tcPr>
            <w:tcW w:w="1288" w:type="dxa"/>
            <w:tcBorders>
              <w:top w:val="nil"/>
              <w:left w:val="nil"/>
              <w:bottom w:val="nil"/>
              <w:right w:val="nil"/>
            </w:tcBorders>
          </w:tcPr>
          <w:p w:rsidR="00406C43" w:rsidRDefault="00406C43">
            <w:pPr>
              <w:widowControl w:val="0"/>
              <w:ind w:firstLine="0"/>
              <w:jc w:val="left"/>
              <w:rPr>
                <w:sz w:val="24"/>
              </w:rPr>
            </w:pPr>
            <w:r>
              <w:rPr>
                <w:sz w:val="24"/>
              </w:rPr>
              <w:t>512</w:t>
            </w:r>
          </w:p>
        </w:tc>
        <w:tc>
          <w:tcPr>
            <w:tcW w:w="1392" w:type="dxa"/>
            <w:tcBorders>
              <w:top w:val="nil"/>
              <w:left w:val="nil"/>
              <w:bottom w:val="nil"/>
              <w:right w:val="nil"/>
            </w:tcBorders>
          </w:tcPr>
          <w:p w:rsidR="00406C43" w:rsidRDefault="00406C43">
            <w:pPr>
              <w:widowControl w:val="0"/>
              <w:ind w:firstLine="0"/>
              <w:jc w:val="left"/>
              <w:rPr>
                <w:sz w:val="24"/>
              </w:rPr>
            </w:pPr>
            <w:r>
              <w:rPr>
                <w:sz w:val="24"/>
              </w:rPr>
              <w:t>177</w:t>
            </w:r>
          </w:p>
        </w:tc>
      </w:tr>
    </w:tbl>
    <w:p w:rsidR="00406C43" w:rsidRDefault="00406C43">
      <w:pPr>
        <w:widowControl w:val="0"/>
        <w:ind w:firstLine="0"/>
        <w:jc w:val="left"/>
      </w:pPr>
    </w:p>
    <w:p w:rsidR="00406C43" w:rsidRDefault="00406C43">
      <w:pPr>
        <w:pStyle w:val="a3"/>
        <w:widowControl w:val="0"/>
      </w:pPr>
      <w:r>
        <w:t>Значительное влияние на озоновый слой оказывают фреоны, продолжительность жизни к</w:t>
      </w:r>
      <w:r>
        <w:t>о</w:t>
      </w:r>
      <w:r>
        <w:t>торых достигает 100 лет. Источниками поступления фреонов являются: холодильники при нар</w:t>
      </w:r>
      <w:r>
        <w:t>у</w:t>
      </w:r>
      <w:r>
        <w:t>шении герметичности контура переноса теплоты; технологии с использованием фреонов; бытовые балло</w:t>
      </w:r>
      <w:r>
        <w:t>н</w:t>
      </w:r>
      <w:r>
        <w:t>чики для распыления различных веществ и т. п.</w:t>
      </w:r>
    </w:p>
    <w:p w:rsidR="00406C43" w:rsidRDefault="00406C43">
      <w:pPr>
        <w:pStyle w:val="a3"/>
        <w:widowControl w:val="0"/>
      </w:pPr>
      <w:r>
        <w:t>По оценочным данным, техногенное разрушение озонового слоя к 1973 г. достигло 0,4... 1 %; к 2000 г. ожидается 3 %, к 2050 г.– 10 %. Ядерная война может истощить озоновый слой на 20–70 %. Заметные негативные изменения в биосфере ожидаются при истощении озонового слоя на 8...10 % общего запаса озона в атмосфере, составляющего около 3 млрд. т. Заметим, что один з</w:t>
      </w:r>
      <w:r>
        <w:t>а</w:t>
      </w:r>
      <w:r>
        <w:t>пуск космической системы «Шаттл» сопровождается разрушением около 0,3 % озона, что соста</w:t>
      </w:r>
      <w:r>
        <w:t>в</w:t>
      </w:r>
      <w:r>
        <w:t>ляет около 10</w:t>
      </w:r>
      <w:r>
        <w:rPr>
          <w:vertAlign w:val="superscript"/>
        </w:rPr>
        <w:t>7</w:t>
      </w:r>
      <w:r>
        <w:t xml:space="preserve"> т озона.</w:t>
      </w:r>
    </w:p>
    <w:p w:rsidR="00406C43" w:rsidRDefault="00406C43">
      <w:pPr>
        <w:pStyle w:val="a3"/>
        <w:widowControl w:val="0"/>
      </w:pPr>
      <w:r>
        <w:t>В результате антропогенного воздействия на атмосферу возможны следующие негативные последс</w:t>
      </w:r>
      <w:r>
        <w:t>т</w:t>
      </w:r>
      <w:r>
        <w:t>вия:</w:t>
      </w:r>
    </w:p>
    <w:p w:rsidR="00406C43" w:rsidRDefault="00406C43">
      <w:pPr>
        <w:pStyle w:val="a3"/>
        <w:widowControl w:val="0"/>
      </w:pPr>
      <w:r>
        <w:t xml:space="preserve">– превышение ПДК многих токсичных веществ (СО, </w:t>
      </w:r>
      <w:r>
        <w:rPr>
          <w:lang w:val="en-US"/>
        </w:rPr>
        <w:t>NO</w:t>
      </w:r>
      <w:r w:rsidRPr="00A94F6E">
        <w:rPr>
          <w:vertAlign w:val="subscript"/>
        </w:rPr>
        <w:t>2</w:t>
      </w:r>
      <w:r>
        <w:t xml:space="preserve">, </w:t>
      </w:r>
      <w:r>
        <w:rPr>
          <w:lang w:val="en-US"/>
        </w:rPr>
        <w:t>SO</w:t>
      </w:r>
      <w:r w:rsidRPr="00A94F6E">
        <w:rPr>
          <w:vertAlign w:val="subscript"/>
        </w:rPr>
        <w:t>2</w:t>
      </w:r>
      <w:r>
        <w:t>, С</w:t>
      </w:r>
      <w:r>
        <w:rPr>
          <w:lang w:val="en-US"/>
        </w:rPr>
        <w:t>n</w:t>
      </w:r>
      <w:r>
        <w:t>Н</w:t>
      </w:r>
      <w:r>
        <w:rPr>
          <w:lang w:val="en-US"/>
        </w:rPr>
        <w:t>m</w:t>
      </w:r>
      <w:r>
        <w:t>, бенз(а)пирена, сви</w:t>
      </w:r>
      <w:r>
        <w:t>н</w:t>
      </w:r>
      <w:r>
        <w:t>ца, бенз</w:t>
      </w:r>
      <w:r>
        <w:t>о</w:t>
      </w:r>
      <w:r>
        <w:t>ла и др.) в городах и населенных пунктах;</w:t>
      </w:r>
    </w:p>
    <w:p w:rsidR="00406C43" w:rsidRDefault="00406C43">
      <w:pPr>
        <w:pStyle w:val="a3"/>
        <w:widowControl w:val="0"/>
      </w:pPr>
      <w:r>
        <w:t>– образование смога при интенсивных выбросах N</w:t>
      </w:r>
      <w:r>
        <w:rPr>
          <w:lang w:val="en-US"/>
        </w:rPr>
        <w:t>O</w:t>
      </w:r>
      <w:r>
        <w:rPr>
          <w:vertAlign w:val="subscript"/>
          <w:lang w:val="en-US"/>
        </w:rPr>
        <w:t>x</w:t>
      </w:r>
      <w:r>
        <w:t>, С</w:t>
      </w:r>
      <w:r>
        <w:rPr>
          <w:vertAlign w:val="subscript"/>
          <w:lang w:val="en-US"/>
        </w:rPr>
        <w:t>n</w:t>
      </w:r>
      <w:r>
        <w:t>Н</w:t>
      </w:r>
      <w:r>
        <w:rPr>
          <w:vertAlign w:val="subscript"/>
          <w:lang w:val="en-US"/>
        </w:rPr>
        <w:t>m</w:t>
      </w:r>
      <w:r>
        <w:t>;</w:t>
      </w:r>
    </w:p>
    <w:p w:rsidR="00406C43" w:rsidRDefault="00406C43">
      <w:pPr>
        <w:pStyle w:val="a3"/>
        <w:widowControl w:val="0"/>
      </w:pPr>
      <w:r>
        <w:t>– выпадение кислотных дождей при интенсивных выбросах</w:t>
      </w:r>
      <w:r>
        <w:rPr>
          <w:b/>
        </w:rPr>
        <w:t xml:space="preserve"> </w:t>
      </w:r>
      <w:r>
        <w:rPr>
          <w:lang w:val="en-US"/>
        </w:rPr>
        <w:t>SO</w:t>
      </w:r>
      <w:r>
        <w:rPr>
          <w:vertAlign w:val="subscript"/>
          <w:lang w:val="en-US"/>
        </w:rPr>
        <w:t>x</w:t>
      </w:r>
      <w:r>
        <w:t>, N</w:t>
      </w:r>
      <w:r>
        <w:rPr>
          <w:lang w:val="en-US"/>
        </w:rPr>
        <w:t>O</w:t>
      </w:r>
      <w:r>
        <w:rPr>
          <w:vertAlign w:val="subscript"/>
          <w:lang w:val="en-US"/>
        </w:rPr>
        <w:t>x</w:t>
      </w:r>
      <w:r>
        <w:t>;</w:t>
      </w:r>
    </w:p>
    <w:p w:rsidR="00406C43" w:rsidRDefault="00406C43">
      <w:pPr>
        <w:pStyle w:val="a3"/>
        <w:widowControl w:val="0"/>
      </w:pPr>
      <w:r>
        <w:t>– появление парникового эффекта при повышенном содержании СО</w:t>
      </w:r>
      <w:r w:rsidRPr="00A94F6E">
        <w:rPr>
          <w:vertAlign w:val="subscript"/>
        </w:rPr>
        <w:t>2</w:t>
      </w:r>
      <w:r>
        <w:t>, N</w:t>
      </w:r>
      <w:r>
        <w:rPr>
          <w:lang w:val="en-US"/>
        </w:rPr>
        <w:t>O</w:t>
      </w:r>
      <w:r>
        <w:rPr>
          <w:vertAlign w:val="subscript"/>
          <w:lang w:val="en-US"/>
        </w:rPr>
        <w:t>x</w:t>
      </w:r>
      <w:r>
        <w:t>, Оз, СН</w:t>
      </w:r>
      <w:r>
        <w:rPr>
          <w:vertAlign w:val="subscript"/>
        </w:rPr>
        <w:t>4</w:t>
      </w:r>
      <w:r>
        <w:t>, Н</w:t>
      </w:r>
      <w:r w:rsidRPr="00A94F6E">
        <w:rPr>
          <w:vertAlign w:val="subscript"/>
        </w:rPr>
        <w:t>2</w:t>
      </w:r>
      <w:r>
        <w:t>О и пыли в атмосфере, что способствует повышению сре</w:t>
      </w:r>
      <w:r>
        <w:t>д</w:t>
      </w:r>
      <w:r>
        <w:t>ней температуры Земли;</w:t>
      </w:r>
    </w:p>
    <w:p w:rsidR="00406C43" w:rsidRDefault="00406C43">
      <w:pPr>
        <w:pStyle w:val="a3"/>
        <w:widowControl w:val="0"/>
      </w:pPr>
      <w:r>
        <w:t xml:space="preserve">– разрушение озонового слоя при поступлении </w:t>
      </w:r>
      <w:r>
        <w:rPr>
          <w:lang w:val="en-US"/>
        </w:rPr>
        <w:t>NO</w:t>
      </w:r>
      <w:r>
        <w:rPr>
          <w:vertAlign w:val="subscript"/>
          <w:lang w:val="en-US"/>
        </w:rPr>
        <w:t>x</w:t>
      </w:r>
      <w:r>
        <w:t xml:space="preserve"> и соединений хлора в него, что создает опа</w:t>
      </w:r>
      <w:r>
        <w:t>с</w:t>
      </w:r>
      <w:r>
        <w:t>ность УФ-облучения.</w:t>
      </w:r>
    </w:p>
    <w:p w:rsidR="00406C43" w:rsidRDefault="00406C43">
      <w:pPr>
        <w:pStyle w:val="a3"/>
        <w:widowControl w:val="0"/>
      </w:pPr>
      <w:r>
        <w:rPr>
          <w:b/>
        </w:rPr>
        <w:t>Загрязнение гидросферы.</w:t>
      </w:r>
      <w:r>
        <w:t xml:space="preserve"> Потребление воды [2.2] в РФ в 1996 г. достигло 73,2 км</w:t>
      </w:r>
      <w:r>
        <w:rPr>
          <w:vertAlign w:val="superscript"/>
        </w:rPr>
        <w:t>3</w:t>
      </w:r>
      <w:r>
        <w:t>, в том числе на нужды, %:</w:t>
      </w:r>
    </w:p>
    <w:p w:rsidR="00406C43" w:rsidRDefault="00406C43">
      <w:pPr>
        <w:pStyle w:val="a3"/>
        <w:widowControl w:val="0"/>
      </w:pPr>
      <w:r>
        <w:t>– производственные–53,1;</w:t>
      </w:r>
    </w:p>
    <w:p w:rsidR="00406C43" w:rsidRDefault="00406C43">
      <w:pPr>
        <w:pStyle w:val="a3"/>
        <w:widowControl w:val="0"/>
      </w:pPr>
      <w:r>
        <w:t>– хозяйственно-питьевые–19,1;</w:t>
      </w:r>
    </w:p>
    <w:p w:rsidR="00406C43" w:rsidRDefault="00406C43">
      <w:pPr>
        <w:pStyle w:val="a3"/>
        <w:widowControl w:val="0"/>
      </w:pPr>
      <w:r>
        <w:t>– орошение –14,3,</w:t>
      </w:r>
    </w:p>
    <w:p w:rsidR="00406C43" w:rsidRDefault="00406C43">
      <w:pPr>
        <w:pStyle w:val="a3"/>
        <w:widowControl w:val="0"/>
      </w:pPr>
      <w:r>
        <w:t>– сельскохозяйственное водоснабжение –4,3;</w:t>
      </w:r>
    </w:p>
    <w:p w:rsidR="00406C43" w:rsidRDefault="00406C43">
      <w:pPr>
        <w:pStyle w:val="a3"/>
        <w:widowControl w:val="0"/>
      </w:pPr>
      <w:r>
        <w:t>– прочие –9.</w:t>
      </w:r>
    </w:p>
    <w:p w:rsidR="00406C43" w:rsidRDefault="00406C43">
      <w:pPr>
        <w:pStyle w:val="a3"/>
        <w:widowControl w:val="0"/>
      </w:pPr>
      <w:r>
        <w:t>При использовании воду, как правило, загрязняют, а затем сбрасывают в водоемы. Вну</w:t>
      </w:r>
      <w:r>
        <w:t>т</w:t>
      </w:r>
      <w:r>
        <w:t>ренние водоемы загрязняются сточными водами различных отраслей промышленности (металлу</w:t>
      </w:r>
      <w:r>
        <w:t>р</w:t>
      </w:r>
      <w:r>
        <w:t>гической, нефтеперерабатывающей, химической и др.), сельского и жилищно-коммунального х</w:t>
      </w:r>
      <w:r>
        <w:t>о</w:t>
      </w:r>
      <w:r>
        <w:t>зяйства, а также поверхностными стоками. Основными источниками загрязнений являются пр</w:t>
      </w:r>
      <w:r>
        <w:t>о</w:t>
      </w:r>
      <w:r>
        <w:t>мышленность и сел</w:t>
      </w:r>
      <w:r>
        <w:t>ь</w:t>
      </w:r>
      <w:r>
        <w:t>ское хозяйство.</w:t>
      </w:r>
    </w:p>
    <w:p w:rsidR="00406C43" w:rsidRDefault="00406C43">
      <w:pPr>
        <w:pStyle w:val="a3"/>
        <w:widowControl w:val="0"/>
      </w:pPr>
      <w:r>
        <w:t>Загрязнители делятся на биологические (органические микроорганизмы), вызывающие брожение воды; химические, изменяющие химический состав воды; физические, изменяющие ее прозрачность (мутность), темпер</w:t>
      </w:r>
      <w:r>
        <w:t>а</w:t>
      </w:r>
      <w:r>
        <w:t>туру и другие показатели.</w:t>
      </w:r>
    </w:p>
    <w:p w:rsidR="00406C43" w:rsidRDefault="00406C43">
      <w:pPr>
        <w:pStyle w:val="a3"/>
        <w:widowControl w:val="0"/>
      </w:pPr>
      <w:r>
        <w:t>Биологические загрязнения попадают в водоемы с бытовыми и промышленными стоками, в основном предприятий пищевой, медико-биологической, целлюлозно-бумажной промышленности. Например, целлюлозно-бумажный комбинат загрязняет воду так же, как город с населением 0,5 млн чел.</w:t>
      </w:r>
    </w:p>
    <w:p w:rsidR="00406C43" w:rsidRDefault="00406C43">
      <w:pPr>
        <w:pStyle w:val="a3"/>
        <w:widowControl w:val="0"/>
      </w:pPr>
      <w:r>
        <w:t>Биологические загрязнения оценивают биохимическим потреблением кислорода –БПК. БПК</w:t>
      </w:r>
      <w:r>
        <w:rPr>
          <w:vertAlign w:val="subscript"/>
        </w:rPr>
        <w:t>5</w:t>
      </w:r>
      <w:r>
        <w:t xml:space="preserve"> –это количество кислорода, потребляемое за 5 сут микроорганизмами –деструкторами для полной минерализации органических веществ, содержащихся в 1 л воды. Нормативное значение БПК</w:t>
      </w:r>
      <w:r>
        <w:rPr>
          <w:vertAlign w:val="subscript"/>
        </w:rPr>
        <w:t>5</w:t>
      </w:r>
      <w:r>
        <w:t xml:space="preserve"> = 5 мг/л. Реальные загрязнения сточных вод таковы, что требуют значений БПК на порядок больше.</w:t>
      </w:r>
    </w:p>
    <w:p w:rsidR="00406C43" w:rsidRDefault="00406C43">
      <w:pPr>
        <w:pStyle w:val="a3"/>
        <w:widowControl w:val="0"/>
      </w:pPr>
      <w:r>
        <w:t>Химические загрязнения поступают в водоемы с промышленными, поверхностными и б</w:t>
      </w:r>
      <w:r>
        <w:t>ы</w:t>
      </w:r>
      <w:r>
        <w:t>товыми стоками. К ним относятся: нефтепродукты, тяжелые металлы и их соединения, минерал</w:t>
      </w:r>
      <w:r>
        <w:t>ь</w:t>
      </w:r>
      <w:r>
        <w:t>ные удобрения, пестициды, моющие средства. Наиболее опасны свинец, ртуть, кадмий. Поступл</w:t>
      </w:r>
      <w:r>
        <w:t>е</w:t>
      </w:r>
      <w:r>
        <w:t>ние тяжелых мета</w:t>
      </w:r>
      <w:r>
        <w:t>л</w:t>
      </w:r>
      <w:r>
        <w:t>лов (т/год) в Мировой океан следующее:</w:t>
      </w:r>
    </w:p>
    <w:p w:rsidR="00406C43" w:rsidRDefault="00406C43">
      <w:pPr>
        <w:pStyle w:val="a3"/>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2677"/>
        <w:gridCol w:w="3449"/>
        <w:gridCol w:w="3570"/>
      </w:tblGrid>
      <w:tr w:rsidR="00406C43">
        <w:tblPrEx>
          <w:tblCellMar>
            <w:top w:w="0" w:type="dxa"/>
            <w:bottom w:w="0" w:type="dxa"/>
          </w:tblCellMar>
        </w:tblPrEx>
        <w:trPr>
          <w:trHeight w:hRule="exact" w:val="407"/>
        </w:trPr>
        <w:tc>
          <w:tcPr>
            <w:tcW w:w="2677" w:type="dxa"/>
            <w:tcBorders>
              <w:top w:val="nil"/>
              <w:left w:val="nil"/>
              <w:bottom w:val="nil"/>
              <w:right w:val="nil"/>
            </w:tcBorders>
          </w:tcPr>
          <w:p w:rsidR="00406C43" w:rsidRDefault="00406C43">
            <w:pPr>
              <w:widowControl w:val="0"/>
              <w:ind w:firstLine="0"/>
              <w:jc w:val="left"/>
              <w:rPr>
                <w:sz w:val="24"/>
              </w:rPr>
            </w:pPr>
          </w:p>
        </w:tc>
        <w:tc>
          <w:tcPr>
            <w:tcW w:w="3449" w:type="dxa"/>
            <w:tcBorders>
              <w:top w:val="nil"/>
              <w:left w:val="nil"/>
              <w:bottom w:val="nil"/>
              <w:right w:val="nil"/>
            </w:tcBorders>
          </w:tcPr>
          <w:p w:rsidR="00406C43" w:rsidRDefault="00406C43">
            <w:pPr>
              <w:widowControl w:val="0"/>
              <w:ind w:firstLine="0"/>
              <w:jc w:val="left"/>
              <w:rPr>
                <w:sz w:val="24"/>
              </w:rPr>
            </w:pPr>
            <w:r>
              <w:rPr>
                <w:sz w:val="24"/>
              </w:rPr>
              <w:t>Сток с суши</w:t>
            </w:r>
          </w:p>
        </w:tc>
        <w:tc>
          <w:tcPr>
            <w:tcW w:w="3570" w:type="dxa"/>
            <w:tcBorders>
              <w:top w:val="nil"/>
              <w:left w:val="nil"/>
              <w:bottom w:val="nil"/>
              <w:right w:val="nil"/>
            </w:tcBorders>
          </w:tcPr>
          <w:p w:rsidR="00406C43" w:rsidRDefault="00406C43">
            <w:pPr>
              <w:widowControl w:val="0"/>
              <w:ind w:firstLine="0"/>
              <w:jc w:val="left"/>
              <w:rPr>
                <w:sz w:val="24"/>
              </w:rPr>
            </w:pPr>
            <w:r>
              <w:rPr>
                <w:sz w:val="24"/>
              </w:rPr>
              <w:t>Атмосферный перенос</w:t>
            </w:r>
          </w:p>
        </w:tc>
      </w:tr>
      <w:tr w:rsidR="00406C43">
        <w:tblPrEx>
          <w:tblCellMar>
            <w:top w:w="0" w:type="dxa"/>
            <w:bottom w:w="0" w:type="dxa"/>
          </w:tblCellMar>
        </w:tblPrEx>
        <w:trPr>
          <w:trHeight w:hRule="exact" w:val="942"/>
        </w:trPr>
        <w:tc>
          <w:tcPr>
            <w:tcW w:w="2677" w:type="dxa"/>
            <w:tcBorders>
              <w:top w:val="nil"/>
              <w:left w:val="nil"/>
              <w:bottom w:val="nil"/>
              <w:right w:val="nil"/>
            </w:tcBorders>
          </w:tcPr>
          <w:p w:rsidR="00406C43" w:rsidRDefault="00406C43">
            <w:pPr>
              <w:widowControl w:val="0"/>
              <w:ind w:firstLine="0"/>
              <w:jc w:val="left"/>
              <w:rPr>
                <w:sz w:val="24"/>
              </w:rPr>
            </w:pPr>
            <w:r>
              <w:rPr>
                <w:sz w:val="24"/>
              </w:rPr>
              <w:t xml:space="preserve">Свинец </w:t>
            </w:r>
          </w:p>
          <w:p w:rsidR="00406C43" w:rsidRDefault="00406C43">
            <w:pPr>
              <w:widowControl w:val="0"/>
              <w:ind w:firstLine="0"/>
              <w:jc w:val="left"/>
              <w:rPr>
                <w:sz w:val="24"/>
              </w:rPr>
            </w:pPr>
            <w:r>
              <w:rPr>
                <w:sz w:val="24"/>
              </w:rPr>
              <w:t xml:space="preserve">Ртуть </w:t>
            </w:r>
          </w:p>
          <w:p w:rsidR="00406C43" w:rsidRDefault="00406C43">
            <w:pPr>
              <w:widowControl w:val="0"/>
              <w:ind w:firstLine="0"/>
              <w:jc w:val="left"/>
              <w:rPr>
                <w:sz w:val="24"/>
              </w:rPr>
            </w:pPr>
            <w:r>
              <w:rPr>
                <w:sz w:val="24"/>
              </w:rPr>
              <w:t>Кадмий</w:t>
            </w:r>
          </w:p>
        </w:tc>
        <w:tc>
          <w:tcPr>
            <w:tcW w:w="3449" w:type="dxa"/>
            <w:tcBorders>
              <w:top w:val="nil"/>
              <w:left w:val="nil"/>
              <w:bottom w:val="nil"/>
              <w:right w:val="nil"/>
            </w:tcBorders>
          </w:tcPr>
          <w:p w:rsidR="00406C43" w:rsidRDefault="00406C43">
            <w:pPr>
              <w:widowControl w:val="0"/>
              <w:ind w:firstLine="0"/>
              <w:jc w:val="left"/>
              <w:rPr>
                <w:sz w:val="24"/>
                <w:vertAlign w:val="superscript"/>
              </w:rPr>
            </w:pPr>
            <w:r>
              <w:rPr>
                <w:sz w:val="24"/>
              </w:rPr>
              <w:t>(1–20)·10</w:t>
            </w:r>
            <w:r>
              <w:rPr>
                <w:sz w:val="24"/>
                <w:vertAlign w:val="superscript"/>
              </w:rPr>
              <w:t xml:space="preserve">5 </w:t>
            </w:r>
          </w:p>
          <w:p w:rsidR="00406C43" w:rsidRDefault="00406C43">
            <w:pPr>
              <w:widowControl w:val="0"/>
              <w:ind w:firstLine="0"/>
              <w:jc w:val="left"/>
              <w:rPr>
                <w:sz w:val="24"/>
                <w:vertAlign w:val="superscript"/>
              </w:rPr>
            </w:pPr>
            <w:r>
              <w:rPr>
                <w:sz w:val="24"/>
              </w:rPr>
              <w:t>(5-8)·10</w:t>
            </w:r>
            <w:r>
              <w:rPr>
                <w:sz w:val="24"/>
                <w:vertAlign w:val="superscript"/>
              </w:rPr>
              <w:t xml:space="preserve">3 </w:t>
            </w:r>
          </w:p>
          <w:p w:rsidR="00406C43" w:rsidRDefault="00406C43">
            <w:pPr>
              <w:widowControl w:val="0"/>
              <w:ind w:firstLine="0"/>
              <w:jc w:val="left"/>
              <w:rPr>
                <w:sz w:val="24"/>
              </w:rPr>
            </w:pPr>
            <w:r>
              <w:rPr>
                <w:sz w:val="24"/>
              </w:rPr>
              <w:t>(1–20)·10</w:t>
            </w:r>
            <w:r>
              <w:rPr>
                <w:sz w:val="24"/>
                <w:vertAlign w:val="superscript"/>
              </w:rPr>
              <w:t>3</w:t>
            </w:r>
          </w:p>
        </w:tc>
        <w:tc>
          <w:tcPr>
            <w:tcW w:w="3570" w:type="dxa"/>
            <w:tcBorders>
              <w:top w:val="nil"/>
              <w:left w:val="nil"/>
              <w:bottom w:val="nil"/>
              <w:right w:val="nil"/>
            </w:tcBorders>
          </w:tcPr>
          <w:p w:rsidR="00406C43" w:rsidRDefault="00406C43">
            <w:pPr>
              <w:widowControl w:val="0"/>
              <w:ind w:firstLine="0"/>
              <w:jc w:val="left"/>
              <w:rPr>
                <w:sz w:val="24"/>
                <w:vertAlign w:val="superscript"/>
              </w:rPr>
            </w:pPr>
            <w:r>
              <w:rPr>
                <w:sz w:val="24"/>
              </w:rPr>
              <w:t>(2–20)·10</w:t>
            </w:r>
            <w:r>
              <w:rPr>
                <w:sz w:val="24"/>
                <w:vertAlign w:val="superscript"/>
              </w:rPr>
              <w:t xml:space="preserve">5 </w:t>
            </w:r>
          </w:p>
          <w:p w:rsidR="00406C43" w:rsidRDefault="00406C43">
            <w:pPr>
              <w:widowControl w:val="0"/>
              <w:ind w:firstLine="0"/>
              <w:jc w:val="left"/>
              <w:rPr>
                <w:sz w:val="24"/>
                <w:vertAlign w:val="superscript"/>
              </w:rPr>
            </w:pPr>
            <w:r>
              <w:rPr>
                <w:sz w:val="24"/>
              </w:rPr>
              <w:t>(2–3)·10</w:t>
            </w:r>
            <w:r>
              <w:rPr>
                <w:sz w:val="24"/>
                <w:vertAlign w:val="superscript"/>
              </w:rPr>
              <w:t xml:space="preserve">3 </w:t>
            </w:r>
          </w:p>
          <w:p w:rsidR="00406C43" w:rsidRDefault="00406C43">
            <w:pPr>
              <w:widowControl w:val="0"/>
              <w:ind w:firstLine="0"/>
              <w:jc w:val="left"/>
              <w:rPr>
                <w:sz w:val="24"/>
              </w:rPr>
            </w:pPr>
            <w:r>
              <w:rPr>
                <w:sz w:val="24"/>
              </w:rPr>
              <w:t>(5-40)·10</w:t>
            </w:r>
            <w:r>
              <w:rPr>
                <w:sz w:val="24"/>
                <w:vertAlign w:val="superscript"/>
              </w:rPr>
              <w:t>2</w:t>
            </w:r>
          </w:p>
        </w:tc>
      </w:tr>
    </w:tbl>
    <w:p w:rsidR="00406C43" w:rsidRDefault="00406C43">
      <w:pPr>
        <w:widowControl w:val="0"/>
        <w:ind w:firstLine="0"/>
        <w:jc w:val="left"/>
      </w:pPr>
    </w:p>
    <w:p w:rsidR="00406C43" w:rsidRDefault="00406C43">
      <w:pPr>
        <w:pStyle w:val="a3"/>
        <w:widowControl w:val="0"/>
      </w:pPr>
      <w:r>
        <w:t>Физические загрязнения поступают в водоемы с промышленными стоками, при сбросах из выработок шахт, карьеров, при смывах с территорий промышленных зон, городов, транспортных магистралей, за счет осаждения атмосферной пыли. Всего в 1996 г в водоемы страны сброшено 58,9 км</w:t>
      </w:r>
      <w:r>
        <w:rPr>
          <w:vertAlign w:val="superscript"/>
        </w:rPr>
        <w:t>3</w:t>
      </w:r>
      <w:r>
        <w:t xml:space="preserve"> сточных вод, из них 22,4 км</w:t>
      </w:r>
      <w:r>
        <w:rPr>
          <w:vertAlign w:val="superscript"/>
        </w:rPr>
        <w:t>3</w:t>
      </w:r>
      <w:r>
        <w:t xml:space="preserve"> загря</w:t>
      </w:r>
      <w:r>
        <w:t>з</w:t>
      </w:r>
      <w:r>
        <w:t>ненных.</w:t>
      </w:r>
    </w:p>
    <w:p w:rsidR="00406C43" w:rsidRDefault="00406C43">
      <w:pPr>
        <w:pStyle w:val="a3"/>
        <w:widowControl w:val="0"/>
      </w:pPr>
      <w:r>
        <w:t>Содержание некоторых загрязняющих веществ (тыс. т) в сточных водах показано н</w:t>
      </w:r>
      <w:r>
        <w:t>и</w:t>
      </w:r>
      <w:r>
        <w:t>же:</w:t>
      </w:r>
    </w:p>
    <w:p w:rsidR="00406C43" w:rsidRDefault="00406C43">
      <w:pPr>
        <w:pStyle w:val="a3"/>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5582"/>
        <w:gridCol w:w="2644"/>
        <w:gridCol w:w="1273"/>
      </w:tblGrid>
      <w:tr w:rsidR="00406C43">
        <w:tblPrEx>
          <w:tblCellMar>
            <w:top w:w="0" w:type="dxa"/>
            <w:bottom w:w="0" w:type="dxa"/>
          </w:tblCellMar>
        </w:tblPrEx>
        <w:trPr>
          <w:trHeight w:hRule="exact" w:val="277"/>
        </w:trPr>
        <w:tc>
          <w:tcPr>
            <w:tcW w:w="5582" w:type="dxa"/>
            <w:tcBorders>
              <w:top w:val="nil"/>
              <w:left w:val="nil"/>
              <w:bottom w:val="nil"/>
              <w:right w:val="nil"/>
            </w:tcBorders>
          </w:tcPr>
          <w:p w:rsidR="00406C43" w:rsidRDefault="00406C43">
            <w:pPr>
              <w:widowControl w:val="0"/>
              <w:ind w:firstLine="0"/>
              <w:jc w:val="left"/>
              <w:rPr>
                <w:b/>
                <w:sz w:val="24"/>
              </w:rPr>
            </w:pPr>
          </w:p>
          <w:p w:rsidR="00406C43" w:rsidRDefault="00406C43">
            <w:pPr>
              <w:widowControl w:val="0"/>
              <w:ind w:firstLine="0"/>
              <w:jc w:val="left"/>
              <w:rPr>
                <w:b/>
                <w:sz w:val="24"/>
              </w:rPr>
            </w:pPr>
          </w:p>
        </w:tc>
        <w:tc>
          <w:tcPr>
            <w:tcW w:w="2644" w:type="dxa"/>
            <w:tcBorders>
              <w:top w:val="nil"/>
              <w:left w:val="nil"/>
              <w:bottom w:val="nil"/>
              <w:right w:val="nil"/>
            </w:tcBorders>
          </w:tcPr>
          <w:p w:rsidR="00406C43" w:rsidRDefault="00406C43">
            <w:pPr>
              <w:widowControl w:val="0"/>
              <w:ind w:firstLine="0"/>
              <w:jc w:val="left"/>
              <w:rPr>
                <w:b/>
                <w:sz w:val="24"/>
              </w:rPr>
            </w:pPr>
            <w:r>
              <w:rPr>
                <w:b/>
                <w:sz w:val="24"/>
              </w:rPr>
              <w:t>1992 г.</w:t>
            </w:r>
          </w:p>
        </w:tc>
        <w:tc>
          <w:tcPr>
            <w:tcW w:w="1273" w:type="dxa"/>
            <w:tcBorders>
              <w:top w:val="nil"/>
              <w:left w:val="nil"/>
              <w:bottom w:val="nil"/>
              <w:right w:val="nil"/>
            </w:tcBorders>
          </w:tcPr>
          <w:p w:rsidR="00406C43" w:rsidRDefault="00406C43">
            <w:pPr>
              <w:widowControl w:val="0"/>
              <w:ind w:firstLine="0"/>
              <w:jc w:val="left"/>
              <w:rPr>
                <w:b/>
                <w:sz w:val="24"/>
              </w:rPr>
            </w:pPr>
            <w:r>
              <w:rPr>
                <w:b/>
                <w:sz w:val="24"/>
              </w:rPr>
              <w:t>1996 г.</w:t>
            </w:r>
          </w:p>
        </w:tc>
      </w:tr>
      <w:tr w:rsidR="00406C43">
        <w:tblPrEx>
          <w:tblCellMar>
            <w:top w:w="0" w:type="dxa"/>
            <w:bottom w:w="0" w:type="dxa"/>
          </w:tblCellMar>
        </w:tblPrEx>
        <w:trPr>
          <w:trHeight w:hRule="exact" w:val="332"/>
        </w:trPr>
        <w:tc>
          <w:tcPr>
            <w:tcW w:w="5582" w:type="dxa"/>
            <w:tcBorders>
              <w:top w:val="nil"/>
              <w:left w:val="nil"/>
              <w:bottom w:val="nil"/>
              <w:right w:val="nil"/>
            </w:tcBorders>
          </w:tcPr>
          <w:p w:rsidR="00406C43" w:rsidRDefault="00406C43">
            <w:pPr>
              <w:widowControl w:val="0"/>
              <w:ind w:firstLine="0"/>
              <w:jc w:val="left"/>
              <w:rPr>
                <w:sz w:val="24"/>
              </w:rPr>
            </w:pPr>
            <w:r>
              <w:rPr>
                <w:sz w:val="24"/>
              </w:rPr>
              <w:t>Соединения меди</w:t>
            </w:r>
          </w:p>
        </w:tc>
        <w:tc>
          <w:tcPr>
            <w:tcW w:w="2644" w:type="dxa"/>
            <w:tcBorders>
              <w:top w:val="nil"/>
              <w:left w:val="nil"/>
              <w:bottom w:val="nil"/>
              <w:right w:val="nil"/>
            </w:tcBorders>
          </w:tcPr>
          <w:p w:rsidR="00406C43" w:rsidRDefault="00406C43">
            <w:pPr>
              <w:widowControl w:val="0"/>
              <w:ind w:firstLine="0"/>
              <w:jc w:val="left"/>
              <w:rPr>
                <w:sz w:val="24"/>
              </w:rPr>
            </w:pPr>
            <w:r>
              <w:rPr>
                <w:sz w:val="24"/>
              </w:rPr>
              <w:t>0,9</w:t>
            </w:r>
          </w:p>
        </w:tc>
        <w:tc>
          <w:tcPr>
            <w:tcW w:w="1273" w:type="dxa"/>
            <w:tcBorders>
              <w:top w:val="nil"/>
              <w:left w:val="nil"/>
              <w:bottom w:val="nil"/>
              <w:right w:val="nil"/>
            </w:tcBorders>
          </w:tcPr>
          <w:p w:rsidR="00406C43" w:rsidRDefault="00406C43">
            <w:pPr>
              <w:widowControl w:val="0"/>
              <w:ind w:firstLine="0"/>
              <w:jc w:val="left"/>
              <w:rPr>
                <w:sz w:val="24"/>
              </w:rPr>
            </w:pPr>
            <w:r>
              <w:rPr>
                <w:sz w:val="24"/>
              </w:rPr>
              <w:t>0,2</w:t>
            </w:r>
          </w:p>
        </w:tc>
      </w:tr>
      <w:tr w:rsidR="00406C43">
        <w:tblPrEx>
          <w:tblCellMar>
            <w:top w:w="0" w:type="dxa"/>
            <w:bottom w:w="0" w:type="dxa"/>
          </w:tblCellMar>
        </w:tblPrEx>
        <w:trPr>
          <w:trHeight w:hRule="exact" w:val="304"/>
        </w:trPr>
        <w:tc>
          <w:tcPr>
            <w:tcW w:w="5582" w:type="dxa"/>
            <w:tcBorders>
              <w:top w:val="nil"/>
              <w:left w:val="nil"/>
              <w:bottom w:val="nil"/>
              <w:right w:val="nil"/>
            </w:tcBorders>
          </w:tcPr>
          <w:p w:rsidR="00406C43" w:rsidRDefault="00406C43">
            <w:pPr>
              <w:widowControl w:val="0"/>
              <w:ind w:firstLine="0"/>
              <w:jc w:val="left"/>
              <w:rPr>
                <w:sz w:val="24"/>
              </w:rPr>
            </w:pPr>
            <w:r>
              <w:rPr>
                <w:sz w:val="24"/>
              </w:rPr>
              <w:t>Соединения железа</w:t>
            </w:r>
          </w:p>
        </w:tc>
        <w:tc>
          <w:tcPr>
            <w:tcW w:w="2644" w:type="dxa"/>
            <w:tcBorders>
              <w:top w:val="nil"/>
              <w:left w:val="nil"/>
              <w:bottom w:val="nil"/>
              <w:right w:val="nil"/>
            </w:tcBorders>
          </w:tcPr>
          <w:p w:rsidR="00406C43" w:rsidRDefault="00406C43">
            <w:pPr>
              <w:widowControl w:val="0"/>
              <w:ind w:firstLine="0"/>
              <w:jc w:val="left"/>
              <w:rPr>
                <w:sz w:val="24"/>
              </w:rPr>
            </w:pPr>
            <w:r>
              <w:rPr>
                <w:sz w:val="24"/>
              </w:rPr>
              <w:t>51,2</w:t>
            </w:r>
          </w:p>
        </w:tc>
        <w:tc>
          <w:tcPr>
            <w:tcW w:w="1273" w:type="dxa"/>
            <w:tcBorders>
              <w:top w:val="nil"/>
              <w:left w:val="nil"/>
              <w:bottom w:val="nil"/>
              <w:right w:val="nil"/>
            </w:tcBorders>
          </w:tcPr>
          <w:p w:rsidR="00406C43" w:rsidRDefault="00406C43">
            <w:pPr>
              <w:widowControl w:val="0"/>
              <w:ind w:firstLine="0"/>
              <w:jc w:val="left"/>
              <w:rPr>
                <w:sz w:val="24"/>
              </w:rPr>
            </w:pPr>
            <w:r>
              <w:rPr>
                <w:sz w:val="24"/>
              </w:rPr>
              <w:t>19,7</w:t>
            </w:r>
          </w:p>
        </w:tc>
      </w:tr>
      <w:tr w:rsidR="00406C43">
        <w:tblPrEx>
          <w:tblCellMar>
            <w:top w:w="0" w:type="dxa"/>
            <w:bottom w:w="0" w:type="dxa"/>
          </w:tblCellMar>
        </w:tblPrEx>
        <w:trPr>
          <w:trHeight w:hRule="exact" w:val="332"/>
        </w:trPr>
        <w:tc>
          <w:tcPr>
            <w:tcW w:w="5582" w:type="dxa"/>
            <w:tcBorders>
              <w:top w:val="nil"/>
              <w:left w:val="nil"/>
              <w:bottom w:val="nil"/>
              <w:right w:val="nil"/>
            </w:tcBorders>
          </w:tcPr>
          <w:p w:rsidR="00406C43" w:rsidRDefault="00406C43">
            <w:pPr>
              <w:widowControl w:val="0"/>
              <w:ind w:firstLine="0"/>
              <w:jc w:val="left"/>
              <w:rPr>
                <w:sz w:val="24"/>
              </w:rPr>
            </w:pPr>
            <w:r>
              <w:rPr>
                <w:sz w:val="24"/>
              </w:rPr>
              <w:t>Соединения цинка</w:t>
            </w:r>
          </w:p>
        </w:tc>
        <w:tc>
          <w:tcPr>
            <w:tcW w:w="2644" w:type="dxa"/>
            <w:tcBorders>
              <w:top w:val="nil"/>
              <w:left w:val="nil"/>
              <w:bottom w:val="nil"/>
              <w:right w:val="nil"/>
            </w:tcBorders>
          </w:tcPr>
          <w:p w:rsidR="00406C43" w:rsidRDefault="00406C43">
            <w:pPr>
              <w:widowControl w:val="0"/>
              <w:ind w:firstLine="0"/>
              <w:jc w:val="left"/>
              <w:rPr>
                <w:sz w:val="24"/>
              </w:rPr>
            </w:pPr>
            <w:r>
              <w:rPr>
                <w:sz w:val="24"/>
              </w:rPr>
              <w:t>1,6</w:t>
            </w:r>
          </w:p>
        </w:tc>
        <w:tc>
          <w:tcPr>
            <w:tcW w:w="1273" w:type="dxa"/>
            <w:tcBorders>
              <w:top w:val="nil"/>
              <w:left w:val="nil"/>
              <w:bottom w:val="nil"/>
              <w:right w:val="nil"/>
            </w:tcBorders>
          </w:tcPr>
          <w:p w:rsidR="00406C43" w:rsidRDefault="00406C43">
            <w:pPr>
              <w:widowControl w:val="0"/>
              <w:ind w:firstLine="0"/>
              <w:jc w:val="left"/>
              <w:rPr>
                <w:sz w:val="24"/>
              </w:rPr>
            </w:pPr>
            <w:r>
              <w:rPr>
                <w:sz w:val="24"/>
              </w:rPr>
              <w:t>0,8</w:t>
            </w:r>
          </w:p>
        </w:tc>
      </w:tr>
      <w:tr w:rsidR="00406C43">
        <w:tblPrEx>
          <w:tblCellMar>
            <w:top w:w="0" w:type="dxa"/>
            <w:bottom w:w="0" w:type="dxa"/>
          </w:tblCellMar>
        </w:tblPrEx>
        <w:trPr>
          <w:trHeight w:hRule="exact" w:val="304"/>
        </w:trPr>
        <w:tc>
          <w:tcPr>
            <w:tcW w:w="5582" w:type="dxa"/>
            <w:tcBorders>
              <w:top w:val="nil"/>
              <w:left w:val="nil"/>
              <w:bottom w:val="nil"/>
              <w:right w:val="nil"/>
            </w:tcBorders>
          </w:tcPr>
          <w:p w:rsidR="00406C43" w:rsidRDefault="00406C43">
            <w:pPr>
              <w:widowControl w:val="0"/>
              <w:ind w:firstLine="0"/>
              <w:jc w:val="left"/>
              <w:rPr>
                <w:sz w:val="24"/>
              </w:rPr>
            </w:pPr>
            <w:r>
              <w:rPr>
                <w:sz w:val="24"/>
              </w:rPr>
              <w:t>Нефтепродукты</w:t>
            </w:r>
          </w:p>
        </w:tc>
        <w:tc>
          <w:tcPr>
            <w:tcW w:w="2644" w:type="dxa"/>
            <w:tcBorders>
              <w:top w:val="nil"/>
              <w:left w:val="nil"/>
              <w:bottom w:val="nil"/>
              <w:right w:val="nil"/>
            </w:tcBorders>
          </w:tcPr>
          <w:p w:rsidR="00406C43" w:rsidRDefault="00406C43">
            <w:pPr>
              <w:widowControl w:val="0"/>
              <w:ind w:firstLine="0"/>
              <w:jc w:val="left"/>
              <w:rPr>
                <w:sz w:val="24"/>
              </w:rPr>
            </w:pPr>
            <w:r>
              <w:rPr>
                <w:sz w:val="24"/>
              </w:rPr>
              <w:t>34,9</w:t>
            </w:r>
          </w:p>
        </w:tc>
        <w:tc>
          <w:tcPr>
            <w:tcW w:w="1273" w:type="dxa"/>
            <w:tcBorders>
              <w:top w:val="nil"/>
              <w:left w:val="nil"/>
              <w:bottom w:val="nil"/>
              <w:right w:val="nil"/>
            </w:tcBorders>
          </w:tcPr>
          <w:p w:rsidR="00406C43" w:rsidRDefault="00406C43">
            <w:pPr>
              <w:widowControl w:val="0"/>
              <w:ind w:firstLine="0"/>
              <w:jc w:val="left"/>
              <w:rPr>
                <w:sz w:val="24"/>
              </w:rPr>
            </w:pPr>
            <w:r>
              <w:rPr>
                <w:sz w:val="24"/>
              </w:rPr>
              <w:t>9,3</w:t>
            </w:r>
          </w:p>
        </w:tc>
      </w:tr>
      <w:tr w:rsidR="00406C43">
        <w:tblPrEx>
          <w:tblCellMar>
            <w:top w:w="0" w:type="dxa"/>
            <w:bottom w:w="0" w:type="dxa"/>
          </w:tblCellMar>
        </w:tblPrEx>
        <w:trPr>
          <w:trHeight w:hRule="exact" w:val="304"/>
        </w:trPr>
        <w:tc>
          <w:tcPr>
            <w:tcW w:w="5582" w:type="dxa"/>
            <w:tcBorders>
              <w:top w:val="nil"/>
              <w:left w:val="nil"/>
              <w:bottom w:val="nil"/>
              <w:right w:val="nil"/>
            </w:tcBorders>
          </w:tcPr>
          <w:p w:rsidR="00406C43" w:rsidRDefault="00406C43">
            <w:pPr>
              <w:widowControl w:val="0"/>
              <w:ind w:firstLine="0"/>
              <w:jc w:val="left"/>
              <w:rPr>
                <w:sz w:val="24"/>
              </w:rPr>
            </w:pPr>
            <w:r>
              <w:rPr>
                <w:sz w:val="24"/>
              </w:rPr>
              <w:t>Взвешенные вещества</w:t>
            </w:r>
          </w:p>
        </w:tc>
        <w:tc>
          <w:tcPr>
            <w:tcW w:w="2644" w:type="dxa"/>
            <w:tcBorders>
              <w:top w:val="nil"/>
              <w:left w:val="nil"/>
              <w:bottom w:val="nil"/>
              <w:right w:val="nil"/>
            </w:tcBorders>
          </w:tcPr>
          <w:p w:rsidR="00406C43" w:rsidRDefault="00406C43">
            <w:pPr>
              <w:widowControl w:val="0"/>
              <w:ind w:firstLine="0"/>
              <w:jc w:val="left"/>
              <w:rPr>
                <w:sz w:val="24"/>
              </w:rPr>
            </w:pPr>
            <w:r>
              <w:rPr>
                <w:sz w:val="24"/>
              </w:rPr>
              <w:t>1090</w:t>
            </w:r>
          </w:p>
        </w:tc>
        <w:tc>
          <w:tcPr>
            <w:tcW w:w="1273" w:type="dxa"/>
            <w:tcBorders>
              <w:top w:val="nil"/>
              <w:left w:val="nil"/>
              <w:bottom w:val="nil"/>
              <w:right w:val="nil"/>
            </w:tcBorders>
          </w:tcPr>
          <w:p w:rsidR="00406C43" w:rsidRDefault="00406C43">
            <w:pPr>
              <w:widowControl w:val="0"/>
              <w:ind w:firstLine="0"/>
              <w:jc w:val="left"/>
              <w:rPr>
                <w:sz w:val="24"/>
              </w:rPr>
            </w:pPr>
            <w:r>
              <w:rPr>
                <w:sz w:val="24"/>
              </w:rPr>
              <w:t>618,6</w:t>
            </w:r>
          </w:p>
        </w:tc>
      </w:tr>
      <w:tr w:rsidR="00406C43">
        <w:tblPrEx>
          <w:tblCellMar>
            <w:top w:w="0" w:type="dxa"/>
            <w:bottom w:w="0" w:type="dxa"/>
          </w:tblCellMar>
        </w:tblPrEx>
        <w:trPr>
          <w:trHeight w:hRule="exact" w:val="304"/>
        </w:trPr>
        <w:tc>
          <w:tcPr>
            <w:tcW w:w="5582" w:type="dxa"/>
            <w:tcBorders>
              <w:top w:val="nil"/>
              <w:left w:val="nil"/>
              <w:bottom w:val="nil"/>
              <w:right w:val="nil"/>
            </w:tcBorders>
          </w:tcPr>
          <w:p w:rsidR="00406C43" w:rsidRDefault="00406C43">
            <w:pPr>
              <w:widowControl w:val="0"/>
              <w:ind w:firstLine="0"/>
              <w:jc w:val="left"/>
              <w:rPr>
                <w:sz w:val="24"/>
              </w:rPr>
            </w:pPr>
            <w:r>
              <w:rPr>
                <w:sz w:val="24"/>
              </w:rPr>
              <w:t>Соединения фосфора</w:t>
            </w:r>
          </w:p>
        </w:tc>
        <w:tc>
          <w:tcPr>
            <w:tcW w:w="2644" w:type="dxa"/>
            <w:tcBorders>
              <w:top w:val="nil"/>
              <w:left w:val="nil"/>
              <w:bottom w:val="nil"/>
              <w:right w:val="nil"/>
            </w:tcBorders>
          </w:tcPr>
          <w:p w:rsidR="00406C43" w:rsidRDefault="00406C43">
            <w:pPr>
              <w:widowControl w:val="0"/>
              <w:ind w:firstLine="0"/>
              <w:jc w:val="left"/>
              <w:rPr>
                <w:sz w:val="24"/>
              </w:rPr>
            </w:pPr>
            <w:r>
              <w:rPr>
                <w:sz w:val="24"/>
              </w:rPr>
              <w:t>60</w:t>
            </w:r>
          </w:p>
        </w:tc>
        <w:tc>
          <w:tcPr>
            <w:tcW w:w="1273" w:type="dxa"/>
            <w:tcBorders>
              <w:top w:val="nil"/>
              <w:left w:val="nil"/>
              <w:bottom w:val="nil"/>
              <w:right w:val="nil"/>
            </w:tcBorders>
          </w:tcPr>
          <w:p w:rsidR="00406C43" w:rsidRDefault="00406C43">
            <w:pPr>
              <w:widowControl w:val="0"/>
              <w:ind w:firstLine="0"/>
              <w:jc w:val="left"/>
              <w:rPr>
                <w:sz w:val="24"/>
              </w:rPr>
            </w:pPr>
            <w:r>
              <w:rPr>
                <w:sz w:val="24"/>
              </w:rPr>
              <w:t>32.4</w:t>
            </w:r>
          </w:p>
        </w:tc>
      </w:tr>
      <w:tr w:rsidR="00406C43">
        <w:tblPrEx>
          <w:tblCellMar>
            <w:top w:w="0" w:type="dxa"/>
            <w:bottom w:w="0" w:type="dxa"/>
          </w:tblCellMar>
        </w:tblPrEx>
        <w:trPr>
          <w:trHeight w:hRule="exact" w:val="304"/>
        </w:trPr>
        <w:tc>
          <w:tcPr>
            <w:tcW w:w="5582" w:type="dxa"/>
            <w:tcBorders>
              <w:top w:val="nil"/>
              <w:left w:val="nil"/>
              <w:bottom w:val="nil"/>
              <w:right w:val="nil"/>
            </w:tcBorders>
          </w:tcPr>
          <w:p w:rsidR="00406C43" w:rsidRDefault="00406C43">
            <w:pPr>
              <w:widowControl w:val="0"/>
              <w:ind w:firstLine="0"/>
              <w:jc w:val="left"/>
              <w:rPr>
                <w:sz w:val="24"/>
              </w:rPr>
            </w:pPr>
            <w:r>
              <w:rPr>
                <w:sz w:val="24"/>
              </w:rPr>
              <w:t>Фенолы</w:t>
            </w:r>
          </w:p>
        </w:tc>
        <w:tc>
          <w:tcPr>
            <w:tcW w:w="2644" w:type="dxa"/>
            <w:tcBorders>
              <w:top w:val="nil"/>
              <w:left w:val="nil"/>
              <w:bottom w:val="nil"/>
              <w:right w:val="nil"/>
            </w:tcBorders>
          </w:tcPr>
          <w:p w:rsidR="00406C43" w:rsidRDefault="00406C43">
            <w:pPr>
              <w:widowControl w:val="0"/>
              <w:ind w:firstLine="0"/>
              <w:jc w:val="left"/>
              <w:rPr>
                <w:sz w:val="24"/>
              </w:rPr>
            </w:pPr>
            <w:r>
              <w:rPr>
                <w:sz w:val="24"/>
              </w:rPr>
              <w:t>0,22</w:t>
            </w:r>
          </w:p>
        </w:tc>
        <w:tc>
          <w:tcPr>
            <w:tcW w:w="1273" w:type="dxa"/>
            <w:tcBorders>
              <w:top w:val="nil"/>
              <w:left w:val="nil"/>
              <w:bottom w:val="nil"/>
              <w:right w:val="nil"/>
            </w:tcBorders>
          </w:tcPr>
          <w:p w:rsidR="00406C43" w:rsidRDefault="00406C43">
            <w:pPr>
              <w:widowControl w:val="0"/>
              <w:ind w:firstLine="0"/>
              <w:jc w:val="left"/>
              <w:rPr>
                <w:sz w:val="24"/>
              </w:rPr>
            </w:pPr>
            <w:r>
              <w:rPr>
                <w:sz w:val="24"/>
              </w:rPr>
              <w:t>0,08</w:t>
            </w:r>
          </w:p>
        </w:tc>
      </w:tr>
    </w:tbl>
    <w:p w:rsidR="00406C43" w:rsidRDefault="00406C43">
      <w:pPr>
        <w:widowControl w:val="0"/>
        <w:ind w:firstLine="0"/>
        <w:jc w:val="left"/>
      </w:pPr>
    </w:p>
    <w:p w:rsidR="00406C43" w:rsidRDefault="00406C43">
      <w:pPr>
        <w:pStyle w:val="a3"/>
        <w:widowControl w:val="0"/>
      </w:pPr>
      <w:r>
        <w:t>В результате антропогенной деятельности многие водоемы мира и нашей страны крайне з</w:t>
      </w:r>
      <w:r>
        <w:t>а</w:t>
      </w:r>
      <w:r>
        <w:t>грязнены. Уровень загрязненности воды по отдельным ингредиентам превышает 30 ПДК. Наиб</w:t>
      </w:r>
      <w:r>
        <w:t>о</w:t>
      </w:r>
      <w:r>
        <w:t>лее высокий уровень загрязненности воды наблюдается в бассейнах рек: Днестр, Печора, Обь, Енисей, Амур, Северная Двина, Волга, Урал. Антропогенное воздействие на гидросферу приводит к следующим нег</w:t>
      </w:r>
      <w:r>
        <w:t>а</w:t>
      </w:r>
      <w:r>
        <w:t>тивным последствиям</w:t>
      </w:r>
      <w:r w:rsidRPr="00A94F6E">
        <w:t>:</w:t>
      </w:r>
    </w:p>
    <w:p w:rsidR="00406C43" w:rsidRDefault="00406C43">
      <w:pPr>
        <w:pStyle w:val="a3"/>
        <w:widowControl w:val="0"/>
      </w:pPr>
      <w:r>
        <w:t>– снижаются запасы питьевой воды (около 40 % контролируемых водоемов имеют загря</w:t>
      </w:r>
      <w:r>
        <w:t>з</w:t>
      </w:r>
      <w:r>
        <w:t>нения, пр</w:t>
      </w:r>
      <w:r>
        <w:t>е</w:t>
      </w:r>
      <w:r>
        <w:t>вышающие 10 ПДК);</w:t>
      </w:r>
    </w:p>
    <w:p w:rsidR="00406C43" w:rsidRDefault="00406C43">
      <w:pPr>
        <w:pStyle w:val="a3"/>
        <w:widowControl w:val="0"/>
      </w:pPr>
      <w:r>
        <w:t>– изменяется состояние и развитие фауны и флоры водоемов;</w:t>
      </w:r>
    </w:p>
    <w:p w:rsidR="00406C43" w:rsidRDefault="00406C43">
      <w:pPr>
        <w:pStyle w:val="a3"/>
        <w:widowControl w:val="0"/>
      </w:pPr>
      <w:r>
        <w:t>– нарушается круговорот многих веществ в биосфере;</w:t>
      </w:r>
    </w:p>
    <w:p w:rsidR="00406C43" w:rsidRDefault="00406C43">
      <w:pPr>
        <w:pStyle w:val="a3"/>
        <w:widowControl w:val="0"/>
      </w:pPr>
      <w:r>
        <w:t>– снижается биомасса планеты и как следствие воспроизводство кисл</w:t>
      </w:r>
      <w:r>
        <w:t>о</w:t>
      </w:r>
      <w:r>
        <w:t>рода.</w:t>
      </w:r>
    </w:p>
    <w:p w:rsidR="00406C43" w:rsidRDefault="00406C43">
      <w:pPr>
        <w:pStyle w:val="a3"/>
        <w:widowControl w:val="0"/>
      </w:pPr>
      <w:r>
        <w:t>Опасны не только первичные загрязнения поверхностных вод, но и вторичные, образова</w:t>
      </w:r>
      <w:r>
        <w:t>в</w:t>
      </w:r>
      <w:r>
        <w:t>шиеся в результате химических реакций веществ в водной среде. Так, при одновременном попад</w:t>
      </w:r>
      <w:r>
        <w:t>а</w:t>
      </w:r>
      <w:r>
        <w:t>нии весной 1990 г. в р. Белая фенолов и хлоридов образовались диоксины, содержание которых в 147 тыс. раз пр</w:t>
      </w:r>
      <w:r>
        <w:t>е</w:t>
      </w:r>
      <w:r>
        <w:t>высило допустимые значения.</w:t>
      </w:r>
    </w:p>
    <w:p w:rsidR="00406C43" w:rsidRDefault="00406C43">
      <w:pPr>
        <w:pStyle w:val="a3"/>
        <w:widowControl w:val="0"/>
      </w:pPr>
      <w:r>
        <w:t>Большую опасность загрязненные сточные воды представляют в тех случаях, когда стру</w:t>
      </w:r>
      <w:r>
        <w:t>к</w:t>
      </w:r>
      <w:r>
        <w:t>тура грунта не исключает их попадание в зону залегания грунтовых вод. В ряде случаев до 30...40 % тяжелых металлов из почвы п</w:t>
      </w:r>
      <w:r>
        <w:t>о</w:t>
      </w:r>
      <w:r>
        <w:t>ступает в грунтовые воды.</w:t>
      </w:r>
    </w:p>
    <w:p w:rsidR="00406C43" w:rsidRDefault="00406C43">
      <w:pPr>
        <w:pStyle w:val="a3"/>
        <w:widowControl w:val="0"/>
      </w:pPr>
      <w:r>
        <w:rPr>
          <w:b/>
        </w:rPr>
        <w:t>Загрязнение земель.</w:t>
      </w:r>
      <w:r>
        <w:t xml:space="preserve"> Нарушение верхних слоев земной коры происходит при: добыче п</w:t>
      </w:r>
      <w:r>
        <w:t>о</w:t>
      </w:r>
      <w:r>
        <w:t>лезных ископаемых и их обогащении; захоронении бытовых и промышленных отходов; провед</w:t>
      </w:r>
      <w:r>
        <w:t>е</w:t>
      </w:r>
      <w:r>
        <w:t>нии военных учений и испытаний и т. п. Почвенный покров существенно загрязняется осадками в зонах рассеивания различных выбросов в атмосфере, пахотные земли – при внесении удобрений и применении пе</w:t>
      </w:r>
      <w:r>
        <w:t>с</w:t>
      </w:r>
      <w:r>
        <w:t>тицидов.</w:t>
      </w:r>
    </w:p>
    <w:p w:rsidR="00406C43" w:rsidRDefault="00406C43">
      <w:pPr>
        <w:pStyle w:val="a3"/>
        <w:widowControl w:val="0"/>
      </w:pPr>
      <w:r>
        <w:t>Ежегодно из недр страны извлекается огромное количество горной массы, вовлекается в оборот около трети, используется в производстве около 7 % объема добычи. Большая часть отх</w:t>
      </w:r>
      <w:r>
        <w:t>о</w:t>
      </w:r>
      <w:r>
        <w:t>дов не испол</w:t>
      </w:r>
      <w:r>
        <w:t>ь</w:t>
      </w:r>
      <w:r>
        <w:t>зуется и скапливается в отвалах.</w:t>
      </w:r>
    </w:p>
    <w:p w:rsidR="00406C43" w:rsidRDefault="00406C43">
      <w:pPr>
        <w:pStyle w:val="a3"/>
        <w:widowControl w:val="0"/>
      </w:pPr>
      <w:r>
        <w:t>По данным Госкомстата, в 1990 г. 10 тыс. промышленных предприятий образовали 302 млн. т отходов, из них 80 % отходы черной и цветной металлургии. Большая часть отходов шла на п</w:t>
      </w:r>
      <w:r>
        <w:t>е</w:t>
      </w:r>
      <w:r>
        <w:t>реработку, но около 9 млн. т вывозили в места неорганизованного складирования и на городские свалки.</w:t>
      </w:r>
    </w:p>
    <w:p w:rsidR="00406C43" w:rsidRDefault="00406C43">
      <w:pPr>
        <w:pStyle w:val="a3"/>
        <w:widowControl w:val="0"/>
      </w:pPr>
      <w:r>
        <w:t>Существенно загрязнение земель в результате седиментации токсичных веществ из атм</w:t>
      </w:r>
      <w:r>
        <w:t>о</w:t>
      </w:r>
      <w:r>
        <w:t>сферы. Наибольшую опасность представляют предприятия цветной и черной металлургии. Зоны загрязнений их выбросами имеют радиусы около 20–50</w:t>
      </w:r>
      <w:r>
        <w:rPr>
          <w:b/>
        </w:rPr>
        <w:t xml:space="preserve"> </w:t>
      </w:r>
      <w:r>
        <w:t>км, а превышение ПДК достигает 100 раз. К основным з</w:t>
      </w:r>
      <w:r>
        <w:t>а</w:t>
      </w:r>
      <w:r>
        <w:t>грязнителям относятся никель, свинец, бенз(а)пирен, ртуть и др.</w:t>
      </w:r>
    </w:p>
    <w:p w:rsidR="00406C43" w:rsidRDefault="00406C43">
      <w:pPr>
        <w:pStyle w:val="a3"/>
        <w:widowControl w:val="0"/>
      </w:pPr>
      <w:r>
        <w:t>Опасны выбросы мусоросжигающих заводов, содержащие тетра-этилсвинец, ртуть, диокс</w:t>
      </w:r>
      <w:r>
        <w:t>и</w:t>
      </w:r>
      <w:r>
        <w:t>ны, бенз(а)пирен и т. п. Выбросы ТЭС содержат бенз(а)пирен, соединения ванадия, радионуклиды, кислоты и другие токсичные вещества. Зоны загрязнения почвы около трубы имеют радиусы 5 км и б</w:t>
      </w:r>
      <w:r>
        <w:t>о</w:t>
      </w:r>
      <w:r>
        <w:t>лее.</w:t>
      </w:r>
    </w:p>
    <w:p w:rsidR="00406C43" w:rsidRDefault="00406C43">
      <w:pPr>
        <w:pStyle w:val="a3"/>
        <w:widowControl w:val="0"/>
      </w:pPr>
      <w:r>
        <w:t>В табл. 2.6 приведены основные источники и наиболее распространенные группы веществ химического загря</w:t>
      </w:r>
      <w:r>
        <w:t>з</w:t>
      </w:r>
      <w:r>
        <w:t>нения почвы.</w:t>
      </w:r>
    </w:p>
    <w:p w:rsidR="00406C43" w:rsidRDefault="00406C43">
      <w:pPr>
        <w:pStyle w:val="a3"/>
        <w:widowControl w:val="0"/>
      </w:pPr>
    </w:p>
    <w:p w:rsidR="00406C43" w:rsidRDefault="00406C43">
      <w:pPr>
        <w:pStyle w:val="a3"/>
        <w:widowControl w:val="0"/>
        <w:ind w:firstLine="0"/>
        <w:jc w:val="center"/>
        <w:rPr>
          <w:b/>
        </w:rPr>
      </w:pPr>
      <w:r>
        <w:rPr>
          <w:b/>
        </w:rPr>
        <w:t>Таблица 2.6. Источники и вещества, загрязняющие почву</w:t>
      </w:r>
    </w:p>
    <w:p w:rsidR="00406C43" w:rsidRDefault="00406C43">
      <w:pPr>
        <w:pStyle w:val="a3"/>
        <w:widowControl w:val="0"/>
        <w:ind w:firstLine="0"/>
        <w:jc w:val="center"/>
      </w:pPr>
    </w:p>
    <w:tbl>
      <w:tblPr>
        <w:tblW w:w="0" w:type="auto"/>
        <w:tblInd w:w="40" w:type="dxa"/>
        <w:tblLayout w:type="fixed"/>
        <w:tblCellMar>
          <w:left w:w="40" w:type="dxa"/>
          <w:right w:w="40" w:type="dxa"/>
        </w:tblCellMar>
        <w:tblLook w:val="0000" w:firstRow="0" w:lastRow="0" w:firstColumn="0" w:lastColumn="0" w:noHBand="0" w:noVBand="0"/>
      </w:tblPr>
      <w:tblGrid>
        <w:gridCol w:w="3299"/>
        <w:gridCol w:w="1921"/>
        <w:gridCol w:w="1440"/>
        <w:gridCol w:w="720"/>
        <w:gridCol w:w="720"/>
        <w:gridCol w:w="1420"/>
      </w:tblGrid>
      <w:tr w:rsidR="00406C43">
        <w:tblPrEx>
          <w:tblCellMar>
            <w:top w:w="0" w:type="dxa"/>
            <w:bottom w:w="0" w:type="dxa"/>
          </w:tblCellMar>
        </w:tblPrEx>
        <w:trPr>
          <w:cantSplit/>
          <w:trHeight w:hRule="exact" w:val="425"/>
        </w:trPr>
        <w:tc>
          <w:tcPr>
            <w:tcW w:w="3299"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Вещества</w:t>
            </w:r>
          </w:p>
        </w:tc>
        <w:tc>
          <w:tcPr>
            <w:tcW w:w="6221" w:type="dxa"/>
            <w:gridSpan w:val="5"/>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Источники загрязнения почвы</w:t>
            </w:r>
          </w:p>
        </w:tc>
      </w:tr>
      <w:tr w:rsidR="00406C43">
        <w:tblPrEx>
          <w:tblCellMar>
            <w:top w:w="0" w:type="dxa"/>
            <w:bottom w:w="0" w:type="dxa"/>
          </w:tblCellMar>
        </w:tblPrEx>
        <w:trPr>
          <w:cantSplit/>
          <w:trHeight w:hRule="exact" w:val="584"/>
        </w:trPr>
        <w:tc>
          <w:tcPr>
            <w:tcW w:w="3299" w:type="dxa"/>
            <w:vMerge/>
            <w:tcBorders>
              <w:top w:val="nil"/>
              <w:left w:val="nil"/>
              <w:bottom w:val="single" w:sz="6" w:space="0" w:color="auto"/>
              <w:right w:val="single" w:sz="6" w:space="0" w:color="auto"/>
            </w:tcBorders>
          </w:tcPr>
          <w:p w:rsidR="00406C43" w:rsidRDefault="00406C43">
            <w:pPr>
              <w:widowControl w:val="0"/>
              <w:ind w:firstLine="0"/>
              <w:jc w:val="left"/>
              <w:rPr>
                <w:sz w:val="24"/>
              </w:rPr>
            </w:pPr>
          </w:p>
        </w:tc>
        <w:tc>
          <w:tcPr>
            <w:tcW w:w="192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промышленность</w:t>
            </w:r>
          </w:p>
        </w:tc>
        <w:tc>
          <w:tcPr>
            <w:tcW w:w="144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транспорт</w:t>
            </w:r>
          </w:p>
        </w:tc>
        <w:tc>
          <w:tcPr>
            <w:tcW w:w="72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ТЭС</w:t>
            </w:r>
          </w:p>
        </w:tc>
        <w:tc>
          <w:tcPr>
            <w:tcW w:w="72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АЭС</w:t>
            </w:r>
          </w:p>
        </w:tc>
        <w:tc>
          <w:tcPr>
            <w:tcW w:w="1420"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сельское х</w:t>
            </w:r>
            <w:r>
              <w:rPr>
                <w:sz w:val="24"/>
              </w:rPr>
              <w:t>о</w:t>
            </w:r>
            <w:r>
              <w:rPr>
                <w:sz w:val="24"/>
              </w:rPr>
              <w:t>зяйство</w:t>
            </w:r>
          </w:p>
        </w:tc>
      </w:tr>
      <w:tr w:rsidR="00406C43">
        <w:tblPrEx>
          <w:tblCellMar>
            <w:top w:w="0" w:type="dxa"/>
            <w:bottom w:w="0" w:type="dxa"/>
          </w:tblCellMar>
        </w:tblPrEx>
        <w:trPr>
          <w:trHeight w:hRule="exact" w:val="681"/>
        </w:trPr>
        <w:tc>
          <w:tcPr>
            <w:tcW w:w="3299"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Тяжелые металлы и их соед</w:t>
            </w:r>
            <w:r>
              <w:rPr>
                <w:sz w:val="24"/>
              </w:rPr>
              <w:t>и</w:t>
            </w:r>
            <w:r>
              <w:rPr>
                <w:sz w:val="24"/>
              </w:rPr>
              <w:t>нения (</w:t>
            </w:r>
            <w:r>
              <w:rPr>
                <w:sz w:val="24"/>
                <w:lang w:val="en-US"/>
              </w:rPr>
              <w:t>Hg</w:t>
            </w:r>
            <w:r>
              <w:rPr>
                <w:sz w:val="24"/>
              </w:rPr>
              <w:t xml:space="preserve">, </w:t>
            </w:r>
            <w:r>
              <w:rPr>
                <w:sz w:val="24"/>
                <w:lang w:val="en-US"/>
              </w:rPr>
              <w:t>Pb</w:t>
            </w:r>
            <w:r>
              <w:rPr>
                <w:sz w:val="24"/>
              </w:rPr>
              <w:t xml:space="preserve">, </w:t>
            </w:r>
            <w:r>
              <w:rPr>
                <w:sz w:val="24"/>
                <w:lang w:val="en-US"/>
              </w:rPr>
              <w:t>Cd</w:t>
            </w:r>
            <w:r>
              <w:rPr>
                <w:sz w:val="24"/>
              </w:rPr>
              <w:t xml:space="preserve"> и др.)</w:t>
            </w:r>
          </w:p>
        </w:tc>
        <w:tc>
          <w:tcPr>
            <w:tcW w:w="192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1440"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720"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720"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1420"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w:t>
            </w:r>
          </w:p>
        </w:tc>
      </w:tr>
      <w:tr w:rsidR="00406C43">
        <w:tblPrEx>
          <w:tblCellMar>
            <w:top w:w="0" w:type="dxa"/>
            <w:bottom w:w="0" w:type="dxa"/>
          </w:tblCellMar>
        </w:tblPrEx>
        <w:trPr>
          <w:trHeight w:hRule="exact" w:val="649"/>
        </w:trPr>
        <w:tc>
          <w:tcPr>
            <w:tcW w:w="3299" w:type="dxa"/>
            <w:tcBorders>
              <w:top w:val="nil"/>
              <w:left w:val="nil"/>
              <w:bottom w:val="nil"/>
              <w:right w:val="single" w:sz="6" w:space="0" w:color="auto"/>
            </w:tcBorders>
          </w:tcPr>
          <w:p w:rsidR="00406C43" w:rsidRDefault="00406C43">
            <w:pPr>
              <w:widowControl w:val="0"/>
              <w:ind w:firstLine="0"/>
              <w:jc w:val="left"/>
              <w:rPr>
                <w:sz w:val="24"/>
              </w:rPr>
            </w:pPr>
            <w:r>
              <w:rPr>
                <w:sz w:val="24"/>
              </w:rPr>
              <w:t>Циклические углеводороды, бенз(а)пирен</w:t>
            </w:r>
          </w:p>
        </w:tc>
        <w:tc>
          <w:tcPr>
            <w:tcW w:w="19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144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72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72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1420" w:type="dxa"/>
            <w:tcBorders>
              <w:top w:val="nil"/>
              <w:left w:val="single" w:sz="6" w:space="0" w:color="auto"/>
              <w:bottom w:val="nil"/>
              <w:right w:val="nil"/>
            </w:tcBorders>
          </w:tcPr>
          <w:p w:rsidR="00406C43" w:rsidRDefault="00406C43">
            <w:pPr>
              <w:widowControl w:val="0"/>
              <w:ind w:firstLine="0"/>
              <w:jc w:val="left"/>
              <w:rPr>
                <w:sz w:val="24"/>
              </w:rPr>
            </w:pPr>
            <w:r>
              <w:rPr>
                <w:sz w:val="24"/>
              </w:rPr>
              <w:t>+</w:t>
            </w:r>
          </w:p>
        </w:tc>
      </w:tr>
      <w:tr w:rsidR="00406C43">
        <w:tblPrEx>
          <w:tblCellMar>
            <w:top w:w="0" w:type="dxa"/>
            <w:bottom w:w="0" w:type="dxa"/>
          </w:tblCellMar>
        </w:tblPrEx>
        <w:trPr>
          <w:trHeight w:hRule="exact" w:val="357"/>
        </w:trPr>
        <w:tc>
          <w:tcPr>
            <w:tcW w:w="3299" w:type="dxa"/>
            <w:tcBorders>
              <w:top w:val="nil"/>
              <w:left w:val="nil"/>
              <w:bottom w:val="nil"/>
              <w:right w:val="single" w:sz="6" w:space="0" w:color="auto"/>
            </w:tcBorders>
          </w:tcPr>
          <w:p w:rsidR="00406C43" w:rsidRDefault="00406C43">
            <w:pPr>
              <w:widowControl w:val="0"/>
              <w:ind w:firstLine="0"/>
              <w:jc w:val="left"/>
              <w:rPr>
                <w:sz w:val="24"/>
              </w:rPr>
            </w:pPr>
            <w:r>
              <w:rPr>
                <w:sz w:val="24"/>
              </w:rPr>
              <w:t>Радиоактивные вещества</w:t>
            </w:r>
          </w:p>
        </w:tc>
        <w:tc>
          <w:tcPr>
            <w:tcW w:w="19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144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72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72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1420" w:type="dxa"/>
            <w:tcBorders>
              <w:top w:val="nil"/>
              <w:left w:val="single" w:sz="6" w:space="0" w:color="auto"/>
              <w:bottom w:val="nil"/>
              <w:right w:val="nil"/>
            </w:tcBorders>
          </w:tcPr>
          <w:p w:rsidR="00406C43" w:rsidRDefault="00406C43">
            <w:pPr>
              <w:widowControl w:val="0"/>
              <w:ind w:firstLine="0"/>
              <w:jc w:val="left"/>
              <w:rPr>
                <w:sz w:val="24"/>
              </w:rPr>
            </w:pPr>
            <w:r>
              <w:rPr>
                <w:sz w:val="24"/>
              </w:rPr>
              <w:t>–</w:t>
            </w:r>
          </w:p>
        </w:tc>
      </w:tr>
      <w:tr w:rsidR="00406C43">
        <w:tblPrEx>
          <w:tblCellMar>
            <w:top w:w="0" w:type="dxa"/>
            <w:bottom w:w="0" w:type="dxa"/>
          </w:tblCellMar>
        </w:tblPrEx>
        <w:trPr>
          <w:trHeight w:hRule="exact" w:val="649"/>
        </w:trPr>
        <w:tc>
          <w:tcPr>
            <w:tcW w:w="3299" w:type="dxa"/>
            <w:tcBorders>
              <w:top w:val="nil"/>
              <w:left w:val="nil"/>
              <w:bottom w:val="nil"/>
              <w:right w:val="single" w:sz="6" w:space="0" w:color="auto"/>
            </w:tcBorders>
          </w:tcPr>
          <w:p w:rsidR="00406C43" w:rsidRDefault="00406C43">
            <w:pPr>
              <w:widowControl w:val="0"/>
              <w:ind w:firstLine="0"/>
              <w:jc w:val="left"/>
              <w:rPr>
                <w:sz w:val="24"/>
              </w:rPr>
            </w:pPr>
            <w:r>
              <w:rPr>
                <w:sz w:val="24"/>
              </w:rPr>
              <w:t>Нитраты, нитриты, фосфаты, пестициды</w:t>
            </w:r>
          </w:p>
        </w:tc>
        <w:tc>
          <w:tcPr>
            <w:tcW w:w="19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144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72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72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1420" w:type="dxa"/>
            <w:tcBorders>
              <w:top w:val="nil"/>
              <w:left w:val="single" w:sz="6" w:space="0" w:color="auto"/>
              <w:bottom w:val="nil"/>
              <w:right w:val="nil"/>
            </w:tcBorders>
          </w:tcPr>
          <w:p w:rsidR="00406C43" w:rsidRDefault="00406C43">
            <w:pPr>
              <w:widowControl w:val="0"/>
              <w:ind w:firstLine="0"/>
              <w:jc w:val="left"/>
              <w:rPr>
                <w:sz w:val="24"/>
              </w:rPr>
            </w:pPr>
            <w:r>
              <w:rPr>
                <w:sz w:val="24"/>
              </w:rPr>
              <w:t>+</w:t>
            </w:r>
          </w:p>
        </w:tc>
      </w:tr>
    </w:tbl>
    <w:p w:rsidR="00406C43" w:rsidRDefault="00406C43">
      <w:pPr>
        <w:widowControl w:val="0"/>
        <w:ind w:firstLine="0"/>
        <w:jc w:val="left"/>
      </w:pPr>
    </w:p>
    <w:p w:rsidR="00406C43" w:rsidRDefault="00406C43">
      <w:pPr>
        <w:pStyle w:val="a3"/>
        <w:widowControl w:val="0"/>
      </w:pPr>
      <w:r>
        <w:t>Интенсивно загрязняются пахотные земли при внесении удобрений и использовании пест</w:t>
      </w:r>
      <w:r>
        <w:t>и</w:t>
      </w:r>
      <w:r>
        <w:t>цидов. В последние годы многие страны стремились к сокращению применения пестицидов. Так, в США их использование с 1976 по 1993 г. сократилось на 60 %, в России со 150 тыс. т в 1980 г. до 43,7 тыс. т в 1993 г., однако в 1987 г. около 30 % продуктов питания в РФ содержали концентр</w:t>
      </w:r>
      <w:r>
        <w:t>а</w:t>
      </w:r>
      <w:r>
        <w:t>цию пестицидов, опасную для здоровья человека.</w:t>
      </w:r>
    </w:p>
    <w:p w:rsidR="00406C43" w:rsidRDefault="00406C43">
      <w:pPr>
        <w:pStyle w:val="a3"/>
        <w:widowControl w:val="0"/>
      </w:pPr>
      <w:r>
        <w:t>Внесение удобрений компенсирует изъятие растениями из почвы азота, фосфора, калия и других веществ. Однако вместе с удобрениями, содержащими эти вещества, в почву вносятся т</w:t>
      </w:r>
      <w:r>
        <w:t>я</w:t>
      </w:r>
      <w:r>
        <w:t>желые металлы и их соединения, которые содержатся в удобрениях как примеси. К ним относятся: кадмий, медь, никель, свинец, хром и др. Выведение этих примесей из удобрений –трудоемкий и дорогой процесс. Особую опасность представляет использование в качестве удобрений осадков промышленных сточных вод, как правило, насыщенных отходами гальванического и других пр</w:t>
      </w:r>
      <w:r>
        <w:t>о</w:t>
      </w:r>
      <w:r>
        <w:t>изводств.</w:t>
      </w:r>
    </w:p>
    <w:p w:rsidR="00406C43" w:rsidRDefault="00406C43">
      <w:pPr>
        <w:pStyle w:val="a3"/>
        <w:widowControl w:val="0"/>
      </w:pPr>
      <w:r>
        <w:t>Антропогенное воздействие на земную кору сопровождается:</w:t>
      </w:r>
    </w:p>
    <w:p w:rsidR="00406C43" w:rsidRDefault="00406C43">
      <w:pPr>
        <w:pStyle w:val="a3"/>
        <w:widowControl w:val="0"/>
      </w:pPr>
      <w:r>
        <w:t>– отторжением пахотных земель или уменьшением их плодородия; по данным ООН, еж</w:t>
      </w:r>
      <w:r>
        <w:t>е</w:t>
      </w:r>
      <w:r>
        <w:t>годно выв</w:t>
      </w:r>
      <w:r>
        <w:t>о</w:t>
      </w:r>
      <w:r>
        <w:t>дится из строя около 6 млн. га плодородных земель;</w:t>
      </w:r>
    </w:p>
    <w:p w:rsidR="00406C43" w:rsidRDefault="00406C43">
      <w:pPr>
        <w:pStyle w:val="a3"/>
        <w:widowControl w:val="0"/>
      </w:pPr>
      <w:r>
        <w:t>– чрезмерным насыщением токсичными веществами растений, что неизбежно приводит к загрязнению продуктов питания растительного и животного происхождения; в настоящее время до 70 % токсичного воздейс</w:t>
      </w:r>
      <w:r>
        <w:t>т</w:t>
      </w:r>
      <w:r>
        <w:t>вия на человека приходится на пищевые продукты;</w:t>
      </w:r>
    </w:p>
    <w:p w:rsidR="00406C43" w:rsidRDefault="00406C43">
      <w:pPr>
        <w:pStyle w:val="a3"/>
        <w:widowControl w:val="0"/>
      </w:pPr>
      <w:r>
        <w:t>– нарушением биоценозов вследствие гибели насекомых, птиц, животных, некоторых видов раст</w:t>
      </w:r>
      <w:r>
        <w:t>е</w:t>
      </w:r>
      <w:r>
        <w:t>ний;</w:t>
      </w:r>
    </w:p>
    <w:p w:rsidR="00406C43" w:rsidRDefault="00406C43">
      <w:pPr>
        <w:pStyle w:val="a3"/>
        <w:widowControl w:val="0"/>
        <w:numPr>
          <w:ilvl w:val="0"/>
          <w:numId w:val="3"/>
        </w:numPr>
      </w:pPr>
      <w:r>
        <w:t>загрязнением грунтовых вод, особенно в зоне свалок и сброса сто</w:t>
      </w:r>
      <w:r>
        <w:t>ч</w:t>
      </w:r>
      <w:r>
        <w:t>ных вод.</w:t>
      </w:r>
    </w:p>
    <w:p w:rsidR="00406C43" w:rsidRDefault="00406C43">
      <w:pPr>
        <w:pStyle w:val="a3"/>
        <w:widowControl w:val="0"/>
        <w:ind w:left="709" w:firstLine="0"/>
      </w:pPr>
    </w:p>
    <w:p w:rsidR="00406C43" w:rsidRDefault="00406C43">
      <w:pPr>
        <w:pStyle w:val="3"/>
        <w:keepNext w:val="0"/>
      </w:pPr>
      <w:bookmarkStart w:id="37" w:name="_Toc506226972"/>
      <w:bookmarkStart w:id="38" w:name="_Toc523118624"/>
      <w:r>
        <w:t>2.2. ЭНЕРГЕТИЧЕСКИЕ ЗАГРЯЗНЕНИЯ ТЕХНОСФЕРЫ</w:t>
      </w:r>
      <w:bookmarkEnd w:id="37"/>
      <w:bookmarkEnd w:id="38"/>
    </w:p>
    <w:p w:rsidR="00406C43" w:rsidRDefault="00406C43">
      <w:pPr>
        <w:widowControl w:val="0"/>
        <w:ind w:firstLine="0"/>
      </w:pPr>
    </w:p>
    <w:p w:rsidR="00406C43" w:rsidRDefault="00406C43">
      <w:pPr>
        <w:pStyle w:val="a3"/>
        <w:widowControl w:val="0"/>
      </w:pPr>
      <w:r>
        <w:t>Промышленные предприятия, объекты энергетики, связи и транспорт являются основными источниками энергетического загрязнения промышленных регионов, городской среды, жилищ и природных зон. К энергетическим загрязнениям относят вибрационное и акустическое воздейс</w:t>
      </w:r>
      <w:r>
        <w:t>т</w:t>
      </w:r>
      <w:r>
        <w:t>вия, электромагнитные поля и излучения, воздействия радионуклидов и ионизирующих излуч</w:t>
      </w:r>
      <w:r>
        <w:t>е</w:t>
      </w:r>
      <w:r>
        <w:t>ний.</w:t>
      </w:r>
    </w:p>
    <w:p w:rsidR="00406C43" w:rsidRDefault="00406C43">
      <w:pPr>
        <w:pStyle w:val="a3"/>
        <w:widowControl w:val="0"/>
      </w:pPr>
      <w:r>
        <w:t>Вибрации в городской среде и жилых зданиях, источником которых является технологич</w:t>
      </w:r>
      <w:r>
        <w:t>е</w:t>
      </w:r>
      <w:r>
        <w:t>ское оборудование ударного действия, рельсовый транспорт, строительные машины и тяжелый а</w:t>
      </w:r>
      <w:r>
        <w:t>в</w:t>
      </w:r>
      <w:r>
        <w:t>тотранспорт, распространяются по грунту. Протяженность зоны воздействия вибраций определ</w:t>
      </w:r>
      <w:r>
        <w:t>я</w:t>
      </w:r>
      <w:r>
        <w:t>ется величиной их затухания в грунте, которая, как правило, составляет 1 дБ/м (в водонасыщенных грунтах оно несколько больше). Чаще всего на расстоянии 50–60 м от магистралей рельсового транспорта вибрации затухают. Зоны действия вибраций около кузнечно-прессовых цехов, осн</w:t>
      </w:r>
      <w:r>
        <w:t>а</w:t>
      </w:r>
      <w:r>
        <w:t>щенных молотами с облегченными фундаментами, значительно больше и могут иметь радиус до 150–200 м. Значительные вибрации и шум в жилых зданиях могут создавать расположенные в них технические устройства (насосы, лифты, трансформ</w:t>
      </w:r>
      <w:r>
        <w:t>а</w:t>
      </w:r>
      <w:r>
        <w:t>торы и т. п.).</w:t>
      </w:r>
    </w:p>
    <w:p w:rsidR="00406C43" w:rsidRDefault="00406C43">
      <w:pPr>
        <w:pStyle w:val="a3"/>
        <w:widowControl w:val="0"/>
      </w:pPr>
      <w:r>
        <w:t>Шум в городской среде и жилых зданиях создается транспортными средствами, промы</w:t>
      </w:r>
      <w:r>
        <w:t>ш</w:t>
      </w:r>
      <w:r>
        <w:t>ленным оборудованием, санитарно-техническими установками и устройствами и др. На городских магистралях и в прилегающих к ним зонах уровни звука могут достигать 70–80 дБ А, а в отдел</w:t>
      </w:r>
      <w:r>
        <w:t>ь</w:t>
      </w:r>
      <w:r>
        <w:t>ных случаях 90 дБ А и более. В районе аэр</w:t>
      </w:r>
      <w:r>
        <w:t>о</w:t>
      </w:r>
      <w:r>
        <w:t>портов уровни звука еще выше.</w:t>
      </w:r>
    </w:p>
    <w:p w:rsidR="00406C43" w:rsidRDefault="00406C43">
      <w:pPr>
        <w:pStyle w:val="a3"/>
        <w:widowControl w:val="0"/>
      </w:pPr>
      <w:r>
        <w:t>Источники инфразвука могут быть как естественного происхождения (обдувание ветром строительных сооружений и водной поверхности), так и антропогенного (подвижные механизмы с большими поверхностями – виброплощадки, виброгрохоты; ракетные двигатели, ДВС большой мощности, газовые турбины, транспортные средства). В отдельных случаях уровни звукового да</w:t>
      </w:r>
      <w:r>
        <w:t>в</w:t>
      </w:r>
      <w:r>
        <w:t>ления инфразвука могут достигать нормативных значений, равных 90 дБ, и даже превышать их, на значительных ра</w:t>
      </w:r>
      <w:r>
        <w:t>с</w:t>
      </w:r>
      <w:r>
        <w:t>стояниях от источника.</w:t>
      </w:r>
    </w:p>
    <w:p w:rsidR="00406C43" w:rsidRDefault="00406C43">
      <w:pPr>
        <w:pStyle w:val="a3"/>
        <w:widowControl w:val="0"/>
      </w:pPr>
      <w:r>
        <w:t>Основными источниками электромагнитных полей (ЭМП) радиочастот являются радиоте</w:t>
      </w:r>
      <w:r>
        <w:t>х</w:t>
      </w:r>
      <w:r>
        <w:t>нические объекты (РТО), телевизионные и радиолокационные станции (РЛС), термические цехи и участки (в зонах, примыкающих к предприятиям). Воздействие ЭМП промышленной частоты чаще всего связано с высоковольтными линиями (ВЛ) электропередач, источниками постоянных ма</w:t>
      </w:r>
      <w:r>
        <w:t>г</w:t>
      </w:r>
      <w:r>
        <w:t>нитных полей, применяемыми на промышленных предприятиях. Зоны с повышенными уровнями ЭМП, источниками которых могут быть РТО и РЛС, имеют размеры до 100...150 м. При этом даже внутри здании, расположенных в этих зонах, плотность потока энергии, как правило, превышает допустимые знач</w:t>
      </w:r>
      <w:r>
        <w:t>е</w:t>
      </w:r>
      <w:r>
        <w:t>ния.</w:t>
      </w:r>
    </w:p>
    <w:p w:rsidR="00406C43" w:rsidRDefault="00406C43">
      <w:pPr>
        <w:pStyle w:val="a3"/>
        <w:widowControl w:val="0"/>
      </w:pPr>
      <w:r>
        <w:t>ЭМП промышленной частоты в основном поглощаются почвой, поэтому на небольшом ра</w:t>
      </w:r>
      <w:r>
        <w:t>с</w:t>
      </w:r>
      <w:r>
        <w:t>стоянии (50...100 м) от линий электропередач электрическая напряженность поля падает с десятков тысяч вольт на метр до нормативных уровней. Значительную опасность представляют магнитные поля, возникающие в зонах около ЛЭП токов промышленной частоты, и в зонах, прилегающих к электрифицированным железным дорогам. Магнитные поля высокой интенсивности обнаружив</w:t>
      </w:r>
      <w:r>
        <w:t>а</w:t>
      </w:r>
      <w:r>
        <w:t>ются и в зданиях, расположенных в н</w:t>
      </w:r>
      <w:r>
        <w:t>е</w:t>
      </w:r>
      <w:r>
        <w:t>посредственной близости от этих зон.</w:t>
      </w:r>
    </w:p>
    <w:p w:rsidR="00406C43" w:rsidRDefault="00406C43">
      <w:pPr>
        <w:pStyle w:val="a3"/>
        <w:widowControl w:val="0"/>
      </w:pPr>
      <w:r>
        <w:t>В быту источниками ЭМП и излучений являются телевизоры, дисплеи, печи СВЧ и другие устройства. Электростатические поля в условиях пониженной влажности (менее 70 %) создают п</w:t>
      </w:r>
      <w:r>
        <w:t>а</w:t>
      </w:r>
      <w:r>
        <w:t>ласы, н</w:t>
      </w:r>
      <w:r>
        <w:t>а</w:t>
      </w:r>
      <w:r>
        <w:t>кидки, занавески и т. д.</w:t>
      </w:r>
    </w:p>
    <w:p w:rsidR="00406C43" w:rsidRDefault="00406C43">
      <w:pPr>
        <w:pStyle w:val="a3"/>
        <w:widowControl w:val="0"/>
      </w:pPr>
      <w:r>
        <w:t>Микроволновые печи в промышленном исполнении не представляют опасности, однако н</w:t>
      </w:r>
      <w:r>
        <w:t>е</w:t>
      </w:r>
      <w:r>
        <w:t>исправность их защитных экранов может существенно повысить утечки электромагнитного изл</w:t>
      </w:r>
      <w:r>
        <w:t>у</w:t>
      </w:r>
      <w:r>
        <w:t>чения. Экраны телевизоров и дисплеев как источники электромагнитного излучения в быту не представляют большой опасности даже при длительном воздействии на человека, если расстояния от экрана превышают 30 см. Однако служащие отделов ЭВМ жалуются на недомогания при рег</w:t>
      </w:r>
      <w:r>
        <w:t>у</w:t>
      </w:r>
      <w:r>
        <w:t>лярной длительной работе в непосредственной близ</w:t>
      </w:r>
      <w:r>
        <w:t>о</w:t>
      </w:r>
      <w:r>
        <w:t>сти от дисплеев.</w:t>
      </w:r>
    </w:p>
    <w:p w:rsidR="00406C43" w:rsidRDefault="00406C43">
      <w:pPr>
        <w:pStyle w:val="a3"/>
        <w:widowControl w:val="0"/>
      </w:pPr>
      <w:r>
        <w:t>Воздействие ионизирующего излучения на человека может происходить в результате вне</w:t>
      </w:r>
      <w:r>
        <w:t>ш</w:t>
      </w:r>
      <w:r>
        <w:t>него и внутреннего облучения. Внешнее облучение вызывают источники рентгеновск</w:t>
      </w:r>
      <w:r>
        <w:t>о</w:t>
      </w:r>
      <w:r>
        <w:t>го и γ-излучения, потоки протонов и нейтронов. Внутреннее облучение вызывают α и β-частицы, которые попадают в организм человека через органы дыхания и пищеварительный тракт.</w:t>
      </w:r>
    </w:p>
    <w:p w:rsidR="00406C43" w:rsidRDefault="00406C43">
      <w:pPr>
        <w:pStyle w:val="a3"/>
        <w:widowControl w:val="0"/>
      </w:pPr>
      <w:r>
        <w:t>Основные источники ионизирующего облучения человека в окружающей среде и средние эквивалентные дозы облучения приведены ниже (в скобках указаны дозы для населения РФ на равнинной местности):</w:t>
      </w:r>
    </w:p>
    <w:p w:rsidR="00406C43" w:rsidRDefault="00406C43">
      <w:pPr>
        <w:pStyle w:val="a3"/>
        <w:widowControl w:val="0"/>
      </w:pPr>
    </w:p>
    <w:p w:rsidR="00406C43" w:rsidRDefault="00406C43">
      <w:pPr>
        <w:pStyle w:val="a3"/>
        <w:widowControl w:val="0"/>
        <w:ind w:left="7079"/>
        <w:rPr>
          <w:b/>
        </w:rPr>
      </w:pPr>
      <w:r>
        <w:rPr>
          <w:b/>
        </w:rPr>
        <w:t>мкЗв/год</w:t>
      </w:r>
    </w:p>
    <w:p w:rsidR="00406C43" w:rsidRDefault="00406C43">
      <w:pPr>
        <w:pStyle w:val="a3"/>
        <w:widowControl w:val="0"/>
        <w:ind w:firstLine="0"/>
      </w:pPr>
      <w:r>
        <w:t>Естественный фон</w:t>
      </w:r>
    </w:p>
    <w:p w:rsidR="00406C43" w:rsidRDefault="00406C43">
      <w:pPr>
        <w:pStyle w:val="a3"/>
        <w:widowControl w:val="0"/>
        <w:ind w:firstLine="708"/>
      </w:pPr>
      <w:r>
        <w:t xml:space="preserve">космическое облучение </w:t>
      </w:r>
      <w:r>
        <w:tab/>
      </w:r>
      <w:r>
        <w:tab/>
      </w:r>
      <w:r>
        <w:tab/>
      </w:r>
      <w:r>
        <w:tab/>
      </w:r>
      <w:r>
        <w:tab/>
      </w:r>
      <w:r>
        <w:tab/>
      </w:r>
      <w:r>
        <w:tab/>
        <w:t xml:space="preserve">320(300) </w:t>
      </w:r>
    </w:p>
    <w:p w:rsidR="00406C43" w:rsidRDefault="00406C43">
      <w:pPr>
        <w:pStyle w:val="a3"/>
        <w:widowControl w:val="0"/>
        <w:ind w:firstLine="708"/>
      </w:pPr>
      <w:r>
        <w:t xml:space="preserve">облучение от природных источников внешнее </w:t>
      </w:r>
      <w:r>
        <w:tab/>
      </w:r>
      <w:r>
        <w:tab/>
      </w:r>
      <w:r>
        <w:tab/>
      </w:r>
      <w:r>
        <w:tab/>
        <w:t xml:space="preserve">350 (320) </w:t>
      </w:r>
    </w:p>
    <w:p w:rsidR="00406C43" w:rsidRDefault="00406C43">
      <w:pPr>
        <w:pStyle w:val="a3"/>
        <w:widowControl w:val="0"/>
        <w:ind w:firstLine="708"/>
      </w:pPr>
      <w:r>
        <w:t xml:space="preserve">внутреннее </w:t>
      </w:r>
      <w:r>
        <w:tab/>
      </w:r>
      <w:r>
        <w:tab/>
      </w:r>
      <w:r>
        <w:tab/>
      </w:r>
      <w:r>
        <w:tab/>
      </w:r>
      <w:r>
        <w:tab/>
      </w:r>
      <w:r>
        <w:tab/>
      </w:r>
      <w:r>
        <w:tab/>
      </w:r>
      <w:r>
        <w:tab/>
      </w:r>
      <w:r>
        <w:tab/>
        <w:t>2000 (1050)</w:t>
      </w:r>
    </w:p>
    <w:p w:rsidR="00406C43" w:rsidRDefault="00406C43">
      <w:pPr>
        <w:pStyle w:val="a3"/>
        <w:widowControl w:val="0"/>
        <w:ind w:firstLine="0"/>
      </w:pPr>
      <w:r>
        <w:t>Антропогенные источники</w:t>
      </w:r>
    </w:p>
    <w:p w:rsidR="00406C43" w:rsidRDefault="00406C43">
      <w:pPr>
        <w:pStyle w:val="a3"/>
        <w:widowControl w:val="0"/>
      </w:pPr>
      <w:r>
        <w:t xml:space="preserve">медицинское обслуживание  </w:t>
      </w:r>
      <w:r>
        <w:tab/>
      </w:r>
      <w:r>
        <w:tab/>
      </w:r>
      <w:r>
        <w:tab/>
      </w:r>
      <w:r>
        <w:tab/>
      </w:r>
      <w:r>
        <w:tab/>
      </w:r>
      <w:r>
        <w:tab/>
        <w:t xml:space="preserve">400…700 (1500) </w:t>
      </w:r>
    </w:p>
    <w:p w:rsidR="00406C43" w:rsidRDefault="00406C43">
      <w:pPr>
        <w:pStyle w:val="a3"/>
        <w:widowControl w:val="0"/>
      </w:pPr>
      <w:r>
        <w:t xml:space="preserve">ТЭС в радиусе 20 км </w:t>
      </w:r>
      <w:r>
        <w:tab/>
      </w:r>
      <w:r>
        <w:tab/>
      </w:r>
      <w:r>
        <w:tab/>
      </w:r>
      <w:r>
        <w:tab/>
      </w:r>
      <w:r>
        <w:tab/>
      </w:r>
      <w:r>
        <w:tab/>
      </w:r>
      <w:r>
        <w:tab/>
      </w:r>
      <w:r>
        <w:tab/>
        <w:t xml:space="preserve">3…5 </w:t>
      </w:r>
    </w:p>
    <w:p w:rsidR="00406C43" w:rsidRDefault="00406C43">
      <w:pPr>
        <w:pStyle w:val="a3"/>
        <w:widowControl w:val="0"/>
      </w:pPr>
      <w:r>
        <w:t xml:space="preserve">АЭС в радиусе 10 км </w:t>
      </w:r>
      <w:r>
        <w:tab/>
      </w:r>
      <w:r>
        <w:tab/>
      </w:r>
      <w:r>
        <w:tab/>
      </w:r>
      <w:r>
        <w:tab/>
      </w:r>
      <w:r>
        <w:tab/>
      </w:r>
      <w:r>
        <w:tab/>
      </w:r>
      <w:r>
        <w:tab/>
      </w:r>
      <w:r>
        <w:tab/>
        <w:t>1,35</w:t>
      </w:r>
    </w:p>
    <w:p w:rsidR="00406C43" w:rsidRDefault="00406C43">
      <w:pPr>
        <w:pStyle w:val="a3"/>
        <w:widowControl w:val="0"/>
      </w:pPr>
      <w:r>
        <w:t xml:space="preserve">радиоактивные осадки (главным образом последствия </w:t>
      </w:r>
    </w:p>
    <w:p w:rsidR="00406C43" w:rsidRDefault="00406C43">
      <w:pPr>
        <w:pStyle w:val="a3"/>
        <w:widowControl w:val="0"/>
      </w:pPr>
      <w:r>
        <w:t>испытаний ядерного оружия в атм</w:t>
      </w:r>
      <w:r>
        <w:t>о</w:t>
      </w:r>
      <w:r>
        <w:t>сфере)</w:t>
      </w:r>
      <w:r>
        <w:tab/>
      </w:r>
      <w:r>
        <w:tab/>
      </w:r>
      <w:r>
        <w:tab/>
      </w:r>
      <w:r>
        <w:tab/>
      </w:r>
      <w:r>
        <w:tab/>
        <w:t xml:space="preserve">75 200 </w:t>
      </w:r>
    </w:p>
    <w:p w:rsidR="00406C43" w:rsidRDefault="00406C43">
      <w:pPr>
        <w:pStyle w:val="a3"/>
        <w:widowControl w:val="0"/>
      </w:pPr>
      <w:r>
        <w:t xml:space="preserve">телевизоры, дисплеи </w:t>
      </w:r>
      <w:r>
        <w:tab/>
      </w:r>
      <w:r>
        <w:tab/>
      </w:r>
      <w:r>
        <w:tab/>
      </w:r>
      <w:r>
        <w:tab/>
      </w:r>
      <w:r>
        <w:tab/>
      </w:r>
      <w:r>
        <w:tab/>
      </w:r>
      <w:r>
        <w:tab/>
      </w:r>
      <w:r>
        <w:tab/>
        <w:t xml:space="preserve">4–5* при/=2м </w:t>
      </w:r>
    </w:p>
    <w:p w:rsidR="00406C43" w:rsidRDefault="00406C43">
      <w:pPr>
        <w:pStyle w:val="a3"/>
        <w:widowControl w:val="0"/>
      </w:pPr>
      <w:r>
        <w:t xml:space="preserve">керамика, стекло </w:t>
      </w:r>
      <w:r>
        <w:tab/>
      </w:r>
      <w:r>
        <w:tab/>
      </w:r>
      <w:r>
        <w:tab/>
      </w:r>
      <w:r>
        <w:tab/>
      </w:r>
      <w:r>
        <w:tab/>
      </w:r>
      <w:r>
        <w:tab/>
      </w:r>
      <w:r>
        <w:tab/>
      </w:r>
      <w:r>
        <w:tab/>
      </w:r>
      <w:r>
        <w:tab/>
        <w:t xml:space="preserve">10 </w:t>
      </w:r>
    </w:p>
    <w:p w:rsidR="00406C43" w:rsidRDefault="00406C43">
      <w:pPr>
        <w:pStyle w:val="a3"/>
        <w:widowControl w:val="0"/>
      </w:pPr>
      <w:r>
        <w:t xml:space="preserve">авиационный транспорт на высоте 12 км </w:t>
      </w:r>
      <w:r>
        <w:tab/>
      </w:r>
      <w:r>
        <w:tab/>
      </w:r>
      <w:r>
        <w:tab/>
      </w:r>
      <w:r>
        <w:tab/>
      </w:r>
      <w:r>
        <w:tab/>
      </w:r>
      <w:r>
        <w:tab/>
        <w:t>5 мкЗв/ч</w:t>
      </w:r>
    </w:p>
    <w:p w:rsidR="00406C43" w:rsidRDefault="00406C43">
      <w:pPr>
        <w:pStyle w:val="a3"/>
        <w:widowControl w:val="0"/>
      </w:pPr>
    </w:p>
    <w:p w:rsidR="00406C43" w:rsidRDefault="00406C43">
      <w:pPr>
        <w:pStyle w:val="a3"/>
        <w:widowControl w:val="0"/>
        <w:pBdr>
          <w:top w:val="single" w:sz="4" w:space="1" w:color="auto"/>
        </w:pBdr>
        <w:ind w:firstLine="0"/>
      </w:pPr>
      <w:r>
        <w:t xml:space="preserve">*Доза облучения увеличивается с уменьшением расстояния </w:t>
      </w:r>
      <w:r>
        <w:rPr>
          <w:i/>
          <w:lang w:val="en-US"/>
        </w:rPr>
        <w:t>l</w:t>
      </w:r>
      <w:r>
        <w:t xml:space="preserve"> до экрана. При </w:t>
      </w:r>
      <w:r>
        <w:rPr>
          <w:i/>
          <w:lang w:val="en-US"/>
        </w:rPr>
        <w:t>l</w:t>
      </w:r>
      <w:r>
        <w:t>=10см. доза возраст</w:t>
      </w:r>
      <w:r>
        <w:t>а</w:t>
      </w:r>
      <w:r>
        <w:t>ет до 250…500 мкЗв</w:t>
      </w:r>
      <w:r w:rsidRPr="00A94F6E">
        <w:t>/</w:t>
      </w:r>
      <w:r>
        <w:t>год.</w:t>
      </w:r>
    </w:p>
    <w:p w:rsidR="00406C43" w:rsidRDefault="00406C43">
      <w:pPr>
        <w:widowControl w:val="0"/>
        <w:ind w:firstLine="0"/>
      </w:pPr>
    </w:p>
    <w:p w:rsidR="00406C43" w:rsidRDefault="00406C43">
      <w:pPr>
        <w:pStyle w:val="a3"/>
        <w:widowControl w:val="0"/>
      </w:pPr>
      <w:r>
        <w:t>Для человека, проживающего в промышленно развитых регионах РФ, годовая суммарная эквивалентная доза облучения из-за высокой частоты рентгенодиагностических обследований до</w:t>
      </w:r>
      <w:r>
        <w:t>с</w:t>
      </w:r>
      <w:r>
        <w:t>тигает 3000 ..3500 мкЗ в/год (средняя на Земле доза облучения равна 2400 мкЗв/год). Для сравн</w:t>
      </w:r>
      <w:r>
        <w:t>е</w:t>
      </w:r>
      <w:r>
        <w:t>ния предельно допустимая доза для профессионалов (категория А) с</w:t>
      </w:r>
      <w:r>
        <w:t>о</w:t>
      </w:r>
      <w:r>
        <w:t>ставляет 50·10</w:t>
      </w:r>
      <w:r>
        <w:rPr>
          <w:vertAlign w:val="superscript"/>
        </w:rPr>
        <w:t>3</w:t>
      </w:r>
      <w:r>
        <w:t xml:space="preserve"> мкЗв/год.</w:t>
      </w:r>
    </w:p>
    <w:p w:rsidR="00406C43" w:rsidRDefault="00406C43">
      <w:pPr>
        <w:pStyle w:val="a3"/>
        <w:widowControl w:val="0"/>
      </w:pPr>
      <w:r>
        <w:t>Доза облучения, создаваемая антропогенными источниками (за исключением облучений при медицинских обследованиях), невелика по сравнению с естественным фоном ионизирующего облучения, что достигается применением средств коллективной защиты. В тех случаях, когда на объектах экономики нормативные требования и правила радиационной безопасности не соблюд</w:t>
      </w:r>
      <w:r>
        <w:t>а</w:t>
      </w:r>
      <w:r>
        <w:t>ются, уровни ионизирующего воздействия резко возрастают.</w:t>
      </w:r>
    </w:p>
    <w:p w:rsidR="00406C43" w:rsidRDefault="00406C43">
      <w:pPr>
        <w:pStyle w:val="a3"/>
        <w:widowControl w:val="0"/>
      </w:pPr>
      <w:r>
        <w:t>Рассеивание в атмосфере радионуклидов, содержащихся в выбросах, приводит к формир</w:t>
      </w:r>
      <w:r>
        <w:t>о</w:t>
      </w:r>
      <w:r>
        <w:t>ванию зон загрязнения около источника выбросов. Обычно зоны антропогенного облучения жит</w:t>
      </w:r>
      <w:r>
        <w:t>е</w:t>
      </w:r>
      <w:r>
        <w:t>лей, проживающих вокруг предприятий по переработке ядерного топлива на расстоянии до 200 км, к</w:t>
      </w:r>
      <w:r>
        <w:t>о</w:t>
      </w:r>
      <w:r>
        <w:t>леблются от 0,1 до 65 % естественного фона излучения.</w:t>
      </w:r>
    </w:p>
    <w:p w:rsidR="00406C43" w:rsidRDefault="00406C43">
      <w:pPr>
        <w:pStyle w:val="a3"/>
        <w:widowControl w:val="0"/>
      </w:pPr>
      <w:r>
        <w:t>Миграция радионуклидов в водоемах и грунте значительно сложнее, чем в атмосфере Это обусловлено не только параметрами процесса рассеивания, но и склонностью радионуклидов к концентрации в водных организмах, к накоплению в почве. Приведем распределение (%) отдел</w:t>
      </w:r>
      <w:r>
        <w:t>ь</w:t>
      </w:r>
      <w:r>
        <w:t>ных радиоизотопов между составляющими пресн</w:t>
      </w:r>
      <w:r>
        <w:t>о</w:t>
      </w:r>
      <w:r>
        <w:t>водного водоема:</w:t>
      </w:r>
    </w:p>
    <w:p w:rsidR="00406C43" w:rsidRDefault="00406C43">
      <w:pPr>
        <w:pStyle w:val="a3"/>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2781"/>
        <w:gridCol w:w="2883"/>
        <w:gridCol w:w="2023"/>
        <w:gridCol w:w="2023"/>
      </w:tblGrid>
      <w:tr w:rsidR="00406C43">
        <w:tblPrEx>
          <w:tblCellMar>
            <w:top w:w="0" w:type="dxa"/>
            <w:bottom w:w="0" w:type="dxa"/>
          </w:tblCellMar>
        </w:tblPrEx>
        <w:trPr>
          <w:trHeight w:hRule="exact" w:val="382"/>
        </w:trPr>
        <w:tc>
          <w:tcPr>
            <w:tcW w:w="2781" w:type="dxa"/>
            <w:tcBorders>
              <w:top w:val="nil"/>
              <w:left w:val="nil"/>
              <w:bottom w:val="nil"/>
              <w:right w:val="nil"/>
            </w:tcBorders>
          </w:tcPr>
          <w:p w:rsidR="00406C43" w:rsidRDefault="00406C43">
            <w:pPr>
              <w:widowControl w:val="0"/>
              <w:ind w:firstLine="0"/>
              <w:jc w:val="left"/>
              <w:rPr>
                <w:b/>
                <w:sz w:val="24"/>
              </w:rPr>
            </w:pPr>
            <w:r>
              <w:rPr>
                <w:b/>
                <w:sz w:val="24"/>
              </w:rPr>
              <w:t>Изотоп</w:t>
            </w:r>
          </w:p>
        </w:tc>
        <w:tc>
          <w:tcPr>
            <w:tcW w:w="2883" w:type="dxa"/>
            <w:tcBorders>
              <w:top w:val="nil"/>
              <w:left w:val="nil"/>
              <w:bottom w:val="nil"/>
              <w:right w:val="nil"/>
            </w:tcBorders>
          </w:tcPr>
          <w:p w:rsidR="00406C43" w:rsidRDefault="00406C43">
            <w:pPr>
              <w:widowControl w:val="0"/>
              <w:ind w:firstLine="0"/>
              <w:jc w:val="left"/>
              <w:rPr>
                <w:b/>
                <w:sz w:val="24"/>
              </w:rPr>
            </w:pPr>
            <w:r>
              <w:rPr>
                <w:b/>
                <w:sz w:val="24"/>
              </w:rPr>
              <w:t>Вода</w:t>
            </w:r>
          </w:p>
        </w:tc>
        <w:tc>
          <w:tcPr>
            <w:tcW w:w="2023" w:type="dxa"/>
            <w:tcBorders>
              <w:top w:val="nil"/>
              <w:left w:val="nil"/>
              <w:bottom w:val="nil"/>
              <w:right w:val="nil"/>
            </w:tcBorders>
          </w:tcPr>
          <w:p w:rsidR="00406C43" w:rsidRDefault="00406C43">
            <w:pPr>
              <w:widowControl w:val="0"/>
              <w:ind w:firstLine="0"/>
              <w:jc w:val="left"/>
              <w:rPr>
                <w:b/>
                <w:sz w:val="24"/>
              </w:rPr>
            </w:pPr>
            <w:r>
              <w:rPr>
                <w:b/>
                <w:sz w:val="24"/>
              </w:rPr>
              <w:t>Грунт</w:t>
            </w:r>
          </w:p>
        </w:tc>
        <w:tc>
          <w:tcPr>
            <w:tcW w:w="2023" w:type="dxa"/>
            <w:tcBorders>
              <w:top w:val="nil"/>
              <w:left w:val="nil"/>
              <w:bottom w:val="nil"/>
              <w:right w:val="nil"/>
            </w:tcBorders>
          </w:tcPr>
          <w:p w:rsidR="00406C43" w:rsidRDefault="00406C43">
            <w:pPr>
              <w:widowControl w:val="0"/>
              <w:ind w:firstLine="0"/>
              <w:jc w:val="left"/>
              <w:rPr>
                <w:b/>
                <w:sz w:val="24"/>
              </w:rPr>
            </w:pPr>
            <w:r>
              <w:rPr>
                <w:b/>
                <w:sz w:val="24"/>
              </w:rPr>
              <w:t>Биомасса</w:t>
            </w:r>
          </w:p>
        </w:tc>
      </w:tr>
      <w:tr w:rsidR="00406C43">
        <w:tblPrEx>
          <w:tblCellMar>
            <w:top w:w="0" w:type="dxa"/>
            <w:bottom w:w="0" w:type="dxa"/>
          </w:tblCellMar>
        </w:tblPrEx>
        <w:trPr>
          <w:trHeight w:hRule="exact" w:val="424"/>
        </w:trPr>
        <w:tc>
          <w:tcPr>
            <w:tcW w:w="2781" w:type="dxa"/>
            <w:tcBorders>
              <w:top w:val="nil"/>
              <w:left w:val="nil"/>
              <w:bottom w:val="nil"/>
              <w:right w:val="nil"/>
            </w:tcBorders>
          </w:tcPr>
          <w:p w:rsidR="00406C43" w:rsidRDefault="00406C43">
            <w:pPr>
              <w:widowControl w:val="0"/>
              <w:ind w:firstLine="0"/>
              <w:jc w:val="left"/>
              <w:rPr>
                <w:sz w:val="24"/>
              </w:rPr>
            </w:pPr>
            <w:r>
              <w:rPr>
                <w:sz w:val="24"/>
                <w:vertAlign w:val="superscript"/>
              </w:rPr>
              <w:t>32</w:t>
            </w:r>
            <w:r>
              <w:rPr>
                <w:sz w:val="24"/>
              </w:rPr>
              <w:t>р</w:t>
            </w:r>
          </w:p>
        </w:tc>
        <w:tc>
          <w:tcPr>
            <w:tcW w:w="2883" w:type="dxa"/>
            <w:tcBorders>
              <w:top w:val="nil"/>
              <w:left w:val="nil"/>
              <w:bottom w:val="nil"/>
              <w:right w:val="nil"/>
            </w:tcBorders>
          </w:tcPr>
          <w:p w:rsidR="00406C43" w:rsidRDefault="00406C43">
            <w:pPr>
              <w:widowControl w:val="0"/>
              <w:ind w:firstLine="0"/>
              <w:jc w:val="left"/>
              <w:rPr>
                <w:sz w:val="24"/>
              </w:rPr>
            </w:pPr>
            <w:r>
              <w:rPr>
                <w:sz w:val="24"/>
              </w:rPr>
              <w:t>10</w:t>
            </w:r>
          </w:p>
        </w:tc>
        <w:tc>
          <w:tcPr>
            <w:tcW w:w="2023" w:type="dxa"/>
            <w:tcBorders>
              <w:top w:val="nil"/>
              <w:left w:val="nil"/>
              <w:bottom w:val="nil"/>
              <w:right w:val="nil"/>
            </w:tcBorders>
          </w:tcPr>
          <w:p w:rsidR="00406C43" w:rsidRDefault="00406C43">
            <w:pPr>
              <w:widowControl w:val="0"/>
              <w:ind w:firstLine="0"/>
              <w:jc w:val="left"/>
              <w:rPr>
                <w:sz w:val="24"/>
              </w:rPr>
            </w:pPr>
            <w:r>
              <w:rPr>
                <w:sz w:val="24"/>
              </w:rPr>
              <w:t>28</w:t>
            </w:r>
          </w:p>
        </w:tc>
        <w:tc>
          <w:tcPr>
            <w:tcW w:w="2023" w:type="dxa"/>
            <w:tcBorders>
              <w:top w:val="nil"/>
              <w:left w:val="nil"/>
              <w:bottom w:val="nil"/>
              <w:right w:val="nil"/>
            </w:tcBorders>
          </w:tcPr>
          <w:p w:rsidR="00406C43" w:rsidRDefault="00406C43">
            <w:pPr>
              <w:widowControl w:val="0"/>
              <w:ind w:firstLine="0"/>
              <w:jc w:val="left"/>
              <w:rPr>
                <w:sz w:val="24"/>
              </w:rPr>
            </w:pPr>
            <w:r>
              <w:rPr>
                <w:sz w:val="24"/>
              </w:rPr>
              <w:t>62</w:t>
            </w:r>
          </w:p>
        </w:tc>
      </w:tr>
      <w:tr w:rsidR="00406C43">
        <w:tblPrEx>
          <w:tblCellMar>
            <w:top w:w="0" w:type="dxa"/>
            <w:bottom w:w="0" w:type="dxa"/>
          </w:tblCellMar>
        </w:tblPrEx>
        <w:trPr>
          <w:trHeight w:hRule="exact" w:val="469"/>
        </w:trPr>
        <w:tc>
          <w:tcPr>
            <w:tcW w:w="2781" w:type="dxa"/>
            <w:tcBorders>
              <w:top w:val="nil"/>
              <w:left w:val="nil"/>
              <w:bottom w:val="nil"/>
              <w:right w:val="nil"/>
            </w:tcBorders>
          </w:tcPr>
          <w:p w:rsidR="00406C43" w:rsidRDefault="00406C43">
            <w:pPr>
              <w:widowControl w:val="0"/>
              <w:ind w:firstLine="0"/>
              <w:jc w:val="left"/>
              <w:rPr>
                <w:sz w:val="24"/>
              </w:rPr>
            </w:pPr>
            <w:r>
              <w:rPr>
                <w:sz w:val="24"/>
                <w:vertAlign w:val="superscript"/>
              </w:rPr>
              <w:t>60</w:t>
            </w:r>
            <w:r>
              <w:rPr>
                <w:sz w:val="24"/>
              </w:rPr>
              <w:t>Со</w:t>
            </w:r>
          </w:p>
        </w:tc>
        <w:tc>
          <w:tcPr>
            <w:tcW w:w="2883" w:type="dxa"/>
            <w:tcBorders>
              <w:top w:val="nil"/>
              <w:left w:val="nil"/>
              <w:bottom w:val="nil"/>
              <w:right w:val="nil"/>
            </w:tcBorders>
          </w:tcPr>
          <w:p w:rsidR="00406C43" w:rsidRDefault="00406C43">
            <w:pPr>
              <w:widowControl w:val="0"/>
              <w:ind w:firstLine="0"/>
              <w:jc w:val="left"/>
              <w:rPr>
                <w:sz w:val="24"/>
                <w:lang w:val="en-US"/>
              </w:rPr>
            </w:pPr>
            <w:r>
              <w:rPr>
                <w:sz w:val="24"/>
                <w:lang w:val="en-US"/>
              </w:rPr>
              <w:t>21</w:t>
            </w:r>
          </w:p>
        </w:tc>
        <w:tc>
          <w:tcPr>
            <w:tcW w:w="2023" w:type="dxa"/>
            <w:tcBorders>
              <w:top w:val="nil"/>
              <w:left w:val="nil"/>
              <w:bottom w:val="nil"/>
              <w:right w:val="nil"/>
            </w:tcBorders>
          </w:tcPr>
          <w:p w:rsidR="00406C43" w:rsidRDefault="00406C43">
            <w:pPr>
              <w:widowControl w:val="0"/>
              <w:ind w:firstLine="0"/>
              <w:jc w:val="left"/>
              <w:rPr>
                <w:sz w:val="24"/>
                <w:lang w:val="en-US"/>
              </w:rPr>
            </w:pPr>
            <w:r>
              <w:rPr>
                <w:sz w:val="24"/>
                <w:lang w:val="en-US"/>
              </w:rPr>
              <w:t>58</w:t>
            </w:r>
          </w:p>
        </w:tc>
        <w:tc>
          <w:tcPr>
            <w:tcW w:w="2023" w:type="dxa"/>
            <w:tcBorders>
              <w:top w:val="nil"/>
              <w:left w:val="nil"/>
              <w:bottom w:val="nil"/>
              <w:right w:val="nil"/>
            </w:tcBorders>
          </w:tcPr>
          <w:p w:rsidR="00406C43" w:rsidRDefault="00406C43">
            <w:pPr>
              <w:widowControl w:val="0"/>
              <w:ind w:firstLine="0"/>
              <w:jc w:val="left"/>
              <w:rPr>
                <w:sz w:val="24"/>
                <w:lang w:val="en-US"/>
              </w:rPr>
            </w:pPr>
            <w:r>
              <w:rPr>
                <w:sz w:val="24"/>
                <w:lang w:val="en-US"/>
              </w:rPr>
              <w:t>21</w:t>
            </w:r>
          </w:p>
        </w:tc>
      </w:tr>
      <w:tr w:rsidR="00406C43">
        <w:tblPrEx>
          <w:tblCellMar>
            <w:top w:w="0" w:type="dxa"/>
            <w:bottom w:w="0" w:type="dxa"/>
          </w:tblCellMar>
        </w:tblPrEx>
        <w:trPr>
          <w:trHeight w:hRule="exact" w:val="469"/>
        </w:trPr>
        <w:tc>
          <w:tcPr>
            <w:tcW w:w="2781" w:type="dxa"/>
            <w:tcBorders>
              <w:top w:val="nil"/>
              <w:left w:val="nil"/>
              <w:bottom w:val="nil"/>
              <w:right w:val="nil"/>
            </w:tcBorders>
          </w:tcPr>
          <w:p w:rsidR="00406C43" w:rsidRDefault="00406C43">
            <w:pPr>
              <w:widowControl w:val="0"/>
              <w:ind w:firstLine="0"/>
              <w:jc w:val="left"/>
              <w:rPr>
                <w:sz w:val="24"/>
                <w:lang w:val="en-US"/>
              </w:rPr>
            </w:pPr>
            <w:r>
              <w:rPr>
                <w:sz w:val="24"/>
                <w:vertAlign w:val="superscript"/>
                <w:lang w:val="en-US"/>
              </w:rPr>
              <w:t>90</w:t>
            </w:r>
            <w:r>
              <w:rPr>
                <w:sz w:val="24"/>
                <w:lang w:val="en-US"/>
              </w:rPr>
              <w:t>Sr</w:t>
            </w:r>
          </w:p>
        </w:tc>
        <w:tc>
          <w:tcPr>
            <w:tcW w:w="2883" w:type="dxa"/>
            <w:tcBorders>
              <w:top w:val="nil"/>
              <w:left w:val="nil"/>
              <w:bottom w:val="nil"/>
              <w:right w:val="nil"/>
            </w:tcBorders>
          </w:tcPr>
          <w:p w:rsidR="00406C43" w:rsidRDefault="00406C43">
            <w:pPr>
              <w:widowControl w:val="0"/>
              <w:ind w:firstLine="0"/>
              <w:jc w:val="left"/>
              <w:rPr>
                <w:sz w:val="24"/>
                <w:lang w:val="en-US"/>
              </w:rPr>
            </w:pPr>
            <w:r>
              <w:rPr>
                <w:sz w:val="24"/>
                <w:lang w:val="en-US"/>
              </w:rPr>
              <w:t>48</w:t>
            </w:r>
          </w:p>
        </w:tc>
        <w:tc>
          <w:tcPr>
            <w:tcW w:w="2023" w:type="dxa"/>
            <w:tcBorders>
              <w:top w:val="nil"/>
              <w:left w:val="nil"/>
              <w:bottom w:val="nil"/>
              <w:right w:val="nil"/>
            </w:tcBorders>
          </w:tcPr>
          <w:p w:rsidR="00406C43" w:rsidRDefault="00406C43">
            <w:pPr>
              <w:widowControl w:val="0"/>
              <w:ind w:firstLine="0"/>
              <w:jc w:val="left"/>
              <w:rPr>
                <w:sz w:val="24"/>
                <w:lang w:val="en-US"/>
              </w:rPr>
            </w:pPr>
            <w:r>
              <w:rPr>
                <w:sz w:val="24"/>
                <w:lang w:val="en-US"/>
              </w:rPr>
              <w:t>27</w:t>
            </w:r>
          </w:p>
        </w:tc>
        <w:tc>
          <w:tcPr>
            <w:tcW w:w="2023" w:type="dxa"/>
            <w:tcBorders>
              <w:top w:val="nil"/>
              <w:left w:val="nil"/>
              <w:bottom w:val="nil"/>
              <w:right w:val="nil"/>
            </w:tcBorders>
          </w:tcPr>
          <w:p w:rsidR="00406C43" w:rsidRDefault="00406C43">
            <w:pPr>
              <w:widowControl w:val="0"/>
              <w:ind w:firstLine="0"/>
              <w:jc w:val="left"/>
              <w:rPr>
                <w:sz w:val="24"/>
                <w:lang w:val="en-US"/>
              </w:rPr>
            </w:pPr>
            <w:r>
              <w:rPr>
                <w:sz w:val="24"/>
                <w:lang w:val="en-US"/>
              </w:rPr>
              <w:t>25</w:t>
            </w:r>
          </w:p>
        </w:tc>
      </w:tr>
      <w:tr w:rsidR="00406C43">
        <w:tblPrEx>
          <w:tblCellMar>
            <w:top w:w="0" w:type="dxa"/>
            <w:bottom w:w="0" w:type="dxa"/>
          </w:tblCellMar>
        </w:tblPrEx>
        <w:trPr>
          <w:trHeight w:hRule="exact" w:val="469"/>
        </w:trPr>
        <w:tc>
          <w:tcPr>
            <w:tcW w:w="2781" w:type="dxa"/>
            <w:tcBorders>
              <w:top w:val="nil"/>
              <w:left w:val="nil"/>
              <w:bottom w:val="nil"/>
              <w:right w:val="nil"/>
            </w:tcBorders>
          </w:tcPr>
          <w:p w:rsidR="00406C43" w:rsidRDefault="00406C43">
            <w:pPr>
              <w:widowControl w:val="0"/>
              <w:ind w:firstLine="0"/>
              <w:jc w:val="left"/>
              <w:rPr>
                <w:sz w:val="24"/>
                <w:lang w:val="en-US"/>
              </w:rPr>
            </w:pPr>
            <w:r>
              <w:rPr>
                <w:sz w:val="24"/>
                <w:vertAlign w:val="superscript"/>
                <w:lang w:val="en-US"/>
              </w:rPr>
              <w:t>131</w:t>
            </w:r>
            <w:r>
              <w:rPr>
                <w:sz w:val="24"/>
                <w:lang w:val="en-US"/>
              </w:rPr>
              <w:t>I</w:t>
            </w:r>
          </w:p>
        </w:tc>
        <w:tc>
          <w:tcPr>
            <w:tcW w:w="2883" w:type="dxa"/>
            <w:tcBorders>
              <w:top w:val="nil"/>
              <w:left w:val="nil"/>
              <w:bottom w:val="nil"/>
              <w:right w:val="nil"/>
            </w:tcBorders>
          </w:tcPr>
          <w:p w:rsidR="00406C43" w:rsidRDefault="00406C43">
            <w:pPr>
              <w:widowControl w:val="0"/>
              <w:ind w:firstLine="0"/>
              <w:jc w:val="left"/>
              <w:rPr>
                <w:sz w:val="24"/>
                <w:lang w:val="en-US"/>
              </w:rPr>
            </w:pPr>
            <w:r>
              <w:rPr>
                <w:sz w:val="24"/>
                <w:lang w:val="en-US"/>
              </w:rPr>
              <w:t>58</w:t>
            </w:r>
          </w:p>
        </w:tc>
        <w:tc>
          <w:tcPr>
            <w:tcW w:w="2023" w:type="dxa"/>
            <w:tcBorders>
              <w:top w:val="nil"/>
              <w:left w:val="nil"/>
              <w:bottom w:val="nil"/>
              <w:right w:val="nil"/>
            </w:tcBorders>
          </w:tcPr>
          <w:p w:rsidR="00406C43" w:rsidRDefault="00406C43">
            <w:pPr>
              <w:widowControl w:val="0"/>
              <w:ind w:firstLine="0"/>
              <w:jc w:val="left"/>
              <w:rPr>
                <w:sz w:val="24"/>
                <w:lang w:val="en-US"/>
              </w:rPr>
            </w:pPr>
            <w:r>
              <w:rPr>
                <w:sz w:val="24"/>
                <w:lang w:val="en-US"/>
              </w:rPr>
              <w:t>13</w:t>
            </w:r>
          </w:p>
        </w:tc>
        <w:tc>
          <w:tcPr>
            <w:tcW w:w="2023" w:type="dxa"/>
            <w:tcBorders>
              <w:top w:val="nil"/>
              <w:left w:val="nil"/>
              <w:bottom w:val="nil"/>
              <w:right w:val="nil"/>
            </w:tcBorders>
          </w:tcPr>
          <w:p w:rsidR="00406C43" w:rsidRDefault="00406C43">
            <w:pPr>
              <w:widowControl w:val="0"/>
              <w:ind w:firstLine="0"/>
              <w:jc w:val="left"/>
              <w:rPr>
                <w:sz w:val="24"/>
                <w:lang w:val="en-US"/>
              </w:rPr>
            </w:pPr>
            <w:r>
              <w:rPr>
                <w:sz w:val="24"/>
                <w:lang w:val="en-US"/>
              </w:rPr>
              <w:t>29</w:t>
            </w:r>
          </w:p>
        </w:tc>
      </w:tr>
      <w:tr w:rsidR="00406C43">
        <w:tblPrEx>
          <w:tblCellMar>
            <w:top w:w="0" w:type="dxa"/>
            <w:bottom w:w="0" w:type="dxa"/>
          </w:tblCellMar>
        </w:tblPrEx>
        <w:trPr>
          <w:trHeight w:hRule="exact" w:val="362"/>
        </w:trPr>
        <w:tc>
          <w:tcPr>
            <w:tcW w:w="2781" w:type="dxa"/>
            <w:tcBorders>
              <w:top w:val="nil"/>
              <w:left w:val="nil"/>
              <w:bottom w:val="nil"/>
              <w:right w:val="nil"/>
            </w:tcBorders>
          </w:tcPr>
          <w:p w:rsidR="00406C43" w:rsidRDefault="00406C43">
            <w:pPr>
              <w:widowControl w:val="0"/>
              <w:ind w:firstLine="0"/>
              <w:jc w:val="left"/>
              <w:rPr>
                <w:sz w:val="24"/>
                <w:lang w:val="en-US"/>
              </w:rPr>
            </w:pPr>
            <w:r>
              <w:rPr>
                <w:sz w:val="24"/>
                <w:vertAlign w:val="superscript"/>
                <w:lang w:val="en-US"/>
              </w:rPr>
              <w:t>137</w:t>
            </w:r>
            <w:r>
              <w:rPr>
                <w:sz w:val="24"/>
                <w:lang w:val="en-US"/>
              </w:rPr>
              <w:t>Cs</w:t>
            </w:r>
          </w:p>
        </w:tc>
        <w:tc>
          <w:tcPr>
            <w:tcW w:w="2883" w:type="dxa"/>
            <w:tcBorders>
              <w:top w:val="nil"/>
              <w:left w:val="nil"/>
              <w:bottom w:val="nil"/>
              <w:right w:val="nil"/>
            </w:tcBorders>
          </w:tcPr>
          <w:p w:rsidR="00406C43" w:rsidRDefault="00406C43">
            <w:pPr>
              <w:widowControl w:val="0"/>
              <w:ind w:firstLine="0"/>
              <w:jc w:val="left"/>
              <w:rPr>
                <w:sz w:val="24"/>
              </w:rPr>
            </w:pPr>
            <w:r>
              <w:rPr>
                <w:sz w:val="24"/>
              </w:rPr>
              <w:t>6</w:t>
            </w:r>
          </w:p>
        </w:tc>
        <w:tc>
          <w:tcPr>
            <w:tcW w:w="2023" w:type="dxa"/>
            <w:tcBorders>
              <w:top w:val="nil"/>
              <w:left w:val="nil"/>
              <w:bottom w:val="nil"/>
              <w:right w:val="nil"/>
            </w:tcBorders>
          </w:tcPr>
          <w:p w:rsidR="00406C43" w:rsidRDefault="00406C43">
            <w:pPr>
              <w:widowControl w:val="0"/>
              <w:ind w:firstLine="0"/>
              <w:jc w:val="left"/>
              <w:rPr>
                <w:sz w:val="24"/>
              </w:rPr>
            </w:pPr>
            <w:r>
              <w:rPr>
                <w:sz w:val="24"/>
              </w:rPr>
              <w:t>90</w:t>
            </w:r>
          </w:p>
        </w:tc>
        <w:tc>
          <w:tcPr>
            <w:tcW w:w="2023" w:type="dxa"/>
            <w:tcBorders>
              <w:top w:val="nil"/>
              <w:left w:val="nil"/>
              <w:bottom w:val="nil"/>
              <w:right w:val="nil"/>
            </w:tcBorders>
          </w:tcPr>
          <w:p w:rsidR="00406C43" w:rsidRDefault="00406C43">
            <w:pPr>
              <w:widowControl w:val="0"/>
              <w:ind w:firstLine="0"/>
              <w:jc w:val="left"/>
              <w:rPr>
                <w:sz w:val="24"/>
              </w:rPr>
            </w:pPr>
            <w:r>
              <w:rPr>
                <w:sz w:val="24"/>
              </w:rPr>
              <w:t>4</w:t>
            </w:r>
          </w:p>
        </w:tc>
      </w:tr>
    </w:tbl>
    <w:p w:rsidR="00406C43" w:rsidRDefault="00406C43">
      <w:pPr>
        <w:widowControl w:val="0"/>
        <w:ind w:firstLine="0"/>
        <w:jc w:val="left"/>
      </w:pPr>
    </w:p>
    <w:p w:rsidR="00406C43" w:rsidRDefault="00406C43">
      <w:pPr>
        <w:pStyle w:val="a3"/>
        <w:widowControl w:val="0"/>
      </w:pPr>
      <w:r>
        <w:t>Эти данные свидетельствуют о том, что вода, составляющая 85 % массы Земли, содержит лишь 27 % радиоизотопов, а биомасса, составляющая 0,1 %, накапливает до 28 % р</w:t>
      </w:r>
      <w:r>
        <w:t>а</w:t>
      </w:r>
      <w:r>
        <w:t>диоизотопов.</w:t>
      </w:r>
    </w:p>
    <w:p w:rsidR="00406C43" w:rsidRDefault="00406C43">
      <w:pPr>
        <w:pStyle w:val="a3"/>
        <w:widowControl w:val="0"/>
      </w:pPr>
      <w:r>
        <w:t>Миграция радиоактивных веществ в почве определяется в основном ее гидрологическим режимом, химическим составом почвы и радионуклидов. Меньшей сорбционной емкостью обл</w:t>
      </w:r>
      <w:r>
        <w:t>а</w:t>
      </w:r>
      <w:r>
        <w:t xml:space="preserve">дают песчаная почва, большей–глинистая, суглинки и черноземы. Высокой прочностью удержания в почве обладают </w:t>
      </w:r>
      <w:r>
        <w:rPr>
          <w:vertAlign w:val="superscript"/>
        </w:rPr>
        <w:t>90</w:t>
      </w:r>
      <w:r>
        <w:rPr>
          <w:lang w:val="en-US"/>
        </w:rPr>
        <w:t>Sr</w:t>
      </w:r>
      <w:r>
        <w:t xml:space="preserve"> и </w:t>
      </w:r>
      <w:r>
        <w:rPr>
          <w:vertAlign w:val="superscript"/>
        </w:rPr>
        <w:t>137</w:t>
      </w:r>
      <w:r>
        <w:rPr>
          <w:lang w:val="en-US"/>
        </w:rPr>
        <w:t>Cs</w:t>
      </w:r>
      <w:r>
        <w:t>. Ориентировочные значения радиоактивного загрязнения сухой ма</w:t>
      </w:r>
      <w:r>
        <w:t>с</w:t>
      </w:r>
      <w:r>
        <w:t>сы культурных ра</w:t>
      </w:r>
      <w:r>
        <w:t>с</w:t>
      </w:r>
      <w:r>
        <w:t>тений следующие (Бк/кг):</w:t>
      </w:r>
    </w:p>
    <w:p w:rsidR="00406C43" w:rsidRDefault="00406C43">
      <w:pPr>
        <w:pStyle w:val="a3"/>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4064"/>
        <w:gridCol w:w="3406"/>
        <w:gridCol w:w="2032"/>
      </w:tblGrid>
      <w:tr w:rsidR="00406C43">
        <w:tblPrEx>
          <w:tblCellMar>
            <w:top w:w="0" w:type="dxa"/>
            <w:bottom w:w="0" w:type="dxa"/>
          </w:tblCellMar>
        </w:tblPrEx>
        <w:trPr>
          <w:trHeight w:hRule="exact" w:val="305"/>
        </w:trPr>
        <w:tc>
          <w:tcPr>
            <w:tcW w:w="4064" w:type="dxa"/>
            <w:tcBorders>
              <w:top w:val="nil"/>
              <w:left w:val="nil"/>
              <w:bottom w:val="nil"/>
              <w:right w:val="nil"/>
            </w:tcBorders>
          </w:tcPr>
          <w:p w:rsidR="00406C43" w:rsidRDefault="00406C43">
            <w:pPr>
              <w:widowControl w:val="0"/>
              <w:ind w:firstLine="0"/>
              <w:jc w:val="left"/>
              <w:rPr>
                <w:sz w:val="24"/>
              </w:rPr>
            </w:pPr>
          </w:p>
        </w:tc>
        <w:tc>
          <w:tcPr>
            <w:tcW w:w="3406" w:type="dxa"/>
            <w:tcBorders>
              <w:top w:val="nil"/>
              <w:left w:val="nil"/>
              <w:bottom w:val="nil"/>
              <w:right w:val="nil"/>
            </w:tcBorders>
          </w:tcPr>
          <w:p w:rsidR="00406C43" w:rsidRDefault="00406C43">
            <w:pPr>
              <w:widowControl w:val="0"/>
              <w:ind w:firstLine="0"/>
              <w:jc w:val="left"/>
              <w:rPr>
                <w:sz w:val="24"/>
              </w:rPr>
            </w:pPr>
            <w:r>
              <w:rPr>
                <w:sz w:val="24"/>
                <w:vertAlign w:val="superscript"/>
              </w:rPr>
              <w:t>90</w:t>
            </w:r>
            <w:r>
              <w:rPr>
                <w:sz w:val="24"/>
                <w:lang w:val="en-US"/>
              </w:rPr>
              <w:t>Sr</w:t>
            </w:r>
          </w:p>
        </w:tc>
        <w:tc>
          <w:tcPr>
            <w:tcW w:w="2032" w:type="dxa"/>
            <w:tcBorders>
              <w:top w:val="nil"/>
              <w:left w:val="nil"/>
              <w:bottom w:val="nil"/>
              <w:right w:val="nil"/>
            </w:tcBorders>
          </w:tcPr>
          <w:p w:rsidR="00406C43" w:rsidRDefault="00406C43">
            <w:pPr>
              <w:widowControl w:val="0"/>
              <w:ind w:firstLine="0"/>
              <w:jc w:val="left"/>
              <w:rPr>
                <w:sz w:val="24"/>
              </w:rPr>
            </w:pPr>
            <w:r>
              <w:rPr>
                <w:sz w:val="24"/>
                <w:vertAlign w:val="superscript"/>
              </w:rPr>
              <w:t>137</w:t>
            </w:r>
            <w:r>
              <w:rPr>
                <w:sz w:val="24"/>
                <w:lang w:val="en-US"/>
              </w:rPr>
              <w:t>Cs</w:t>
            </w:r>
          </w:p>
        </w:tc>
      </w:tr>
      <w:tr w:rsidR="00406C43">
        <w:tblPrEx>
          <w:tblCellMar>
            <w:top w:w="0" w:type="dxa"/>
            <w:bottom w:w="0" w:type="dxa"/>
          </w:tblCellMar>
        </w:tblPrEx>
        <w:trPr>
          <w:trHeight w:hRule="exact" w:val="333"/>
        </w:trPr>
        <w:tc>
          <w:tcPr>
            <w:tcW w:w="4064" w:type="dxa"/>
            <w:tcBorders>
              <w:top w:val="nil"/>
              <w:left w:val="nil"/>
              <w:bottom w:val="nil"/>
              <w:right w:val="nil"/>
            </w:tcBorders>
          </w:tcPr>
          <w:p w:rsidR="00406C43" w:rsidRDefault="00406C43">
            <w:pPr>
              <w:widowControl w:val="0"/>
              <w:ind w:firstLine="0"/>
              <w:jc w:val="left"/>
              <w:rPr>
                <w:sz w:val="24"/>
              </w:rPr>
            </w:pPr>
            <w:r>
              <w:rPr>
                <w:sz w:val="24"/>
              </w:rPr>
              <w:t>Пшеница</w:t>
            </w:r>
          </w:p>
        </w:tc>
        <w:tc>
          <w:tcPr>
            <w:tcW w:w="3406" w:type="dxa"/>
            <w:tcBorders>
              <w:top w:val="nil"/>
              <w:left w:val="nil"/>
              <w:bottom w:val="nil"/>
              <w:right w:val="nil"/>
            </w:tcBorders>
          </w:tcPr>
          <w:p w:rsidR="00406C43" w:rsidRDefault="00406C43">
            <w:pPr>
              <w:widowControl w:val="0"/>
              <w:ind w:firstLine="0"/>
              <w:jc w:val="left"/>
              <w:rPr>
                <w:sz w:val="24"/>
              </w:rPr>
            </w:pPr>
            <w:r>
              <w:rPr>
                <w:sz w:val="24"/>
              </w:rPr>
              <w:t>2,849</w:t>
            </w:r>
          </w:p>
        </w:tc>
        <w:tc>
          <w:tcPr>
            <w:tcW w:w="2032" w:type="dxa"/>
            <w:tcBorders>
              <w:top w:val="nil"/>
              <w:left w:val="nil"/>
              <w:bottom w:val="nil"/>
              <w:right w:val="nil"/>
            </w:tcBorders>
          </w:tcPr>
          <w:p w:rsidR="00406C43" w:rsidRDefault="00406C43">
            <w:pPr>
              <w:widowControl w:val="0"/>
              <w:ind w:firstLine="0"/>
              <w:jc w:val="left"/>
              <w:rPr>
                <w:sz w:val="24"/>
              </w:rPr>
            </w:pPr>
            <w:r>
              <w:rPr>
                <w:sz w:val="24"/>
              </w:rPr>
              <w:t>10,730</w:t>
            </w:r>
          </w:p>
        </w:tc>
      </w:tr>
      <w:tr w:rsidR="00406C43">
        <w:tblPrEx>
          <w:tblCellMar>
            <w:top w:w="0" w:type="dxa"/>
            <w:bottom w:w="0" w:type="dxa"/>
          </w:tblCellMar>
        </w:tblPrEx>
        <w:trPr>
          <w:trHeight w:hRule="exact" w:val="305"/>
        </w:trPr>
        <w:tc>
          <w:tcPr>
            <w:tcW w:w="4064" w:type="dxa"/>
            <w:tcBorders>
              <w:top w:val="nil"/>
              <w:left w:val="nil"/>
              <w:bottom w:val="nil"/>
              <w:right w:val="nil"/>
            </w:tcBorders>
          </w:tcPr>
          <w:p w:rsidR="00406C43" w:rsidRDefault="00406C43">
            <w:pPr>
              <w:widowControl w:val="0"/>
              <w:ind w:firstLine="0"/>
              <w:jc w:val="left"/>
              <w:rPr>
                <w:sz w:val="24"/>
              </w:rPr>
            </w:pPr>
            <w:r>
              <w:rPr>
                <w:sz w:val="24"/>
              </w:rPr>
              <w:t>Морковь</w:t>
            </w:r>
          </w:p>
        </w:tc>
        <w:tc>
          <w:tcPr>
            <w:tcW w:w="3406" w:type="dxa"/>
            <w:tcBorders>
              <w:top w:val="nil"/>
              <w:left w:val="nil"/>
              <w:bottom w:val="nil"/>
              <w:right w:val="nil"/>
            </w:tcBorders>
          </w:tcPr>
          <w:p w:rsidR="00406C43" w:rsidRDefault="00406C43">
            <w:pPr>
              <w:widowControl w:val="0"/>
              <w:ind w:firstLine="0"/>
              <w:jc w:val="left"/>
              <w:rPr>
                <w:sz w:val="24"/>
              </w:rPr>
            </w:pPr>
            <w:r>
              <w:rPr>
                <w:sz w:val="24"/>
              </w:rPr>
              <w:t>0,555</w:t>
            </w:r>
          </w:p>
        </w:tc>
        <w:tc>
          <w:tcPr>
            <w:tcW w:w="2032" w:type="dxa"/>
            <w:tcBorders>
              <w:top w:val="nil"/>
              <w:left w:val="nil"/>
              <w:bottom w:val="nil"/>
              <w:right w:val="nil"/>
            </w:tcBorders>
          </w:tcPr>
          <w:p w:rsidR="00406C43" w:rsidRDefault="00406C43">
            <w:pPr>
              <w:widowControl w:val="0"/>
              <w:ind w:firstLine="0"/>
              <w:jc w:val="left"/>
              <w:rPr>
                <w:sz w:val="24"/>
              </w:rPr>
            </w:pPr>
            <w:r>
              <w:rPr>
                <w:sz w:val="24"/>
              </w:rPr>
              <w:t>1,887</w:t>
            </w:r>
          </w:p>
        </w:tc>
      </w:tr>
      <w:tr w:rsidR="00406C43">
        <w:tblPrEx>
          <w:tblCellMar>
            <w:top w:w="0" w:type="dxa"/>
            <w:bottom w:w="0" w:type="dxa"/>
          </w:tblCellMar>
        </w:tblPrEx>
        <w:trPr>
          <w:trHeight w:hRule="exact" w:val="333"/>
        </w:trPr>
        <w:tc>
          <w:tcPr>
            <w:tcW w:w="4064" w:type="dxa"/>
            <w:tcBorders>
              <w:top w:val="nil"/>
              <w:left w:val="nil"/>
              <w:bottom w:val="nil"/>
              <w:right w:val="nil"/>
            </w:tcBorders>
          </w:tcPr>
          <w:p w:rsidR="00406C43" w:rsidRDefault="00406C43">
            <w:pPr>
              <w:widowControl w:val="0"/>
              <w:ind w:firstLine="0"/>
              <w:jc w:val="left"/>
              <w:rPr>
                <w:sz w:val="24"/>
              </w:rPr>
            </w:pPr>
            <w:r>
              <w:rPr>
                <w:sz w:val="24"/>
              </w:rPr>
              <w:t>Капуста</w:t>
            </w:r>
          </w:p>
        </w:tc>
        <w:tc>
          <w:tcPr>
            <w:tcW w:w="3406" w:type="dxa"/>
            <w:tcBorders>
              <w:top w:val="nil"/>
              <w:left w:val="nil"/>
              <w:bottom w:val="nil"/>
              <w:right w:val="nil"/>
            </w:tcBorders>
          </w:tcPr>
          <w:p w:rsidR="00406C43" w:rsidRDefault="00406C43">
            <w:pPr>
              <w:widowControl w:val="0"/>
              <w:ind w:firstLine="0"/>
              <w:jc w:val="left"/>
              <w:rPr>
                <w:sz w:val="24"/>
              </w:rPr>
            </w:pPr>
            <w:r>
              <w:rPr>
                <w:sz w:val="24"/>
              </w:rPr>
              <w:t>0,469</w:t>
            </w:r>
          </w:p>
        </w:tc>
        <w:tc>
          <w:tcPr>
            <w:tcW w:w="2032" w:type="dxa"/>
            <w:tcBorders>
              <w:top w:val="nil"/>
              <w:left w:val="nil"/>
              <w:bottom w:val="nil"/>
              <w:right w:val="nil"/>
            </w:tcBorders>
          </w:tcPr>
          <w:p w:rsidR="00406C43" w:rsidRDefault="00406C43">
            <w:pPr>
              <w:widowControl w:val="0"/>
              <w:ind w:firstLine="0"/>
              <w:jc w:val="left"/>
              <w:rPr>
                <w:sz w:val="24"/>
              </w:rPr>
            </w:pPr>
            <w:r>
              <w:rPr>
                <w:sz w:val="24"/>
              </w:rPr>
              <w:t>2,109</w:t>
            </w:r>
          </w:p>
        </w:tc>
      </w:tr>
      <w:tr w:rsidR="00406C43">
        <w:tblPrEx>
          <w:tblCellMar>
            <w:top w:w="0" w:type="dxa"/>
            <w:bottom w:w="0" w:type="dxa"/>
          </w:tblCellMar>
        </w:tblPrEx>
        <w:trPr>
          <w:trHeight w:hRule="exact" w:val="305"/>
        </w:trPr>
        <w:tc>
          <w:tcPr>
            <w:tcW w:w="4064" w:type="dxa"/>
            <w:tcBorders>
              <w:top w:val="nil"/>
              <w:left w:val="nil"/>
              <w:bottom w:val="nil"/>
              <w:right w:val="nil"/>
            </w:tcBorders>
          </w:tcPr>
          <w:p w:rsidR="00406C43" w:rsidRDefault="00406C43">
            <w:pPr>
              <w:widowControl w:val="0"/>
              <w:ind w:firstLine="0"/>
              <w:jc w:val="left"/>
              <w:rPr>
                <w:sz w:val="24"/>
              </w:rPr>
            </w:pPr>
            <w:r>
              <w:rPr>
                <w:sz w:val="24"/>
              </w:rPr>
              <w:t>Картофель</w:t>
            </w:r>
          </w:p>
        </w:tc>
        <w:tc>
          <w:tcPr>
            <w:tcW w:w="3406" w:type="dxa"/>
            <w:tcBorders>
              <w:top w:val="nil"/>
              <w:left w:val="nil"/>
              <w:bottom w:val="nil"/>
              <w:right w:val="nil"/>
            </w:tcBorders>
          </w:tcPr>
          <w:p w:rsidR="00406C43" w:rsidRDefault="00406C43">
            <w:pPr>
              <w:widowControl w:val="0"/>
              <w:ind w:firstLine="0"/>
              <w:jc w:val="left"/>
              <w:rPr>
                <w:sz w:val="24"/>
              </w:rPr>
            </w:pPr>
            <w:r>
              <w:rPr>
                <w:sz w:val="24"/>
              </w:rPr>
              <w:t>0,185</w:t>
            </w:r>
          </w:p>
        </w:tc>
        <w:tc>
          <w:tcPr>
            <w:tcW w:w="2032" w:type="dxa"/>
            <w:tcBorders>
              <w:top w:val="nil"/>
              <w:left w:val="nil"/>
              <w:bottom w:val="nil"/>
              <w:right w:val="nil"/>
            </w:tcBorders>
          </w:tcPr>
          <w:p w:rsidR="00406C43" w:rsidRDefault="00406C43">
            <w:pPr>
              <w:widowControl w:val="0"/>
              <w:ind w:firstLine="0"/>
              <w:jc w:val="left"/>
              <w:rPr>
                <w:sz w:val="24"/>
              </w:rPr>
            </w:pPr>
            <w:r>
              <w:rPr>
                <w:sz w:val="24"/>
              </w:rPr>
              <w:t>1,406</w:t>
            </w:r>
          </w:p>
        </w:tc>
      </w:tr>
      <w:tr w:rsidR="00406C43">
        <w:tblPrEx>
          <w:tblCellMar>
            <w:top w:w="0" w:type="dxa"/>
            <w:bottom w:w="0" w:type="dxa"/>
          </w:tblCellMar>
        </w:tblPrEx>
        <w:trPr>
          <w:trHeight w:hRule="exact" w:val="305"/>
        </w:trPr>
        <w:tc>
          <w:tcPr>
            <w:tcW w:w="4064" w:type="dxa"/>
            <w:tcBorders>
              <w:top w:val="nil"/>
              <w:left w:val="nil"/>
              <w:bottom w:val="nil"/>
              <w:right w:val="nil"/>
            </w:tcBorders>
          </w:tcPr>
          <w:p w:rsidR="00406C43" w:rsidRDefault="00406C43">
            <w:pPr>
              <w:widowControl w:val="0"/>
              <w:ind w:firstLine="0"/>
              <w:jc w:val="left"/>
              <w:rPr>
                <w:sz w:val="24"/>
              </w:rPr>
            </w:pPr>
            <w:r>
              <w:rPr>
                <w:sz w:val="24"/>
              </w:rPr>
              <w:t>Свекла</w:t>
            </w:r>
          </w:p>
        </w:tc>
        <w:tc>
          <w:tcPr>
            <w:tcW w:w="3406" w:type="dxa"/>
            <w:tcBorders>
              <w:top w:val="nil"/>
              <w:left w:val="nil"/>
              <w:bottom w:val="nil"/>
              <w:right w:val="nil"/>
            </w:tcBorders>
          </w:tcPr>
          <w:p w:rsidR="00406C43" w:rsidRDefault="00406C43">
            <w:pPr>
              <w:widowControl w:val="0"/>
              <w:ind w:firstLine="0"/>
              <w:jc w:val="left"/>
              <w:rPr>
                <w:sz w:val="24"/>
              </w:rPr>
            </w:pPr>
            <w:r>
              <w:rPr>
                <w:sz w:val="24"/>
              </w:rPr>
              <w:t>0,666</w:t>
            </w:r>
          </w:p>
        </w:tc>
        <w:tc>
          <w:tcPr>
            <w:tcW w:w="2032" w:type="dxa"/>
            <w:tcBorders>
              <w:top w:val="nil"/>
              <w:left w:val="nil"/>
              <w:bottom w:val="nil"/>
              <w:right w:val="nil"/>
            </w:tcBorders>
          </w:tcPr>
          <w:p w:rsidR="00406C43" w:rsidRDefault="00406C43">
            <w:pPr>
              <w:widowControl w:val="0"/>
              <w:ind w:firstLine="0"/>
              <w:jc w:val="left"/>
              <w:rPr>
                <w:sz w:val="24"/>
              </w:rPr>
            </w:pPr>
            <w:r>
              <w:rPr>
                <w:sz w:val="24"/>
              </w:rPr>
              <w:t>1.702</w:t>
            </w:r>
          </w:p>
        </w:tc>
      </w:tr>
      <w:tr w:rsidR="00406C43">
        <w:tblPrEx>
          <w:tblCellMar>
            <w:top w:w="0" w:type="dxa"/>
            <w:bottom w:w="0" w:type="dxa"/>
          </w:tblCellMar>
        </w:tblPrEx>
        <w:trPr>
          <w:trHeight w:hRule="exact" w:val="333"/>
        </w:trPr>
        <w:tc>
          <w:tcPr>
            <w:tcW w:w="4064" w:type="dxa"/>
            <w:tcBorders>
              <w:top w:val="nil"/>
              <w:left w:val="nil"/>
              <w:bottom w:val="nil"/>
              <w:right w:val="nil"/>
            </w:tcBorders>
          </w:tcPr>
          <w:p w:rsidR="00406C43" w:rsidRDefault="00406C43">
            <w:pPr>
              <w:widowControl w:val="0"/>
              <w:ind w:firstLine="0"/>
              <w:jc w:val="left"/>
              <w:rPr>
                <w:sz w:val="24"/>
              </w:rPr>
            </w:pPr>
            <w:r>
              <w:rPr>
                <w:sz w:val="24"/>
              </w:rPr>
              <w:t>Яблоки</w:t>
            </w:r>
          </w:p>
        </w:tc>
        <w:tc>
          <w:tcPr>
            <w:tcW w:w="3406" w:type="dxa"/>
            <w:tcBorders>
              <w:top w:val="nil"/>
              <w:left w:val="nil"/>
              <w:bottom w:val="nil"/>
              <w:right w:val="nil"/>
            </w:tcBorders>
          </w:tcPr>
          <w:p w:rsidR="00406C43" w:rsidRDefault="00406C43">
            <w:pPr>
              <w:widowControl w:val="0"/>
              <w:ind w:firstLine="0"/>
              <w:jc w:val="left"/>
              <w:rPr>
                <w:sz w:val="24"/>
              </w:rPr>
            </w:pPr>
            <w:r>
              <w:rPr>
                <w:sz w:val="24"/>
              </w:rPr>
              <w:t>0,333</w:t>
            </w:r>
          </w:p>
        </w:tc>
        <w:tc>
          <w:tcPr>
            <w:tcW w:w="2032" w:type="dxa"/>
            <w:tcBorders>
              <w:top w:val="nil"/>
              <w:left w:val="nil"/>
              <w:bottom w:val="nil"/>
              <w:right w:val="nil"/>
            </w:tcBorders>
          </w:tcPr>
          <w:p w:rsidR="00406C43" w:rsidRDefault="00406C43">
            <w:pPr>
              <w:widowControl w:val="0"/>
              <w:ind w:firstLine="0"/>
              <w:jc w:val="left"/>
              <w:rPr>
                <w:sz w:val="24"/>
              </w:rPr>
            </w:pPr>
            <w:r>
              <w:rPr>
                <w:sz w:val="24"/>
              </w:rPr>
              <w:t>1,998</w:t>
            </w:r>
          </w:p>
        </w:tc>
      </w:tr>
    </w:tbl>
    <w:p w:rsidR="00406C43" w:rsidRDefault="00406C43">
      <w:pPr>
        <w:widowControl w:val="0"/>
        <w:ind w:firstLine="0"/>
        <w:jc w:val="left"/>
      </w:pPr>
    </w:p>
    <w:p w:rsidR="00406C43" w:rsidRDefault="00406C43">
      <w:pPr>
        <w:pStyle w:val="a3"/>
        <w:widowControl w:val="0"/>
      </w:pPr>
      <w:r>
        <w:t>Эти загрязнения, обусловленные глобальными поступлениями радиоактивных веществ в почву, не превышают допустимые уровни. Опасность возникает лишь в случаях произрастания культур в зонах с повыше</w:t>
      </w:r>
      <w:r>
        <w:t>н</w:t>
      </w:r>
      <w:r>
        <w:t>ными радиоактивными загрязнениями.</w:t>
      </w:r>
    </w:p>
    <w:p w:rsidR="00406C43" w:rsidRDefault="00406C43">
      <w:pPr>
        <w:pStyle w:val="a3"/>
        <w:widowControl w:val="0"/>
      </w:pPr>
      <w:r>
        <w:t>Опыт ликвидации последствий аварии на Чернобыльской АЭС показывает, что ведение сельскохозяйственного производства недопустимо на территориях при плотности загрязнения в</w:t>
      </w:r>
      <w:r>
        <w:t>ы</w:t>
      </w:r>
      <w:r>
        <w:t>ше 80 Ки/км</w:t>
      </w:r>
      <w:r>
        <w:rPr>
          <w:vertAlign w:val="superscript"/>
        </w:rPr>
        <w:t>2</w:t>
      </w:r>
      <w:r>
        <w:t>, а на территориях, загрязненных до 40...50 Ки/км</w:t>
      </w:r>
      <w:r>
        <w:rPr>
          <w:vertAlign w:val="superscript"/>
        </w:rPr>
        <w:t>2</w:t>
      </w:r>
      <w:r>
        <w:t>, необходимо ограничивать прои</w:t>
      </w:r>
      <w:r>
        <w:t>з</w:t>
      </w:r>
      <w:r>
        <w:t xml:space="preserve">водство семенных и технических культур, а также кормов для молодняка и откормочного мясного скота. При плотности загрязнения 15...20 Ки/км по </w:t>
      </w:r>
      <w:r>
        <w:rPr>
          <w:vertAlign w:val="superscript"/>
        </w:rPr>
        <w:t>137</w:t>
      </w:r>
      <w:r>
        <w:rPr>
          <w:lang w:val="en-US"/>
        </w:rPr>
        <w:t>Cs</w:t>
      </w:r>
      <w:r>
        <w:t xml:space="preserve"> сельскохозяйственное производство впо</w:t>
      </w:r>
      <w:r>
        <w:t>л</w:t>
      </w:r>
      <w:r>
        <w:t>не допустимо.</w:t>
      </w:r>
    </w:p>
    <w:p w:rsidR="00406C43" w:rsidRDefault="00406C43">
      <w:pPr>
        <w:pStyle w:val="a3"/>
        <w:widowControl w:val="0"/>
      </w:pPr>
      <w:r>
        <w:t>Уровень радиоактивности в жилом помещении зависит от строительных материалов: в ки</w:t>
      </w:r>
      <w:r>
        <w:t>р</w:t>
      </w:r>
      <w:r>
        <w:t xml:space="preserve">пичном, железобетонном, шлакоблочном доме он всегда в несколько раз выше, чем в деревянном. Газовая плита привносит в дом не только токсичные газы </w:t>
      </w:r>
      <w:r>
        <w:rPr>
          <w:lang w:val="en-US"/>
        </w:rPr>
        <w:t>NOx</w:t>
      </w:r>
      <w:r>
        <w:t xml:space="preserve">, </w:t>
      </w:r>
      <w:r>
        <w:rPr>
          <w:lang w:val="en-US"/>
        </w:rPr>
        <w:t>CO</w:t>
      </w:r>
      <w:r>
        <w:t xml:space="preserve"> и другие, включая канцерог</w:t>
      </w:r>
      <w:r>
        <w:t>е</w:t>
      </w:r>
      <w:r>
        <w:t>ны, но и радиоактивные газы. Поэтому уровень радиоактивности на кухне может существенно превосходить фоновый при работающей газовой плите.</w:t>
      </w:r>
    </w:p>
    <w:p w:rsidR="00406C43" w:rsidRDefault="00406C43">
      <w:pPr>
        <w:pStyle w:val="a3"/>
        <w:widowControl w:val="0"/>
      </w:pPr>
      <w:r>
        <w:t>В закрытом, непроветриваемом помещении человек может подвергаться воздействию рад</w:t>
      </w:r>
      <w:r>
        <w:t>о</w:t>
      </w:r>
      <w:r>
        <w:t>на-222 и радона-220, которые непрерывно высвобождаются из земной коры. Поступая через фу</w:t>
      </w:r>
      <w:r>
        <w:t>н</w:t>
      </w:r>
      <w:r>
        <w:t>дамент, пол, из воды или иным путем, радон накапливается в изолированном помещении. Средние концентрации радона обычно составляют (кБк/м</w:t>
      </w:r>
      <w:r>
        <w:rPr>
          <w:vertAlign w:val="superscript"/>
        </w:rPr>
        <w:t>3</w:t>
      </w:r>
      <w:r>
        <w:t>): в ванной комнате 8,5, на кухне 3, в спальне 0,2. Концентрация радона на верхних этажах зданий обычно ниже, чем на первом этаже. Избавиться от избытка радона можно проветриванием помещения.</w:t>
      </w:r>
    </w:p>
    <w:p w:rsidR="00406C43" w:rsidRDefault="00406C43">
      <w:pPr>
        <w:pStyle w:val="a3"/>
        <w:widowControl w:val="0"/>
      </w:pPr>
      <w:r>
        <w:t>В этом отношении поучителен опыт Швеции: с начала 50-х годов в стране проводится ка</w:t>
      </w:r>
      <w:r>
        <w:t>м</w:t>
      </w:r>
      <w:r>
        <w:t>пания по экономии энергии, в том числе путем уменьшения проветривания помещений. В резул</w:t>
      </w:r>
      <w:r>
        <w:t>ь</w:t>
      </w:r>
      <w:r>
        <w:t>тате средняя концентрация радона в помещениях возросла с 43 до 133 Бк/м</w:t>
      </w:r>
      <w:r w:rsidRPr="00A94F6E">
        <w:rPr>
          <w:vertAlign w:val="superscript"/>
        </w:rPr>
        <w:t>3</w:t>
      </w:r>
      <w:r>
        <w:t xml:space="preserve"> при снижении возд</w:t>
      </w:r>
      <w:r>
        <w:t>у</w:t>
      </w:r>
      <w:r>
        <w:t>хообмена с 0,8 до 0,3 м</w:t>
      </w:r>
      <w:r>
        <w:rPr>
          <w:vertAlign w:val="superscript"/>
        </w:rPr>
        <w:t>3</w:t>
      </w:r>
      <w:r w:rsidRPr="00A94F6E">
        <w:t>/</w:t>
      </w:r>
      <w:r>
        <w:t>ч. По оценкам, на каждый 1 ГВт/год электроэнергии, сэкономленной за счет уменьшения проветривания помещений, шведы получили дополнительную коллективную д</w:t>
      </w:r>
      <w:r>
        <w:t>о</w:t>
      </w:r>
      <w:r>
        <w:t>зу облучения в 5600 чел.·Зв.</w:t>
      </w:r>
    </w:p>
    <w:p w:rsidR="00406C43" w:rsidRDefault="00406C43">
      <w:pPr>
        <w:pStyle w:val="a3"/>
        <w:widowControl w:val="0"/>
      </w:pPr>
      <w:r>
        <w:t>Из рассмотренных энергетических загрязнений в современных условиях наибольшее нег</w:t>
      </w:r>
      <w:r>
        <w:t>а</w:t>
      </w:r>
      <w:r>
        <w:t>тивное во</w:t>
      </w:r>
      <w:r>
        <w:t>з</w:t>
      </w:r>
      <w:r>
        <w:t>действие на человека оказывают радиоактивное и акустическое загрязнения.</w:t>
      </w:r>
    </w:p>
    <w:p w:rsidR="00406C43" w:rsidRDefault="00406C43">
      <w:pPr>
        <w:pStyle w:val="a3"/>
        <w:widowControl w:val="0"/>
      </w:pPr>
    </w:p>
    <w:p w:rsidR="00406C43" w:rsidRDefault="00406C43">
      <w:pPr>
        <w:pStyle w:val="3"/>
        <w:keepNext w:val="0"/>
      </w:pPr>
      <w:bookmarkStart w:id="39" w:name="_Toc506226973"/>
      <w:bookmarkStart w:id="40" w:name="_Toc523118625"/>
      <w:r>
        <w:t>2.3. НЕГАТИВНЫЕ ФАКТОРЫ ПРОИЗВОДСТВЕННОЙ СРЕДЫ</w:t>
      </w:r>
      <w:bookmarkEnd w:id="39"/>
      <w:bookmarkEnd w:id="40"/>
    </w:p>
    <w:p w:rsidR="00406C43" w:rsidRDefault="00406C43">
      <w:pPr>
        <w:widowControl w:val="0"/>
        <w:ind w:firstLine="0"/>
        <w:jc w:val="right"/>
      </w:pPr>
    </w:p>
    <w:p w:rsidR="00406C43" w:rsidRDefault="00406C43">
      <w:pPr>
        <w:pStyle w:val="a3"/>
        <w:widowControl w:val="0"/>
      </w:pPr>
      <w:r>
        <w:t>Производственная среда –это часть техносферы, обладающая повышенной концентрацией негативных факторов. Основными носителями травмирующих и вредных факторов в производс</w:t>
      </w:r>
      <w:r>
        <w:t>т</w:t>
      </w:r>
      <w:r>
        <w:t>венной среде являются машины и другие технические устройства, химически и биологически а</w:t>
      </w:r>
      <w:r>
        <w:t>к</w:t>
      </w:r>
      <w:r>
        <w:t>тивные предметы труда, источники энергии, нерегламонтированные действия работающих, нар</w:t>
      </w:r>
      <w:r>
        <w:t>у</w:t>
      </w:r>
      <w:r>
        <w:t>шения режимов и организации деятельности, а также отклонения от допустимых параметров ми</w:t>
      </w:r>
      <w:r>
        <w:t>к</w:t>
      </w:r>
      <w:r>
        <w:t>роклимата рабочей зоны.</w:t>
      </w:r>
    </w:p>
    <w:p w:rsidR="00406C43" w:rsidRDefault="00406C43">
      <w:pPr>
        <w:pStyle w:val="a3"/>
        <w:widowControl w:val="0"/>
      </w:pPr>
      <w:r>
        <w:t>Травмирующие и вредные факторы подразделяют на физические, химические, биологич</w:t>
      </w:r>
      <w:r>
        <w:t>е</w:t>
      </w:r>
      <w:r>
        <w:t>ские и психофизиологические. Физические факторы –движущиеся машины и механизмы, пов</w:t>
      </w:r>
      <w:r>
        <w:t>ы</w:t>
      </w:r>
      <w:r>
        <w:t>шенные уровни шума и вибраций, электромагнитных и ионизирующих излучений, недостаточная освещенность, повышенный уровень статического электричества, повышенное значение напряж</w:t>
      </w:r>
      <w:r>
        <w:t>е</w:t>
      </w:r>
      <w:r>
        <w:t>ния в электрической цепи и другие; химические –вещества и соединения, различные по агрегатн</w:t>
      </w:r>
      <w:r>
        <w:t>о</w:t>
      </w:r>
      <w:r>
        <w:t>му состоянию и обладающие токсическим, раздражающим, сенсибилизирующим, канцерогенным и мутагенным воздействием на организм человека и влияющие на его репродуктивную функцию; биологические–патогенные микроорганизмы (бактерии, вирусы и др.) и продукты их жизнеде</w:t>
      </w:r>
      <w:r>
        <w:t>я</w:t>
      </w:r>
      <w:r>
        <w:t>тельности, а также животные и растения; психофизиологические–физические перегрузки (статич</w:t>
      </w:r>
      <w:r>
        <w:t>е</w:t>
      </w:r>
      <w:r>
        <w:t>ские и динамические) и нервно-психические (умственное перенапряжение, перенапряжение анал</w:t>
      </w:r>
      <w:r>
        <w:t>и</w:t>
      </w:r>
      <w:r>
        <w:t>заторов, монотонность труда, эмоциональные перегрузки).</w:t>
      </w:r>
    </w:p>
    <w:p w:rsidR="00406C43" w:rsidRDefault="00406C43">
      <w:pPr>
        <w:pStyle w:val="a3"/>
        <w:widowControl w:val="0"/>
      </w:pPr>
      <w:r>
        <w:t>Травмирующие и вредные факторы производственной среды, характерные для большинства современных пр</w:t>
      </w:r>
      <w:r>
        <w:t>о</w:t>
      </w:r>
      <w:r>
        <w:t>изводств, приведены в табл. 2.7.</w:t>
      </w:r>
    </w:p>
    <w:p w:rsidR="00406C43" w:rsidRDefault="00406C43">
      <w:pPr>
        <w:pStyle w:val="a3"/>
        <w:widowControl w:val="0"/>
      </w:pPr>
    </w:p>
    <w:p w:rsidR="00406C43" w:rsidRDefault="00406C43">
      <w:pPr>
        <w:pStyle w:val="a3"/>
        <w:widowControl w:val="0"/>
        <w:ind w:firstLine="0"/>
        <w:jc w:val="center"/>
        <w:rPr>
          <w:b/>
        </w:rPr>
      </w:pPr>
      <w:r>
        <w:rPr>
          <w:b/>
        </w:rPr>
        <w:t>Таблица 2.7. Негативные факторы производственной среды</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2085"/>
        <w:gridCol w:w="2838"/>
        <w:gridCol w:w="29"/>
        <w:gridCol w:w="4576"/>
        <w:gridCol w:w="12"/>
        <w:gridCol w:w="17"/>
      </w:tblGrid>
      <w:tr w:rsidR="00406C43">
        <w:tblPrEx>
          <w:tblCellMar>
            <w:top w:w="0" w:type="dxa"/>
            <w:bottom w:w="0" w:type="dxa"/>
          </w:tblCellMar>
        </w:tblPrEx>
        <w:trPr>
          <w:gridAfter w:val="2"/>
          <w:wAfter w:w="29" w:type="dxa"/>
          <w:trHeight w:hRule="exact" w:val="245"/>
        </w:trPr>
        <w:tc>
          <w:tcPr>
            <w:tcW w:w="2085" w:type="dxa"/>
            <w:tcBorders>
              <w:top w:val="single" w:sz="6" w:space="0" w:color="auto"/>
              <w:left w:val="nil"/>
              <w:bottom w:val="single" w:sz="6" w:space="0" w:color="auto"/>
              <w:right w:val="single" w:sz="6" w:space="0" w:color="auto"/>
            </w:tcBorders>
          </w:tcPr>
          <w:p w:rsidR="00406C43" w:rsidRDefault="00406C43">
            <w:pPr>
              <w:widowControl w:val="0"/>
              <w:ind w:firstLine="0"/>
              <w:jc w:val="left"/>
            </w:pPr>
            <w:r>
              <w:t>Группа факторов</w:t>
            </w:r>
          </w:p>
        </w:tc>
        <w:tc>
          <w:tcPr>
            <w:tcW w:w="2838"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pPr>
            <w:r>
              <w:t>Факторы</w:t>
            </w:r>
          </w:p>
        </w:tc>
        <w:tc>
          <w:tcPr>
            <w:tcW w:w="4605" w:type="dxa"/>
            <w:gridSpan w:val="2"/>
            <w:tcBorders>
              <w:top w:val="single" w:sz="6" w:space="0" w:color="auto"/>
              <w:left w:val="single" w:sz="6" w:space="0" w:color="auto"/>
              <w:bottom w:val="single" w:sz="6" w:space="0" w:color="auto"/>
              <w:right w:val="nil"/>
            </w:tcBorders>
          </w:tcPr>
          <w:p w:rsidR="00406C43" w:rsidRDefault="00406C43">
            <w:pPr>
              <w:widowControl w:val="0"/>
              <w:ind w:firstLine="0"/>
              <w:jc w:val="left"/>
            </w:pPr>
            <w:r>
              <w:t>Источники и зоны действия фактора</w:t>
            </w:r>
          </w:p>
        </w:tc>
      </w:tr>
      <w:tr w:rsidR="00406C43">
        <w:tblPrEx>
          <w:tblCellMar>
            <w:top w:w="0" w:type="dxa"/>
            <w:bottom w:w="0" w:type="dxa"/>
          </w:tblCellMar>
        </w:tblPrEx>
        <w:trPr>
          <w:gridAfter w:val="2"/>
          <w:wAfter w:w="29" w:type="dxa"/>
          <w:cantSplit/>
          <w:trHeight w:val="1290"/>
        </w:trPr>
        <w:tc>
          <w:tcPr>
            <w:tcW w:w="2085" w:type="dxa"/>
            <w:vMerge w:val="restart"/>
            <w:tcBorders>
              <w:top w:val="single" w:sz="6" w:space="0" w:color="auto"/>
              <w:left w:val="nil"/>
              <w:right w:val="single" w:sz="6" w:space="0" w:color="auto"/>
            </w:tcBorders>
          </w:tcPr>
          <w:p w:rsidR="00406C43" w:rsidRDefault="00406C43">
            <w:pPr>
              <w:widowControl w:val="0"/>
              <w:ind w:firstLine="0"/>
              <w:jc w:val="left"/>
            </w:pPr>
            <w:r>
              <w:t>Физические</w:t>
            </w:r>
          </w:p>
        </w:tc>
        <w:tc>
          <w:tcPr>
            <w:tcW w:w="2838" w:type="dxa"/>
            <w:tcBorders>
              <w:top w:val="single" w:sz="6" w:space="0" w:color="auto"/>
              <w:left w:val="single" w:sz="6" w:space="0" w:color="auto"/>
              <w:bottom w:val="nil"/>
              <w:right w:val="single" w:sz="6" w:space="0" w:color="auto"/>
            </w:tcBorders>
          </w:tcPr>
          <w:p w:rsidR="00406C43" w:rsidRDefault="00406C43">
            <w:pPr>
              <w:widowControl w:val="0"/>
              <w:ind w:firstLine="0"/>
              <w:jc w:val="left"/>
            </w:pPr>
            <w:r>
              <w:t>Запыленность воздуха раб</w:t>
            </w:r>
            <w:r>
              <w:t>о</w:t>
            </w:r>
            <w:r>
              <w:t>чей зоны</w:t>
            </w:r>
          </w:p>
        </w:tc>
        <w:tc>
          <w:tcPr>
            <w:tcW w:w="4605" w:type="dxa"/>
            <w:gridSpan w:val="2"/>
            <w:tcBorders>
              <w:top w:val="single" w:sz="6" w:space="0" w:color="auto"/>
              <w:left w:val="single" w:sz="6" w:space="0" w:color="auto"/>
              <w:bottom w:val="nil"/>
              <w:right w:val="nil"/>
            </w:tcBorders>
          </w:tcPr>
          <w:p w:rsidR="00406C43" w:rsidRDefault="00406C43">
            <w:pPr>
              <w:widowControl w:val="0"/>
              <w:ind w:firstLine="0"/>
              <w:jc w:val="left"/>
            </w:pPr>
            <w:r>
              <w:t>Зоны переработки сыпучих материалов, учас</w:t>
            </w:r>
            <w:r>
              <w:t>т</w:t>
            </w:r>
            <w:r>
              <w:t>ки выбивки и очистки отливок, сварки и пла</w:t>
            </w:r>
            <w:r>
              <w:t>з</w:t>
            </w:r>
            <w:r>
              <w:t>менной обработки, обработки пластмасс, сте</w:t>
            </w:r>
            <w:r>
              <w:t>к</w:t>
            </w:r>
            <w:r>
              <w:t>лопластиков и других хрупких материалов, участки дробления материалов и т п.</w:t>
            </w:r>
          </w:p>
        </w:tc>
      </w:tr>
      <w:tr w:rsidR="00406C43">
        <w:tblPrEx>
          <w:tblCellMar>
            <w:top w:w="0" w:type="dxa"/>
            <w:bottom w:w="0" w:type="dxa"/>
          </w:tblCellMar>
        </w:tblPrEx>
        <w:trPr>
          <w:gridAfter w:val="2"/>
          <w:wAfter w:w="29" w:type="dxa"/>
          <w:cantSplit/>
          <w:trHeight w:hRule="exact" w:val="245"/>
        </w:trPr>
        <w:tc>
          <w:tcPr>
            <w:tcW w:w="2085" w:type="dxa"/>
            <w:vMerge/>
            <w:tcBorders>
              <w:left w:val="nil"/>
              <w:right w:val="single" w:sz="6" w:space="0" w:color="auto"/>
            </w:tcBorders>
          </w:tcPr>
          <w:p w:rsidR="00406C43" w:rsidRDefault="00406C43">
            <w:pPr>
              <w:widowControl w:val="0"/>
              <w:ind w:firstLine="0"/>
              <w:jc w:val="left"/>
            </w:pPr>
          </w:p>
        </w:tc>
        <w:tc>
          <w:tcPr>
            <w:tcW w:w="2838" w:type="dxa"/>
            <w:vMerge w:val="restart"/>
            <w:tcBorders>
              <w:top w:val="nil"/>
              <w:left w:val="single" w:sz="6" w:space="0" w:color="auto"/>
              <w:right w:val="single" w:sz="6" w:space="0" w:color="auto"/>
            </w:tcBorders>
          </w:tcPr>
          <w:p w:rsidR="00406C43" w:rsidRDefault="00406C43">
            <w:pPr>
              <w:widowControl w:val="0"/>
              <w:ind w:firstLine="0"/>
              <w:jc w:val="left"/>
            </w:pPr>
            <w:r>
              <w:t>Вибрации:</w:t>
            </w:r>
          </w:p>
          <w:p w:rsidR="00406C43" w:rsidRDefault="00406C43">
            <w:pPr>
              <w:widowControl w:val="0"/>
              <w:ind w:firstLine="0"/>
              <w:jc w:val="left"/>
            </w:pPr>
            <w:r>
              <w:t>общие</w:t>
            </w:r>
          </w:p>
        </w:tc>
        <w:tc>
          <w:tcPr>
            <w:tcW w:w="4605" w:type="dxa"/>
            <w:gridSpan w:val="2"/>
            <w:vMerge w:val="restart"/>
            <w:tcBorders>
              <w:top w:val="nil"/>
              <w:left w:val="single" w:sz="6" w:space="0" w:color="auto"/>
              <w:right w:val="nil"/>
            </w:tcBorders>
          </w:tcPr>
          <w:p w:rsidR="00406C43" w:rsidRDefault="00406C43">
            <w:pPr>
              <w:widowControl w:val="0"/>
              <w:ind w:firstLine="0"/>
              <w:jc w:val="left"/>
            </w:pPr>
            <w:r>
              <w:t>Виброплощадки, транспортные средства, строительные машины</w:t>
            </w:r>
          </w:p>
        </w:tc>
      </w:tr>
      <w:tr w:rsidR="00406C43">
        <w:tblPrEx>
          <w:tblCellMar>
            <w:top w:w="0" w:type="dxa"/>
            <w:bottom w:w="0" w:type="dxa"/>
          </w:tblCellMar>
        </w:tblPrEx>
        <w:trPr>
          <w:gridAfter w:val="2"/>
          <w:wAfter w:w="29" w:type="dxa"/>
          <w:cantSplit/>
          <w:trHeight w:hRule="exact" w:val="245"/>
        </w:trPr>
        <w:tc>
          <w:tcPr>
            <w:tcW w:w="2085" w:type="dxa"/>
            <w:vMerge/>
            <w:tcBorders>
              <w:left w:val="nil"/>
              <w:right w:val="single" w:sz="6" w:space="0" w:color="auto"/>
            </w:tcBorders>
          </w:tcPr>
          <w:p w:rsidR="00406C43" w:rsidRDefault="00406C43">
            <w:pPr>
              <w:widowControl w:val="0"/>
              <w:ind w:firstLine="0"/>
              <w:jc w:val="left"/>
            </w:pPr>
          </w:p>
        </w:tc>
        <w:tc>
          <w:tcPr>
            <w:tcW w:w="2838" w:type="dxa"/>
            <w:vMerge/>
            <w:tcBorders>
              <w:left w:val="single" w:sz="6" w:space="0" w:color="auto"/>
              <w:right w:val="single" w:sz="6" w:space="0" w:color="auto"/>
            </w:tcBorders>
          </w:tcPr>
          <w:p w:rsidR="00406C43" w:rsidRDefault="00406C43">
            <w:pPr>
              <w:widowControl w:val="0"/>
              <w:ind w:firstLine="0"/>
              <w:jc w:val="left"/>
            </w:pPr>
          </w:p>
        </w:tc>
        <w:tc>
          <w:tcPr>
            <w:tcW w:w="4605" w:type="dxa"/>
            <w:gridSpan w:val="2"/>
            <w:vMerge/>
            <w:tcBorders>
              <w:left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gridAfter w:val="2"/>
          <w:wAfter w:w="29"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38" w:type="dxa"/>
            <w:vMerge/>
            <w:tcBorders>
              <w:left w:val="single" w:sz="6" w:space="0" w:color="auto"/>
              <w:bottom w:val="nil"/>
              <w:right w:val="single" w:sz="6" w:space="0" w:color="auto"/>
            </w:tcBorders>
          </w:tcPr>
          <w:p w:rsidR="00406C43" w:rsidRDefault="00406C43">
            <w:pPr>
              <w:widowControl w:val="0"/>
              <w:ind w:firstLine="0"/>
              <w:jc w:val="left"/>
            </w:pPr>
          </w:p>
        </w:tc>
        <w:tc>
          <w:tcPr>
            <w:tcW w:w="4605" w:type="dxa"/>
            <w:gridSpan w:val="2"/>
            <w:vMerge/>
            <w:tcBorders>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gridAfter w:val="2"/>
          <w:wAfter w:w="29" w:type="dxa"/>
          <w:cantSplit/>
          <w:trHeight w:hRule="exact" w:val="245"/>
        </w:trPr>
        <w:tc>
          <w:tcPr>
            <w:tcW w:w="2085" w:type="dxa"/>
            <w:vMerge/>
            <w:tcBorders>
              <w:left w:val="nil"/>
              <w:right w:val="single" w:sz="6" w:space="0" w:color="auto"/>
            </w:tcBorders>
          </w:tcPr>
          <w:p w:rsidR="00406C43" w:rsidRDefault="00406C43">
            <w:pPr>
              <w:widowControl w:val="0"/>
              <w:ind w:firstLine="0"/>
              <w:jc w:val="left"/>
            </w:pPr>
          </w:p>
        </w:tc>
        <w:tc>
          <w:tcPr>
            <w:tcW w:w="2838" w:type="dxa"/>
            <w:vMerge w:val="restart"/>
            <w:tcBorders>
              <w:top w:val="nil"/>
              <w:left w:val="single" w:sz="6" w:space="0" w:color="auto"/>
              <w:right w:val="single" w:sz="6" w:space="0" w:color="auto"/>
            </w:tcBorders>
          </w:tcPr>
          <w:p w:rsidR="00406C43" w:rsidRDefault="00406C43">
            <w:pPr>
              <w:widowControl w:val="0"/>
              <w:ind w:firstLine="0"/>
              <w:jc w:val="left"/>
            </w:pPr>
            <w:r>
              <w:t>локальные</w:t>
            </w:r>
          </w:p>
        </w:tc>
        <w:tc>
          <w:tcPr>
            <w:tcW w:w="4605" w:type="dxa"/>
            <w:gridSpan w:val="2"/>
            <w:vMerge w:val="restart"/>
            <w:tcBorders>
              <w:top w:val="nil"/>
              <w:left w:val="single" w:sz="6" w:space="0" w:color="auto"/>
              <w:right w:val="nil"/>
            </w:tcBorders>
          </w:tcPr>
          <w:p w:rsidR="00406C43" w:rsidRDefault="00406C43">
            <w:pPr>
              <w:widowControl w:val="0"/>
              <w:ind w:firstLine="0"/>
              <w:jc w:val="left"/>
            </w:pPr>
            <w:r>
              <w:t>Виброинструмент, рычаги управления тран</w:t>
            </w:r>
            <w:r>
              <w:t>с</w:t>
            </w:r>
            <w:r>
              <w:t>портных машин</w:t>
            </w:r>
          </w:p>
        </w:tc>
      </w:tr>
      <w:tr w:rsidR="00406C43">
        <w:tblPrEx>
          <w:tblCellMar>
            <w:top w:w="0" w:type="dxa"/>
            <w:bottom w:w="0" w:type="dxa"/>
          </w:tblCellMar>
        </w:tblPrEx>
        <w:trPr>
          <w:gridAfter w:val="2"/>
          <w:wAfter w:w="29"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38" w:type="dxa"/>
            <w:vMerge/>
            <w:tcBorders>
              <w:left w:val="single" w:sz="6" w:space="0" w:color="auto"/>
              <w:bottom w:val="nil"/>
              <w:right w:val="single" w:sz="6" w:space="0" w:color="auto"/>
            </w:tcBorders>
          </w:tcPr>
          <w:p w:rsidR="00406C43" w:rsidRDefault="00406C43">
            <w:pPr>
              <w:widowControl w:val="0"/>
              <w:ind w:firstLine="0"/>
              <w:jc w:val="left"/>
            </w:pPr>
          </w:p>
        </w:tc>
        <w:tc>
          <w:tcPr>
            <w:tcW w:w="4605" w:type="dxa"/>
            <w:gridSpan w:val="2"/>
            <w:vMerge/>
            <w:tcBorders>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gridAfter w:val="2"/>
          <w:wAfter w:w="29" w:type="dxa"/>
          <w:cantSplit/>
          <w:trHeight w:hRule="exact" w:val="245"/>
        </w:trPr>
        <w:tc>
          <w:tcPr>
            <w:tcW w:w="2085" w:type="dxa"/>
            <w:vMerge/>
            <w:tcBorders>
              <w:left w:val="nil"/>
              <w:right w:val="single" w:sz="6" w:space="0" w:color="auto"/>
            </w:tcBorders>
          </w:tcPr>
          <w:p w:rsidR="00406C43" w:rsidRDefault="00406C43">
            <w:pPr>
              <w:widowControl w:val="0"/>
              <w:ind w:firstLine="0"/>
              <w:jc w:val="left"/>
            </w:pPr>
          </w:p>
        </w:tc>
        <w:tc>
          <w:tcPr>
            <w:tcW w:w="2838" w:type="dxa"/>
            <w:vMerge w:val="restart"/>
            <w:tcBorders>
              <w:top w:val="nil"/>
              <w:left w:val="single" w:sz="6" w:space="0" w:color="auto"/>
              <w:right w:val="single" w:sz="6" w:space="0" w:color="auto"/>
            </w:tcBorders>
          </w:tcPr>
          <w:p w:rsidR="00406C43" w:rsidRDefault="00406C43">
            <w:pPr>
              <w:widowControl w:val="0"/>
              <w:ind w:firstLine="0"/>
              <w:jc w:val="left"/>
            </w:pPr>
            <w:r>
              <w:t>Акустические колеб</w:t>
            </w:r>
            <w:r>
              <w:t>а</w:t>
            </w:r>
            <w:r>
              <w:t>ния:</w:t>
            </w:r>
          </w:p>
        </w:tc>
        <w:tc>
          <w:tcPr>
            <w:tcW w:w="4605" w:type="dxa"/>
            <w:gridSpan w:val="2"/>
            <w:vMerge w:val="restart"/>
            <w:tcBorders>
              <w:top w:val="nil"/>
              <w:left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gridAfter w:val="2"/>
          <w:wAfter w:w="29"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38" w:type="dxa"/>
            <w:vMerge/>
            <w:tcBorders>
              <w:left w:val="single" w:sz="6" w:space="0" w:color="auto"/>
              <w:bottom w:val="nil"/>
              <w:right w:val="single" w:sz="6" w:space="0" w:color="auto"/>
            </w:tcBorders>
          </w:tcPr>
          <w:p w:rsidR="00406C43" w:rsidRDefault="00406C43">
            <w:pPr>
              <w:widowControl w:val="0"/>
              <w:ind w:firstLine="0"/>
              <w:jc w:val="left"/>
            </w:pPr>
          </w:p>
        </w:tc>
        <w:tc>
          <w:tcPr>
            <w:tcW w:w="4605" w:type="dxa"/>
            <w:gridSpan w:val="2"/>
            <w:vMerge/>
            <w:tcBorders>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gridAfter w:val="2"/>
          <w:wAfter w:w="29" w:type="dxa"/>
          <w:cantSplit/>
          <w:trHeight w:hRule="exact" w:val="468"/>
        </w:trPr>
        <w:tc>
          <w:tcPr>
            <w:tcW w:w="2085" w:type="dxa"/>
            <w:vMerge/>
            <w:tcBorders>
              <w:left w:val="nil"/>
              <w:right w:val="single" w:sz="6" w:space="0" w:color="auto"/>
            </w:tcBorders>
          </w:tcPr>
          <w:p w:rsidR="00406C43" w:rsidRDefault="00406C43">
            <w:pPr>
              <w:widowControl w:val="0"/>
              <w:ind w:firstLine="0"/>
              <w:jc w:val="left"/>
            </w:pPr>
          </w:p>
        </w:tc>
        <w:tc>
          <w:tcPr>
            <w:tcW w:w="2838" w:type="dxa"/>
            <w:vMerge w:val="restart"/>
            <w:tcBorders>
              <w:top w:val="nil"/>
              <w:left w:val="single" w:sz="6" w:space="0" w:color="auto"/>
              <w:right w:val="single" w:sz="6" w:space="0" w:color="auto"/>
            </w:tcBorders>
          </w:tcPr>
          <w:p w:rsidR="00406C43" w:rsidRDefault="00406C43">
            <w:pPr>
              <w:widowControl w:val="0"/>
              <w:ind w:firstLine="0"/>
              <w:jc w:val="left"/>
            </w:pPr>
            <w:r>
              <w:t>инфразвук</w:t>
            </w:r>
          </w:p>
        </w:tc>
        <w:tc>
          <w:tcPr>
            <w:tcW w:w="4605" w:type="dxa"/>
            <w:gridSpan w:val="2"/>
            <w:vMerge w:val="restart"/>
            <w:tcBorders>
              <w:top w:val="nil"/>
              <w:left w:val="single" w:sz="6" w:space="0" w:color="auto"/>
              <w:right w:val="nil"/>
            </w:tcBorders>
          </w:tcPr>
          <w:p w:rsidR="00406C43" w:rsidRDefault="00406C43">
            <w:pPr>
              <w:widowControl w:val="0"/>
              <w:ind w:firstLine="0"/>
              <w:jc w:val="left"/>
            </w:pPr>
            <w:r>
              <w:t>Зоны около виброплощадок, мощных двигат</w:t>
            </w:r>
            <w:r>
              <w:t>е</w:t>
            </w:r>
            <w:r>
              <w:t>лей внутреннего сгорания и других высок</w:t>
            </w:r>
            <w:r>
              <w:t>о</w:t>
            </w:r>
            <w:r>
              <w:t>энергетических систем</w:t>
            </w:r>
          </w:p>
        </w:tc>
      </w:tr>
      <w:tr w:rsidR="00406C43">
        <w:tblPrEx>
          <w:tblCellMar>
            <w:top w:w="0" w:type="dxa"/>
            <w:bottom w:w="0" w:type="dxa"/>
          </w:tblCellMar>
        </w:tblPrEx>
        <w:trPr>
          <w:gridAfter w:val="2"/>
          <w:wAfter w:w="29" w:type="dxa"/>
          <w:cantSplit/>
          <w:trHeight w:hRule="exact" w:val="365"/>
        </w:trPr>
        <w:tc>
          <w:tcPr>
            <w:tcW w:w="2085" w:type="dxa"/>
            <w:vMerge/>
            <w:tcBorders>
              <w:left w:val="nil"/>
              <w:right w:val="single" w:sz="6" w:space="0" w:color="auto"/>
            </w:tcBorders>
          </w:tcPr>
          <w:p w:rsidR="00406C43" w:rsidRDefault="00406C43">
            <w:pPr>
              <w:widowControl w:val="0"/>
              <w:ind w:firstLine="0"/>
              <w:jc w:val="left"/>
            </w:pPr>
          </w:p>
        </w:tc>
        <w:tc>
          <w:tcPr>
            <w:tcW w:w="2838" w:type="dxa"/>
            <w:vMerge/>
            <w:tcBorders>
              <w:left w:val="single" w:sz="6" w:space="0" w:color="auto"/>
              <w:bottom w:val="nil"/>
              <w:right w:val="single" w:sz="6" w:space="0" w:color="auto"/>
            </w:tcBorders>
          </w:tcPr>
          <w:p w:rsidR="00406C43" w:rsidRDefault="00406C43">
            <w:pPr>
              <w:widowControl w:val="0"/>
              <w:ind w:firstLine="0"/>
              <w:jc w:val="left"/>
            </w:pPr>
          </w:p>
        </w:tc>
        <w:tc>
          <w:tcPr>
            <w:tcW w:w="4605" w:type="dxa"/>
            <w:gridSpan w:val="2"/>
            <w:vMerge/>
            <w:tcBorders>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gridAfter w:val="2"/>
          <w:wAfter w:w="29" w:type="dxa"/>
          <w:cantSplit/>
          <w:trHeight w:hRule="exact" w:val="445"/>
        </w:trPr>
        <w:tc>
          <w:tcPr>
            <w:tcW w:w="2085" w:type="dxa"/>
            <w:vMerge/>
            <w:tcBorders>
              <w:left w:val="nil"/>
              <w:right w:val="single" w:sz="6" w:space="0" w:color="auto"/>
            </w:tcBorders>
          </w:tcPr>
          <w:p w:rsidR="00406C43" w:rsidRDefault="00406C43">
            <w:pPr>
              <w:widowControl w:val="0"/>
              <w:ind w:firstLine="0"/>
              <w:jc w:val="left"/>
            </w:pPr>
          </w:p>
        </w:tc>
        <w:tc>
          <w:tcPr>
            <w:tcW w:w="2838" w:type="dxa"/>
            <w:vMerge w:val="restart"/>
            <w:tcBorders>
              <w:top w:val="nil"/>
              <w:left w:val="single" w:sz="6" w:space="0" w:color="auto"/>
              <w:right w:val="single" w:sz="6" w:space="0" w:color="auto"/>
            </w:tcBorders>
          </w:tcPr>
          <w:p w:rsidR="00406C43" w:rsidRDefault="00406C43">
            <w:pPr>
              <w:widowControl w:val="0"/>
              <w:ind w:firstLine="0"/>
              <w:jc w:val="left"/>
            </w:pPr>
            <w:r>
              <w:t>шум</w:t>
            </w:r>
          </w:p>
        </w:tc>
        <w:tc>
          <w:tcPr>
            <w:tcW w:w="4605" w:type="dxa"/>
            <w:gridSpan w:val="2"/>
            <w:vMerge w:val="restart"/>
            <w:tcBorders>
              <w:top w:val="nil"/>
              <w:left w:val="single" w:sz="6" w:space="0" w:color="auto"/>
              <w:right w:val="nil"/>
            </w:tcBorders>
          </w:tcPr>
          <w:p w:rsidR="00406C43" w:rsidRDefault="00406C43">
            <w:pPr>
              <w:widowControl w:val="0"/>
              <w:ind w:firstLine="0"/>
              <w:jc w:val="left"/>
            </w:pPr>
            <w:r>
              <w:t>Зоны около технологического оборудования ударного действия, устройств для испытания газов, транспортных средств, энергетических машин</w:t>
            </w:r>
          </w:p>
        </w:tc>
      </w:tr>
      <w:tr w:rsidR="00406C43">
        <w:tblPrEx>
          <w:tblCellMar>
            <w:top w:w="0" w:type="dxa"/>
            <w:bottom w:w="0" w:type="dxa"/>
          </w:tblCellMar>
        </w:tblPrEx>
        <w:trPr>
          <w:gridAfter w:val="2"/>
          <w:wAfter w:w="29"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38" w:type="dxa"/>
            <w:vMerge/>
            <w:tcBorders>
              <w:left w:val="single" w:sz="6" w:space="0" w:color="auto"/>
              <w:right w:val="single" w:sz="6" w:space="0" w:color="auto"/>
            </w:tcBorders>
          </w:tcPr>
          <w:p w:rsidR="00406C43" w:rsidRDefault="00406C43">
            <w:pPr>
              <w:widowControl w:val="0"/>
              <w:ind w:firstLine="0"/>
              <w:jc w:val="left"/>
            </w:pPr>
          </w:p>
        </w:tc>
        <w:tc>
          <w:tcPr>
            <w:tcW w:w="4605" w:type="dxa"/>
            <w:gridSpan w:val="2"/>
            <w:vMerge/>
            <w:tcBorders>
              <w:left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gridAfter w:val="2"/>
          <w:wAfter w:w="29" w:type="dxa"/>
          <w:cantSplit/>
          <w:trHeight w:hRule="exact" w:val="437"/>
        </w:trPr>
        <w:tc>
          <w:tcPr>
            <w:tcW w:w="2085" w:type="dxa"/>
            <w:vMerge/>
            <w:tcBorders>
              <w:left w:val="nil"/>
              <w:right w:val="single" w:sz="6" w:space="0" w:color="auto"/>
            </w:tcBorders>
          </w:tcPr>
          <w:p w:rsidR="00406C43" w:rsidRDefault="00406C43">
            <w:pPr>
              <w:widowControl w:val="0"/>
              <w:ind w:firstLine="0"/>
              <w:jc w:val="left"/>
            </w:pPr>
          </w:p>
        </w:tc>
        <w:tc>
          <w:tcPr>
            <w:tcW w:w="2838" w:type="dxa"/>
            <w:vMerge/>
            <w:tcBorders>
              <w:left w:val="single" w:sz="6" w:space="0" w:color="auto"/>
              <w:bottom w:val="nil"/>
              <w:right w:val="single" w:sz="6" w:space="0" w:color="auto"/>
            </w:tcBorders>
          </w:tcPr>
          <w:p w:rsidR="00406C43" w:rsidRDefault="00406C43">
            <w:pPr>
              <w:widowControl w:val="0"/>
              <w:ind w:firstLine="0"/>
              <w:jc w:val="left"/>
            </w:pPr>
          </w:p>
        </w:tc>
        <w:tc>
          <w:tcPr>
            <w:tcW w:w="4605" w:type="dxa"/>
            <w:gridSpan w:val="2"/>
            <w:vMerge/>
            <w:tcBorders>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gridAfter w:val="2"/>
          <w:wAfter w:w="29" w:type="dxa"/>
          <w:cantSplit/>
          <w:trHeight w:hRule="exact" w:val="767"/>
        </w:trPr>
        <w:tc>
          <w:tcPr>
            <w:tcW w:w="2085" w:type="dxa"/>
            <w:vMerge/>
            <w:tcBorders>
              <w:left w:val="nil"/>
              <w:bottom w:val="nil"/>
              <w:right w:val="single" w:sz="6" w:space="0" w:color="auto"/>
            </w:tcBorders>
          </w:tcPr>
          <w:p w:rsidR="00406C43" w:rsidRDefault="00406C43">
            <w:pPr>
              <w:widowControl w:val="0"/>
              <w:ind w:firstLine="0"/>
              <w:jc w:val="left"/>
            </w:pPr>
          </w:p>
        </w:tc>
        <w:tc>
          <w:tcPr>
            <w:tcW w:w="2838" w:type="dxa"/>
            <w:tcBorders>
              <w:top w:val="nil"/>
              <w:left w:val="single" w:sz="6" w:space="0" w:color="auto"/>
              <w:bottom w:val="nil"/>
              <w:right w:val="single" w:sz="6" w:space="0" w:color="auto"/>
            </w:tcBorders>
          </w:tcPr>
          <w:p w:rsidR="00406C43" w:rsidRDefault="00406C43">
            <w:pPr>
              <w:widowControl w:val="0"/>
              <w:ind w:firstLine="0"/>
              <w:jc w:val="left"/>
            </w:pPr>
            <w:r>
              <w:t>ультразвук</w:t>
            </w:r>
          </w:p>
        </w:tc>
        <w:tc>
          <w:tcPr>
            <w:tcW w:w="4605" w:type="dxa"/>
            <w:gridSpan w:val="2"/>
            <w:tcBorders>
              <w:top w:val="nil"/>
              <w:left w:val="single" w:sz="6" w:space="0" w:color="auto"/>
              <w:bottom w:val="nil"/>
              <w:right w:val="nil"/>
            </w:tcBorders>
          </w:tcPr>
          <w:p w:rsidR="00406C43" w:rsidRDefault="00406C43">
            <w:pPr>
              <w:widowControl w:val="0"/>
              <w:ind w:firstLine="0"/>
              <w:jc w:val="left"/>
            </w:pPr>
            <w:r>
              <w:t>Зоны около ультразвуковых генераторов, д</w:t>
            </w:r>
            <w:r>
              <w:t>е</w:t>
            </w:r>
            <w:r>
              <w:t>фектоскопов</w:t>
            </w:r>
            <w:r w:rsidRPr="00A94F6E">
              <w:t>:</w:t>
            </w:r>
            <w:r>
              <w:t xml:space="preserve"> ванны для ультразвуковой обр</w:t>
            </w:r>
            <w:r>
              <w:t>а</w:t>
            </w:r>
            <w:r>
              <w:t>бо</w:t>
            </w:r>
            <w:r>
              <w:t>т</w:t>
            </w:r>
            <w:r>
              <w:t>ки</w:t>
            </w:r>
          </w:p>
        </w:tc>
      </w:tr>
      <w:tr w:rsidR="00406C43">
        <w:tblPrEx>
          <w:tblCellMar>
            <w:top w:w="0" w:type="dxa"/>
            <w:bottom w:w="0" w:type="dxa"/>
          </w:tblCellMar>
        </w:tblPrEx>
        <w:trPr>
          <w:gridAfter w:val="1"/>
          <w:wAfter w:w="17" w:type="dxa"/>
          <w:cantSplit/>
          <w:trHeight w:hRule="exact" w:val="267"/>
        </w:trPr>
        <w:tc>
          <w:tcPr>
            <w:tcW w:w="2085" w:type="dxa"/>
            <w:vMerge w:val="restart"/>
            <w:tcBorders>
              <w:top w:val="single" w:sz="6" w:space="0" w:color="auto"/>
              <w:left w:val="nil"/>
              <w:right w:val="single" w:sz="6" w:space="0" w:color="auto"/>
            </w:tcBorders>
          </w:tcPr>
          <w:p w:rsidR="00406C43" w:rsidRDefault="00406C43">
            <w:pPr>
              <w:widowControl w:val="0"/>
              <w:ind w:firstLine="0"/>
              <w:jc w:val="left"/>
            </w:pPr>
            <w:r>
              <w:t>Физические</w:t>
            </w:r>
          </w:p>
        </w:tc>
        <w:tc>
          <w:tcPr>
            <w:tcW w:w="2867" w:type="dxa"/>
            <w:gridSpan w:val="2"/>
            <w:vMerge w:val="restart"/>
            <w:tcBorders>
              <w:top w:val="single" w:sz="6" w:space="0" w:color="auto"/>
              <w:left w:val="single" w:sz="6" w:space="0" w:color="auto"/>
              <w:right w:val="single" w:sz="6" w:space="0" w:color="auto"/>
            </w:tcBorders>
          </w:tcPr>
          <w:p w:rsidR="00406C43" w:rsidRDefault="00406C43">
            <w:pPr>
              <w:widowControl w:val="0"/>
              <w:ind w:firstLine="0"/>
              <w:jc w:val="left"/>
            </w:pPr>
            <w:r>
              <w:t>Статическое электр</w:t>
            </w:r>
            <w:r>
              <w:t>и</w:t>
            </w:r>
            <w:r>
              <w:t>чество</w:t>
            </w:r>
          </w:p>
        </w:tc>
        <w:tc>
          <w:tcPr>
            <w:tcW w:w="4588" w:type="dxa"/>
            <w:gridSpan w:val="2"/>
            <w:vMerge w:val="restart"/>
            <w:tcBorders>
              <w:top w:val="single" w:sz="6" w:space="0" w:color="auto"/>
              <w:left w:val="single" w:sz="6" w:space="0" w:color="auto"/>
              <w:right w:val="nil"/>
            </w:tcBorders>
          </w:tcPr>
          <w:p w:rsidR="00406C43" w:rsidRDefault="00406C43">
            <w:pPr>
              <w:widowControl w:val="0"/>
              <w:ind w:firstLine="0"/>
              <w:jc w:val="left"/>
            </w:pPr>
            <w:r>
              <w:t>Зоны около электротехнического оборудования на постоянном токе, зоны окраски распылен</w:t>
            </w:r>
            <w:r>
              <w:t>и</w:t>
            </w:r>
            <w:r>
              <w:t xml:space="preserve">ем, синтетические материалы </w:t>
            </w:r>
          </w:p>
        </w:tc>
      </w:tr>
      <w:tr w:rsidR="00406C43">
        <w:tblPrEx>
          <w:tblCellMar>
            <w:top w:w="0" w:type="dxa"/>
            <w:bottom w:w="0" w:type="dxa"/>
          </w:tblCellMar>
        </w:tblPrEx>
        <w:trPr>
          <w:gridAfter w:val="1"/>
          <w:wAfter w:w="17"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right w:val="single" w:sz="6" w:space="0" w:color="auto"/>
            </w:tcBorders>
          </w:tcPr>
          <w:p w:rsidR="00406C43" w:rsidRDefault="00406C43">
            <w:pPr>
              <w:widowControl w:val="0"/>
              <w:ind w:firstLine="0"/>
              <w:jc w:val="left"/>
            </w:pPr>
          </w:p>
        </w:tc>
        <w:tc>
          <w:tcPr>
            <w:tcW w:w="4588" w:type="dxa"/>
            <w:gridSpan w:val="2"/>
            <w:vMerge/>
            <w:tcBorders>
              <w:left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right w:val="single" w:sz="6" w:space="0" w:color="auto"/>
            </w:tcBorders>
          </w:tcPr>
          <w:p w:rsidR="00406C43" w:rsidRDefault="00406C43">
            <w:pPr>
              <w:widowControl w:val="0"/>
              <w:ind w:firstLine="0"/>
              <w:jc w:val="left"/>
            </w:pPr>
          </w:p>
        </w:tc>
        <w:tc>
          <w:tcPr>
            <w:tcW w:w="4588" w:type="dxa"/>
            <w:gridSpan w:val="2"/>
            <w:vMerge/>
            <w:tcBorders>
              <w:left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bottom w:val="nil"/>
              <w:right w:val="single" w:sz="6" w:space="0" w:color="auto"/>
            </w:tcBorders>
          </w:tcPr>
          <w:p w:rsidR="00406C43" w:rsidRDefault="00406C43">
            <w:pPr>
              <w:widowControl w:val="0"/>
              <w:ind w:firstLine="0"/>
              <w:jc w:val="left"/>
            </w:pPr>
          </w:p>
        </w:tc>
        <w:tc>
          <w:tcPr>
            <w:tcW w:w="4588" w:type="dxa"/>
            <w:gridSpan w:val="2"/>
            <w:vMerge/>
            <w:tcBorders>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23"/>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val="restart"/>
            <w:tcBorders>
              <w:top w:val="nil"/>
              <w:left w:val="single" w:sz="6" w:space="0" w:color="auto"/>
              <w:right w:val="single" w:sz="6" w:space="0" w:color="auto"/>
            </w:tcBorders>
          </w:tcPr>
          <w:p w:rsidR="00406C43" w:rsidRDefault="00406C43">
            <w:pPr>
              <w:widowControl w:val="0"/>
              <w:ind w:firstLine="0"/>
              <w:jc w:val="left"/>
            </w:pPr>
            <w:r>
              <w:t>Электромагнитные поля и излучения</w:t>
            </w:r>
          </w:p>
        </w:tc>
        <w:tc>
          <w:tcPr>
            <w:tcW w:w="4588" w:type="dxa"/>
            <w:gridSpan w:val="2"/>
            <w:vMerge w:val="restart"/>
            <w:tcBorders>
              <w:top w:val="nil"/>
              <w:left w:val="single" w:sz="6" w:space="0" w:color="auto"/>
              <w:right w:val="nil"/>
            </w:tcBorders>
          </w:tcPr>
          <w:p w:rsidR="00406C43" w:rsidRDefault="00406C43">
            <w:pPr>
              <w:widowControl w:val="0"/>
              <w:ind w:firstLine="0"/>
              <w:jc w:val="left"/>
            </w:pPr>
            <w:r>
              <w:t>Зоны около линий электропередач, установок ТВЧ и индукционной сушки, электроламповых генераторов, телеэкранов, дисплеев, антенн, магнитов</w:t>
            </w:r>
          </w:p>
        </w:tc>
      </w:tr>
      <w:tr w:rsidR="00406C43">
        <w:tblPrEx>
          <w:tblCellMar>
            <w:top w:w="0" w:type="dxa"/>
            <w:bottom w:w="0" w:type="dxa"/>
          </w:tblCellMar>
        </w:tblPrEx>
        <w:trPr>
          <w:gridAfter w:val="1"/>
          <w:wAfter w:w="17" w:type="dxa"/>
          <w:cantSplit/>
          <w:trHeight w:hRule="exact" w:val="223"/>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right w:val="single" w:sz="6" w:space="0" w:color="auto"/>
            </w:tcBorders>
          </w:tcPr>
          <w:p w:rsidR="00406C43" w:rsidRDefault="00406C43">
            <w:pPr>
              <w:widowControl w:val="0"/>
              <w:ind w:firstLine="0"/>
              <w:jc w:val="left"/>
            </w:pPr>
          </w:p>
        </w:tc>
        <w:tc>
          <w:tcPr>
            <w:tcW w:w="4588" w:type="dxa"/>
            <w:gridSpan w:val="2"/>
            <w:vMerge/>
            <w:tcBorders>
              <w:left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right w:val="single" w:sz="6" w:space="0" w:color="auto"/>
            </w:tcBorders>
          </w:tcPr>
          <w:p w:rsidR="00406C43" w:rsidRDefault="00406C43">
            <w:pPr>
              <w:widowControl w:val="0"/>
              <w:ind w:firstLine="0"/>
              <w:jc w:val="left"/>
            </w:pPr>
          </w:p>
        </w:tc>
        <w:tc>
          <w:tcPr>
            <w:tcW w:w="4588" w:type="dxa"/>
            <w:gridSpan w:val="2"/>
            <w:vMerge/>
            <w:tcBorders>
              <w:left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433"/>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bottom w:val="nil"/>
              <w:right w:val="single" w:sz="6" w:space="0" w:color="auto"/>
            </w:tcBorders>
          </w:tcPr>
          <w:p w:rsidR="00406C43" w:rsidRDefault="00406C43">
            <w:pPr>
              <w:widowControl w:val="0"/>
              <w:ind w:firstLine="0"/>
              <w:jc w:val="left"/>
            </w:pPr>
          </w:p>
        </w:tc>
        <w:tc>
          <w:tcPr>
            <w:tcW w:w="4588" w:type="dxa"/>
            <w:gridSpan w:val="2"/>
            <w:vMerge/>
            <w:tcBorders>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45"/>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val="restart"/>
            <w:tcBorders>
              <w:top w:val="nil"/>
              <w:left w:val="single" w:sz="6" w:space="0" w:color="auto"/>
              <w:right w:val="single" w:sz="6" w:space="0" w:color="auto"/>
            </w:tcBorders>
          </w:tcPr>
          <w:p w:rsidR="00406C43" w:rsidRDefault="00406C43">
            <w:pPr>
              <w:widowControl w:val="0"/>
              <w:ind w:firstLine="0"/>
              <w:jc w:val="left"/>
            </w:pPr>
            <w:r>
              <w:t>Инфракрасная радиация</w:t>
            </w:r>
          </w:p>
        </w:tc>
        <w:tc>
          <w:tcPr>
            <w:tcW w:w="4588" w:type="dxa"/>
            <w:gridSpan w:val="2"/>
            <w:vMerge w:val="restart"/>
            <w:tcBorders>
              <w:top w:val="nil"/>
              <w:left w:val="single" w:sz="6" w:space="0" w:color="auto"/>
              <w:right w:val="nil"/>
            </w:tcBorders>
          </w:tcPr>
          <w:p w:rsidR="00406C43" w:rsidRDefault="00406C43">
            <w:pPr>
              <w:widowControl w:val="0"/>
              <w:ind w:firstLine="0"/>
              <w:jc w:val="left"/>
            </w:pPr>
            <w:r>
              <w:t>Нагретые поверхности, расплавленные вещес</w:t>
            </w:r>
            <w:r>
              <w:t>т</w:t>
            </w:r>
            <w:r>
              <w:t xml:space="preserve">ва, излучение пламени </w:t>
            </w:r>
          </w:p>
        </w:tc>
      </w:tr>
      <w:tr w:rsidR="00406C43">
        <w:tblPrEx>
          <w:tblCellMar>
            <w:top w:w="0" w:type="dxa"/>
            <w:bottom w:w="0" w:type="dxa"/>
          </w:tblCellMar>
        </w:tblPrEx>
        <w:trPr>
          <w:gridAfter w:val="1"/>
          <w:wAfter w:w="17" w:type="dxa"/>
          <w:cantSplit/>
          <w:trHeight w:hRule="exact" w:val="288"/>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bottom w:val="nil"/>
              <w:right w:val="single" w:sz="6" w:space="0" w:color="auto"/>
            </w:tcBorders>
          </w:tcPr>
          <w:p w:rsidR="00406C43" w:rsidRDefault="00406C43">
            <w:pPr>
              <w:widowControl w:val="0"/>
              <w:ind w:firstLine="0"/>
              <w:jc w:val="left"/>
            </w:pPr>
          </w:p>
        </w:tc>
        <w:tc>
          <w:tcPr>
            <w:tcW w:w="4588" w:type="dxa"/>
            <w:gridSpan w:val="2"/>
            <w:vMerge/>
            <w:tcBorders>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67"/>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val="restart"/>
            <w:tcBorders>
              <w:top w:val="nil"/>
              <w:left w:val="single" w:sz="6" w:space="0" w:color="auto"/>
              <w:right w:val="single" w:sz="6" w:space="0" w:color="auto"/>
            </w:tcBorders>
          </w:tcPr>
          <w:p w:rsidR="00406C43" w:rsidRDefault="00406C43">
            <w:pPr>
              <w:widowControl w:val="0"/>
              <w:ind w:firstLine="0"/>
              <w:jc w:val="left"/>
            </w:pPr>
            <w:r>
              <w:t>Лазерное излучение</w:t>
            </w:r>
          </w:p>
        </w:tc>
        <w:tc>
          <w:tcPr>
            <w:tcW w:w="4588" w:type="dxa"/>
            <w:gridSpan w:val="2"/>
            <w:vMerge w:val="restart"/>
            <w:tcBorders>
              <w:top w:val="nil"/>
              <w:left w:val="single" w:sz="6" w:space="0" w:color="auto"/>
              <w:right w:val="nil"/>
            </w:tcBorders>
          </w:tcPr>
          <w:p w:rsidR="00406C43" w:rsidRDefault="00406C43">
            <w:pPr>
              <w:widowControl w:val="0"/>
              <w:ind w:firstLine="0"/>
              <w:jc w:val="left"/>
            </w:pPr>
            <w:r>
              <w:t>Лазеры, отраженное лазерное излучение</w:t>
            </w:r>
          </w:p>
        </w:tc>
      </w:tr>
      <w:tr w:rsidR="00406C43">
        <w:tblPrEx>
          <w:tblCellMar>
            <w:top w:w="0" w:type="dxa"/>
            <w:bottom w:w="0" w:type="dxa"/>
          </w:tblCellMar>
        </w:tblPrEx>
        <w:trPr>
          <w:gridAfter w:val="1"/>
          <w:wAfter w:w="17" w:type="dxa"/>
          <w:cantSplit/>
          <w:trHeight w:hRule="exact" w:val="87"/>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bottom w:val="nil"/>
              <w:right w:val="single" w:sz="6" w:space="0" w:color="auto"/>
            </w:tcBorders>
          </w:tcPr>
          <w:p w:rsidR="00406C43" w:rsidRDefault="00406C43">
            <w:pPr>
              <w:widowControl w:val="0"/>
              <w:ind w:firstLine="0"/>
              <w:jc w:val="left"/>
            </w:pPr>
          </w:p>
        </w:tc>
        <w:tc>
          <w:tcPr>
            <w:tcW w:w="4588" w:type="dxa"/>
            <w:gridSpan w:val="2"/>
            <w:vMerge/>
            <w:tcBorders>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67"/>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val="restart"/>
            <w:tcBorders>
              <w:top w:val="nil"/>
              <w:left w:val="single" w:sz="6" w:space="0" w:color="auto"/>
              <w:right w:val="single" w:sz="6" w:space="0" w:color="auto"/>
            </w:tcBorders>
          </w:tcPr>
          <w:p w:rsidR="00406C43" w:rsidRDefault="00406C43">
            <w:pPr>
              <w:widowControl w:val="0"/>
              <w:ind w:firstLine="0"/>
              <w:jc w:val="left"/>
            </w:pPr>
            <w:r>
              <w:t>Ультрафиолетовая радиация</w:t>
            </w:r>
          </w:p>
        </w:tc>
        <w:tc>
          <w:tcPr>
            <w:tcW w:w="4588" w:type="dxa"/>
            <w:gridSpan w:val="2"/>
            <w:vMerge w:val="restart"/>
            <w:tcBorders>
              <w:top w:val="nil"/>
              <w:left w:val="single" w:sz="6" w:space="0" w:color="auto"/>
              <w:right w:val="nil"/>
            </w:tcBorders>
          </w:tcPr>
          <w:p w:rsidR="00406C43" w:rsidRDefault="00406C43">
            <w:pPr>
              <w:widowControl w:val="0"/>
              <w:ind w:firstLine="0"/>
              <w:jc w:val="left"/>
            </w:pPr>
            <w:r>
              <w:t>Зоны сварки, плазменной обработки</w:t>
            </w:r>
          </w:p>
        </w:tc>
      </w:tr>
      <w:tr w:rsidR="00406C43">
        <w:tblPrEx>
          <w:tblCellMar>
            <w:top w:w="0" w:type="dxa"/>
            <w:bottom w:w="0" w:type="dxa"/>
          </w:tblCellMar>
        </w:tblPrEx>
        <w:trPr>
          <w:gridAfter w:val="1"/>
          <w:wAfter w:w="17" w:type="dxa"/>
          <w:cantSplit/>
          <w:trHeight w:hRule="exact" w:val="84"/>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bottom w:val="nil"/>
              <w:right w:val="single" w:sz="6" w:space="0" w:color="auto"/>
            </w:tcBorders>
          </w:tcPr>
          <w:p w:rsidR="00406C43" w:rsidRDefault="00406C43">
            <w:pPr>
              <w:widowControl w:val="0"/>
              <w:ind w:firstLine="0"/>
              <w:jc w:val="left"/>
            </w:pPr>
          </w:p>
        </w:tc>
        <w:tc>
          <w:tcPr>
            <w:tcW w:w="4588" w:type="dxa"/>
            <w:gridSpan w:val="2"/>
            <w:vMerge/>
            <w:tcBorders>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45"/>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val="restart"/>
            <w:tcBorders>
              <w:top w:val="nil"/>
              <w:left w:val="single" w:sz="6" w:space="0" w:color="auto"/>
              <w:right w:val="single" w:sz="6" w:space="0" w:color="auto"/>
            </w:tcBorders>
          </w:tcPr>
          <w:p w:rsidR="00406C43" w:rsidRDefault="00406C43">
            <w:pPr>
              <w:widowControl w:val="0"/>
              <w:ind w:firstLine="0"/>
              <w:jc w:val="left"/>
            </w:pPr>
            <w:r>
              <w:t>Ионизирующие излучения</w:t>
            </w:r>
          </w:p>
        </w:tc>
        <w:tc>
          <w:tcPr>
            <w:tcW w:w="4588" w:type="dxa"/>
            <w:gridSpan w:val="2"/>
            <w:vMerge w:val="restart"/>
            <w:tcBorders>
              <w:top w:val="nil"/>
              <w:left w:val="single" w:sz="6" w:space="0" w:color="auto"/>
              <w:right w:val="nil"/>
            </w:tcBorders>
          </w:tcPr>
          <w:p w:rsidR="00406C43" w:rsidRDefault="00406C43">
            <w:pPr>
              <w:widowControl w:val="0"/>
              <w:ind w:firstLine="0"/>
              <w:jc w:val="left"/>
            </w:pPr>
            <w:r>
              <w:t>Ядерное топливо, источники излучений, пр</w:t>
            </w:r>
            <w:r>
              <w:t>и</w:t>
            </w:r>
            <w:r>
              <w:t xml:space="preserve">меняемые в приборах, дефектоскопах и при научных исследованиях </w:t>
            </w:r>
          </w:p>
        </w:tc>
      </w:tr>
      <w:tr w:rsidR="00406C43">
        <w:tblPrEx>
          <w:tblCellMar>
            <w:top w:w="0" w:type="dxa"/>
            <w:bottom w:w="0" w:type="dxa"/>
          </w:tblCellMar>
        </w:tblPrEx>
        <w:trPr>
          <w:gridAfter w:val="1"/>
          <w:wAfter w:w="17"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right w:val="single" w:sz="6" w:space="0" w:color="auto"/>
            </w:tcBorders>
          </w:tcPr>
          <w:p w:rsidR="00406C43" w:rsidRDefault="00406C43">
            <w:pPr>
              <w:widowControl w:val="0"/>
              <w:ind w:firstLine="0"/>
              <w:jc w:val="left"/>
            </w:pPr>
          </w:p>
        </w:tc>
        <w:tc>
          <w:tcPr>
            <w:tcW w:w="4588" w:type="dxa"/>
            <w:gridSpan w:val="2"/>
            <w:vMerge/>
            <w:tcBorders>
              <w:left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451"/>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bottom w:val="nil"/>
              <w:right w:val="single" w:sz="6" w:space="0" w:color="auto"/>
            </w:tcBorders>
          </w:tcPr>
          <w:p w:rsidR="00406C43" w:rsidRDefault="00406C43">
            <w:pPr>
              <w:widowControl w:val="0"/>
              <w:ind w:firstLine="0"/>
              <w:jc w:val="left"/>
            </w:pPr>
          </w:p>
        </w:tc>
        <w:tc>
          <w:tcPr>
            <w:tcW w:w="4588" w:type="dxa"/>
            <w:gridSpan w:val="2"/>
            <w:vMerge/>
            <w:tcBorders>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45"/>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val="restart"/>
            <w:tcBorders>
              <w:top w:val="nil"/>
              <w:left w:val="single" w:sz="6" w:space="0" w:color="auto"/>
              <w:right w:val="single" w:sz="6" w:space="0" w:color="auto"/>
            </w:tcBorders>
          </w:tcPr>
          <w:p w:rsidR="00406C43" w:rsidRDefault="00406C43">
            <w:pPr>
              <w:widowControl w:val="0"/>
              <w:ind w:firstLine="0"/>
              <w:jc w:val="left"/>
            </w:pPr>
            <w:r>
              <w:t>Электрический ток</w:t>
            </w:r>
          </w:p>
        </w:tc>
        <w:tc>
          <w:tcPr>
            <w:tcW w:w="4588" w:type="dxa"/>
            <w:gridSpan w:val="2"/>
            <w:vMerge w:val="restart"/>
            <w:tcBorders>
              <w:top w:val="nil"/>
              <w:left w:val="single" w:sz="6" w:space="0" w:color="auto"/>
              <w:right w:val="nil"/>
            </w:tcBorders>
          </w:tcPr>
          <w:p w:rsidR="00406C43" w:rsidRDefault="00406C43">
            <w:pPr>
              <w:widowControl w:val="0"/>
              <w:ind w:firstLine="0"/>
              <w:jc w:val="left"/>
            </w:pPr>
            <w:r>
              <w:t>Электрические сети, электроустановки, ра</w:t>
            </w:r>
            <w:r>
              <w:t>с</w:t>
            </w:r>
            <w:r>
              <w:t>пределители, трансформаторы, оборудование с электроприводом и т д</w:t>
            </w:r>
          </w:p>
        </w:tc>
      </w:tr>
      <w:tr w:rsidR="00406C43">
        <w:tblPrEx>
          <w:tblCellMar>
            <w:top w:w="0" w:type="dxa"/>
            <w:bottom w:w="0" w:type="dxa"/>
          </w:tblCellMar>
        </w:tblPrEx>
        <w:trPr>
          <w:gridAfter w:val="1"/>
          <w:wAfter w:w="17"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right w:val="single" w:sz="6" w:space="0" w:color="auto"/>
            </w:tcBorders>
          </w:tcPr>
          <w:p w:rsidR="00406C43" w:rsidRDefault="00406C43">
            <w:pPr>
              <w:widowControl w:val="0"/>
              <w:ind w:firstLine="0"/>
              <w:jc w:val="left"/>
            </w:pPr>
          </w:p>
        </w:tc>
        <w:tc>
          <w:tcPr>
            <w:tcW w:w="4588" w:type="dxa"/>
            <w:gridSpan w:val="2"/>
            <w:vMerge/>
            <w:tcBorders>
              <w:left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76"/>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bottom w:val="nil"/>
              <w:right w:val="single" w:sz="6" w:space="0" w:color="auto"/>
            </w:tcBorders>
          </w:tcPr>
          <w:p w:rsidR="00406C43" w:rsidRDefault="00406C43">
            <w:pPr>
              <w:widowControl w:val="0"/>
              <w:ind w:firstLine="0"/>
              <w:jc w:val="left"/>
            </w:pPr>
          </w:p>
        </w:tc>
        <w:tc>
          <w:tcPr>
            <w:tcW w:w="4588" w:type="dxa"/>
            <w:gridSpan w:val="2"/>
            <w:vMerge/>
            <w:tcBorders>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23"/>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val="restart"/>
            <w:tcBorders>
              <w:top w:val="nil"/>
              <w:left w:val="single" w:sz="6" w:space="0" w:color="auto"/>
              <w:right w:val="single" w:sz="6" w:space="0" w:color="auto"/>
            </w:tcBorders>
          </w:tcPr>
          <w:p w:rsidR="00406C43" w:rsidRDefault="00406C43">
            <w:pPr>
              <w:widowControl w:val="0"/>
              <w:ind w:firstLine="0"/>
              <w:jc w:val="left"/>
            </w:pPr>
            <w:r>
              <w:t>Движущиеся машины, мех</w:t>
            </w:r>
            <w:r>
              <w:t>а</w:t>
            </w:r>
            <w:r>
              <w:t>низмы, материалы, изделия, части разрушающихся ко</w:t>
            </w:r>
            <w:r>
              <w:t>н</w:t>
            </w:r>
            <w:r>
              <w:t>струкций и т.п.</w:t>
            </w:r>
          </w:p>
        </w:tc>
        <w:tc>
          <w:tcPr>
            <w:tcW w:w="4588" w:type="dxa"/>
            <w:gridSpan w:val="2"/>
            <w:vMerge w:val="restart"/>
            <w:tcBorders>
              <w:top w:val="nil"/>
              <w:left w:val="single" w:sz="6" w:space="0" w:color="auto"/>
              <w:right w:val="nil"/>
            </w:tcBorders>
          </w:tcPr>
          <w:p w:rsidR="00406C43" w:rsidRDefault="00406C43">
            <w:pPr>
              <w:widowControl w:val="0"/>
              <w:ind w:firstLine="0"/>
              <w:jc w:val="left"/>
            </w:pPr>
            <w:r>
              <w:t>Зоны движения наземного транспорта, конве</w:t>
            </w:r>
            <w:r>
              <w:t>й</w:t>
            </w:r>
            <w:r>
              <w:t>еров, подземных механизмов, подвижных ча</w:t>
            </w:r>
            <w:r>
              <w:t>с</w:t>
            </w:r>
            <w:r>
              <w:t>тей станков, инструмента, передач Зоны около систем повышенного давления, емкостей со сжатыми газами, трубопроводов, пневмо-гидроустановок</w:t>
            </w:r>
          </w:p>
        </w:tc>
      </w:tr>
      <w:tr w:rsidR="00406C43">
        <w:tblPrEx>
          <w:tblCellMar>
            <w:top w:w="0" w:type="dxa"/>
            <w:bottom w:w="0" w:type="dxa"/>
          </w:tblCellMar>
        </w:tblPrEx>
        <w:trPr>
          <w:gridAfter w:val="1"/>
          <w:wAfter w:w="17"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right w:val="single" w:sz="6" w:space="0" w:color="auto"/>
            </w:tcBorders>
          </w:tcPr>
          <w:p w:rsidR="00406C43" w:rsidRDefault="00406C43">
            <w:pPr>
              <w:widowControl w:val="0"/>
              <w:ind w:firstLine="0"/>
              <w:jc w:val="left"/>
            </w:pPr>
          </w:p>
        </w:tc>
        <w:tc>
          <w:tcPr>
            <w:tcW w:w="4588" w:type="dxa"/>
            <w:gridSpan w:val="2"/>
            <w:vMerge/>
            <w:tcBorders>
              <w:left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right w:val="single" w:sz="6" w:space="0" w:color="auto"/>
            </w:tcBorders>
          </w:tcPr>
          <w:p w:rsidR="00406C43" w:rsidRDefault="00406C43">
            <w:pPr>
              <w:widowControl w:val="0"/>
              <w:ind w:firstLine="0"/>
              <w:jc w:val="left"/>
            </w:pPr>
          </w:p>
        </w:tc>
        <w:tc>
          <w:tcPr>
            <w:tcW w:w="4588" w:type="dxa"/>
            <w:gridSpan w:val="2"/>
            <w:vMerge/>
            <w:tcBorders>
              <w:left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right w:val="single" w:sz="6" w:space="0" w:color="auto"/>
            </w:tcBorders>
          </w:tcPr>
          <w:p w:rsidR="00406C43" w:rsidRDefault="00406C43">
            <w:pPr>
              <w:widowControl w:val="0"/>
              <w:ind w:firstLine="0"/>
              <w:jc w:val="left"/>
            </w:pPr>
          </w:p>
        </w:tc>
        <w:tc>
          <w:tcPr>
            <w:tcW w:w="4588" w:type="dxa"/>
            <w:gridSpan w:val="2"/>
            <w:vMerge/>
            <w:tcBorders>
              <w:left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178"/>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right w:val="single" w:sz="6" w:space="0" w:color="auto"/>
            </w:tcBorders>
          </w:tcPr>
          <w:p w:rsidR="00406C43" w:rsidRDefault="00406C43">
            <w:pPr>
              <w:widowControl w:val="0"/>
              <w:ind w:firstLine="0"/>
              <w:jc w:val="left"/>
            </w:pPr>
          </w:p>
        </w:tc>
        <w:tc>
          <w:tcPr>
            <w:tcW w:w="4588" w:type="dxa"/>
            <w:gridSpan w:val="2"/>
            <w:vMerge/>
            <w:tcBorders>
              <w:left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607"/>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bottom w:val="nil"/>
              <w:right w:val="single" w:sz="6" w:space="0" w:color="auto"/>
            </w:tcBorders>
          </w:tcPr>
          <w:p w:rsidR="00406C43" w:rsidRDefault="00406C43">
            <w:pPr>
              <w:widowControl w:val="0"/>
              <w:ind w:firstLine="0"/>
              <w:jc w:val="left"/>
            </w:pPr>
          </w:p>
        </w:tc>
        <w:tc>
          <w:tcPr>
            <w:tcW w:w="4588" w:type="dxa"/>
            <w:gridSpan w:val="2"/>
            <w:vMerge/>
            <w:tcBorders>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23"/>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val="restart"/>
            <w:tcBorders>
              <w:top w:val="nil"/>
              <w:left w:val="single" w:sz="6" w:space="0" w:color="auto"/>
              <w:right w:val="single" w:sz="6" w:space="0" w:color="auto"/>
            </w:tcBorders>
          </w:tcPr>
          <w:p w:rsidR="00406C43" w:rsidRDefault="00406C43">
            <w:pPr>
              <w:widowControl w:val="0"/>
              <w:ind w:firstLine="0"/>
              <w:jc w:val="left"/>
            </w:pPr>
            <w:r>
              <w:t>Высота, падающие предметы</w:t>
            </w:r>
          </w:p>
        </w:tc>
        <w:tc>
          <w:tcPr>
            <w:tcW w:w="4588" w:type="dxa"/>
            <w:gridSpan w:val="2"/>
            <w:vMerge w:val="restart"/>
            <w:tcBorders>
              <w:top w:val="nil"/>
              <w:left w:val="single" w:sz="6" w:space="0" w:color="auto"/>
              <w:right w:val="nil"/>
            </w:tcBorders>
          </w:tcPr>
          <w:p w:rsidR="00406C43" w:rsidRDefault="00406C43">
            <w:pPr>
              <w:widowControl w:val="0"/>
              <w:ind w:firstLine="0"/>
              <w:jc w:val="left"/>
            </w:pPr>
            <w:r>
              <w:t>Строительные и монтажные работы, обслуж</w:t>
            </w:r>
            <w:r>
              <w:t>и</w:t>
            </w:r>
            <w:r>
              <w:t xml:space="preserve">вание машин и установок </w:t>
            </w:r>
          </w:p>
        </w:tc>
      </w:tr>
      <w:tr w:rsidR="00406C43">
        <w:tblPrEx>
          <w:tblCellMar>
            <w:top w:w="0" w:type="dxa"/>
            <w:bottom w:w="0" w:type="dxa"/>
          </w:tblCellMar>
        </w:tblPrEx>
        <w:trPr>
          <w:gridAfter w:val="1"/>
          <w:wAfter w:w="17" w:type="dxa"/>
          <w:cantSplit/>
          <w:trHeight w:hRule="exact" w:val="223"/>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bottom w:val="nil"/>
              <w:right w:val="single" w:sz="6" w:space="0" w:color="auto"/>
            </w:tcBorders>
          </w:tcPr>
          <w:p w:rsidR="00406C43" w:rsidRDefault="00406C43">
            <w:pPr>
              <w:widowControl w:val="0"/>
              <w:ind w:firstLine="0"/>
              <w:jc w:val="left"/>
            </w:pPr>
          </w:p>
        </w:tc>
        <w:tc>
          <w:tcPr>
            <w:tcW w:w="4588" w:type="dxa"/>
            <w:gridSpan w:val="2"/>
            <w:vMerge/>
            <w:tcBorders>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45"/>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val="restart"/>
            <w:tcBorders>
              <w:top w:val="nil"/>
              <w:left w:val="single" w:sz="6" w:space="0" w:color="auto"/>
              <w:right w:val="single" w:sz="6" w:space="0" w:color="auto"/>
            </w:tcBorders>
          </w:tcPr>
          <w:p w:rsidR="00406C43" w:rsidRDefault="00406C43">
            <w:pPr>
              <w:widowControl w:val="0"/>
              <w:ind w:firstLine="0"/>
              <w:jc w:val="left"/>
            </w:pPr>
            <w:r>
              <w:t>Острые кромки</w:t>
            </w:r>
          </w:p>
        </w:tc>
        <w:tc>
          <w:tcPr>
            <w:tcW w:w="4588" w:type="dxa"/>
            <w:gridSpan w:val="2"/>
            <w:vMerge w:val="restart"/>
            <w:tcBorders>
              <w:top w:val="nil"/>
              <w:left w:val="single" w:sz="6" w:space="0" w:color="auto"/>
              <w:right w:val="nil"/>
            </w:tcBorders>
          </w:tcPr>
          <w:p w:rsidR="00406C43" w:rsidRDefault="00406C43">
            <w:pPr>
              <w:widowControl w:val="0"/>
              <w:ind w:firstLine="0"/>
              <w:jc w:val="left"/>
            </w:pPr>
            <w:r>
              <w:t xml:space="preserve">Режущий и колющий инструмент, заусенцы, шероховатые поверхности, металлическая стружка, осколки хрупких материалов </w:t>
            </w:r>
          </w:p>
        </w:tc>
      </w:tr>
      <w:tr w:rsidR="00406C43">
        <w:tblPrEx>
          <w:tblCellMar>
            <w:top w:w="0" w:type="dxa"/>
            <w:bottom w:w="0" w:type="dxa"/>
          </w:tblCellMar>
        </w:tblPrEx>
        <w:trPr>
          <w:gridAfter w:val="1"/>
          <w:wAfter w:w="17"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right w:val="single" w:sz="6" w:space="0" w:color="auto"/>
            </w:tcBorders>
          </w:tcPr>
          <w:p w:rsidR="00406C43" w:rsidRDefault="00406C43">
            <w:pPr>
              <w:widowControl w:val="0"/>
              <w:ind w:firstLine="0"/>
              <w:jc w:val="left"/>
            </w:pPr>
          </w:p>
        </w:tc>
        <w:tc>
          <w:tcPr>
            <w:tcW w:w="4588" w:type="dxa"/>
            <w:gridSpan w:val="2"/>
            <w:vMerge/>
            <w:tcBorders>
              <w:left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right w:val="single" w:sz="6" w:space="0" w:color="auto"/>
            </w:tcBorders>
          </w:tcPr>
          <w:p w:rsidR="00406C43" w:rsidRDefault="00406C43">
            <w:pPr>
              <w:widowControl w:val="0"/>
              <w:ind w:firstLine="0"/>
              <w:jc w:val="left"/>
            </w:pPr>
          </w:p>
        </w:tc>
        <w:tc>
          <w:tcPr>
            <w:tcW w:w="4588" w:type="dxa"/>
            <w:gridSpan w:val="2"/>
            <w:vMerge/>
            <w:tcBorders>
              <w:left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bottom w:val="nil"/>
              <w:right w:val="single" w:sz="6" w:space="0" w:color="auto"/>
            </w:tcBorders>
          </w:tcPr>
          <w:p w:rsidR="00406C43" w:rsidRDefault="00406C43">
            <w:pPr>
              <w:widowControl w:val="0"/>
              <w:ind w:firstLine="0"/>
              <w:jc w:val="left"/>
            </w:pPr>
          </w:p>
        </w:tc>
        <w:tc>
          <w:tcPr>
            <w:tcW w:w="4588" w:type="dxa"/>
            <w:gridSpan w:val="2"/>
            <w:vMerge/>
            <w:tcBorders>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23"/>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val="restart"/>
            <w:tcBorders>
              <w:top w:val="nil"/>
              <w:left w:val="single" w:sz="6" w:space="0" w:color="auto"/>
              <w:right w:val="single" w:sz="6" w:space="0" w:color="auto"/>
            </w:tcBorders>
          </w:tcPr>
          <w:p w:rsidR="00406C43" w:rsidRDefault="00406C43">
            <w:pPr>
              <w:widowControl w:val="0"/>
              <w:ind w:firstLine="0"/>
              <w:jc w:val="left"/>
            </w:pPr>
            <w:r>
              <w:t>Повышенная или пониже</w:t>
            </w:r>
            <w:r>
              <w:t>н</w:t>
            </w:r>
            <w:r>
              <w:t>ная температура поверхн</w:t>
            </w:r>
            <w:r>
              <w:t>о</w:t>
            </w:r>
            <w:r>
              <w:t>стей оборудования, матери</w:t>
            </w:r>
            <w:r>
              <w:t>а</w:t>
            </w:r>
            <w:r>
              <w:t>лов</w:t>
            </w:r>
          </w:p>
        </w:tc>
        <w:tc>
          <w:tcPr>
            <w:tcW w:w="4588" w:type="dxa"/>
            <w:gridSpan w:val="2"/>
            <w:vMerge w:val="restart"/>
            <w:tcBorders>
              <w:top w:val="nil"/>
              <w:left w:val="single" w:sz="6" w:space="0" w:color="auto"/>
              <w:right w:val="nil"/>
            </w:tcBorders>
          </w:tcPr>
          <w:p w:rsidR="00406C43" w:rsidRDefault="00406C43">
            <w:pPr>
              <w:widowControl w:val="0"/>
              <w:ind w:firstLine="0"/>
              <w:jc w:val="left"/>
            </w:pPr>
            <w:r>
              <w:t>Паропроводы, газоводы, криогенные устано</w:t>
            </w:r>
            <w:r>
              <w:t>в</w:t>
            </w:r>
            <w:r>
              <w:t>ки, холодильное оборудование, расплавы</w:t>
            </w:r>
          </w:p>
        </w:tc>
      </w:tr>
      <w:tr w:rsidR="00406C43">
        <w:tblPrEx>
          <w:tblCellMar>
            <w:top w:w="0" w:type="dxa"/>
            <w:bottom w:w="0" w:type="dxa"/>
          </w:tblCellMar>
        </w:tblPrEx>
        <w:trPr>
          <w:gridAfter w:val="1"/>
          <w:wAfter w:w="17"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right w:val="single" w:sz="6" w:space="0" w:color="auto"/>
            </w:tcBorders>
          </w:tcPr>
          <w:p w:rsidR="00406C43" w:rsidRDefault="00406C43">
            <w:pPr>
              <w:widowControl w:val="0"/>
              <w:ind w:firstLine="0"/>
              <w:jc w:val="left"/>
            </w:pPr>
          </w:p>
        </w:tc>
        <w:tc>
          <w:tcPr>
            <w:tcW w:w="4588" w:type="dxa"/>
            <w:gridSpan w:val="2"/>
            <w:vMerge/>
            <w:tcBorders>
              <w:left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200"/>
        </w:trPr>
        <w:tc>
          <w:tcPr>
            <w:tcW w:w="2085" w:type="dxa"/>
            <w:vMerge/>
            <w:tcBorders>
              <w:left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right w:val="single" w:sz="6" w:space="0" w:color="auto"/>
            </w:tcBorders>
          </w:tcPr>
          <w:p w:rsidR="00406C43" w:rsidRDefault="00406C43">
            <w:pPr>
              <w:widowControl w:val="0"/>
              <w:ind w:firstLine="0"/>
              <w:jc w:val="left"/>
            </w:pPr>
          </w:p>
        </w:tc>
        <w:tc>
          <w:tcPr>
            <w:tcW w:w="4588" w:type="dxa"/>
            <w:gridSpan w:val="2"/>
            <w:vMerge/>
            <w:tcBorders>
              <w:left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hRule="exact" w:val="427"/>
        </w:trPr>
        <w:tc>
          <w:tcPr>
            <w:tcW w:w="2085" w:type="dxa"/>
            <w:vMerge/>
            <w:tcBorders>
              <w:left w:val="nil"/>
              <w:bottom w:val="nil"/>
              <w:right w:val="single" w:sz="6" w:space="0" w:color="auto"/>
            </w:tcBorders>
          </w:tcPr>
          <w:p w:rsidR="00406C43" w:rsidRDefault="00406C43">
            <w:pPr>
              <w:widowControl w:val="0"/>
              <w:ind w:firstLine="0"/>
              <w:jc w:val="left"/>
            </w:pPr>
          </w:p>
        </w:tc>
        <w:tc>
          <w:tcPr>
            <w:tcW w:w="2867" w:type="dxa"/>
            <w:gridSpan w:val="2"/>
            <w:vMerge/>
            <w:tcBorders>
              <w:left w:val="single" w:sz="6" w:space="0" w:color="auto"/>
              <w:bottom w:val="nil"/>
              <w:right w:val="single" w:sz="6" w:space="0" w:color="auto"/>
            </w:tcBorders>
          </w:tcPr>
          <w:p w:rsidR="00406C43" w:rsidRDefault="00406C43">
            <w:pPr>
              <w:widowControl w:val="0"/>
              <w:ind w:firstLine="0"/>
              <w:jc w:val="left"/>
            </w:pPr>
          </w:p>
        </w:tc>
        <w:tc>
          <w:tcPr>
            <w:tcW w:w="4588" w:type="dxa"/>
            <w:gridSpan w:val="2"/>
            <w:vMerge/>
            <w:tcBorders>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gridAfter w:val="1"/>
          <w:wAfter w:w="17" w:type="dxa"/>
          <w:cantSplit/>
          <w:trHeight w:val="1215"/>
        </w:trPr>
        <w:tc>
          <w:tcPr>
            <w:tcW w:w="2085" w:type="dxa"/>
            <w:vMerge w:val="restart"/>
            <w:tcBorders>
              <w:top w:val="nil"/>
              <w:left w:val="nil"/>
              <w:bottom w:val="nil"/>
              <w:right w:val="single" w:sz="6" w:space="0" w:color="auto"/>
            </w:tcBorders>
          </w:tcPr>
          <w:p w:rsidR="00406C43" w:rsidRDefault="00406C43">
            <w:pPr>
              <w:widowControl w:val="0"/>
              <w:ind w:firstLine="0"/>
              <w:jc w:val="left"/>
            </w:pPr>
            <w:r>
              <w:t>Химические</w:t>
            </w:r>
          </w:p>
        </w:tc>
        <w:tc>
          <w:tcPr>
            <w:tcW w:w="2867" w:type="dxa"/>
            <w:gridSpan w:val="2"/>
            <w:tcBorders>
              <w:top w:val="nil"/>
              <w:left w:val="single" w:sz="6" w:space="0" w:color="auto"/>
              <w:bottom w:val="nil"/>
              <w:right w:val="single" w:sz="6" w:space="0" w:color="auto"/>
            </w:tcBorders>
          </w:tcPr>
          <w:p w:rsidR="00406C43" w:rsidRDefault="00406C43">
            <w:pPr>
              <w:widowControl w:val="0"/>
              <w:ind w:firstLine="0"/>
              <w:jc w:val="left"/>
            </w:pPr>
            <w:r>
              <w:t>Загазованность раб</w:t>
            </w:r>
            <w:r>
              <w:t>о</w:t>
            </w:r>
            <w:r>
              <w:t>чей зоны</w:t>
            </w:r>
          </w:p>
        </w:tc>
        <w:tc>
          <w:tcPr>
            <w:tcW w:w="4588" w:type="dxa"/>
            <w:gridSpan w:val="2"/>
            <w:tcBorders>
              <w:top w:val="nil"/>
              <w:left w:val="single" w:sz="6" w:space="0" w:color="auto"/>
              <w:bottom w:val="nil"/>
              <w:right w:val="nil"/>
            </w:tcBorders>
          </w:tcPr>
          <w:p w:rsidR="00406C43" w:rsidRDefault="00406C43">
            <w:pPr>
              <w:widowControl w:val="0"/>
              <w:ind w:firstLine="0"/>
              <w:jc w:val="left"/>
            </w:pPr>
            <w:r>
              <w:t>Утечки токсичных газов и паров из негерм</w:t>
            </w:r>
            <w:r>
              <w:t>е</w:t>
            </w:r>
            <w:r>
              <w:t>тичного оборудования, испарения из открытых емкостей и при проливах, выбросы веществ при разгерметизации оборудования, окраска распылением, сушка окрашенных поверхн</w:t>
            </w:r>
            <w:r>
              <w:t>о</w:t>
            </w:r>
            <w:r>
              <w:t xml:space="preserve">стей </w:t>
            </w:r>
          </w:p>
        </w:tc>
      </w:tr>
      <w:tr w:rsidR="00406C43">
        <w:tblPrEx>
          <w:tblCellMar>
            <w:top w:w="0" w:type="dxa"/>
            <w:bottom w:w="0" w:type="dxa"/>
          </w:tblCellMar>
        </w:tblPrEx>
        <w:trPr>
          <w:gridAfter w:val="1"/>
          <w:wAfter w:w="17" w:type="dxa"/>
          <w:cantSplit/>
          <w:trHeight w:val="1230"/>
        </w:trPr>
        <w:tc>
          <w:tcPr>
            <w:tcW w:w="2085" w:type="dxa"/>
            <w:vMerge/>
            <w:tcBorders>
              <w:left w:val="nil"/>
              <w:bottom w:val="nil"/>
              <w:right w:val="single" w:sz="6" w:space="0" w:color="auto"/>
            </w:tcBorders>
          </w:tcPr>
          <w:p w:rsidR="00406C43" w:rsidRDefault="00406C43">
            <w:pPr>
              <w:widowControl w:val="0"/>
              <w:ind w:firstLine="0"/>
              <w:jc w:val="left"/>
            </w:pPr>
          </w:p>
        </w:tc>
        <w:tc>
          <w:tcPr>
            <w:tcW w:w="2867" w:type="dxa"/>
            <w:gridSpan w:val="2"/>
            <w:tcBorders>
              <w:top w:val="nil"/>
              <w:left w:val="single" w:sz="6" w:space="0" w:color="auto"/>
              <w:bottom w:val="nil"/>
              <w:right w:val="single" w:sz="6" w:space="0" w:color="auto"/>
            </w:tcBorders>
          </w:tcPr>
          <w:p w:rsidR="00406C43" w:rsidRDefault="00406C43">
            <w:pPr>
              <w:widowControl w:val="0"/>
              <w:ind w:firstLine="0"/>
              <w:jc w:val="left"/>
            </w:pPr>
            <w:r>
              <w:t>Запыленность рабочей зоны</w:t>
            </w:r>
          </w:p>
        </w:tc>
        <w:tc>
          <w:tcPr>
            <w:tcW w:w="4588" w:type="dxa"/>
            <w:gridSpan w:val="2"/>
            <w:tcBorders>
              <w:top w:val="nil"/>
              <w:left w:val="single" w:sz="6" w:space="0" w:color="auto"/>
              <w:bottom w:val="nil"/>
              <w:right w:val="nil"/>
            </w:tcBorders>
          </w:tcPr>
          <w:p w:rsidR="00406C43" w:rsidRDefault="00406C43">
            <w:pPr>
              <w:widowControl w:val="0"/>
              <w:ind w:firstLine="0"/>
              <w:jc w:val="left"/>
            </w:pPr>
            <w:r>
              <w:t xml:space="preserve">Сварка и плазменная обработка материалов с содержанием </w:t>
            </w:r>
            <w:r>
              <w:rPr>
                <w:lang w:val="en-US"/>
              </w:rPr>
              <w:t>Cr</w:t>
            </w:r>
            <w:r w:rsidRPr="00A94F6E">
              <w:rPr>
                <w:vertAlign w:val="subscript"/>
              </w:rPr>
              <w:t>2</w:t>
            </w:r>
            <w:r>
              <w:rPr>
                <w:lang w:val="en-US"/>
              </w:rPr>
              <w:t>O</w:t>
            </w:r>
            <w:r w:rsidRPr="00A94F6E">
              <w:rPr>
                <w:vertAlign w:val="subscript"/>
              </w:rPr>
              <w:t>3</w:t>
            </w:r>
            <w:r>
              <w:t xml:space="preserve">, </w:t>
            </w:r>
            <w:r>
              <w:rPr>
                <w:lang w:val="en-US"/>
              </w:rPr>
              <w:t>MnO</w:t>
            </w:r>
            <w:r>
              <w:t>, пересыпка и тран</w:t>
            </w:r>
            <w:r>
              <w:t>с</w:t>
            </w:r>
            <w:r>
              <w:t>портирование дисперсных материалов, окраска распылением, пайка свинцовыми припоями, пайка бериллия и припоями, содержащими б</w:t>
            </w:r>
            <w:r>
              <w:t>е</w:t>
            </w:r>
            <w:r>
              <w:t xml:space="preserve">риллий </w:t>
            </w:r>
          </w:p>
        </w:tc>
      </w:tr>
      <w:tr w:rsidR="00406C43">
        <w:tblPrEx>
          <w:tblCellMar>
            <w:top w:w="0" w:type="dxa"/>
            <w:bottom w:w="0" w:type="dxa"/>
          </w:tblCellMar>
        </w:tblPrEx>
        <w:trPr>
          <w:cantSplit/>
          <w:trHeight w:hRule="exact" w:val="733"/>
        </w:trPr>
        <w:tc>
          <w:tcPr>
            <w:tcW w:w="2085" w:type="dxa"/>
            <w:vMerge w:val="restart"/>
            <w:tcBorders>
              <w:top w:val="single" w:sz="6" w:space="0" w:color="auto"/>
              <w:left w:val="nil"/>
              <w:right w:val="single" w:sz="6" w:space="0" w:color="auto"/>
            </w:tcBorders>
          </w:tcPr>
          <w:p w:rsidR="00406C43" w:rsidRDefault="00406C43">
            <w:pPr>
              <w:widowControl w:val="0"/>
              <w:ind w:firstLine="0"/>
              <w:jc w:val="left"/>
            </w:pPr>
            <w:r>
              <w:t>Химические</w:t>
            </w:r>
          </w:p>
        </w:tc>
        <w:tc>
          <w:tcPr>
            <w:tcW w:w="2838" w:type="dxa"/>
            <w:tcBorders>
              <w:top w:val="single" w:sz="6" w:space="0" w:color="auto"/>
              <w:left w:val="single" w:sz="6" w:space="0" w:color="auto"/>
              <w:bottom w:val="nil"/>
              <w:right w:val="single" w:sz="6" w:space="0" w:color="auto"/>
            </w:tcBorders>
          </w:tcPr>
          <w:p w:rsidR="00406C43" w:rsidRDefault="00406C43">
            <w:pPr>
              <w:widowControl w:val="0"/>
              <w:ind w:firstLine="0"/>
              <w:jc w:val="left"/>
            </w:pPr>
            <w:r>
              <w:t>Попадание ядов на кожные покровы и слизистые об</w:t>
            </w:r>
            <w:r>
              <w:t>о</w:t>
            </w:r>
            <w:r>
              <w:t>лочки</w:t>
            </w:r>
          </w:p>
        </w:tc>
        <w:tc>
          <w:tcPr>
            <w:tcW w:w="4634" w:type="dxa"/>
            <w:gridSpan w:val="4"/>
            <w:tcBorders>
              <w:top w:val="single" w:sz="6" w:space="0" w:color="auto"/>
              <w:left w:val="single" w:sz="6" w:space="0" w:color="auto"/>
              <w:bottom w:val="nil"/>
              <w:right w:val="nil"/>
            </w:tcBorders>
          </w:tcPr>
          <w:p w:rsidR="00406C43" w:rsidRDefault="00406C43">
            <w:pPr>
              <w:widowControl w:val="0"/>
              <w:ind w:firstLine="0"/>
              <w:jc w:val="left"/>
            </w:pPr>
            <w:r>
              <w:t>Гальваническое производство, заполнение е</w:t>
            </w:r>
            <w:r>
              <w:t>м</w:t>
            </w:r>
            <w:r>
              <w:t>костей, распыление жидкостей (опрыскивание, окраска поверхностей)</w:t>
            </w:r>
          </w:p>
        </w:tc>
      </w:tr>
      <w:tr w:rsidR="00406C43">
        <w:tblPrEx>
          <w:tblCellMar>
            <w:top w:w="0" w:type="dxa"/>
            <w:bottom w:w="0" w:type="dxa"/>
          </w:tblCellMar>
        </w:tblPrEx>
        <w:trPr>
          <w:cantSplit/>
          <w:trHeight w:hRule="exact" w:val="516"/>
        </w:trPr>
        <w:tc>
          <w:tcPr>
            <w:tcW w:w="2085" w:type="dxa"/>
            <w:vMerge/>
            <w:tcBorders>
              <w:left w:val="nil"/>
              <w:bottom w:val="nil"/>
              <w:right w:val="single" w:sz="6" w:space="0" w:color="auto"/>
            </w:tcBorders>
          </w:tcPr>
          <w:p w:rsidR="00406C43" w:rsidRDefault="00406C43">
            <w:pPr>
              <w:widowControl w:val="0"/>
              <w:ind w:firstLine="0"/>
              <w:jc w:val="left"/>
            </w:pPr>
          </w:p>
        </w:tc>
        <w:tc>
          <w:tcPr>
            <w:tcW w:w="2838" w:type="dxa"/>
            <w:tcBorders>
              <w:top w:val="nil"/>
              <w:left w:val="single" w:sz="6" w:space="0" w:color="auto"/>
              <w:bottom w:val="nil"/>
              <w:right w:val="single" w:sz="6" w:space="0" w:color="auto"/>
            </w:tcBorders>
          </w:tcPr>
          <w:p w:rsidR="00406C43" w:rsidRDefault="00406C43">
            <w:pPr>
              <w:widowControl w:val="0"/>
              <w:ind w:firstLine="0"/>
              <w:jc w:val="left"/>
            </w:pPr>
            <w:r>
              <w:t>Попадание ядов в же-лудочно-кишечный тракт</w:t>
            </w:r>
          </w:p>
        </w:tc>
        <w:tc>
          <w:tcPr>
            <w:tcW w:w="4634" w:type="dxa"/>
            <w:gridSpan w:val="4"/>
            <w:tcBorders>
              <w:top w:val="nil"/>
              <w:left w:val="single" w:sz="6" w:space="0" w:color="auto"/>
              <w:bottom w:val="nil"/>
              <w:right w:val="nil"/>
            </w:tcBorders>
          </w:tcPr>
          <w:p w:rsidR="00406C43" w:rsidRDefault="00406C43">
            <w:pPr>
              <w:widowControl w:val="0"/>
              <w:ind w:firstLine="0"/>
              <w:jc w:val="left"/>
            </w:pPr>
            <w:r>
              <w:t>Ошибки при применении жидкостей, умы</w:t>
            </w:r>
            <w:r>
              <w:t>ш</w:t>
            </w:r>
            <w:r>
              <w:t>ленные действия</w:t>
            </w:r>
          </w:p>
        </w:tc>
      </w:tr>
      <w:tr w:rsidR="00406C43">
        <w:tblPrEx>
          <w:tblCellMar>
            <w:top w:w="0" w:type="dxa"/>
            <w:bottom w:w="0" w:type="dxa"/>
          </w:tblCellMar>
        </w:tblPrEx>
        <w:trPr>
          <w:trHeight w:hRule="exact" w:val="579"/>
        </w:trPr>
        <w:tc>
          <w:tcPr>
            <w:tcW w:w="2085" w:type="dxa"/>
            <w:tcBorders>
              <w:top w:val="nil"/>
              <w:left w:val="nil"/>
              <w:bottom w:val="nil"/>
              <w:right w:val="single" w:sz="6" w:space="0" w:color="auto"/>
            </w:tcBorders>
          </w:tcPr>
          <w:p w:rsidR="00406C43" w:rsidRDefault="00406C43">
            <w:pPr>
              <w:widowControl w:val="0"/>
              <w:ind w:firstLine="0"/>
              <w:jc w:val="left"/>
            </w:pPr>
            <w:r>
              <w:t>Биологические</w:t>
            </w:r>
          </w:p>
        </w:tc>
        <w:tc>
          <w:tcPr>
            <w:tcW w:w="2838" w:type="dxa"/>
            <w:tcBorders>
              <w:top w:val="nil"/>
              <w:left w:val="single" w:sz="6" w:space="0" w:color="auto"/>
              <w:bottom w:val="nil"/>
              <w:right w:val="single" w:sz="6" w:space="0" w:color="auto"/>
            </w:tcBorders>
          </w:tcPr>
          <w:p w:rsidR="00406C43" w:rsidRDefault="00406C43">
            <w:pPr>
              <w:widowControl w:val="0"/>
              <w:ind w:firstLine="0"/>
              <w:jc w:val="left"/>
            </w:pPr>
            <w:r>
              <w:t>Смазочно-охлаждающие жидкости (СОЖ)</w:t>
            </w:r>
          </w:p>
        </w:tc>
        <w:tc>
          <w:tcPr>
            <w:tcW w:w="4634" w:type="dxa"/>
            <w:gridSpan w:val="4"/>
            <w:tcBorders>
              <w:top w:val="nil"/>
              <w:left w:val="single" w:sz="6" w:space="0" w:color="auto"/>
              <w:bottom w:val="nil"/>
              <w:right w:val="nil"/>
            </w:tcBorders>
          </w:tcPr>
          <w:p w:rsidR="00406C43" w:rsidRDefault="00406C43">
            <w:pPr>
              <w:widowControl w:val="0"/>
              <w:ind w:firstLine="0"/>
              <w:jc w:val="left"/>
            </w:pPr>
            <w:r>
              <w:t>Обработка материалов с применением эмульс</w:t>
            </w:r>
            <w:r>
              <w:t>о</w:t>
            </w:r>
            <w:r>
              <w:t>лов</w:t>
            </w:r>
          </w:p>
        </w:tc>
      </w:tr>
      <w:tr w:rsidR="00406C43">
        <w:tblPrEx>
          <w:tblCellMar>
            <w:top w:w="0" w:type="dxa"/>
            <w:bottom w:w="0" w:type="dxa"/>
          </w:tblCellMar>
        </w:tblPrEx>
        <w:trPr>
          <w:cantSplit/>
          <w:trHeight w:val="420"/>
        </w:trPr>
        <w:tc>
          <w:tcPr>
            <w:tcW w:w="2085" w:type="dxa"/>
            <w:vMerge w:val="restart"/>
            <w:tcBorders>
              <w:top w:val="nil"/>
              <w:left w:val="nil"/>
              <w:bottom w:val="nil"/>
              <w:right w:val="single" w:sz="6" w:space="0" w:color="auto"/>
            </w:tcBorders>
          </w:tcPr>
          <w:p w:rsidR="00406C43" w:rsidRDefault="00406C43">
            <w:pPr>
              <w:widowControl w:val="0"/>
              <w:ind w:firstLine="0"/>
              <w:jc w:val="left"/>
            </w:pPr>
            <w:r>
              <w:t>Психофизиологич</w:t>
            </w:r>
            <w:r>
              <w:t>е</w:t>
            </w:r>
            <w:r>
              <w:t>ские</w:t>
            </w:r>
          </w:p>
        </w:tc>
        <w:tc>
          <w:tcPr>
            <w:tcW w:w="2838" w:type="dxa"/>
            <w:tcBorders>
              <w:top w:val="nil"/>
              <w:left w:val="single" w:sz="6" w:space="0" w:color="auto"/>
              <w:bottom w:val="nil"/>
              <w:right w:val="single" w:sz="6" w:space="0" w:color="auto"/>
            </w:tcBorders>
          </w:tcPr>
          <w:p w:rsidR="00406C43" w:rsidRDefault="00406C43">
            <w:pPr>
              <w:widowControl w:val="0"/>
              <w:ind w:firstLine="0"/>
              <w:jc w:val="left"/>
            </w:pPr>
            <w:r>
              <w:t>Физические перегру</w:t>
            </w:r>
            <w:r>
              <w:t>з</w:t>
            </w:r>
            <w:r>
              <w:t>ки:</w:t>
            </w:r>
          </w:p>
        </w:tc>
        <w:tc>
          <w:tcPr>
            <w:tcW w:w="4634" w:type="dxa"/>
            <w:gridSpan w:val="4"/>
            <w:tcBorders>
              <w:top w:val="nil"/>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cantSplit/>
          <w:trHeight w:hRule="exact" w:val="511"/>
        </w:trPr>
        <w:tc>
          <w:tcPr>
            <w:tcW w:w="2085" w:type="dxa"/>
            <w:vMerge/>
            <w:tcBorders>
              <w:left w:val="nil"/>
              <w:right w:val="single" w:sz="6" w:space="0" w:color="auto"/>
            </w:tcBorders>
          </w:tcPr>
          <w:p w:rsidR="00406C43" w:rsidRDefault="00406C43">
            <w:pPr>
              <w:widowControl w:val="0"/>
              <w:ind w:firstLine="0"/>
              <w:jc w:val="left"/>
            </w:pPr>
          </w:p>
        </w:tc>
        <w:tc>
          <w:tcPr>
            <w:tcW w:w="2838" w:type="dxa"/>
            <w:tcBorders>
              <w:top w:val="nil"/>
              <w:left w:val="single" w:sz="6" w:space="0" w:color="auto"/>
              <w:bottom w:val="nil"/>
              <w:right w:val="single" w:sz="6" w:space="0" w:color="auto"/>
            </w:tcBorders>
          </w:tcPr>
          <w:p w:rsidR="00406C43" w:rsidRDefault="00406C43">
            <w:pPr>
              <w:widowControl w:val="0"/>
              <w:ind w:firstLine="0"/>
              <w:jc w:val="left"/>
            </w:pPr>
            <w:r>
              <w:t>статические</w:t>
            </w:r>
          </w:p>
        </w:tc>
        <w:tc>
          <w:tcPr>
            <w:tcW w:w="4634" w:type="dxa"/>
            <w:gridSpan w:val="4"/>
            <w:tcBorders>
              <w:top w:val="nil"/>
              <w:left w:val="single" w:sz="6" w:space="0" w:color="auto"/>
              <w:bottom w:val="nil"/>
              <w:right w:val="nil"/>
            </w:tcBorders>
          </w:tcPr>
          <w:p w:rsidR="00406C43" w:rsidRDefault="00406C43">
            <w:pPr>
              <w:widowControl w:val="0"/>
              <w:ind w:firstLine="0"/>
              <w:jc w:val="left"/>
            </w:pPr>
            <w:r>
              <w:t>Продолжительная работа с дисплеями, работа в неудобной позе</w:t>
            </w:r>
          </w:p>
        </w:tc>
      </w:tr>
      <w:tr w:rsidR="00406C43">
        <w:tblPrEx>
          <w:tblCellMar>
            <w:top w:w="0" w:type="dxa"/>
            <w:bottom w:w="0" w:type="dxa"/>
          </w:tblCellMar>
        </w:tblPrEx>
        <w:trPr>
          <w:cantSplit/>
          <w:trHeight w:val="243"/>
        </w:trPr>
        <w:tc>
          <w:tcPr>
            <w:tcW w:w="2085" w:type="dxa"/>
            <w:vMerge/>
            <w:tcBorders>
              <w:left w:val="nil"/>
              <w:bottom w:val="nil"/>
              <w:right w:val="single" w:sz="6" w:space="0" w:color="auto"/>
            </w:tcBorders>
          </w:tcPr>
          <w:p w:rsidR="00406C43" w:rsidRDefault="00406C43">
            <w:pPr>
              <w:widowControl w:val="0"/>
              <w:ind w:firstLine="0"/>
              <w:jc w:val="left"/>
            </w:pPr>
          </w:p>
        </w:tc>
        <w:tc>
          <w:tcPr>
            <w:tcW w:w="2838" w:type="dxa"/>
            <w:tcBorders>
              <w:top w:val="nil"/>
              <w:left w:val="single" w:sz="6" w:space="0" w:color="auto"/>
              <w:bottom w:val="nil"/>
              <w:right w:val="single" w:sz="6" w:space="0" w:color="auto"/>
            </w:tcBorders>
          </w:tcPr>
          <w:p w:rsidR="00406C43" w:rsidRDefault="00406C43">
            <w:pPr>
              <w:widowControl w:val="0"/>
              <w:ind w:firstLine="0"/>
              <w:jc w:val="left"/>
            </w:pPr>
            <w:r>
              <w:t>динамические</w:t>
            </w:r>
          </w:p>
        </w:tc>
        <w:tc>
          <w:tcPr>
            <w:tcW w:w="4634" w:type="dxa"/>
            <w:gridSpan w:val="4"/>
            <w:tcBorders>
              <w:top w:val="nil"/>
              <w:left w:val="single" w:sz="6" w:space="0" w:color="auto"/>
              <w:bottom w:val="nil"/>
              <w:right w:val="nil"/>
            </w:tcBorders>
          </w:tcPr>
          <w:p w:rsidR="00406C43" w:rsidRDefault="00406C43">
            <w:pPr>
              <w:widowControl w:val="0"/>
              <w:ind w:firstLine="0"/>
              <w:jc w:val="left"/>
            </w:pPr>
            <w:r>
              <w:t>Подъем и перенос тяжестей, ручной труд</w:t>
            </w:r>
          </w:p>
        </w:tc>
      </w:tr>
      <w:tr w:rsidR="00406C43">
        <w:tblPrEx>
          <w:tblCellMar>
            <w:top w:w="0" w:type="dxa"/>
            <w:bottom w:w="0" w:type="dxa"/>
          </w:tblCellMar>
        </w:tblPrEx>
        <w:trPr>
          <w:cantSplit/>
          <w:trHeight w:val="435"/>
        </w:trPr>
        <w:tc>
          <w:tcPr>
            <w:tcW w:w="2085" w:type="dxa"/>
            <w:vMerge/>
            <w:tcBorders>
              <w:left w:val="nil"/>
              <w:bottom w:val="nil"/>
              <w:right w:val="single" w:sz="6" w:space="0" w:color="auto"/>
            </w:tcBorders>
          </w:tcPr>
          <w:p w:rsidR="00406C43" w:rsidRDefault="00406C43">
            <w:pPr>
              <w:widowControl w:val="0"/>
              <w:ind w:firstLine="0"/>
              <w:jc w:val="left"/>
            </w:pPr>
          </w:p>
        </w:tc>
        <w:tc>
          <w:tcPr>
            <w:tcW w:w="2838" w:type="dxa"/>
            <w:tcBorders>
              <w:top w:val="nil"/>
              <w:left w:val="single" w:sz="6" w:space="0" w:color="auto"/>
              <w:bottom w:val="nil"/>
              <w:right w:val="single" w:sz="6" w:space="0" w:color="auto"/>
            </w:tcBorders>
          </w:tcPr>
          <w:p w:rsidR="00406C43" w:rsidRDefault="00406C43">
            <w:pPr>
              <w:widowControl w:val="0"/>
              <w:ind w:firstLine="0"/>
              <w:jc w:val="left"/>
            </w:pPr>
            <w:r>
              <w:t>Нервно-психические пер</w:t>
            </w:r>
            <w:r>
              <w:t>е</w:t>
            </w:r>
            <w:r>
              <w:t>грузки:</w:t>
            </w:r>
          </w:p>
        </w:tc>
        <w:tc>
          <w:tcPr>
            <w:tcW w:w="4634" w:type="dxa"/>
            <w:gridSpan w:val="4"/>
            <w:tcBorders>
              <w:top w:val="nil"/>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cantSplit/>
          <w:trHeight w:hRule="exact" w:val="497"/>
        </w:trPr>
        <w:tc>
          <w:tcPr>
            <w:tcW w:w="2085" w:type="dxa"/>
            <w:vMerge/>
            <w:tcBorders>
              <w:left w:val="nil"/>
              <w:right w:val="single" w:sz="6" w:space="0" w:color="auto"/>
            </w:tcBorders>
          </w:tcPr>
          <w:p w:rsidR="00406C43" w:rsidRDefault="00406C43">
            <w:pPr>
              <w:widowControl w:val="0"/>
              <w:ind w:firstLine="0"/>
              <w:jc w:val="left"/>
            </w:pPr>
          </w:p>
        </w:tc>
        <w:tc>
          <w:tcPr>
            <w:tcW w:w="2838" w:type="dxa"/>
            <w:tcBorders>
              <w:top w:val="nil"/>
              <w:left w:val="single" w:sz="6" w:space="0" w:color="auto"/>
              <w:bottom w:val="nil"/>
              <w:right w:val="single" w:sz="6" w:space="0" w:color="auto"/>
            </w:tcBorders>
          </w:tcPr>
          <w:p w:rsidR="00406C43" w:rsidRDefault="00406C43">
            <w:pPr>
              <w:widowControl w:val="0"/>
              <w:ind w:firstLine="0"/>
              <w:jc w:val="left"/>
            </w:pPr>
            <w:r>
              <w:t>умственное перенапряжение</w:t>
            </w:r>
          </w:p>
        </w:tc>
        <w:tc>
          <w:tcPr>
            <w:tcW w:w="4634" w:type="dxa"/>
            <w:gridSpan w:val="4"/>
            <w:tcBorders>
              <w:top w:val="nil"/>
              <w:left w:val="single" w:sz="6" w:space="0" w:color="auto"/>
              <w:bottom w:val="nil"/>
              <w:right w:val="nil"/>
            </w:tcBorders>
          </w:tcPr>
          <w:p w:rsidR="00406C43" w:rsidRDefault="00406C43">
            <w:pPr>
              <w:widowControl w:val="0"/>
              <w:ind w:firstLine="0"/>
              <w:jc w:val="left"/>
            </w:pPr>
            <w:r>
              <w:t>Труд научных работников, преподавателей, студентов</w:t>
            </w:r>
          </w:p>
        </w:tc>
      </w:tr>
      <w:tr w:rsidR="00406C43">
        <w:tblPrEx>
          <w:tblCellMar>
            <w:top w:w="0" w:type="dxa"/>
            <w:bottom w:w="0" w:type="dxa"/>
          </w:tblCellMar>
        </w:tblPrEx>
        <w:trPr>
          <w:cantSplit/>
          <w:trHeight w:hRule="exact" w:val="547"/>
        </w:trPr>
        <w:tc>
          <w:tcPr>
            <w:tcW w:w="2085" w:type="dxa"/>
            <w:vMerge/>
            <w:tcBorders>
              <w:left w:val="nil"/>
              <w:right w:val="single" w:sz="6" w:space="0" w:color="auto"/>
            </w:tcBorders>
          </w:tcPr>
          <w:p w:rsidR="00406C43" w:rsidRDefault="00406C43">
            <w:pPr>
              <w:widowControl w:val="0"/>
              <w:ind w:firstLine="0"/>
              <w:jc w:val="left"/>
            </w:pPr>
          </w:p>
        </w:tc>
        <w:tc>
          <w:tcPr>
            <w:tcW w:w="2838" w:type="dxa"/>
            <w:tcBorders>
              <w:top w:val="nil"/>
              <w:left w:val="single" w:sz="6" w:space="0" w:color="auto"/>
              <w:bottom w:val="nil"/>
              <w:right w:val="single" w:sz="6" w:space="0" w:color="auto"/>
            </w:tcBorders>
          </w:tcPr>
          <w:p w:rsidR="00406C43" w:rsidRDefault="00406C43">
            <w:pPr>
              <w:widowControl w:val="0"/>
              <w:ind w:firstLine="0"/>
              <w:jc w:val="left"/>
            </w:pPr>
            <w:r>
              <w:t>перенапряжение анализат</w:t>
            </w:r>
            <w:r>
              <w:t>о</w:t>
            </w:r>
            <w:r>
              <w:t>ров</w:t>
            </w:r>
          </w:p>
        </w:tc>
        <w:tc>
          <w:tcPr>
            <w:tcW w:w="4634" w:type="dxa"/>
            <w:gridSpan w:val="4"/>
            <w:tcBorders>
              <w:top w:val="nil"/>
              <w:left w:val="single" w:sz="6" w:space="0" w:color="auto"/>
              <w:bottom w:val="nil"/>
              <w:right w:val="nil"/>
            </w:tcBorders>
          </w:tcPr>
          <w:p w:rsidR="00406C43" w:rsidRDefault="00406C43">
            <w:pPr>
              <w:widowControl w:val="0"/>
              <w:ind w:firstLine="0"/>
              <w:jc w:val="left"/>
            </w:pPr>
            <w:r>
              <w:t>Операторы технических систем, авиадиспетч</w:t>
            </w:r>
            <w:r>
              <w:t>е</w:t>
            </w:r>
            <w:r>
              <w:t>ры, работа с дисплеями</w:t>
            </w:r>
          </w:p>
        </w:tc>
      </w:tr>
      <w:tr w:rsidR="00406C43">
        <w:tblPrEx>
          <w:tblCellMar>
            <w:top w:w="0" w:type="dxa"/>
            <w:bottom w:w="0" w:type="dxa"/>
          </w:tblCellMar>
        </w:tblPrEx>
        <w:trPr>
          <w:cantSplit/>
          <w:trHeight w:val="420"/>
        </w:trPr>
        <w:tc>
          <w:tcPr>
            <w:tcW w:w="2085" w:type="dxa"/>
            <w:vMerge/>
            <w:tcBorders>
              <w:left w:val="nil"/>
              <w:bottom w:val="nil"/>
              <w:right w:val="single" w:sz="6" w:space="0" w:color="auto"/>
            </w:tcBorders>
          </w:tcPr>
          <w:p w:rsidR="00406C43" w:rsidRDefault="00406C43">
            <w:pPr>
              <w:widowControl w:val="0"/>
              <w:ind w:firstLine="0"/>
              <w:jc w:val="left"/>
            </w:pPr>
          </w:p>
        </w:tc>
        <w:tc>
          <w:tcPr>
            <w:tcW w:w="2838" w:type="dxa"/>
            <w:tcBorders>
              <w:top w:val="nil"/>
              <w:left w:val="single" w:sz="6" w:space="0" w:color="auto"/>
              <w:bottom w:val="nil"/>
              <w:right w:val="single" w:sz="6" w:space="0" w:color="auto"/>
            </w:tcBorders>
          </w:tcPr>
          <w:p w:rsidR="00406C43" w:rsidRDefault="00406C43">
            <w:pPr>
              <w:widowControl w:val="0"/>
              <w:ind w:firstLine="0"/>
              <w:jc w:val="left"/>
            </w:pPr>
            <w:r>
              <w:t>монотонность труда</w:t>
            </w:r>
          </w:p>
        </w:tc>
        <w:tc>
          <w:tcPr>
            <w:tcW w:w="4634" w:type="dxa"/>
            <w:gridSpan w:val="4"/>
            <w:tcBorders>
              <w:top w:val="nil"/>
              <w:left w:val="single" w:sz="6" w:space="0" w:color="auto"/>
              <w:bottom w:val="nil"/>
              <w:right w:val="nil"/>
            </w:tcBorders>
          </w:tcPr>
          <w:p w:rsidR="00406C43" w:rsidRDefault="00406C43">
            <w:pPr>
              <w:widowControl w:val="0"/>
              <w:ind w:firstLine="0"/>
              <w:jc w:val="left"/>
            </w:pPr>
            <w:r>
              <w:t>Наблюдение за производственным пр</w:t>
            </w:r>
            <w:r>
              <w:t>о</w:t>
            </w:r>
            <w:r>
              <w:t>цессом</w:t>
            </w:r>
          </w:p>
        </w:tc>
      </w:tr>
      <w:tr w:rsidR="00406C43">
        <w:tblPrEx>
          <w:tblCellMar>
            <w:top w:w="0" w:type="dxa"/>
            <w:bottom w:w="0" w:type="dxa"/>
          </w:tblCellMar>
        </w:tblPrEx>
        <w:trPr>
          <w:cantSplit/>
          <w:trHeight w:hRule="exact" w:val="563"/>
        </w:trPr>
        <w:tc>
          <w:tcPr>
            <w:tcW w:w="2085" w:type="dxa"/>
            <w:vMerge/>
            <w:tcBorders>
              <w:left w:val="nil"/>
              <w:bottom w:val="nil"/>
              <w:right w:val="single" w:sz="6" w:space="0" w:color="auto"/>
            </w:tcBorders>
          </w:tcPr>
          <w:p w:rsidR="00406C43" w:rsidRDefault="00406C43">
            <w:pPr>
              <w:widowControl w:val="0"/>
              <w:ind w:firstLine="0"/>
              <w:jc w:val="left"/>
            </w:pPr>
          </w:p>
        </w:tc>
        <w:tc>
          <w:tcPr>
            <w:tcW w:w="2838" w:type="dxa"/>
            <w:tcBorders>
              <w:top w:val="nil"/>
              <w:left w:val="single" w:sz="6" w:space="0" w:color="auto"/>
              <w:bottom w:val="nil"/>
              <w:right w:val="single" w:sz="6" w:space="0" w:color="auto"/>
            </w:tcBorders>
          </w:tcPr>
          <w:p w:rsidR="00406C43" w:rsidRDefault="00406C43">
            <w:pPr>
              <w:widowControl w:val="0"/>
              <w:ind w:firstLine="0"/>
              <w:jc w:val="left"/>
            </w:pPr>
            <w:r>
              <w:t>эмоциональные перегрузки</w:t>
            </w:r>
          </w:p>
        </w:tc>
        <w:tc>
          <w:tcPr>
            <w:tcW w:w="4634" w:type="dxa"/>
            <w:gridSpan w:val="4"/>
            <w:tcBorders>
              <w:top w:val="nil"/>
              <w:left w:val="single" w:sz="6" w:space="0" w:color="auto"/>
              <w:bottom w:val="nil"/>
              <w:right w:val="nil"/>
            </w:tcBorders>
          </w:tcPr>
          <w:p w:rsidR="00406C43" w:rsidRDefault="00406C43">
            <w:pPr>
              <w:widowControl w:val="0"/>
              <w:ind w:firstLine="0"/>
              <w:jc w:val="left"/>
            </w:pPr>
            <w:r>
              <w:t>Работа авиадиспетчеров, творческих работн</w:t>
            </w:r>
            <w:r>
              <w:t>и</w:t>
            </w:r>
            <w:r>
              <w:t>ков</w:t>
            </w:r>
          </w:p>
        </w:tc>
      </w:tr>
    </w:tbl>
    <w:p w:rsidR="00406C43" w:rsidRDefault="00406C43">
      <w:pPr>
        <w:widowControl w:val="0"/>
        <w:ind w:firstLine="0"/>
        <w:jc w:val="left"/>
      </w:pPr>
    </w:p>
    <w:p w:rsidR="00406C43" w:rsidRDefault="00406C43">
      <w:pPr>
        <w:pStyle w:val="a3"/>
        <w:widowControl w:val="0"/>
        <w:rPr>
          <w:sz w:val="22"/>
        </w:rPr>
      </w:pPr>
      <w:r>
        <w:rPr>
          <w:sz w:val="22"/>
        </w:rPr>
        <w:t>Примечание. В тех случаях, когда в рабочей зоне не обеспечены комфортные условия труда, исто</w:t>
      </w:r>
      <w:r>
        <w:rPr>
          <w:sz w:val="22"/>
        </w:rPr>
        <w:t>ч</w:t>
      </w:r>
      <w:r>
        <w:rPr>
          <w:sz w:val="22"/>
        </w:rPr>
        <w:t>ником физических вредных факторов могут быть повышенная или пониженная температура воздуха раб</w:t>
      </w:r>
      <w:r>
        <w:rPr>
          <w:sz w:val="22"/>
        </w:rPr>
        <w:t>о</w:t>
      </w:r>
      <w:r>
        <w:rPr>
          <w:sz w:val="22"/>
        </w:rPr>
        <w:t>чей зоны, повышенное или пониженное атмосферное давление, повышенные влажность и скорость движ</w:t>
      </w:r>
      <w:r>
        <w:rPr>
          <w:sz w:val="22"/>
        </w:rPr>
        <w:t>е</w:t>
      </w:r>
      <w:r>
        <w:rPr>
          <w:sz w:val="22"/>
        </w:rPr>
        <w:t>ния воздуха, неправильная организация освещения (недостаточная освещенность, повышенная яркость, п</w:t>
      </w:r>
      <w:r>
        <w:rPr>
          <w:sz w:val="22"/>
        </w:rPr>
        <w:t>о</w:t>
      </w:r>
      <w:r>
        <w:rPr>
          <w:sz w:val="22"/>
        </w:rPr>
        <w:t>ниженная контрастность, блесткость, повышенная пульсация светового потока). Вредные воздействия во</w:t>
      </w:r>
      <w:r>
        <w:rPr>
          <w:sz w:val="22"/>
        </w:rPr>
        <w:t>з</w:t>
      </w:r>
      <w:r>
        <w:rPr>
          <w:sz w:val="22"/>
        </w:rPr>
        <w:t>никают также при недо</w:t>
      </w:r>
      <w:r>
        <w:rPr>
          <w:sz w:val="22"/>
        </w:rPr>
        <w:t>с</w:t>
      </w:r>
      <w:r>
        <w:rPr>
          <w:sz w:val="22"/>
        </w:rPr>
        <w:t>татке кислорода в воздухе рабочей зоны.</w:t>
      </w:r>
    </w:p>
    <w:p w:rsidR="00406C43" w:rsidRDefault="00406C43">
      <w:pPr>
        <w:pStyle w:val="a3"/>
        <w:widowControl w:val="0"/>
      </w:pPr>
    </w:p>
    <w:p w:rsidR="00406C43" w:rsidRDefault="00406C43">
      <w:pPr>
        <w:pStyle w:val="a3"/>
        <w:widowControl w:val="0"/>
      </w:pPr>
      <w:r>
        <w:t>Конкретные производственные условия характеризуются совокупностью негативных фа</w:t>
      </w:r>
      <w:r>
        <w:t>к</w:t>
      </w:r>
      <w:r>
        <w:t>торов, а также различаются по уровням вредных факторов и риску проявления травмирующих факторов.</w:t>
      </w:r>
    </w:p>
    <w:p w:rsidR="00406C43" w:rsidRDefault="00406C43">
      <w:pPr>
        <w:pStyle w:val="a3"/>
        <w:widowControl w:val="0"/>
      </w:pPr>
      <w:r>
        <w:t>К особо опасным работам на промышленных предприятиях относят:</w:t>
      </w:r>
    </w:p>
    <w:p w:rsidR="00406C43" w:rsidRDefault="00406C43">
      <w:pPr>
        <w:pStyle w:val="a3"/>
        <w:widowControl w:val="0"/>
      </w:pPr>
      <w:r>
        <w:t>– монтаж и демонтаж тяжелого оборудования массой более 500 кг;</w:t>
      </w:r>
    </w:p>
    <w:p w:rsidR="00406C43" w:rsidRDefault="00406C43">
      <w:pPr>
        <w:pStyle w:val="a3"/>
        <w:widowControl w:val="0"/>
      </w:pPr>
      <w:r>
        <w:t>– транспортирование баллонов со сжатыми газами, кислот, щелочных металлов и других опасных веществ;</w:t>
      </w:r>
    </w:p>
    <w:p w:rsidR="00406C43" w:rsidRDefault="00406C43">
      <w:pPr>
        <w:pStyle w:val="a3"/>
        <w:widowControl w:val="0"/>
      </w:pPr>
      <w:r>
        <w:t>– ремонтно-строительные и монтажные работы на высоте более 1,5 м с применением пр</w:t>
      </w:r>
      <w:r>
        <w:t>и</w:t>
      </w:r>
      <w:r>
        <w:t>способлений (лес</w:t>
      </w:r>
      <w:r>
        <w:t>т</w:t>
      </w:r>
      <w:r>
        <w:t>ниц, стремянок и т. п.), а также работы на крыше;</w:t>
      </w:r>
    </w:p>
    <w:p w:rsidR="00406C43" w:rsidRDefault="00406C43">
      <w:pPr>
        <w:pStyle w:val="a3"/>
        <w:widowControl w:val="0"/>
      </w:pPr>
      <w:r>
        <w:t>– земляные работы в зоне расположения энергетических сетей;</w:t>
      </w:r>
    </w:p>
    <w:p w:rsidR="00406C43" w:rsidRDefault="00406C43">
      <w:pPr>
        <w:pStyle w:val="a3"/>
        <w:widowControl w:val="0"/>
      </w:pPr>
      <w:r>
        <w:t>– работы в колодцах, тоннелях, траншеях, дымоходах, плавильных и нагревательных печах, бунк</w:t>
      </w:r>
      <w:r>
        <w:t>е</w:t>
      </w:r>
      <w:r>
        <w:t>рах, шахтах и камерах;</w:t>
      </w:r>
    </w:p>
    <w:p w:rsidR="00406C43" w:rsidRDefault="00406C43">
      <w:pPr>
        <w:pStyle w:val="a3"/>
        <w:widowControl w:val="0"/>
      </w:pPr>
      <w:r>
        <w:t>– монтаж, демонтаж и ремонт грузоподъемных кранов и подкрановых путей; такелажные работы по перемещению тяжеловесных и крупногабаритных предметов при отсутствии подъемных кранов;</w:t>
      </w:r>
    </w:p>
    <w:p w:rsidR="00406C43" w:rsidRDefault="00406C43">
      <w:pPr>
        <w:pStyle w:val="a3"/>
        <w:widowControl w:val="0"/>
      </w:pPr>
      <w:r>
        <w:t>– гидравлические и пневматические испытания сосудов и изделий;</w:t>
      </w:r>
    </w:p>
    <w:p w:rsidR="00406C43" w:rsidRDefault="00406C43">
      <w:pPr>
        <w:pStyle w:val="a3"/>
        <w:widowControl w:val="0"/>
      </w:pPr>
      <w:r>
        <w:t>– чистка и ремонт коллов, газоходов, циклонов и другого оборудования котельных устан</w:t>
      </w:r>
      <w:r>
        <w:t>о</w:t>
      </w:r>
      <w:r>
        <w:t>вок, а также ряд других работ.</w:t>
      </w:r>
    </w:p>
    <w:p w:rsidR="00406C43" w:rsidRDefault="00406C43">
      <w:pPr>
        <w:pStyle w:val="a3"/>
        <w:widowControl w:val="0"/>
      </w:pPr>
    </w:p>
    <w:p w:rsidR="00406C43" w:rsidRDefault="0001092E">
      <w:pPr>
        <w:pStyle w:val="a3"/>
        <w:widowControl w:val="0"/>
        <w:ind w:firstLine="0"/>
        <w:jc w:val="center"/>
      </w:pPr>
      <w:r>
        <w:rPr>
          <w:noProof/>
        </w:rPr>
        <w:drawing>
          <wp:inline distT="0" distB="0" distL="0" distR="0">
            <wp:extent cx="2438400" cy="13049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38400" cy="1304925"/>
                    </a:xfrm>
                    <a:prstGeom prst="rect">
                      <a:avLst/>
                    </a:prstGeom>
                    <a:noFill/>
                    <a:ln>
                      <a:noFill/>
                    </a:ln>
                  </pic:spPr>
                </pic:pic>
              </a:graphicData>
            </a:graphic>
          </wp:inline>
        </w:drawing>
      </w:r>
    </w:p>
    <w:p w:rsidR="00406C43" w:rsidRDefault="00406C43">
      <w:pPr>
        <w:pStyle w:val="a3"/>
        <w:widowControl w:val="0"/>
        <w:ind w:firstLine="0"/>
        <w:jc w:val="center"/>
        <w:rPr>
          <w:sz w:val="22"/>
        </w:rPr>
      </w:pPr>
      <w:r>
        <w:rPr>
          <w:sz w:val="22"/>
        </w:rPr>
        <w:t>Р и с . 2.2. Статистическая кривая динамики травматизма строителей</w:t>
      </w:r>
    </w:p>
    <w:p w:rsidR="00406C43" w:rsidRDefault="00406C43">
      <w:pPr>
        <w:pStyle w:val="a3"/>
        <w:widowControl w:val="0"/>
      </w:pPr>
    </w:p>
    <w:p w:rsidR="00406C43" w:rsidRDefault="00406C43">
      <w:pPr>
        <w:pStyle w:val="a3"/>
        <w:widowControl w:val="0"/>
      </w:pPr>
      <w:r>
        <w:t>Источниками негативных воздействий на производстве являются не только технические устройства. На уровень травматизма оказывают влияние психофизическое состояние и действия работающих. На рис. 2.2 показаны статистические данные (А.В. Невский) о травматизме у стро</w:t>
      </w:r>
      <w:r>
        <w:t>и</w:t>
      </w:r>
      <w:r>
        <w:t xml:space="preserve">телей в зависимости от их трудового стажа. Характер изменения травматизма в начале трудовой деятельности </w:t>
      </w:r>
      <w:r>
        <w:rPr>
          <w:lang w:val="en-US"/>
        </w:rPr>
        <w:t>I</w:t>
      </w:r>
      <w:r w:rsidRPr="00A94F6E">
        <w:t xml:space="preserve"> </w:t>
      </w:r>
      <w:r>
        <w:t>обусловлен отсутствием достаточных знаний и навыков безопасной работы в пе</w:t>
      </w:r>
      <w:r>
        <w:t>р</w:t>
      </w:r>
      <w:r>
        <w:t xml:space="preserve">вые трудовые дни и последующим приобретением этих навыков. Рост уровня травматизма при стаже 2...7 лет </w:t>
      </w:r>
      <w:r>
        <w:rPr>
          <w:i/>
        </w:rPr>
        <w:t>(II)</w:t>
      </w:r>
      <w:r>
        <w:t xml:space="preserve"> объясняется во многом небрежностью, халатностью и сознательным нарушен</w:t>
      </w:r>
      <w:r>
        <w:t>и</w:t>
      </w:r>
      <w:r>
        <w:t>ем требований безопасности этой категорией работающих. При стаже 7...21 г. динамика травм</w:t>
      </w:r>
      <w:r>
        <w:t>а</w:t>
      </w:r>
      <w:r>
        <w:t xml:space="preserve">тизма </w:t>
      </w:r>
      <w:r>
        <w:rPr>
          <w:i/>
        </w:rPr>
        <w:t>(III)</w:t>
      </w:r>
      <w:r>
        <w:t xml:space="preserve"> определяется приобретением профессиональных навыков, осмотрительностью, пр</w:t>
      </w:r>
      <w:r>
        <w:t>а</w:t>
      </w:r>
      <w:r>
        <w:t xml:space="preserve">вильным отношением работающих к требованиям безопасности. Для зоны </w:t>
      </w:r>
      <w:r>
        <w:rPr>
          <w:lang w:val="en-US"/>
        </w:rPr>
        <w:t>II</w:t>
      </w:r>
      <w:r w:rsidRPr="00A94F6E">
        <w:t xml:space="preserve"> </w:t>
      </w:r>
      <w:r>
        <w:t>характерно некоторое повышение травматизма, как правило, обусловленное ухудшением психофизического состояния работа</w:t>
      </w:r>
      <w:r>
        <w:t>ю</w:t>
      </w:r>
      <w:r>
        <w:t>щих.</w:t>
      </w:r>
    </w:p>
    <w:p w:rsidR="00406C43" w:rsidRDefault="00406C43">
      <w:pPr>
        <w:pStyle w:val="a3"/>
        <w:widowControl w:val="0"/>
      </w:pPr>
      <w:r>
        <w:t>Воздействие негативных факторов производственной среды приводит к травмированию и профе</w:t>
      </w:r>
      <w:r>
        <w:t>с</w:t>
      </w:r>
      <w:r>
        <w:t>сиональным заболеваниям работающих.</w:t>
      </w:r>
    </w:p>
    <w:p w:rsidR="00406C43" w:rsidRDefault="00406C43">
      <w:pPr>
        <w:pStyle w:val="a3"/>
        <w:widowControl w:val="0"/>
      </w:pPr>
      <w:r>
        <w:t>Основными травмирующими факторами в машиностроении являются (%): оборудование (41,9), падающие предметы (27,7), падение персонала (11,7), заводской транспорт (10), нагретые поверхности (4,6), электрич</w:t>
      </w:r>
      <w:r>
        <w:t>е</w:t>
      </w:r>
      <w:r>
        <w:t>ский ток (1,6), прочие (2).</w:t>
      </w:r>
    </w:p>
    <w:p w:rsidR="00406C43" w:rsidRDefault="00406C43">
      <w:pPr>
        <w:pStyle w:val="a3"/>
        <w:widowControl w:val="0"/>
      </w:pPr>
      <w:r>
        <w:t>К наиболее травмоопасным профессиям в народном хозяйстве относят (%): водитель (18,9), тракторист (9,8), слесарь (6,4), электромонтер (6,3), газомонтер (6,3), газоэлектросварщик (3,9), разнораб</w:t>
      </w:r>
      <w:r>
        <w:t>о</w:t>
      </w:r>
      <w:r>
        <w:t>чий (3,5).</w:t>
      </w:r>
    </w:p>
    <w:p w:rsidR="00406C43" w:rsidRDefault="00406C43">
      <w:pPr>
        <w:pStyle w:val="a3"/>
        <w:widowControl w:val="0"/>
      </w:pPr>
      <w:r>
        <w:t>Профессиональные заболевания возникают, как правило, у длительно работающих в зап</w:t>
      </w:r>
      <w:r>
        <w:t>ы</w:t>
      </w:r>
      <w:r>
        <w:t>ленных или загазованных помещениях: у лиц, подверженных воздействию шума и вибраций, а также занятых тяжелым физическим трудом. В 1987 г. распределение профессиональных забол</w:t>
      </w:r>
      <w:r>
        <w:t>е</w:t>
      </w:r>
      <w:r>
        <w:t>ваний в России составило (%): заболевания органов дыхания (29,2), вибрационная болезнь (28), з</w:t>
      </w:r>
      <w:r>
        <w:t>а</w:t>
      </w:r>
      <w:r>
        <w:t>болевания опорно-двигательного аппарата (14,4), заболевания органов слуха (10,8), кожные заб</w:t>
      </w:r>
      <w:r>
        <w:t>о</w:t>
      </w:r>
      <w:r>
        <w:t>левания (5,9), заболев</w:t>
      </w:r>
      <w:r>
        <w:t>а</w:t>
      </w:r>
      <w:r>
        <w:t>ния органов зрения (2,2), прочие (9,5).</w:t>
      </w:r>
    </w:p>
    <w:p w:rsidR="00406C43" w:rsidRDefault="00406C43">
      <w:pPr>
        <w:pStyle w:val="a3"/>
        <w:widowControl w:val="0"/>
      </w:pPr>
    </w:p>
    <w:p w:rsidR="00406C43" w:rsidRDefault="00406C43">
      <w:pPr>
        <w:pStyle w:val="3"/>
        <w:keepNext w:val="0"/>
      </w:pPr>
      <w:bookmarkStart w:id="41" w:name="_Toc506226974"/>
      <w:bookmarkStart w:id="42" w:name="_Toc523118626"/>
      <w:r>
        <w:t>2.4. НЕГАТИВНЫЕ ФАКТОРЫ ПРИ ЧРЕЗВЫЧАЙНЫХ СИТУАЦИЯХ</w:t>
      </w:r>
      <w:bookmarkEnd w:id="41"/>
      <w:bookmarkEnd w:id="42"/>
    </w:p>
    <w:p w:rsidR="00406C43" w:rsidRDefault="00406C43">
      <w:pPr>
        <w:pStyle w:val="a3"/>
        <w:widowControl w:val="0"/>
      </w:pPr>
    </w:p>
    <w:p w:rsidR="00406C43" w:rsidRDefault="00406C43">
      <w:pPr>
        <w:pStyle w:val="a3"/>
        <w:widowControl w:val="0"/>
      </w:pPr>
      <w:r>
        <w:t>Чрезвычайные ситуации возникают при стихийных явлениях (землетрясениях, наводнениях, оползнях и т. п.) и при техногенных авариях. В наибольшей степени аварийность свойственна угольной, горнорудной, химической, нефтегазовой и металлургической отраслям промышленн</w:t>
      </w:r>
      <w:r>
        <w:t>о</w:t>
      </w:r>
      <w:r>
        <w:t>сти, геологоразведке, объектам котлонадзора, газового и подъемно-транспортного хозяйства, а также транспорту. Сведения о ЧС техногенного характера в РФ приведены в табл. 2.8.</w:t>
      </w:r>
    </w:p>
    <w:p w:rsidR="00406C43" w:rsidRDefault="00406C43">
      <w:pPr>
        <w:widowControl w:val="0"/>
        <w:ind w:firstLine="0"/>
      </w:pPr>
    </w:p>
    <w:p w:rsidR="00406C43" w:rsidRDefault="00406C43">
      <w:pPr>
        <w:pStyle w:val="a3"/>
        <w:widowControl w:val="0"/>
        <w:ind w:firstLine="0"/>
        <w:jc w:val="center"/>
        <w:rPr>
          <w:b/>
        </w:rPr>
      </w:pPr>
      <w:r>
        <w:rPr>
          <w:b/>
        </w:rPr>
        <w:t>Таблица 2.8. Сведения о чрезвычайных ситуациях техногенного характера в России [2.2]</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5824"/>
        <w:gridCol w:w="1941"/>
        <w:gridCol w:w="1942"/>
      </w:tblGrid>
      <w:tr w:rsidR="00406C43">
        <w:tblPrEx>
          <w:tblCellMar>
            <w:top w:w="0" w:type="dxa"/>
            <w:bottom w:w="0" w:type="dxa"/>
          </w:tblCellMar>
        </w:tblPrEx>
        <w:trPr>
          <w:cantSplit/>
          <w:trHeight w:hRule="exact" w:val="237"/>
        </w:trPr>
        <w:tc>
          <w:tcPr>
            <w:tcW w:w="5824"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Наименование ЧС</w:t>
            </w:r>
          </w:p>
        </w:tc>
        <w:tc>
          <w:tcPr>
            <w:tcW w:w="3883" w:type="dxa"/>
            <w:gridSpan w:val="2"/>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Количество ЧС, сд.</w:t>
            </w:r>
          </w:p>
        </w:tc>
      </w:tr>
      <w:tr w:rsidR="00406C43">
        <w:tblPrEx>
          <w:tblCellMar>
            <w:top w:w="0" w:type="dxa"/>
            <w:bottom w:w="0" w:type="dxa"/>
          </w:tblCellMar>
        </w:tblPrEx>
        <w:trPr>
          <w:cantSplit/>
          <w:trHeight w:hRule="exact" w:val="364"/>
        </w:trPr>
        <w:tc>
          <w:tcPr>
            <w:tcW w:w="5824" w:type="dxa"/>
            <w:vMerge/>
            <w:tcBorders>
              <w:top w:val="nil"/>
              <w:left w:val="nil"/>
              <w:bottom w:val="single" w:sz="6" w:space="0" w:color="auto"/>
              <w:right w:val="single" w:sz="6" w:space="0" w:color="auto"/>
            </w:tcBorders>
          </w:tcPr>
          <w:p w:rsidR="00406C43" w:rsidRDefault="00406C43">
            <w:pPr>
              <w:widowControl w:val="0"/>
              <w:ind w:firstLine="0"/>
              <w:jc w:val="left"/>
              <w:rPr>
                <w:sz w:val="24"/>
              </w:rPr>
            </w:pPr>
          </w:p>
        </w:tc>
        <w:tc>
          <w:tcPr>
            <w:tcW w:w="194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1996г.</w:t>
            </w:r>
          </w:p>
        </w:tc>
        <w:tc>
          <w:tcPr>
            <w:tcW w:w="1942"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1995г.</w:t>
            </w:r>
          </w:p>
        </w:tc>
      </w:tr>
      <w:tr w:rsidR="00406C43">
        <w:tblPrEx>
          <w:tblCellMar>
            <w:top w:w="0" w:type="dxa"/>
            <w:bottom w:w="0" w:type="dxa"/>
          </w:tblCellMar>
        </w:tblPrEx>
        <w:trPr>
          <w:trHeight w:hRule="exact" w:val="259"/>
        </w:trPr>
        <w:tc>
          <w:tcPr>
            <w:tcW w:w="5824"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Техногенные ЧС</w:t>
            </w:r>
          </w:p>
        </w:tc>
        <w:tc>
          <w:tcPr>
            <w:tcW w:w="194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1034</w:t>
            </w:r>
          </w:p>
        </w:tc>
        <w:tc>
          <w:tcPr>
            <w:tcW w:w="1942"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1088</w:t>
            </w:r>
          </w:p>
        </w:tc>
      </w:tr>
      <w:tr w:rsidR="00406C43">
        <w:tblPrEx>
          <w:tblCellMar>
            <w:top w:w="0" w:type="dxa"/>
            <w:bottom w:w="0" w:type="dxa"/>
          </w:tblCellMar>
        </w:tblPrEx>
        <w:trPr>
          <w:cantSplit/>
          <w:trHeight w:val="585"/>
        </w:trPr>
        <w:tc>
          <w:tcPr>
            <w:tcW w:w="5824" w:type="dxa"/>
            <w:tcBorders>
              <w:top w:val="nil"/>
              <w:left w:val="nil"/>
              <w:bottom w:val="nil"/>
              <w:right w:val="single" w:sz="6" w:space="0" w:color="auto"/>
            </w:tcBorders>
          </w:tcPr>
          <w:p w:rsidR="00406C43" w:rsidRDefault="00406C43">
            <w:pPr>
              <w:widowControl w:val="0"/>
              <w:ind w:firstLine="0"/>
              <w:jc w:val="left"/>
              <w:rPr>
                <w:sz w:val="24"/>
              </w:rPr>
            </w:pPr>
            <w:r>
              <w:rPr>
                <w:sz w:val="24"/>
              </w:rPr>
              <w:t>Крушения, аварии и столкновения на ж. д. транспорте, в том числе на метрополитене</w:t>
            </w:r>
          </w:p>
        </w:tc>
        <w:tc>
          <w:tcPr>
            <w:tcW w:w="19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23</w:t>
            </w:r>
          </w:p>
        </w:tc>
        <w:tc>
          <w:tcPr>
            <w:tcW w:w="1942" w:type="dxa"/>
            <w:tcBorders>
              <w:top w:val="nil"/>
              <w:left w:val="single" w:sz="6" w:space="0" w:color="auto"/>
              <w:bottom w:val="nil"/>
              <w:right w:val="nil"/>
            </w:tcBorders>
          </w:tcPr>
          <w:p w:rsidR="00406C43" w:rsidRDefault="00406C43">
            <w:pPr>
              <w:widowControl w:val="0"/>
              <w:ind w:firstLine="0"/>
              <w:jc w:val="left"/>
              <w:rPr>
                <w:sz w:val="24"/>
              </w:rPr>
            </w:pPr>
            <w:r>
              <w:rPr>
                <w:sz w:val="24"/>
              </w:rPr>
              <w:t>52</w:t>
            </w:r>
          </w:p>
        </w:tc>
      </w:tr>
      <w:tr w:rsidR="00406C43">
        <w:tblPrEx>
          <w:tblCellMar>
            <w:top w:w="0" w:type="dxa"/>
            <w:bottom w:w="0" w:type="dxa"/>
          </w:tblCellMar>
        </w:tblPrEx>
        <w:trPr>
          <w:trHeight w:hRule="exact" w:val="359"/>
        </w:trPr>
        <w:tc>
          <w:tcPr>
            <w:tcW w:w="5824" w:type="dxa"/>
            <w:tcBorders>
              <w:top w:val="nil"/>
              <w:left w:val="nil"/>
              <w:bottom w:val="nil"/>
              <w:right w:val="single" w:sz="6" w:space="0" w:color="auto"/>
            </w:tcBorders>
          </w:tcPr>
          <w:p w:rsidR="00406C43" w:rsidRDefault="00406C43">
            <w:pPr>
              <w:widowControl w:val="0"/>
              <w:ind w:firstLine="0"/>
              <w:jc w:val="left"/>
              <w:rPr>
                <w:sz w:val="24"/>
              </w:rPr>
            </w:pPr>
            <w:r>
              <w:rPr>
                <w:sz w:val="24"/>
              </w:rPr>
              <w:t>Авиационные происшествия</w:t>
            </w:r>
          </w:p>
        </w:tc>
        <w:tc>
          <w:tcPr>
            <w:tcW w:w="19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40</w:t>
            </w:r>
          </w:p>
          <w:p w:rsidR="00406C43" w:rsidRDefault="00406C43">
            <w:pPr>
              <w:widowControl w:val="0"/>
              <w:ind w:firstLine="0"/>
              <w:jc w:val="left"/>
              <w:rPr>
                <w:sz w:val="24"/>
              </w:rPr>
            </w:pPr>
          </w:p>
        </w:tc>
        <w:tc>
          <w:tcPr>
            <w:tcW w:w="1942" w:type="dxa"/>
            <w:tcBorders>
              <w:top w:val="nil"/>
              <w:left w:val="single" w:sz="6" w:space="0" w:color="auto"/>
              <w:bottom w:val="nil"/>
              <w:right w:val="nil"/>
            </w:tcBorders>
          </w:tcPr>
          <w:p w:rsidR="00406C43" w:rsidRDefault="00406C43">
            <w:pPr>
              <w:widowControl w:val="0"/>
              <w:ind w:firstLine="0"/>
              <w:jc w:val="left"/>
              <w:rPr>
                <w:sz w:val="24"/>
              </w:rPr>
            </w:pPr>
            <w:r>
              <w:rPr>
                <w:sz w:val="24"/>
              </w:rPr>
              <w:t>42</w:t>
            </w:r>
          </w:p>
          <w:p w:rsidR="00406C43" w:rsidRDefault="00406C43">
            <w:pPr>
              <w:widowControl w:val="0"/>
              <w:ind w:firstLine="0"/>
              <w:jc w:val="left"/>
              <w:rPr>
                <w:sz w:val="24"/>
              </w:rPr>
            </w:pPr>
          </w:p>
        </w:tc>
      </w:tr>
      <w:tr w:rsidR="00406C43">
        <w:tblPrEx>
          <w:tblCellMar>
            <w:top w:w="0" w:type="dxa"/>
            <w:bottom w:w="0" w:type="dxa"/>
          </w:tblCellMar>
        </w:tblPrEx>
        <w:trPr>
          <w:trHeight w:hRule="exact" w:val="354"/>
        </w:trPr>
        <w:tc>
          <w:tcPr>
            <w:tcW w:w="5824" w:type="dxa"/>
            <w:tcBorders>
              <w:top w:val="nil"/>
              <w:left w:val="nil"/>
              <w:bottom w:val="nil"/>
              <w:right w:val="single" w:sz="6" w:space="0" w:color="auto"/>
            </w:tcBorders>
          </w:tcPr>
          <w:p w:rsidR="00406C43" w:rsidRDefault="00406C43">
            <w:pPr>
              <w:widowControl w:val="0"/>
              <w:ind w:firstLine="0"/>
              <w:jc w:val="left"/>
              <w:rPr>
                <w:sz w:val="24"/>
              </w:rPr>
            </w:pPr>
            <w:r>
              <w:rPr>
                <w:sz w:val="24"/>
              </w:rPr>
              <w:t>Крупные дорожно-транспортныс происшествия</w:t>
            </w:r>
          </w:p>
        </w:tc>
        <w:tc>
          <w:tcPr>
            <w:tcW w:w="19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153</w:t>
            </w:r>
          </w:p>
          <w:p w:rsidR="00406C43" w:rsidRDefault="00406C43">
            <w:pPr>
              <w:widowControl w:val="0"/>
              <w:ind w:firstLine="0"/>
              <w:jc w:val="left"/>
              <w:rPr>
                <w:sz w:val="24"/>
              </w:rPr>
            </w:pPr>
          </w:p>
        </w:tc>
        <w:tc>
          <w:tcPr>
            <w:tcW w:w="1942" w:type="dxa"/>
            <w:tcBorders>
              <w:top w:val="nil"/>
              <w:left w:val="single" w:sz="6" w:space="0" w:color="auto"/>
              <w:bottom w:val="nil"/>
              <w:right w:val="nil"/>
            </w:tcBorders>
          </w:tcPr>
          <w:p w:rsidR="00406C43" w:rsidRDefault="00406C43">
            <w:pPr>
              <w:widowControl w:val="0"/>
              <w:ind w:firstLine="0"/>
              <w:jc w:val="left"/>
              <w:rPr>
                <w:sz w:val="24"/>
              </w:rPr>
            </w:pPr>
            <w:r>
              <w:rPr>
                <w:sz w:val="24"/>
              </w:rPr>
              <w:t>184</w:t>
            </w:r>
          </w:p>
          <w:p w:rsidR="00406C43" w:rsidRDefault="00406C43">
            <w:pPr>
              <w:widowControl w:val="0"/>
              <w:ind w:firstLine="0"/>
              <w:jc w:val="left"/>
              <w:rPr>
                <w:sz w:val="24"/>
              </w:rPr>
            </w:pPr>
          </w:p>
        </w:tc>
      </w:tr>
      <w:tr w:rsidR="00406C43">
        <w:tblPrEx>
          <w:tblCellMar>
            <w:top w:w="0" w:type="dxa"/>
            <w:bottom w:w="0" w:type="dxa"/>
          </w:tblCellMar>
        </w:tblPrEx>
        <w:trPr>
          <w:trHeight w:hRule="exact" w:val="351"/>
        </w:trPr>
        <w:tc>
          <w:tcPr>
            <w:tcW w:w="5824" w:type="dxa"/>
            <w:tcBorders>
              <w:top w:val="nil"/>
              <w:left w:val="nil"/>
              <w:bottom w:val="nil"/>
              <w:right w:val="single" w:sz="6" w:space="0" w:color="auto"/>
            </w:tcBorders>
          </w:tcPr>
          <w:p w:rsidR="00406C43" w:rsidRDefault="00406C43">
            <w:pPr>
              <w:widowControl w:val="0"/>
              <w:ind w:firstLine="0"/>
              <w:jc w:val="left"/>
              <w:rPr>
                <w:sz w:val="24"/>
              </w:rPr>
            </w:pPr>
            <w:r>
              <w:rPr>
                <w:sz w:val="24"/>
              </w:rPr>
              <w:t>Аварии на магистральных трубопроводах</w:t>
            </w:r>
          </w:p>
        </w:tc>
        <w:tc>
          <w:tcPr>
            <w:tcW w:w="19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62</w:t>
            </w:r>
          </w:p>
          <w:p w:rsidR="00406C43" w:rsidRDefault="00406C43">
            <w:pPr>
              <w:widowControl w:val="0"/>
              <w:ind w:firstLine="0"/>
              <w:jc w:val="left"/>
              <w:rPr>
                <w:sz w:val="24"/>
              </w:rPr>
            </w:pPr>
          </w:p>
        </w:tc>
        <w:tc>
          <w:tcPr>
            <w:tcW w:w="1942" w:type="dxa"/>
            <w:tcBorders>
              <w:top w:val="nil"/>
              <w:left w:val="single" w:sz="6" w:space="0" w:color="auto"/>
              <w:bottom w:val="nil"/>
              <w:right w:val="nil"/>
            </w:tcBorders>
          </w:tcPr>
          <w:p w:rsidR="00406C43" w:rsidRDefault="00406C43">
            <w:pPr>
              <w:widowControl w:val="0"/>
              <w:ind w:firstLine="0"/>
              <w:jc w:val="left"/>
              <w:rPr>
                <w:sz w:val="24"/>
              </w:rPr>
            </w:pPr>
            <w:r>
              <w:rPr>
                <w:sz w:val="24"/>
              </w:rPr>
              <w:t>48</w:t>
            </w:r>
          </w:p>
          <w:p w:rsidR="00406C43" w:rsidRDefault="00406C43">
            <w:pPr>
              <w:widowControl w:val="0"/>
              <w:ind w:firstLine="0"/>
              <w:jc w:val="left"/>
              <w:rPr>
                <w:sz w:val="24"/>
              </w:rPr>
            </w:pPr>
          </w:p>
        </w:tc>
      </w:tr>
      <w:tr w:rsidR="00406C43">
        <w:tblPrEx>
          <w:tblCellMar>
            <w:top w:w="0" w:type="dxa"/>
            <w:bottom w:w="0" w:type="dxa"/>
          </w:tblCellMar>
        </w:tblPrEx>
        <w:trPr>
          <w:trHeight w:hRule="exact" w:val="346"/>
        </w:trPr>
        <w:tc>
          <w:tcPr>
            <w:tcW w:w="5824" w:type="dxa"/>
            <w:tcBorders>
              <w:top w:val="nil"/>
              <w:left w:val="nil"/>
              <w:bottom w:val="nil"/>
              <w:right w:val="single" w:sz="6" w:space="0" w:color="auto"/>
            </w:tcBorders>
          </w:tcPr>
          <w:p w:rsidR="00406C43" w:rsidRDefault="00406C43">
            <w:pPr>
              <w:widowControl w:val="0"/>
              <w:ind w:firstLine="0"/>
              <w:jc w:val="left"/>
              <w:rPr>
                <w:sz w:val="24"/>
              </w:rPr>
            </w:pPr>
            <w:r>
              <w:rPr>
                <w:sz w:val="24"/>
              </w:rPr>
              <w:t>Аварии на маломерных судах</w:t>
            </w:r>
          </w:p>
        </w:tc>
        <w:tc>
          <w:tcPr>
            <w:tcW w:w="19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23</w:t>
            </w:r>
          </w:p>
          <w:p w:rsidR="00406C43" w:rsidRDefault="00406C43">
            <w:pPr>
              <w:widowControl w:val="0"/>
              <w:ind w:firstLine="0"/>
              <w:jc w:val="left"/>
              <w:rPr>
                <w:sz w:val="24"/>
              </w:rPr>
            </w:pPr>
          </w:p>
        </w:tc>
        <w:tc>
          <w:tcPr>
            <w:tcW w:w="1942" w:type="dxa"/>
            <w:tcBorders>
              <w:top w:val="nil"/>
              <w:left w:val="single" w:sz="6" w:space="0" w:color="auto"/>
              <w:bottom w:val="nil"/>
              <w:right w:val="nil"/>
            </w:tcBorders>
          </w:tcPr>
          <w:p w:rsidR="00406C43" w:rsidRDefault="00406C43">
            <w:pPr>
              <w:widowControl w:val="0"/>
              <w:ind w:firstLine="0"/>
              <w:jc w:val="left"/>
              <w:rPr>
                <w:sz w:val="24"/>
              </w:rPr>
            </w:pPr>
            <w:r>
              <w:rPr>
                <w:sz w:val="24"/>
              </w:rPr>
              <w:t>13</w:t>
            </w:r>
          </w:p>
          <w:p w:rsidR="00406C43" w:rsidRDefault="00406C43">
            <w:pPr>
              <w:widowControl w:val="0"/>
              <w:ind w:firstLine="0"/>
              <w:jc w:val="left"/>
              <w:rPr>
                <w:sz w:val="24"/>
              </w:rPr>
            </w:pPr>
          </w:p>
        </w:tc>
      </w:tr>
      <w:tr w:rsidR="00406C43">
        <w:tblPrEx>
          <w:tblCellMar>
            <w:top w:w="0" w:type="dxa"/>
            <w:bottom w:w="0" w:type="dxa"/>
          </w:tblCellMar>
        </w:tblPrEx>
        <w:trPr>
          <w:trHeight w:hRule="exact" w:val="369"/>
        </w:trPr>
        <w:tc>
          <w:tcPr>
            <w:tcW w:w="5824" w:type="dxa"/>
            <w:tcBorders>
              <w:top w:val="nil"/>
              <w:left w:val="nil"/>
              <w:bottom w:val="nil"/>
              <w:right w:val="single" w:sz="6" w:space="0" w:color="auto"/>
            </w:tcBorders>
          </w:tcPr>
          <w:p w:rsidR="00406C43" w:rsidRDefault="00406C43">
            <w:pPr>
              <w:widowControl w:val="0"/>
              <w:ind w:firstLine="0"/>
              <w:jc w:val="left"/>
              <w:rPr>
                <w:sz w:val="24"/>
              </w:rPr>
            </w:pPr>
            <w:r>
              <w:rPr>
                <w:sz w:val="24"/>
              </w:rPr>
              <w:t>Аварии на промышленных объектах</w:t>
            </w:r>
          </w:p>
        </w:tc>
        <w:tc>
          <w:tcPr>
            <w:tcW w:w="19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248</w:t>
            </w:r>
          </w:p>
          <w:p w:rsidR="00406C43" w:rsidRDefault="00406C43">
            <w:pPr>
              <w:widowControl w:val="0"/>
              <w:ind w:firstLine="0"/>
              <w:jc w:val="left"/>
              <w:rPr>
                <w:sz w:val="24"/>
              </w:rPr>
            </w:pPr>
          </w:p>
        </w:tc>
        <w:tc>
          <w:tcPr>
            <w:tcW w:w="1942" w:type="dxa"/>
            <w:tcBorders>
              <w:top w:val="nil"/>
              <w:left w:val="single" w:sz="6" w:space="0" w:color="auto"/>
              <w:bottom w:val="nil"/>
              <w:right w:val="nil"/>
            </w:tcBorders>
          </w:tcPr>
          <w:p w:rsidR="00406C43" w:rsidRDefault="00406C43">
            <w:pPr>
              <w:widowControl w:val="0"/>
              <w:ind w:firstLine="0"/>
              <w:jc w:val="left"/>
              <w:rPr>
                <w:sz w:val="24"/>
              </w:rPr>
            </w:pPr>
            <w:r>
              <w:rPr>
                <w:sz w:val="24"/>
              </w:rPr>
              <w:t>262</w:t>
            </w:r>
          </w:p>
          <w:p w:rsidR="00406C43" w:rsidRDefault="00406C43">
            <w:pPr>
              <w:widowControl w:val="0"/>
              <w:ind w:firstLine="0"/>
              <w:jc w:val="left"/>
              <w:rPr>
                <w:sz w:val="24"/>
              </w:rPr>
            </w:pPr>
          </w:p>
        </w:tc>
      </w:tr>
      <w:tr w:rsidR="00406C43">
        <w:tblPrEx>
          <w:tblCellMar>
            <w:top w:w="0" w:type="dxa"/>
            <w:bottom w:w="0" w:type="dxa"/>
          </w:tblCellMar>
        </w:tblPrEx>
        <w:trPr>
          <w:trHeight w:hRule="exact" w:val="237"/>
        </w:trPr>
        <w:tc>
          <w:tcPr>
            <w:tcW w:w="5824" w:type="dxa"/>
            <w:tcBorders>
              <w:top w:val="nil"/>
              <w:left w:val="nil"/>
              <w:bottom w:val="nil"/>
              <w:right w:val="single" w:sz="6" w:space="0" w:color="auto"/>
            </w:tcBorders>
          </w:tcPr>
          <w:p w:rsidR="00406C43" w:rsidRDefault="00406C43">
            <w:pPr>
              <w:widowControl w:val="0"/>
              <w:ind w:firstLine="0"/>
              <w:jc w:val="left"/>
              <w:rPr>
                <w:sz w:val="24"/>
              </w:rPr>
            </w:pPr>
            <w:r>
              <w:rPr>
                <w:sz w:val="24"/>
              </w:rPr>
              <w:t>Обнаружение боеприпасов в населенных пунктах</w:t>
            </w:r>
          </w:p>
        </w:tc>
        <w:tc>
          <w:tcPr>
            <w:tcW w:w="19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38</w:t>
            </w:r>
          </w:p>
          <w:p w:rsidR="00406C43" w:rsidRDefault="00406C43">
            <w:pPr>
              <w:widowControl w:val="0"/>
              <w:ind w:firstLine="0"/>
              <w:jc w:val="left"/>
              <w:rPr>
                <w:sz w:val="24"/>
              </w:rPr>
            </w:pPr>
          </w:p>
        </w:tc>
        <w:tc>
          <w:tcPr>
            <w:tcW w:w="1942" w:type="dxa"/>
            <w:tcBorders>
              <w:top w:val="nil"/>
              <w:left w:val="single" w:sz="6" w:space="0" w:color="auto"/>
              <w:bottom w:val="nil"/>
              <w:right w:val="nil"/>
            </w:tcBorders>
          </w:tcPr>
          <w:p w:rsidR="00406C43" w:rsidRDefault="00406C43">
            <w:pPr>
              <w:widowControl w:val="0"/>
              <w:ind w:firstLine="0"/>
              <w:jc w:val="left"/>
              <w:rPr>
                <w:sz w:val="24"/>
              </w:rPr>
            </w:pPr>
            <w:r>
              <w:rPr>
                <w:sz w:val="24"/>
              </w:rPr>
              <w:t>35</w:t>
            </w:r>
          </w:p>
          <w:p w:rsidR="00406C43" w:rsidRDefault="00406C43">
            <w:pPr>
              <w:widowControl w:val="0"/>
              <w:ind w:firstLine="0"/>
              <w:jc w:val="left"/>
              <w:rPr>
                <w:sz w:val="24"/>
              </w:rPr>
            </w:pPr>
          </w:p>
        </w:tc>
      </w:tr>
      <w:tr w:rsidR="00406C43">
        <w:tblPrEx>
          <w:tblCellMar>
            <w:top w:w="0" w:type="dxa"/>
            <w:bottom w:w="0" w:type="dxa"/>
          </w:tblCellMar>
        </w:tblPrEx>
        <w:trPr>
          <w:trHeight w:hRule="exact" w:val="237"/>
        </w:trPr>
        <w:tc>
          <w:tcPr>
            <w:tcW w:w="5824" w:type="dxa"/>
            <w:tcBorders>
              <w:top w:val="nil"/>
              <w:left w:val="nil"/>
              <w:bottom w:val="nil"/>
              <w:right w:val="single" w:sz="6" w:space="0" w:color="auto"/>
            </w:tcBorders>
          </w:tcPr>
          <w:p w:rsidR="00406C43" w:rsidRDefault="00406C43">
            <w:pPr>
              <w:widowControl w:val="0"/>
              <w:ind w:firstLine="0"/>
              <w:jc w:val="left"/>
              <w:rPr>
                <w:sz w:val="24"/>
              </w:rPr>
            </w:pPr>
            <w:r>
              <w:rPr>
                <w:sz w:val="24"/>
              </w:rPr>
              <w:t>Химические аварии</w:t>
            </w:r>
          </w:p>
        </w:tc>
        <w:tc>
          <w:tcPr>
            <w:tcW w:w="19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74</w:t>
            </w:r>
          </w:p>
          <w:p w:rsidR="00406C43" w:rsidRDefault="00406C43">
            <w:pPr>
              <w:widowControl w:val="0"/>
              <w:ind w:firstLine="0"/>
              <w:jc w:val="left"/>
              <w:rPr>
                <w:sz w:val="24"/>
              </w:rPr>
            </w:pPr>
          </w:p>
        </w:tc>
        <w:tc>
          <w:tcPr>
            <w:tcW w:w="1942" w:type="dxa"/>
            <w:tcBorders>
              <w:top w:val="nil"/>
              <w:left w:val="single" w:sz="6" w:space="0" w:color="auto"/>
              <w:bottom w:val="nil"/>
              <w:right w:val="nil"/>
            </w:tcBorders>
          </w:tcPr>
          <w:p w:rsidR="00406C43" w:rsidRDefault="00406C43">
            <w:pPr>
              <w:widowControl w:val="0"/>
              <w:ind w:firstLine="0"/>
              <w:jc w:val="left"/>
              <w:rPr>
                <w:sz w:val="24"/>
              </w:rPr>
            </w:pPr>
            <w:r>
              <w:rPr>
                <w:sz w:val="24"/>
              </w:rPr>
              <w:t>78</w:t>
            </w:r>
          </w:p>
          <w:p w:rsidR="00406C43" w:rsidRDefault="00406C43">
            <w:pPr>
              <w:widowControl w:val="0"/>
              <w:ind w:firstLine="0"/>
              <w:jc w:val="left"/>
              <w:rPr>
                <w:sz w:val="24"/>
              </w:rPr>
            </w:pPr>
          </w:p>
        </w:tc>
      </w:tr>
      <w:tr w:rsidR="00406C43">
        <w:tblPrEx>
          <w:tblCellMar>
            <w:top w:w="0" w:type="dxa"/>
            <w:bottom w:w="0" w:type="dxa"/>
          </w:tblCellMar>
        </w:tblPrEx>
        <w:trPr>
          <w:trHeight w:hRule="exact" w:val="259"/>
        </w:trPr>
        <w:tc>
          <w:tcPr>
            <w:tcW w:w="5824" w:type="dxa"/>
            <w:tcBorders>
              <w:top w:val="nil"/>
              <w:left w:val="nil"/>
              <w:bottom w:val="nil"/>
              <w:right w:val="single" w:sz="6" w:space="0" w:color="auto"/>
            </w:tcBorders>
          </w:tcPr>
          <w:p w:rsidR="00406C43" w:rsidRDefault="00406C43">
            <w:pPr>
              <w:widowControl w:val="0"/>
              <w:ind w:firstLine="0"/>
              <w:jc w:val="left"/>
              <w:rPr>
                <w:sz w:val="24"/>
              </w:rPr>
            </w:pPr>
            <w:r>
              <w:rPr>
                <w:sz w:val="24"/>
              </w:rPr>
              <w:t>Обнаружение (утрата) радиоактивных источников</w:t>
            </w:r>
          </w:p>
        </w:tc>
        <w:tc>
          <w:tcPr>
            <w:tcW w:w="19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16</w:t>
            </w:r>
          </w:p>
          <w:p w:rsidR="00406C43" w:rsidRDefault="00406C43">
            <w:pPr>
              <w:widowControl w:val="0"/>
              <w:ind w:firstLine="0"/>
              <w:jc w:val="left"/>
              <w:rPr>
                <w:sz w:val="24"/>
              </w:rPr>
            </w:pPr>
          </w:p>
        </w:tc>
        <w:tc>
          <w:tcPr>
            <w:tcW w:w="1942" w:type="dxa"/>
            <w:tcBorders>
              <w:top w:val="nil"/>
              <w:left w:val="single" w:sz="6" w:space="0" w:color="auto"/>
              <w:bottom w:val="nil"/>
              <w:right w:val="nil"/>
            </w:tcBorders>
          </w:tcPr>
          <w:p w:rsidR="00406C43" w:rsidRDefault="00406C43">
            <w:pPr>
              <w:widowControl w:val="0"/>
              <w:ind w:firstLine="0"/>
              <w:jc w:val="left"/>
              <w:rPr>
                <w:sz w:val="24"/>
              </w:rPr>
            </w:pPr>
            <w:r>
              <w:rPr>
                <w:sz w:val="24"/>
              </w:rPr>
              <w:t>11</w:t>
            </w:r>
          </w:p>
          <w:p w:rsidR="00406C43" w:rsidRDefault="00406C43">
            <w:pPr>
              <w:widowControl w:val="0"/>
              <w:ind w:firstLine="0"/>
              <w:jc w:val="left"/>
              <w:rPr>
                <w:sz w:val="24"/>
              </w:rPr>
            </w:pPr>
          </w:p>
        </w:tc>
      </w:tr>
      <w:tr w:rsidR="00406C43">
        <w:tblPrEx>
          <w:tblCellMar>
            <w:top w:w="0" w:type="dxa"/>
            <w:bottom w:w="0" w:type="dxa"/>
          </w:tblCellMar>
        </w:tblPrEx>
        <w:trPr>
          <w:cantSplit/>
          <w:trHeight w:val="420"/>
        </w:trPr>
        <w:tc>
          <w:tcPr>
            <w:tcW w:w="5824" w:type="dxa"/>
            <w:tcBorders>
              <w:top w:val="nil"/>
              <w:left w:val="nil"/>
              <w:bottom w:val="nil"/>
              <w:right w:val="single" w:sz="6" w:space="0" w:color="auto"/>
            </w:tcBorders>
          </w:tcPr>
          <w:p w:rsidR="00406C43" w:rsidRDefault="00406C43">
            <w:pPr>
              <w:widowControl w:val="0"/>
              <w:ind w:firstLine="0"/>
              <w:jc w:val="left"/>
              <w:rPr>
                <w:sz w:val="24"/>
              </w:rPr>
            </w:pPr>
            <w:r>
              <w:rPr>
                <w:sz w:val="24"/>
              </w:rPr>
              <w:t>Аварии в зданиях жилого и социально-бытового назн</w:t>
            </w:r>
            <w:r>
              <w:rPr>
                <w:sz w:val="24"/>
              </w:rPr>
              <w:t>а</w:t>
            </w:r>
            <w:r>
              <w:rPr>
                <w:sz w:val="24"/>
              </w:rPr>
              <w:t>чения</w:t>
            </w:r>
          </w:p>
        </w:tc>
        <w:tc>
          <w:tcPr>
            <w:tcW w:w="19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289</w:t>
            </w:r>
          </w:p>
        </w:tc>
        <w:tc>
          <w:tcPr>
            <w:tcW w:w="1942" w:type="dxa"/>
            <w:tcBorders>
              <w:top w:val="nil"/>
              <w:left w:val="single" w:sz="6" w:space="0" w:color="auto"/>
              <w:bottom w:val="nil"/>
              <w:right w:val="nil"/>
            </w:tcBorders>
          </w:tcPr>
          <w:p w:rsidR="00406C43" w:rsidRDefault="00406C43">
            <w:pPr>
              <w:widowControl w:val="0"/>
              <w:ind w:firstLine="0"/>
              <w:jc w:val="left"/>
              <w:rPr>
                <w:sz w:val="24"/>
              </w:rPr>
            </w:pPr>
            <w:r>
              <w:rPr>
                <w:sz w:val="24"/>
              </w:rPr>
              <w:t>321</w:t>
            </w:r>
          </w:p>
        </w:tc>
      </w:tr>
      <w:tr w:rsidR="00406C43">
        <w:tblPrEx>
          <w:tblCellMar>
            <w:top w:w="0" w:type="dxa"/>
            <w:bottom w:w="0" w:type="dxa"/>
          </w:tblCellMar>
        </w:tblPrEx>
        <w:trPr>
          <w:trHeight w:hRule="exact" w:val="259"/>
        </w:trPr>
        <w:tc>
          <w:tcPr>
            <w:tcW w:w="5824" w:type="dxa"/>
            <w:tcBorders>
              <w:top w:val="nil"/>
              <w:left w:val="nil"/>
              <w:bottom w:val="nil"/>
              <w:right w:val="single" w:sz="6" w:space="0" w:color="auto"/>
            </w:tcBorders>
          </w:tcPr>
          <w:p w:rsidR="00406C43" w:rsidRDefault="00406C43">
            <w:pPr>
              <w:widowControl w:val="0"/>
              <w:ind w:firstLine="0"/>
              <w:jc w:val="left"/>
              <w:rPr>
                <w:sz w:val="24"/>
              </w:rPr>
            </w:pPr>
            <w:r>
              <w:rPr>
                <w:sz w:val="24"/>
              </w:rPr>
              <w:t>Аварии на системах жизнеобеспечения</w:t>
            </w:r>
          </w:p>
        </w:tc>
        <w:tc>
          <w:tcPr>
            <w:tcW w:w="19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68</w:t>
            </w:r>
          </w:p>
          <w:p w:rsidR="00406C43" w:rsidRDefault="00406C43">
            <w:pPr>
              <w:widowControl w:val="0"/>
              <w:ind w:firstLine="0"/>
              <w:jc w:val="left"/>
              <w:rPr>
                <w:sz w:val="24"/>
              </w:rPr>
            </w:pPr>
          </w:p>
        </w:tc>
        <w:tc>
          <w:tcPr>
            <w:tcW w:w="1942" w:type="dxa"/>
            <w:tcBorders>
              <w:top w:val="nil"/>
              <w:left w:val="single" w:sz="6" w:space="0" w:color="auto"/>
              <w:bottom w:val="nil"/>
              <w:right w:val="nil"/>
            </w:tcBorders>
          </w:tcPr>
          <w:p w:rsidR="00406C43" w:rsidRDefault="00406C43">
            <w:pPr>
              <w:widowControl w:val="0"/>
              <w:ind w:firstLine="0"/>
              <w:jc w:val="left"/>
              <w:rPr>
                <w:sz w:val="24"/>
              </w:rPr>
            </w:pPr>
            <w:r>
              <w:rPr>
                <w:sz w:val="24"/>
              </w:rPr>
              <w:t>42</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Возникновение чрезвычайных ситуаций в промышленных условиях и в быту часто связано с разгерметизацией систем повышенного давления (баллонов и емкостей для хранения или пер</w:t>
      </w:r>
      <w:r>
        <w:t>е</w:t>
      </w:r>
      <w:r>
        <w:t>возки сжатых, сжиженных и растворенных газов, газо- и водопроводов, систем теплоснабжения и т. п.).</w:t>
      </w:r>
    </w:p>
    <w:p w:rsidR="00406C43" w:rsidRDefault="00406C43">
      <w:pPr>
        <w:pStyle w:val="a3"/>
        <w:widowControl w:val="0"/>
      </w:pPr>
      <w:r>
        <w:t>Причинами разрушения или разгерметизации систем повышенного давления могут быть: внешние механические воздействия; старение систем (снижение механической прочности); нар</w:t>
      </w:r>
      <w:r>
        <w:t>у</w:t>
      </w:r>
      <w:r>
        <w:t>шение технологического режима; ошибки обслуживающего персонала; конструкторские ошибки; изменение состояния герметизируемой среды; неисправности в контрольно-измерительных, рег</w:t>
      </w:r>
      <w:r>
        <w:t>у</w:t>
      </w:r>
      <w:r>
        <w:t>лирующих и предохранительных устройствах и т. п.</w:t>
      </w:r>
    </w:p>
    <w:p w:rsidR="00406C43" w:rsidRDefault="00406C43">
      <w:pPr>
        <w:pStyle w:val="a3"/>
        <w:widowControl w:val="0"/>
      </w:pPr>
      <w:r>
        <w:t>Разрушение или разгерметизация систем повышенного давления в зависимости от ф</w:t>
      </w:r>
      <w:r>
        <w:t>и</w:t>
      </w:r>
      <w:r>
        <w:t>зико-химических свойств рабочей среды может привести к появлению одного или комплекса поража</w:t>
      </w:r>
      <w:r>
        <w:t>ю</w:t>
      </w:r>
      <w:r>
        <w:t>щих факторов:</w:t>
      </w:r>
    </w:p>
    <w:p w:rsidR="00406C43" w:rsidRDefault="00406C43">
      <w:pPr>
        <w:pStyle w:val="a3"/>
        <w:widowControl w:val="0"/>
      </w:pPr>
      <w:r>
        <w:t>– ударная волна (последствия –травматизм, разрушение оборудования и несущих констру</w:t>
      </w:r>
      <w:r>
        <w:t>к</w:t>
      </w:r>
      <w:r>
        <w:t>ций и т. д.);</w:t>
      </w:r>
    </w:p>
    <w:p w:rsidR="00406C43" w:rsidRDefault="00406C43">
      <w:pPr>
        <w:pStyle w:val="a3"/>
        <w:widowControl w:val="0"/>
      </w:pPr>
      <w:r>
        <w:t>– возгорание зданий, материалов и т. п. (последствия –термические ожоги, потеря прочн</w:t>
      </w:r>
      <w:r>
        <w:t>о</w:t>
      </w:r>
      <w:r>
        <w:t>сти конс</w:t>
      </w:r>
      <w:r>
        <w:t>т</w:t>
      </w:r>
      <w:r>
        <w:t>рукций и т. д.);</w:t>
      </w:r>
    </w:p>
    <w:p w:rsidR="00406C43" w:rsidRDefault="00406C43">
      <w:pPr>
        <w:pStyle w:val="a3"/>
        <w:widowControl w:val="0"/>
      </w:pPr>
      <w:r>
        <w:t>– химическое загрязнение окружающей среды (последствия – удушье, отравление, химич</w:t>
      </w:r>
      <w:r>
        <w:t>е</w:t>
      </w:r>
      <w:r>
        <w:t>ские ожоги и т. д.);</w:t>
      </w:r>
    </w:p>
    <w:p w:rsidR="00406C43" w:rsidRDefault="00406C43">
      <w:pPr>
        <w:pStyle w:val="a3"/>
        <w:widowControl w:val="0"/>
      </w:pPr>
      <w:r>
        <w:t>– загрязнение окружающей среды радиоактивными веществами.</w:t>
      </w:r>
    </w:p>
    <w:p w:rsidR="00406C43" w:rsidRDefault="00406C43">
      <w:pPr>
        <w:pStyle w:val="a3"/>
        <w:widowControl w:val="0"/>
      </w:pPr>
      <w:r>
        <w:t>Чрезвычайные ситуации возникают также в результате нерегламентированного хранения и транспортирования взрывчатых веществ, легковоспламеняющихся жидкостей, химических и р</w:t>
      </w:r>
      <w:r>
        <w:t>а</w:t>
      </w:r>
      <w:r>
        <w:t>диоактивных веществ, переохлажденных и нагретых жидкостей и т. п. Следствием нарушения ре</w:t>
      </w:r>
      <w:r>
        <w:t>г</w:t>
      </w:r>
      <w:r>
        <w:t>ламента операций являются взрывы, пожары, проливы химически активных жидкостей, выбросы газовых смесей.</w:t>
      </w:r>
    </w:p>
    <w:p w:rsidR="00406C43" w:rsidRDefault="00406C43">
      <w:pPr>
        <w:pStyle w:val="a3"/>
        <w:widowControl w:val="0"/>
      </w:pPr>
      <w:r>
        <w:t>При взрывах поражающий эффект возникает в результате воздействия элементов (осколков) разрушенной конструкции, повышения давления в замкнутых объемах, направленного действия газовой или жидкостной струйки, действия ударной волны, а при взрывах большой мощности (н</w:t>
      </w:r>
      <w:r>
        <w:t>а</w:t>
      </w:r>
      <w:r>
        <w:t>пример, ядерный взрыв) вследствие светового излучения и электр</w:t>
      </w:r>
      <w:r>
        <w:t>о</w:t>
      </w:r>
      <w:r>
        <w:t>магнитного импульса [2.1].</w:t>
      </w:r>
    </w:p>
    <w:p w:rsidR="00406C43" w:rsidRDefault="00406C43">
      <w:pPr>
        <w:pStyle w:val="a3"/>
        <w:widowControl w:val="0"/>
      </w:pPr>
      <w:r>
        <w:t>Наибольшую опасность представляют аварии, на объектах ядерной энергетики и химич</w:t>
      </w:r>
      <w:r>
        <w:t>е</w:t>
      </w:r>
      <w:r>
        <w:t>ского производства. Так, авария на четвертом энергоблоке Чернобыльской АЭС в первые дни п</w:t>
      </w:r>
      <w:r>
        <w:t>о</w:t>
      </w:r>
      <w:r>
        <w:t>сле аварии привела к повышению уровней радиации над естественным фоном до 1000... 1500 раз в зоне около станции и до 10...20 раз в радиусе 200...250 км. При авариях все продукты ядерного д</w:t>
      </w:r>
      <w:r>
        <w:t>е</w:t>
      </w:r>
      <w:r>
        <w:t>ления высвобождаются в виде аэрозолей (за исключением редких газов и йода) и распространяю</w:t>
      </w:r>
      <w:r>
        <w:t>т</w:t>
      </w:r>
      <w:r>
        <w:t>ся в атмосфере в зависимости от силы и направления ветра. Размеры облака в поперечнике могут изменяться от 30 до 300</w:t>
      </w:r>
      <w:r>
        <w:rPr>
          <w:b/>
        </w:rPr>
        <w:t xml:space="preserve"> </w:t>
      </w:r>
      <w:r>
        <w:t>м, а размеры зон загрязнения в безветренную погоду могут иметь радиус до 180 км при мощн</w:t>
      </w:r>
      <w:r>
        <w:t>о</w:t>
      </w:r>
      <w:r>
        <w:t>сти реактора 100 МВт.</w:t>
      </w:r>
    </w:p>
    <w:p w:rsidR="00406C43" w:rsidRDefault="00406C43">
      <w:pPr>
        <w:pStyle w:val="a3"/>
        <w:widowControl w:val="0"/>
      </w:pPr>
      <w:r>
        <w:t>Одной из распространенных причин пожаров и взрывов особенно на объектах нефтегазов</w:t>
      </w:r>
      <w:r>
        <w:t>о</w:t>
      </w:r>
      <w:r>
        <w:t>го и химического производства и при эксплуатации средств транспорта являются разряды статич</w:t>
      </w:r>
      <w:r>
        <w:t>е</w:t>
      </w:r>
      <w:r>
        <w:t>ского электричества. Статическое электричество –совокупность явлений, связанных с образован</w:t>
      </w:r>
      <w:r>
        <w:t>и</w:t>
      </w:r>
      <w:r>
        <w:t>ем и сохранением свободного электрического заряда на поверхности и в объеме диэлектрических и полупроводниковых веществ. Причиной возникновения статического электричества являются пр</w:t>
      </w:r>
      <w:r>
        <w:t>о</w:t>
      </w:r>
      <w:r>
        <w:t>цессы электр</w:t>
      </w:r>
      <w:r>
        <w:t>и</w:t>
      </w:r>
      <w:r>
        <w:t>зации.</w:t>
      </w:r>
    </w:p>
    <w:p w:rsidR="00406C43" w:rsidRDefault="00406C43">
      <w:pPr>
        <w:pStyle w:val="a3"/>
        <w:widowControl w:val="0"/>
      </w:pPr>
      <w:r>
        <w:t>Естественное статическое электричество образуется на поверхности облаков в результате сложных атмосферных процессов. Заряды атмосферного (естественного) статического электрич</w:t>
      </w:r>
      <w:r>
        <w:t>е</w:t>
      </w:r>
      <w:r>
        <w:t>ства образуют потенциал относительно Земли в несколько миллионов вольт, приводящий к пор</w:t>
      </w:r>
      <w:r>
        <w:t>а</w:t>
      </w:r>
      <w:r>
        <w:t>жениям молнией.</w:t>
      </w:r>
    </w:p>
    <w:p w:rsidR="00406C43" w:rsidRDefault="00406C43">
      <w:pPr>
        <w:pStyle w:val="a3"/>
        <w:widowControl w:val="0"/>
      </w:pPr>
      <w:r>
        <w:t>В промышленности процессы электризации возникают при дроблении, измельчении, обр</w:t>
      </w:r>
      <w:r>
        <w:t>а</w:t>
      </w:r>
      <w:r>
        <w:t>ботке давлением и резанием, разбрызгивании (распылении), просеивании и фильтрации матери</w:t>
      </w:r>
      <w:r>
        <w:t>а</w:t>
      </w:r>
      <w:r>
        <w:t>лов-диэлектриков и полупроводников, т. е. во всех процессах, сопровождающихся трением (пер</w:t>
      </w:r>
      <w:r>
        <w:t>е</w:t>
      </w:r>
      <w:r>
        <w:t>качка, транспортирование, слив жидкостей-диэлектриков и т. д.). Величина потенциалов зарядов искусственного статического электричества значительно меньше атм</w:t>
      </w:r>
      <w:r>
        <w:t>о</w:t>
      </w:r>
      <w:r>
        <w:t>сферного.</w:t>
      </w:r>
    </w:p>
    <w:p w:rsidR="00406C43" w:rsidRDefault="00406C43">
      <w:pPr>
        <w:pStyle w:val="a3"/>
        <w:widowControl w:val="0"/>
      </w:pPr>
      <w:r>
        <w:t>Искровые разряды искусственного статического электричества – частые причины пожаров, а искровые разряды атмосферного статического электричества (молнии) –частые причины более крупных чрезвычайных ситуаций. Они могут стать причиной как пожаров, так и механических п</w:t>
      </w:r>
      <w:r>
        <w:t>о</w:t>
      </w:r>
      <w:r>
        <w:t>вреждений оборудования, нарушений на линиях связи и энергоснабжения отдельных районов.</w:t>
      </w:r>
    </w:p>
    <w:p w:rsidR="00406C43" w:rsidRDefault="00406C43">
      <w:pPr>
        <w:pStyle w:val="a3"/>
        <w:widowControl w:val="0"/>
      </w:pPr>
      <w:r>
        <w:t>Большую опасность разряды статического электричества и искрение в электрических цепях создают в условиях повышенного содержания горючих газов (например, метана в шахтах, приро</w:t>
      </w:r>
      <w:r>
        <w:t>д</w:t>
      </w:r>
      <w:r>
        <w:t>ного газа в жилых помещениях) или горючих паров и пылей в помещениях.</w:t>
      </w:r>
    </w:p>
    <w:p w:rsidR="00406C43" w:rsidRDefault="00406C43">
      <w:pPr>
        <w:pStyle w:val="a3"/>
        <w:widowControl w:val="0"/>
      </w:pPr>
      <w:r>
        <w:t>В чрезвычайных ситуациях проявление первичных негативных факторов (землетрясение, взрыв, обрушение конструкций, столкновение транспортных средств и т. п.) может вызвать цепь вторичных негативных воздействий (эффект «домино») –пожар, загазованность или затопление помещений, разрушение систем повышенного давления, химическое, радиоактивное и бактериал</w:t>
      </w:r>
      <w:r>
        <w:t>ь</w:t>
      </w:r>
      <w:r>
        <w:t>ное воздействие и т. п. Последствия (число травм и жертв, материальный ущерб) от действия вт</w:t>
      </w:r>
      <w:r>
        <w:t>о</w:t>
      </w:r>
      <w:r>
        <w:t>ричных факторов часто превышают потери от первичного воздействия. Характерным примером этому является авария на Чернобыльской</w:t>
      </w:r>
      <w:r>
        <w:rPr>
          <w:b/>
        </w:rPr>
        <w:t xml:space="preserve"> </w:t>
      </w:r>
      <w:r>
        <w:t>АЭС. Причины, вид и последствия от некоторых аварий приведены в табл. 2.9.</w:t>
      </w:r>
    </w:p>
    <w:p w:rsidR="00406C43" w:rsidRDefault="00406C43">
      <w:pPr>
        <w:pStyle w:val="a3"/>
        <w:widowControl w:val="0"/>
      </w:pPr>
      <w:r>
        <w:t>Основными причинами крупных техногенных аварий являются:</w:t>
      </w:r>
    </w:p>
    <w:p w:rsidR="00406C43" w:rsidRDefault="00406C43">
      <w:pPr>
        <w:pStyle w:val="a3"/>
        <w:widowControl w:val="0"/>
      </w:pPr>
      <w:r>
        <w:t>_ отказы технических систем из-за дефектов изготовления и нарушений режимов эксплу</w:t>
      </w:r>
      <w:r>
        <w:t>а</w:t>
      </w:r>
      <w:r>
        <w:t>тации; многие современные потенциально опасные производства спроектированы так, что вероя</w:t>
      </w:r>
      <w:r>
        <w:t>т</w:t>
      </w:r>
      <w:r>
        <w:t>ность крупной аварии на них весьма высока и оценивается величиной риска 10 и более;</w:t>
      </w:r>
    </w:p>
    <w:p w:rsidR="00406C43" w:rsidRDefault="00406C43">
      <w:pPr>
        <w:pStyle w:val="a3"/>
        <w:widowControl w:val="0"/>
      </w:pPr>
      <w:r>
        <w:t>_ ошибочные действия операторов технических систем; статистические данные показыв</w:t>
      </w:r>
      <w:r>
        <w:t>а</w:t>
      </w:r>
      <w:r>
        <w:t>ют, что б</w:t>
      </w:r>
      <w:r>
        <w:t>о</w:t>
      </w:r>
      <w:r>
        <w:t>лее 60% аварий произошло в результате ошибок обслуживающего персонала;</w:t>
      </w:r>
    </w:p>
    <w:p w:rsidR="00406C43" w:rsidRDefault="00406C43">
      <w:pPr>
        <w:pStyle w:val="a3"/>
        <w:widowControl w:val="0"/>
      </w:pPr>
      <w:r>
        <w:t>_ концентрация различных производств в промышленных зонах без должного изучения их взаим</w:t>
      </w:r>
      <w:r>
        <w:t>о</w:t>
      </w:r>
      <w:r>
        <w:t>влияния;</w:t>
      </w:r>
    </w:p>
    <w:p w:rsidR="00406C43" w:rsidRDefault="00406C43">
      <w:pPr>
        <w:pStyle w:val="a3"/>
        <w:widowControl w:val="0"/>
      </w:pPr>
      <w:r>
        <w:t>_ высокий энергетический уровень технических систем;</w:t>
      </w:r>
    </w:p>
    <w:p w:rsidR="00406C43" w:rsidRDefault="00406C43">
      <w:pPr>
        <w:pStyle w:val="a3"/>
        <w:widowControl w:val="0"/>
      </w:pPr>
      <w:r>
        <w:t>– внешние негативные воздействия на объекты энергетики, транспорта и др.</w:t>
      </w:r>
    </w:p>
    <w:p w:rsidR="00406C43" w:rsidRDefault="00406C43">
      <w:pPr>
        <w:pStyle w:val="a3"/>
        <w:widowControl w:val="0"/>
      </w:pPr>
    </w:p>
    <w:p w:rsidR="00406C43" w:rsidRDefault="00406C43">
      <w:pPr>
        <w:pStyle w:val="a3"/>
        <w:widowControl w:val="0"/>
        <w:ind w:firstLine="0"/>
        <w:jc w:val="center"/>
        <w:rPr>
          <w:b/>
        </w:rPr>
      </w:pPr>
      <w:r>
        <w:rPr>
          <w:b/>
        </w:rPr>
        <w:t>Таблица 2.9. Причины и последствия некоторых аварий</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1620"/>
        <w:gridCol w:w="1980"/>
        <w:gridCol w:w="1980"/>
        <w:gridCol w:w="3933"/>
      </w:tblGrid>
      <w:tr w:rsidR="00406C43">
        <w:tblPrEx>
          <w:tblCellMar>
            <w:top w:w="0" w:type="dxa"/>
            <w:bottom w:w="0" w:type="dxa"/>
          </w:tblCellMar>
        </w:tblPrEx>
        <w:trPr>
          <w:trHeight w:hRule="exact" w:val="323"/>
        </w:trPr>
        <w:tc>
          <w:tcPr>
            <w:tcW w:w="1620"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Место, год</w:t>
            </w:r>
          </w:p>
        </w:tc>
        <w:tc>
          <w:tcPr>
            <w:tcW w:w="198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Причины</w:t>
            </w:r>
          </w:p>
        </w:tc>
        <w:tc>
          <w:tcPr>
            <w:tcW w:w="198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Вид</w:t>
            </w:r>
          </w:p>
        </w:tc>
        <w:tc>
          <w:tcPr>
            <w:tcW w:w="3933"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Последствия</w:t>
            </w:r>
          </w:p>
        </w:tc>
      </w:tr>
      <w:tr w:rsidR="00406C43">
        <w:tblPrEx>
          <w:tblCellMar>
            <w:top w:w="0" w:type="dxa"/>
            <w:bottom w:w="0" w:type="dxa"/>
          </w:tblCellMar>
        </w:tblPrEx>
        <w:trPr>
          <w:cantSplit/>
          <w:trHeight w:val="813"/>
        </w:trPr>
        <w:tc>
          <w:tcPr>
            <w:tcW w:w="1620"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Чикаго, 1973</w:t>
            </w:r>
          </w:p>
        </w:tc>
        <w:tc>
          <w:tcPr>
            <w:tcW w:w="1980"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Отказ оборудов</w:t>
            </w:r>
            <w:r>
              <w:rPr>
                <w:sz w:val="24"/>
              </w:rPr>
              <w:t>а</w:t>
            </w:r>
            <w:r>
              <w:rPr>
                <w:sz w:val="24"/>
              </w:rPr>
              <w:t>ния</w:t>
            </w:r>
          </w:p>
        </w:tc>
        <w:tc>
          <w:tcPr>
            <w:tcW w:w="1980"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Взрыв и пожар хранилища сж</w:t>
            </w:r>
            <w:r>
              <w:rPr>
                <w:sz w:val="24"/>
              </w:rPr>
              <w:t>и</w:t>
            </w:r>
            <w:r>
              <w:rPr>
                <w:sz w:val="24"/>
              </w:rPr>
              <w:t>же</w:t>
            </w:r>
            <w:r>
              <w:rPr>
                <w:sz w:val="24"/>
              </w:rPr>
              <w:t>н</w:t>
            </w:r>
            <w:r>
              <w:rPr>
                <w:sz w:val="24"/>
              </w:rPr>
              <w:t>ного газа</w:t>
            </w:r>
          </w:p>
        </w:tc>
        <w:tc>
          <w:tcPr>
            <w:tcW w:w="3933"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Уничтожено все в радиусе 1 км, ок</w:t>
            </w:r>
            <w:r>
              <w:rPr>
                <w:sz w:val="24"/>
              </w:rPr>
              <w:t>о</w:t>
            </w:r>
            <w:r>
              <w:rPr>
                <w:sz w:val="24"/>
              </w:rPr>
              <w:t>ло 500 чел. погибли, несколько т</w:t>
            </w:r>
            <w:r>
              <w:rPr>
                <w:sz w:val="24"/>
              </w:rPr>
              <w:t>ы</w:t>
            </w:r>
            <w:r>
              <w:rPr>
                <w:sz w:val="24"/>
              </w:rPr>
              <w:t>сяч постр</w:t>
            </w:r>
            <w:r>
              <w:rPr>
                <w:sz w:val="24"/>
              </w:rPr>
              <w:t>а</w:t>
            </w:r>
            <w:r>
              <w:rPr>
                <w:sz w:val="24"/>
              </w:rPr>
              <w:t>дали</w:t>
            </w:r>
          </w:p>
        </w:tc>
      </w:tr>
      <w:tr w:rsidR="00406C43">
        <w:tblPrEx>
          <w:tblCellMar>
            <w:top w:w="0" w:type="dxa"/>
            <w:bottom w:w="0" w:type="dxa"/>
          </w:tblCellMar>
        </w:tblPrEx>
        <w:trPr>
          <w:cantSplit/>
          <w:trHeight w:val="889"/>
        </w:trPr>
        <w:tc>
          <w:tcPr>
            <w:tcW w:w="1620" w:type="dxa"/>
            <w:tcBorders>
              <w:top w:val="nil"/>
              <w:left w:val="nil"/>
              <w:bottom w:val="nil"/>
              <w:right w:val="single" w:sz="6" w:space="0" w:color="auto"/>
            </w:tcBorders>
          </w:tcPr>
          <w:p w:rsidR="00406C43" w:rsidRDefault="00406C43">
            <w:pPr>
              <w:widowControl w:val="0"/>
              <w:ind w:firstLine="0"/>
              <w:jc w:val="left"/>
              <w:rPr>
                <w:sz w:val="24"/>
              </w:rPr>
            </w:pPr>
            <w:r>
              <w:rPr>
                <w:sz w:val="24"/>
              </w:rPr>
              <w:t>Севезо, 1976</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Взрыв, выброс 2...2,5 кг диоксина</w:t>
            </w:r>
          </w:p>
        </w:tc>
        <w:tc>
          <w:tcPr>
            <w:tcW w:w="3933" w:type="dxa"/>
            <w:tcBorders>
              <w:top w:val="nil"/>
              <w:left w:val="single" w:sz="6" w:space="0" w:color="auto"/>
              <w:bottom w:val="nil"/>
              <w:right w:val="nil"/>
            </w:tcBorders>
          </w:tcPr>
          <w:p w:rsidR="00406C43" w:rsidRDefault="00406C43">
            <w:pPr>
              <w:widowControl w:val="0"/>
              <w:ind w:firstLine="0"/>
              <w:jc w:val="left"/>
              <w:rPr>
                <w:sz w:val="24"/>
              </w:rPr>
            </w:pPr>
            <w:r>
              <w:rPr>
                <w:sz w:val="24"/>
              </w:rPr>
              <w:t>Заражена территория площадью 10 км, эвакуировано около тысячи ч</w:t>
            </w:r>
            <w:r>
              <w:rPr>
                <w:sz w:val="24"/>
              </w:rPr>
              <w:t>е</w:t>
            </w:r>
            <w:r>
              <w:rPr>
                <w:sz w:val="24"/>
              </w:rPr>
              <w:t>ловек</w:t>
            </w:r>
          </w:p>
        </w:tc>
      </w:tr>
      <w:tr w:rsidR="00406C43">
        <w:tblPrEx>
          <w:tblCellMar>
            <w:top w:w="0" w:type="dxa"/>
            <w:bottom w:w="0" w:type="dxa"/>
          </w:tblCellMar>
        </w:tblPrEx>
        <w:trPr>
          <w:cantSplit/>
          <w:trHeight w:val="1125"/>
        </w:trPr>
        <w:tc>
          <w:tcPr>
            <w:tcW w:w="1620" w:type="dxa"/>
            <w:tcBorders>
              <w:top w:val="nil"/>
              <w:left w:val="nil"/>
              <w:bottom w:val="nil"/>
              <w:right w:val="single" w:sz="6" w:space="0" w:color="auto"/>
            </w:tcBorders>
          </w:tcPr>
          <w:p w:rsidR="00406C43" w:rsidRDefault="00406C43">
            <w:pPr>
              <w:widowControl w:val="0"/>
              <w:ind w:firstLine="0"/>
              <w:jc w:val="left"/>
              <w:rPr>
                <w:sz w:val="24"/>
              </w:rPr>
            </w:pPr>
            <w:r>
              <w:rPr>
                <w:sz w:val="24"/>
              </w:rPr>
              <w:t>США. 1986</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Авария при транспортиров</w:t>
            </w:r>
            <w:r>
              <w:rPr>
                <w:sz w:val="24"/>
              </w:rPr>
              <w:t>а</w:t>
            </w:r>
            <w:r>
              <w:rPr>
                <w:sz w:val="24"/>
              </w:rPr>
              <w:t>нии химических веществ по ж</w:t>
            </w:r>
            <w:r>
              <w:rPr>
                <w:sz w:val="24"/>
              </w:rPr>
              <w:t>е</w:t>
            </w:r>
            <w:r>
              <w:rPr>
                <w:sz w:val="24"/>
              </w:rPr>
              <w:t>лезной дороге</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Пожар с выбр</w:t>
            </w:r>
            <w:r>
              <w:rPr>
                <w:sz w:val="24"/>
              </w:rPr>
              <w:t>о</w:t>
            </w:r>
            <w:r>
              <w:rPr>
                <w:sz w:val="24"/>
              </w:rPr>
              <w:t>сами серы и фо</w:t>
            </w:r>
            <w:r>
              <w:rPr>
                <w:sz w:val="24"/>
              </w:rPr>
              <w:t>с</w:t>
            </w:r>
            <w:r>
              <w:rPr>
                <w:sz w:val="24"/>
              </w:rPr>
              <w:t>фата</w:t>
            </w:r>
          </w:p>
        </w:tc>
        <w:tc>
          <w:tcPr>
            <w:tcW w:w="3933" w:type="dxa"/>
            <w:tcBorders>
              <w:top w:val="nil"/>
              <w:left w:val="single" w:sz="6" w:space="0" w:color="auto"/>
              <w:bottom w:val="nil"/>
              <w:right w:val="nil"/>
            </w:tcBorders>
          </w:tcPr>
          <w:p w:rsidR="00406C43" w:rsidRDefault="00406C43">
            <w:pPr>
              <w:widowControl w:val="0"/>
              <w:ind w:firstLine="0"/>
              <w:jc w:val="left"/>
              <w:rPr>
                <w:sz w:val="24"/>
              </w:rPr>
            </w:pPr>
            <w:r>
              <w:rPr>
                <w:sz w:val="24"/>
              </w:rPr>
              <w:t>Эвакуация более 30 тыс. чел.</w:t>
            </w:r>
          </w:p>
        </w:tc>
      </w:tr>
      <w:tr w:rsidR="00406C43">
        <w:tblPrEx>
          <w:tblCellMar>
            <w:top w:w="0" w:type="dxa"/>
            <w:bottom w:w="0" w:type="dxa"/>
          </w:tblCellMar>
        </w:tblPrEx>
        <w:trPr>
          <w:cantSplit/>
          <w:trHeight w:val="950"/>
        </w:trPr>
        <w:tc>
          <w:tcPr>
            <w:tcW w:w="1620" w:type="dxa"/>
            <w:tcBorders>
              <w:top w:val="nil"/>
              <w:left w:val="nil"/>
              <w:bottom w:val="nil"/>
              <w:right w:val="single" w:sz="6" w:space="0" w:color="auto"/>
            </w:tcBorders>
          </w:tcPr>
          <w:p w:rsidR="00406C43" w:rsidRDefault="00406C43">
            <w:pPr>
              <w:widowControl w:val="0"/>
              <w:ind w:firstLine="0"/>
              <w:jc w:val="left"/>
              <w:rPr>
                <w:sz w:val="24"/>
              </w:rPr>
            </w:pPr>
            <w:r>
              <w:rPr>
                <w:sz w:val="24"/>
              </w:rPr>
              <w:t>Базель, 1986</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19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Пожар на складе химических пр</w:t>
            </w:r>
            <w:r>
              <w:rPr>
                <w:sz w:val="24"/>
              </w:rPr>
              <w:t>е</w:t>
            </w:r>
            <w:r>
              <w:rPr>
                <w:sz w:val="24"/>
              </w:rPr>
              <w:t>паратов</w:t>
            </w:r>
          </w:p>
        </w:tc>
        <w:tc>
          <w:tcPr>
            <w:tcW w:w="3933" w:type="dxa"/>
            <w:tcBorders>
              <w:top w:val="nil"/>
              <w:left w:val="single" w:sz="6" w:space="0" w:color="auto"/>
              <w:bottom w:val="nil"/>
              <w:right w:val="nil"/>
            </w:tcBorders>
          </w:tcPr>
          <w:p w:rsidR="00406C43" w:rsidRDefault="00406C43">
            <w:pPr>
              <w:widowControl w:val="0"/>
              <w:ind w:firstLine="0"/>
              <w:jc w:val="left"/>
              <w:rPr>
                <w:sz w:val="24"/>
              </w:rPr>
            </w:pPr>
            <w:r>
              <w:rPr>
                <w:sz w:val="24"/>
              </w:rPr>
              <w:t>Загрязнена р. Рейн, погибло много тонн рыбы, нарушена жизнедеятел</w:t>
            </w:r>
            <w:r>
              <w:rPr>
                <w:sz w:val="24"/>
              </w:rPr>
              <w:t>ь</w:t>
            </w:r>
            <w:r>
              <w:rPr>
                <w:sz w:val="24"/>
              </w:rPr>
              <w:t>ность 20 млн. чел.</w:t>
            </w:r>
          </w:p>
        </w:tc>
      </w:tr>
    </w:tbl>
    <w:p w:rsidR="00406C43" w:rsidRDefault="00406C43">
      <w:pPr>
        <w:widowControl w:val="0"/>
        <w:ind w:firstLine="0"/>
        <w:jc w:val="left"/>
      </w:pPr>
    </w:p>
    <w:p w:rsidR="00406C43" w:rsidRDefault="00406C43">
      <w:pPr>
        <w:pStyle w:val="a3"/>
        <w:widowControl w:val="0"/>
      </w:pPr>
      <w:r>
        <w:t>Анализ совокупности негативных факторов, действующих в настоящее время в техносфере, показывает, что приоритетное влияние имеют антропогенные негативные воздействия, среди кот</w:t>
      </w:r>
      <w:r>
        <w:t>о</w:t>
      </w:r>
      <w:r>
        <w:t>рых преобладают техногенные. Они сформировались в результате преобразующей деятельности человека и изменений в биосферных процессах, обусловленных этой деятельностью. Большинство факторов носит характер прямого воздействия (яды, шум, вибрации и т. п.). Однако в последние годы широкое распространение получают вторичные факторы (фотохимический смог, кислотные дожди и др.), возникающие в среде обитания в результате химических или энергетических проце</w:t>
      </w:r>
      <w:r>
        <w:t>с</w:t>
      </w:r>
      <w:r>
        <w:t>сов взаимодействия первичных факторов между собой или с компонент</w:t>
      </w:r>
      <w:r>
        <w:t>а</w:t>
      </w:r>
      <w:r>
        <w:t>ми биосферы.</w:t>
      </w:r>
    </w:p>
    <w:p w:rsidR="00406C43" w:rsidRDefault="00406C43">
      <w:pPr>
        <w:pStyle w:val="a3"/>
        <w:widowControl w:val="0"/>
      </w:pPr>
      <w:r>
        <w:t>Уровни и масштабы воздействия негативных факторов постоянно нарастают и в ряде реги</w:t>
      </w:r>
      <w:r>
        <w:t>о</w:t>
      </w:r>
      <w:r>
        <w:t>нов техносферы достигли таких значений, когда человеку и природной среде угрожает опасность необратимых деструктивных изменений. Под влиянием этих негативных воздействий изменяется окружающий нас мир и его восприятие человеком, происходят изменения в процессах деятельн</w:t>
      </w:r>
      <w:r>
        <w:t>о</w:t>
      </w:r>
      <w:r>
        <w:t>сти и отдыха людей, в организме человека возникают патологические изменения и т. п.</w:t>
      </w:r>
    </w:p>
    <w:p w:rsidR="00406C43" w:rsidRDefault="00406C43">
      <w:pPr>
        <w:pStyle w:val="a3"/>
        <w:widowControl w:val="0"/>
      </w:pPr>
      <w:r>
        <w:t>Практика показывает, что решить задачу полного устранения негативных воздействий в техносфере нельзя. Для обеспечения защиты в условиях техносферы реально лишь ограничить воздействие негативных факторов их допустимыми уровнями с учетом их сочетанного (одновр</w:t>
      </w:r>
      <w:r>
        <w:t>е</w:t>
      </w:r>
      <w:r>
        <w:t>менного) действия. Соблюдение предельно допустимых уровней воздействия – один из основных путей обеспечения безопасности жизнедеятельности человека в условиях те</w:t>
      </w:r>
      <w:r>
        <w:t>х</w:t>
      </w:r>
      <w:r>
        <w:t>носферы.</w:t>
      </w:r>
    </w:p>
    <w:p w:rsidR="00406C43" w:rsidRDefault="00406C43">
      <w:pPr>
        <w:widowControl w:val="0"/>
        <w:ind w:firstLine="0"/>
      </w:pPr>
    </w:p>
    <w:p w:rsidR="00406C43" w:rsidRDefault="00406C43">
      <w:pPr>
        <w:pStyle w:val="2"/>
        <w:keepNext w:val="0"/>
      </w:pPr>
      <w:r>
        <w:br w:type="page"/>
      </w:r>
      <w:bookmarkStart w:id="43" w:name="_Toc506226975"/>
      <w:bookmarkStart w:id="44" w:name="_Toc523118627"/>
      <w:r>
        <w:t xml:space="preserve">3. ВОЗДЕЙСТВИЕ НЕГАТИВНЫХ ФАКТОРОВ </w:t>
      </w:r>
      <w:r>
        <w:br/>
        <w:t>НА ЧЕЛОВЕКА И ТЕХН</w:t>
      </w:r>
      <w:r>
        <w:t>О</w:t>
      </w:r>
      <w:r>
        <w:t>СФЕРУ</w:t>
      </w:r>
      <w:bookmarkEnd w:id="43"/>
      <w:bookmarkEnd w:id="44"/>
    </w:p>
    <w:p w:rsidR="00406C43" w:rsidRDefault="00406C43">
      <w:pPr>
        <w:pStyle w:val="2"/>
        <w:keepNext w:val="0"/>
      </w:pPr>
    </w:p>
    <w:p w:rsidR="00406C43" w:rsidRDefault="00406C43">
      <w:pPr>
        <w:pStyle w:val="3"/>
        <w:keepNext w:val="0"/>
      </w:pPr>
      <w:bookmarkStart w:id="45" w:name="_Toc506226976"/>
      <w:bookmarkStart w:id="46" w:name="_Toc523118628"/>
      <w:r>
        <w:t xml:space="preserve">3.1. СИСТЕМЫ ВОСПРИЯТИЯ ЧЕЛОВЕКОМ </w:t>
      </w:r>
      <w:r>
        <w:br/>
        <w:t>СОСТОЯНИЯ ВНЕШНЕЙ СРЕДЫ</w:t>
      </w:r>
      <w:bookmarkEnd w:id="45"/>
      <w:bookmarkEnd w:id="46"/>
    </w:p>
    <w:p w:rsidR="00406C43" w:rsidRDefault="00406C43">
      <w:pPr>
        <w:pStyle w:val="a3"/>
        <w:widowControl w:val="0"/>
      </w:pPr>
    </w:p>
    <w:p w:rsidR="00406C43" w:rsidRDefault="00406C43">
      <w:pPr>
        <w:pStyle w:val="a3"/>
        <w:widowControl w:val="0"/>
      </w:pPr>
      <w:r>
        <w:t>Человеку необходимы постоянные сведения о состоянии и изменении внешней среды, пер</w:t>
      </w:r>
      <w:r>
        <w:t>е</w:t>
      </w:r>
      <w:r>
        <w:t>работка этой информации и составление программ жизнеобеспечения. Возможность получать и</w:t>
      </w:r>
      <w:r>
        <w:t>н</w:t>
      </w:r>
      <w:r>
        <w:t>формацию об окружающей среде, способность ориентироваться в пространстве и оценивать сво</w:t>
      </w:r>
      <w:r>
        <w:t>й</w:t>
      </w:r>
      <w:r>
        <w:t>ства окружающей среды обеспечиваются анализаторами (сенсорными системами). Они предста</w:t>
      </w:r>
      <w:r>
        <w:t>в</w:t>
      </w:r>
      <w:r>
        <w:t>ляют собой системы ввода информации в мозг для анализа этой инфо</w:t>
      </w:r>
      <w:r>
        <w:t>р</w:t>
      </w:r>
      <w:r>
        <w:t>мации.</w:t>
      </w:r>
    </w:p>
    <w:p w:rsidR="00406C43" w:rsidRDefault="00406C43">
      <w:pPr>
        <w:pStyle w:val="a3"/>
        <w:widowControl w:val="0"/>
      </w:pPr>
      <w:r>
        <w:t>В коре головного мозга–высшем звене центральной нервной системы (ЦНС) – информация, поступающая из внешней среды, анализируется и осуществляется выбор или разработка програ</w:t>
      </w:r>
      <w:r>
        <w:t>м</w:t>
      </w:r>
      <w:r>
        <w:t>мы ответной реакции, т. е. формируется информация об изменении организации жизненных пр</w:t>
      </w:r>
      <w:r>
        <w:t>о</w:t>
      </w:r>
      <w:r>
        <w:t>цессов таким образом, чтобы это изменение не привело к повреждению и гибели организма. Н</w:t>
      </w:r>
      <w:r>
        <w:t>а</w:t>
      </w:r>
      <w:r>
        <w:t>пример, в ответ на повышение температуры внешней среды, которое может привести к повыш</w:t>
      </w:r>
      <w:r>
        <w:t>е</w:t>
      </w:r>
      <w:r>
        <w:t>нию температуры тела и далее к необратимым изменениям в органах (коре головного мозга, орг</w:t>
      </w:r>
      <w:r>
        <w:t>а</w:t>
      </w:r>
      <w:r>
        <w:t>нах зрения, почках), возникают реакции компенсаторного характера. Они могут быть поведенч</w:t>
      </w:r>
      <w:r>
        <w:t>е</w:t>
      </w:r>
      <w:r>
        <w:t>скими –внешними (уход в более прохладное место) или внутренними (снижение выработки тепл</w:t>
      </w:r>
      <w:r>
        <w:t>о</w:t>
      </w:r>
      <w:r>
        <w:t>продукции, повышение теплоотд</w:t>
      </w:r>
      <w:r>
        <w:t>а</w:t>
      </w:r>
      <w:r>
        <w:t>чи).</w:t>
      </w:r>
    </w:p>
    <w:p w:rsidR="00406C43" w:rsidRDefault="00406C43">
      <w:pPr>
        <w:pStyle w:val="a3"/>
        <w:widowControl w:val="0"/>
      </w:pPr>
      <w:r>
        <w:t xml:space="preserve">Датчиками сенсорных систем являются специфические структурные нервные образования, </w:t>
      </w:r>
      <w:r>
        <w:rPr>
          <w:i/>
        </w:rPr>
        <w:t>называемые рецепторами.</w:t>
      </w:r>
      <w:r>
        <w:t xml:space="preserve"> Они представляют собой окончания чувствительных (афферентных) нервных волокон, способные возбуждаться при действии раздражителя. Часть из них восприним</w:t>
      </w:r>
      <w:r>
        <w:t>а</w:t>
      </w:r>
      <w:r>
        <w:t>ет изменения в окружающей среде (экстероцепторы), а часть – во внутренней среде организма (и</w:t>
      </w:r>
      <w:r>
        <w:t>н</w:t>
      </w:r>
      <w:r>
        <w:t>тероцепторы). Выделяют группу рецепторов, расположенных в скелетных мышцах, сухожилиях и сигнализирующих о тонусе мышц (пропри</w:t>
      </w:r>
      <w:r>
        <w:t>о</w:t>
      </w:r>
      <w:r>
        <w:t>цепторы).</w:t>
      </w:r>
    </w:p>
    <w:p w:rsidR="00406C43" w:rsidRDefault="00406C43">
      <w:pPr>
        <w:pStyle w:val="a3"/>
        <w:widowControl w:val="0"/>
      </w:pPr>
      <w:r>
        <w:t>В зависимости от природы раздражителя рецепторы подразделяют на н</w:t>
      </w:r>
      <w:r>
        <w:t>е</w:t>
      </w:r>
      <w:r>
        <w:t>сколько групп:</w:t>
      </w:r>
    </w:p>
    <w:p w:rsidR="00406C43" w:rsidRDefault="00406C43">
      <w:pPr>
        <w:pStyle w:val="a3"/>
        <w:widowControl w:val="0"/>
      </w:pPr>
      <w:r>
        <w:t>– механорецепторы, представляющие собой периферические отделы соматической, скеле</w:t>
      </w:r>
      <w:r>
        <w:t>т</w:t>
      </w:r>
      <w:r>
        <w:t>но-мышечной и вестибулярной систем; к ним относятся фонорецепторы, вестибулярные, гравит</w:t>
      </w:r>
      <w:r>
        <w:t>а</w:t>
      </w:r>
      <w:r>
        <w:t>ционые, а также тактильные рецепторы кожи и опорно-двигательного аппарата, барорецепторы сердечно-сосудистой системы;</w:t>
      </w:r>
    </w:p>
    <w:p w:rsidR="00406C43" w:rsidRDefault="00406C43">
      <w:pPr>
        <w:pStyle w:val="a3"/>
        <w:widowControl w:val="0"/>
      </w:pPr>
      <w:r>
        <w:t>– терморецепторы, воспринимающие температуру как внутри организма, так и в окружа</w:t>
      </w:r>
      <w:r>
        <w:t>ю</w:t>
      </w:r>
      <w:r>
        <w:t>щей организм среде; они объединяют рецепторы кожи и внутренних органов, а также центральные термочу</w:t>
      </w:r>
      <w:r>
        <w:t>в</w:t>
      </w:r>
      <w:r>
        <w:t>ствительные нейроны в коре мозга;</w:t>
      </w:r>
    </w:p>
    <w:p w:rsidR="00406C43" w:rsidRDefault="00406C43">
      <w:pPr>
        <w:pStyle w:val="a3"/>
        <w:widowControl w:val="0"/>
      </w:pPr>
      <w:r>
        <w:t>– хеморецепоторы, реагирующие на воздействие химических веществ; они включают р</w:t>
      </w:r>
      <w:r>
        <w:t>е</w:t>
      </w:r>
      <w:r>
        <w:t>цепторы вкуса и обоняния, сосудистые и тканевые рецепторы (например, глюкорецепторы, во</w:t>
      </w:r>
      <w:r>
        <w:t>с</w:t>
      </w:r>
      <w:r>
        <w:t>принимающие и</w:t>
      </w:r>
      <w:r>
        <w:t>з</w:t>
      </w:r>
      <w:r>
        <w:t>менение уровня сахара в крови);</w:t>
      </w:r>
    </w:p>
    <w:p w:rsidR="00406C43" w:rsidRDefault="00406C43">
      <w:pPr>
        <w:pStyle w:val="a3"/>
        <w:widowControl w:val="0"/>
      </w:pPr>
      <w:r>
        <w:t>– фоторецепторы, воспринимающие световые раздражители;</w:t>
      </w:r>
    </w:p>
    <w:p w:rsidR="00406C43" w:rsidRDefault="00406C43">
      <w:pPr>
        <w:pStyle w:val="a3"/>
        <w:widowControl w:val="0"/>
      </w:pPr>
      <w:r>
        <w:t>– болевые рецепторы, которые выделяются в особую группу; они могут возбуждаться мех</w:t>
      </w:r>
      <w:r>
        <w:t>а</w:t>
      </w:r>
      <w:r>
        <w:t>ническими, химическими и температурными раздражит</w:t>
      </w:r>
      <w:r>
        <w:t>е</w:t>
      </w:r>
      <w:r>
        <w:t>лями.</w:t>
      </w:r>
    </w:p>
    <w:p w:rsidR="00406C43" w:rsidRDefault="00406C43">
      <w:pPr>
        <w:pStyle w:val="a3"/>
        <w:widowControl w:val="0"/>
      </w:pPr>
      <w:r>
        <w:t>Согласно психофизиологической классификации рецепторов по характеру ощущений ра</w:t>
      </w:r>
      <w:r>
        <w:t>з</w:t>
      </w:r>
      <w:r>
        <w:t>личают зрительные, слуховые, обонятельные, осязательные рецепторы, рецепторы боли, рецепт</w:t>
      </w:r>
      <w:r>
        <w:t>о</w:t>
      </w:r>
      <w:r>
        <w:t>ры положения тела в пространстве (пр</w:t>
      </w:r>
      <w:r>
        <w:t>о</w:t>
      </w:r>
      <w:r>
        <w:t>приоцепторы и вестибулорецепторы).</w:t>
      </w:r>
    </w:p>
    <w:p w:rsidR="00406C43" w:rsidRDefault="00406C43">
      <w:pPr>
        <w:pStyle w:val="a3"/>
        <w:widowControl w:val="0"/>
      </w:pPr>
      <w:r>
        <w:t>Морфологически рецепторы представляют собой клетку, снабженную подвижными воло</w:t>
      </w:r>
      <w:r>
        <w:t>с</w:t>
      </w:r>
      <w:r>
        <w:t>ками или ресничками (подвижными антеннами), обеспечивающими чувствительность рецепторов. Так, для возбуждения фоторецепторов достаточно 5...10 квантов света, а для обонятельных реце</w:t>
      </w:r>
      <w:r>
        <w:t>п</w:t>
      </w:r>
      <w:r>
        <w:t>торов – о</w:t>
      </w:r>
      <w:r>
        <w:t>д</w:t>
      </w:r>
      <w:r>
        <w:t>ной молекулы вещества.</w:t>
      </w:r>
    </w:p>
    <w:p w:rsidR="00406C43" w:rsidRDefault="00406C43">
      <w:pPr>
        <w:pStyle w:val="a3"/>
        <w:widowControl w:val="0"/>
      </w:pPr>
      <w:r>
        <w:t>При длительном воздействии раздражителя происходит адаптация рецептора и его чувств</w:t>
      </w:r>
      <w:r>
        <w:t>и</w:t>
      </w:r>
      <w:r>
        <w:t>тельность снижается: однако, когда действие постоянного раздражителя прекращается, чувств</w:t>
      </w:r>
      <w:r>
        <w:t>и</w:t>
      </w:r>
      <w:r>
        <w:t>тельность рецепции растет снова. Для адаптации рецепторов нет единого общего закона, и в ка</w:t>
      </w:r>
      <w:r>
        <w:t>ж</w:t>
      </w:r>
      <w:r>
        <w:t>дой сенсорной системе может быть свое сочетание факторов, определяющих изменение возбуд</w:t>
      </w:r>
      <w:r>
        <w:t>и</w:t>
      </w:r>
      <w:r>
        <w:t>тельного процесса в анализаторе. Различают быстро адаптирующиеся (тактильные, барорецепт</w:t>
      </w:r>
      <w:r>
        <w:t>о</w:t>
      </w:r>
      <w:r>
        <w:t>ры) и медленно адаптирующиеся рецепторы (хеморецепторы, фоторецепторы). Вестибулорецепт</w:t>
      </w:r>
      <w:r>
        <w:t>о</w:t>
      </w:r>
      <w:r>
        <w:t>ры и проприоцепторы не ада</w:t>
      </w:r>
      <w:r>
        <w:t>п</w:t>
      </w:r>
      <w:r>
        <w:t>тируются.</w:t>
      </w:r>
    </w:p>
    <w:p w:rsidR="00406C43" w:rsidRDefault="00406C43">
      <w:pPr>
        <w:pStyle w:val="a3"/>
        <w:widowControl w:val="0"/>
      </w:pPr>
      <w:r>
        <w:t>Полученная рецепторами информация, закодированная в нервных импульсах, передается по нервным путям в центральные отделы соответствующих анализаторов и используется для контр</w:t>
      </w:r>
      <w:r>
        <w:t>о</w:t>
      </w:r>
      <w:r>
        <w:t>ля со стороны нервной системы, координирующей работы исполнительных органов. Иногда п</w:t>
      </w:r>
      <w:r>
        <w:t>о</w:t>
      </w:r>
      <w:r>
        <w:t>ступающая информация непосредственно переключается на исполнительные органы. Такой при</w:t>
      </w:r>
      <w:r>
        <w:t>н</w:t>
      </w:r>
      <w:r>
        <w:t>цип переработки информации заложен в основу многих безусловных рефлексов (врожденных, н</w:t>
      </w:r>
      <w:r>
        <w:t>а</w:t>
      </w:r>
      <w:r>
        <w:t>следственно передающихся). Например, сокращение мышц конечностей, раздражаемых электрич</w:t>
      </w:r>
      <w:r>
        <w:t>е</w:t>
      </w:r>
      <w:r>
        <w:t>ским током, теплотой или химическими веществами, вызывает реакцию удаления конечности от раздражителя. Вместе с тем каждый безусловный рефлекс также представляет собой сложную многокомпонентную реакцию в ответ на адекватное ра</w:t>
      </w:r>
      <w:r>
        <w:t>з</w:t>
      </w:r>
      <w:r>
        <w:t>дражение.</w:t>
      </w:r>
    </w:p>
    <w:p w:rsidR="00406C43" w:rsidRDefault="00406C43">
      <w:pPr>
        <w:pStyle w:val="a3"/>
        <w:widowControl w:val="0"/>
      </w:pPr>
      <w:r>
        <w:t>При длительном воздействии раздражителя на основе приобретенного опыта формируются условные рефлексы. Они непостоянны, вырабатываются на базе безусловных. Для образования у</w:t>
      </w:r>
      <w:r>
        <w:t>с</w:t>
      </w:r>
      <w:r>
        <w:t>ловного рефлекса необходимо сочетание во времени какого-либо изменения среды, воспринятого корой бол</w:t>
      </w:r>
      <w:r>
        <w:t>ь</w:t>
      </w:r>
      <w:r>
        <w:t>ших полушарий, подкрепленного безусловным рефлексом.</w:t>
      </w:r>
    </w:p>
    <w:p w:rsidR="00406C43" w:rsidRDefault="00406C43">
      <w:pPr>
        <w:pStyle w:val="a3"/>
        <w:widowControl w:val="0"/>
      </w:pPr>
      <w:r>
        <w:t>Характер изменений в организме зависит от продолжительности внешних воздействий. Н</w:t>
      </w:r>
      <w:r>
        <w:t>а</w:t>
      </w:r>
      <w:r>
        <w:t>пример, кратковременное снижение концентрации кислорода во вдыхаемом воздухе вызывает лишь учащение дыхания и увеличение скорости кровотока, чем и обеспечивается снабжение тк</w:t>
      </w:r>
      <w:r>
        <w:t>а</w:t>
      </w:r>
      <w:r>
        <w:t>ней кислородом. При компенсации длительно действующего гипоксического фактора (кислоро</w:t>
      </w:r>
      <w:r>
        <w:t>д</w:t>
      </w:r>
      <w:r>
        <w:t>ного голодания) участвуют совсем другие механизмы. У человека в горах повышается транспор</w:t>
      </w:r>
      <w:r>
        <w:t>т</w:t>
      </w:r>
      <w:r>
        <w:t>ная функция крови (увеличивается количество эритроцитов и изменяются кислородсвязывающие свойства гемоглобина), усиливается анаэробное дыхание, повышается активность фе</w:t>
      </w:r>
      <w:r>
        <w:t>р</w:t>
      </w:r>
      <w:r>
        <w:t>ментов.</w:t>
      </w:r>
    </w:p>
    <w:p w:rsidR="00406C43" w:rsidRDefault="00406C43">
      <w:pPr>
        <w:pStyle w:val="a3"/>
        <w:widowControl w:val="0"/>
      </w:pPr>
      <w:r>
        <w:t>В большинстве случаев изменения в организме в ответ на состояние внешней среды прои</w:t>
      </w:r>
      <w:r>
        <w:t>с</w:t>
      </w:r>
      <w:r>
        <w:t>ходят при участии нескольких анализаторов и невозможно провести четкие границы между ними, особенно на уровне центральной нервной системы. Например, в регуляции позы участвуют вест</w:t>
      </w:r>
      <w:r>
        <w:t>и</w:t>
      </w:r>
      <w:r>
        <w:t>булярный аппарат, гравирецепторы и проприоцепторы мышц, тактильные рецепторы кожи, реце</w:t>
      </w:r>
      <w:r>
        <w:t>п</w:t>
      </w:r>
      <w:r>
        <w:t>торы органа зрения. Поэтому те участки нервной системы, в которых происходит синтез перви</w:t>
      </w:r>
      <w:r>
        <w:t>ч</w:t>
      </w:r>
      <w:r>
        <w:t>ной информации, ее окончательный анализ и сравнение полученного результата с ожидаемым (так называемое опознание образов), функционируют как единое целое. В этом случае разделение ан</w:t>
      </w:r>
      <w:r>
        <w:t>а</w:t>
      </w:r>
      <w:r>
        <w:t>лизаторных систем невозможно еще и потому, что все они имеют один и тот же исполнительный механизм – опорно-двигательный аппарат.</w:t>
      </w:r>
    </w:p>
    <w:p w:rsidR="00406C43" w:rsidRDefault="00406C43">
      <w:pPr>
        <w:pStyle w:val="a3"/>
        <w:widowControl w:val="0"/>
      </w:pPr>
      <w:r>
        <w:t>Человек обладает рядом специализированных периферических образований – органов чувств, обеспечивающих восприятие действующих на организм внешних раздражителей (из окр</w:t>
      </w:r>
      <w:r>
        <w:t>у</w:t>
      </w:r>
      <w:r>
        <w:t>жающей среды). К ним относятся органы зрения, слуха, обоняния, вкуса, осязания. Не следует смешивать понятия «орган чувств» и «рецептор», например, глаз –это орган зрения, а сетчатка –фоторецептор, один из компонентов органа зрения. Помимо сетчатки в состав органа зрения входят преломляющие среды глаза, различные его оболочки, мышечный аппарат. Понятие «орган чувств» в значительной мере условно, так как сам по себе он не может обеспечить ощущение. Для возни</w:t>
      </w:r>
      <w:r>
        <w:t>к</w:t>
      </w:r>
      <w:r>
        <w:t>новения субъективного ощущения необходимо, чтобы возбуждение, возникшее в рецепторах, п</w:t>
      </w:r>
      <w:r>
        <w:t>о</w:t>
      </w:r>
      <w:r>
        <w:t>ступило в центральную нервную систему – специальные отделы коры больших полушарий, так как именно с деятельностью высших отделов головного мозга связано возникновение субъективных ощущ</w:t>
      </w:r>
      <w:r>
        <w:t>е</w:t>
      </w:r>
      <w:r>
        <w:t>ний.</w:t>
      </w:r>
    </w:p>
    <w:p w:rsidR="00406C43" w:rsidRDefault="00406C43">
      <w:pPr>
        <w:pStyle w:val="a3"/>
        <w:widowControl w:val="0"/>
      </w:pPr>
      <w:r>
        <w:rPr>
          <w:i/>
        </w:rPr>
        <w:t>Органы зрения</w:t>
      </w:r>
      <w:r>
        <w:t xml:space="preserve"> играют исключительную роль в жизни человека. Посредством </w:t>
      </w:r>
      <w:r>
        <w:rPr>
          <w:i/>
        </w:rPr>
        <w:t>зрения</w:t>
      </w:r>
      <w:r>
        <w:t xml:space="preserve"> чел</w:t>
      </w:r>
      <w:r>
        <w:t>о</w:t>
      </w:r>
      <w:r>
        <w:t>век познает форму, величину, цвет предмета, направление и расстояние, на котором он находится. Зрительный анализатор – это глаза, зрительные нервы и зрительный центр, расположенный в зат</w:t>
      </w:r>
      <w:r>
        <w:t>ы</w:t>
      </w:r>
      <w:r>
        <w:t>лочной доле коры головного мозга.</w:t>
      </w:r>
    </w:p>
    <w:p w:rsidR="00406C43" w:rsidRDefault="00406C43">
      <w:pPr>
        <w:pStyle w:val="a3"/>
        <w:widowControl w:val="0"/>
      </w:pPr>
      <w:r>
        <w:t>Глаз представляет собой сложную оптическую систему (рис. 3.1). Глазное яблоко имеет форму шара с тремя оболочками: наружная, толстая оболочка называется белковой, или склерой, а ее передняя прозрачная часть–роговицей. Внутрь от белковой оболочки расположена вторая–сос</w:t>
      </w:r>
      <w:r>
        <w:t>у</w:t>
      </w:r>
      <w:r>
        <w:t>дистая оболочка. Ее передняя часть, лежащая позади роговицы, называется радужкой, в центре к</w:t>
      </w:r>
      <w:r>
        <w:t>о</w:t>
      </w:r>
      <w:r>
        <w:t>торой имеется отверстие, именуемое зрачком. Радужка играет роль диафрагмы. Сзади радужной оболочки, против зрачка, расположен хрусталик, который можно сравнить с двояковыпуклой о</w:t>
      </w:r>
      <w:r>
        <w:t>п</w:t>
      </w:r>
      <w:r>
        <w:t>тической линзой. Между роговицей и радужкой, а также между радужкой и хрусталиком распол</w:t>
      </w:r>
      <w:r>
        <w:t>о</w:t>
      </w:r>
      <w:r>
        <w:t>жены соответственно передняя и задняя камеры глаза. В них находится прозрачная, богатая пит</w:t>
      </w:r>
      <w:r>
        <w:t>а</w:t>
      </w:r>
      <w:r>
        <w:t>тельными веществами, жидкость, снабжающая ими роговицу и хрусталик, которые лишены кров</w:t>
      </w:r>
      <w:r>
        <w:t>е</w:t>
      </w:r>
      <w:r>
        <w:t>носных сосудов. За хрусталиком, заполняя всю п</w:t>
      </w:r>
      <w:r>
        <w:t>о</w:t>
      </w:r>
      <w:r>
        <w:t>лость глаза, находится стекловидное тело.</w:t>
      </w:r>
    </w:p>
    <w:p w:rsidR="00406C43" w:rsidRDefault="00406C43">
      <w:pPr>
        <w:pStyle w:val="a3"/>
        <w:widowControl w:val="0"/>
      </w:pPr>
    </w:p>
    <w:tbl>
      <w:tblPr>
        <w:tblW w:w="0" w:type="auto"/>
        <w:tblInd w:w="-108" w:type="dxa"/>
        <w:tblLayout w:type="fixed"/>
        <w:tblLook w:val="0000" w:firstRow="0" w:lastRow="0" w:firstColumn="0" w:lastColumn="0" w:noHBand="0" w:noVBand="0"/>
      </w:tblPr>
      <w:tblGrid>
        <w:gridCol w:w="3348"/>
      </w:tblGrid>
      <w:tr w:rsidR="00406C43">
        <w:tblPrEx>
          <w:tblCellMar>
            <w:top w:w="0" w:type="dxa"/>
            <w:bottom w:w="0" w:type="dxa"/>
          </w:tblCellMar>
        </w:tblPrEx>
        <w:tc>
          <w:tcPr>
            <w:tcW w:w="3348" w:type="dxa"/>
          </w:tcPr>
          <w:p w:rsidR="00406C43" w:rsidRDefault="0001092E">
            <w:pPr>
              <w:framePr w:hSpace="180" w:wrap="around" w:vAnchor="text" w:hAnchor="text" w:y="1" w:anchorLock="1"/>
              <w:widowControl w:val="0"/>
              <w:ind w:firstLine="0"/>
            </w:pPr>
            <w:r>
              <w:rPr>
                <w:noProof/>
              </w:rPr>
              <w:drawing>
                <wp:inline distT="0" distB="0" distL="0" distR="0">
                  <wp:extent cx="1952625" cy="19240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52625" cy="1924050"/>
                          </a:xfrm>
                          <a:prstGeom prst="rect">
                            <a:avLst/>
                          </a:prstGeom>
                          <a:noFill/>
                          <a:ln>
                            <a:noFill/>
                          </a:ln>
                        </pic:spPr>
                      </pic:pic>
                    </a:graphicData>
                  </a:graphic>
                </wp:inline>
              </w:drawing>
            </w:r>
          </w:p>
          <w:p w:rsidR="00406C43" w:rsidRDefault="00406C43">
            <w:pPr>
              <w:pStyle w:val="a3"/>
              <w:framePr w:hSpace="180" w:wrap="around" w:vAnchor="text" w:hAnchor="text" w:y="1"/>
              <w:widowControl w:val="0"/>
              <w:ind w:firstLine="0"/>
            </w:pPr>
          </w:p>
        </w:tc>
      </w:tr>
    </w:tbl>
    <w:tbl>
      <w:tblPr>
        <w:tblW w:w="0" w:type="auto"/>
        <w:tblInd w:w="-108" w:type="dxa"/>
        <w:tblLayout w:type="fixed"/>
        <w:tblLook w:val="0000" w:firstRow="0" w:lastRow="0" w:firstColumn="0" w:lastColumn="0" w:noHBand="0" w:noVBand="0"/>
      </w:tblPr>
      <w:tblGrid>
        <w:gridCol w:w="3348"/>
      </w:tblGrid>
      <w:tr w:rsidR="00406C43">
        <w:tblPrEx>
          <w:tblCellMar>
            <w:top w:w="0" w:type="dxa"/>
            <w:bottom w:w="0" w:type="dxa"/>
          </w:tblCellMar>
        </w:tblPrEx>
        <w:tc>
          <w:tcPr>
            <w:tcW w:w="3348" w:type="dxa"/>
          </w:tcPr>
          <w:p w:rsidR="00406C43" w:rsidRDefault="00406C43">
            <w:pPr>
              <w:pStyle w:val="a3"/>
              <w:framePr w:hSpace="180" w:wrap="around" w:vAnchor="text" w:hAnchor="text" w:y="1"/>
              <w:widowControl w:val="0"/>
              <w:ind w:firstLine="0"/>
              <w:rPr>
                <w:sz w:val="20"/>
              </w:rPr>
            </w:pPr>
            <w:r>
              <w:rPr>
                <w:sz w:val="20"/>
              </w:rPr>
              <w:t>Рис . 3.1. Схема строения глаза ч</w:t>
            </w:r>
            <w:r>
              <w:rPr>
                <w:sz w:val="20"/>
              </w:rPr>
              <w:t>е</w:t>
            </w:r>
            <w:r>
              <w:rPr>
                <w:sz w:val="20"/>
              </w:rPr>
              <w:t>ловека:</w:t>
            </w:r>
          </w:p>
          <w:p w:rsidR="00406C43" w:rsidRDefault="00406C43">
            <w:pPr>
              <w:pStyle w:val="a3"/>
              <w:framePr w:hSpace="180" w:wrap="around" w:vAnchor="text" w:hAnchor="text" w:y="1"/>
              <w:widowControl w:val="0"/>
              <w:ind w:firstLine="0"/>
              <w:rPr>
                <w:sz w:val="20"/>
              </w:rPr>
            </w:pPr>
            <w:r>
              <w:rPr>
                <w:sz w:val="20"/>
              </w:rPr>
              <w:t xml:space="preserve">1–роговица; </w:t>
            </w:r>
            <w:r>
              <w:rPr>
                <w:i/>
                <w:sz w:val="20"/>
              </w:rPr>
              <w:t>2–</w:t>
            </w:r>
            <w:r>
              <w:rPr>
                <w:sz w:val="20"/>
              </w:rPr>
              <w:t xml:space="preserve">передняя камера; </w:t>
            </w:r>
            <w:r>
              <w:rPr>
                <w:i/>
                <w:sz w:val="20"/>
              </w:rPr>
              <w:t>3</w:t>
            </w:r>
            <w:r>
              <w:rPr>
                <w:sz w:val="20"/>
              </w:rPr>
              <w:t xml:space="preserve">– хрусталик; </w:t>
            </w:r>
            <w:r>
              <w:rPr>
                <w:i/>
                <w:sz w:val="20"/>
              </w:rPr>
              <w:t>4–</w:t>
            </w:r>
            <w:r>
              <w:rPr>
                <w:sz w:val="20"/>
              </w:rPr>
              <w:t xml:space="preserve">радужка; </w:t>
            </w:r>
            <w:r>
              <w:rPr>
                <w:i/>
                <w:sz w:val="20"/>
              </w:rPr>
              <w:t>5–</w:t>
            </w:r>
            <w:r>
              <w:rPr>
                <w:sz w:val="20"/>
              </w:rPr>
              <w:t>конъюн</w:t>
            </w:r>
            <w:r>
              <w:rPr>
                <w:sz w:val="20"/>
              </w:rPr>
              <w:t>к</w:t>
            </w:r>
            <w:r>
              <w:rPr>
                <w:sz w:val="20"/>
              </w:rPr>
              <w:t>тива; б– ресничное (цилиарное) т</w:t>
            </w:r>
            <w:r>
              <w:rPr>
                <w:sz w:val="20"/>
              </w:rPr>
              <w:t>е</w:t>
            </w:r>
            <w:r>
              <w:rPr>
                <w:sz w:val="20"/>
              </w:rPr>
              <w:t>ло с отростками и волокнами свя</w:t>
            </w:r>
            <w:r>
              <w:rPr>
                <w:sz w:val="20"/>
              </w:rPr>
              <w:t>з</w:t>
            </w:r>
            <w:r>
              <w:rPr>
                <w:sz w:val="20"/>
              </w:rPr>
              <w:t xml:space="preserve">ки, поддерживающей хрусталик; 7–склера; </w:t>
            </w:r>
            <w:r>
              <w:rPr>
                <w:i/>
                <w:sz w:val="20"/>
              </w:rPr>
              <w:t>8</w:t>
            </w:r>
            <w:r>
              <w:rPr>
                <w:sz w:val="20"/>
              </w:rPr>
              <w:t xml:space="preserve"> и </w:t>
            </w:r>
            <w:r>
              <w:rPr>
                <w:i/>
                <w:sz w:val="20"/>
              </w:rPr>
              <w:t>16–</w:t>
            </w:r>
            <w:r>
              <w:rPr>
                <w:sz w:val="20"/>
              </w:rPr>
              <w:t xml:space="preserve">прямые мышцы, обеспечивающие движение глаз; </w:t>
            </w:r>
            <w:r>
              <w:rPr>
                <w:i/>
                <w:sz w:val="20"/>
              </w:rPr>
              <w:t>9–</w:t>
            </w:r>
            <w:r>
              <w:rPr>
                <w:sz w:val="20"/>
              </w:rPr>
              <w:t>сосудистая оболочка; 10–сетчатка; 11–стекловидное тело;</w:t>
            </w:r>
          </w:p>
          <w:p w:rsidR="00406C43" w:rsidRDefault="00406C43">
            <w:pPr>
              <w:pStyle w:val="a3"/>
              <w:framePr w:hSpace="180" w:wrap="around" w:vAnchor="text" w:hAnchor="text" w:y="1"/>
              <w:widowControl w:val="0"/>
              <w:ind w:firstLine="0"/>
            </w:pPr>
            <w:r>
              <w:rPr>
                <w:i/>
                <w:sz w:val="20"/>
              </w:rPr>
              <w:t>12</w:t>
            </w:r>
            <w:r>
              <w:rPr>
                <w:sz w:val="20"/>
              </w:rPr>
              <w:t xml:space="preserve">–центральная ямка желтого пятна сетчатки; </w:t>
            </w:r>
            <w:r>
              <w:rPr>
                <w:i/>
                <w:sz w:val="20"/>
              </w:rPr>
              <w:t>13–</w:t>
            </w:r>
            <w:r>
              <w:rPr>
                <w:sz w:val="20"/>
              </w:rPr>
              <w:t xml:space="preserve">артерии; </w:t>
            </w:r>
            <w:r>
              <w:rPr>
                <w:i/>
                <w:sz w:val="20"/>
              </w:rPr>
              <w:t>14</w:t>
            </w:r>
            <w:r>
              <w:rPr>
                <w:sz w:val="20"/>
              </w:rPr>
              <w:t>–зрител</w:t>
            </w:r>
            <w:r>
              <w:rPr>
                <w:sz w:val="20"/>
              </w:rPr>
              <w:t>ь</w:t>
            </w:r>
            <w:r>
              <w:rPr>
                <w:sz w:val="20"/>
              </w:rPr>
              <w:t xml:space="preserve">ный нерв; </w:t>
            </w:r>
            <w:r>
              <w:rPr>
                <w:i/>
                <w:sz w:val="20"/>
              </w:rPr>
              <w:t>15</w:t>
            </w:r>
            <w:r>
              <w:rPr>
                <w:sz w:val="20"/>
              </w:rPr>
              <w:t>– оболочка зрительного нерва</w:t>
            </w:r>
          </w:p>
        </w:tc>
      </w:tr>
    </w:tbl>
    <w:p w:rsidR="00406C43" w:rsidRDefault="00406C43">
      <w:pPr>
        <w:pStyle w:val="a3"/>
        <w:widowControl w:val="0"/>
      </w:pPr>
      <w:r>
        <w:t>Лучи света, попадая в глаз, проходят через роговицу, хр</w:t>
      </w:r>
      <w:r>
        <w:t>у</w:t>
      </w:r>
      <w:r>
        <w:t>сталик и стекловидное тело, т. е. через три преломляющие пр</w:t>
      </w:r>
      <w:r>
        <w:t>о</w:t>
      </w:r>
      <w:r>
        <w:t>зрачные среды, и попадают на внутреннюю оболочку глаза – се</w:t>
      </w:r>
      <w:r>
        <w:t>т</w:t>
      </w:r>
      <w:r>
        <w:t>чатку, в ней находятся светочувствительные рецепторы–палочки (130 млн.) и колбочки (7 млн.).</w:t>
      </w:r>
    </w:p>
    <w:p w:rsidR="00406C43" w:rsidRDefault="00406C43">
      <w:pPr>
        <w:pStyle w:val="a3"/>
        <w:widowControl w:val="0"/>
      </w:pPr>
      <w:r>
        <w:t>Свет, проникающий в глаз, воздействует на фотохимич</w:t>
      </w:r>
      <w:r>
        <w:t>е</w:t>
      </w:r>
      <w:r>
        <w:t>ское вещество элементов сетчатки и разлагает его. Достигнув о</w:t>
      </w:r>
      <w:r>
        <w:t>п</w:t>
      </w:r>
      <w:r>
        <w:t>ределенной концентрации, продукты распада раздражают нер</w:t>
      </w:r>
      <w:r>
        <w:t>в</w:t>
      </w:r>
      <w:r>
        <w:t>ные окончания, заложенные в палочках и колбочках. Возника</w:t>
      </w:r>
      <w:r>
        <w:t>ю</w:t>
      </w:r>
      <w:r>
        <w:t>щие при этом импульсы по волокнам зрительного нерва поступ</w:t>
      </w:r>
      <w:r>
        <w:t>а</w:t>
      </w:r>
      <w:r>
        <w:t>ют в нервные клетки зрительного бугра и человек видит цвет, форму и величину пре</w:t>
      </w:r>
      <w:r>
        <w:t>д</w:t>
      </w:r>
      <w:r>
        <w:t>метов.</w:t>
      </w:r>
    </w:p>
    <w:p w:rsidR="00406C43" w:rsidRDefault="00406C43">
      <w:pPr>
        <w:pStyle w:val="a3"/>
        <w:widowControl w:val="0"/>
      </w:pPr>
      <w:r>
        <w:t>Функции палочек и колбочек различны: колбочки обесп</w:t>
      </w:r>
      <w:r>
        <w:t>е</w:t>
      </w:r>
      <w:r>
        <w:t>чивают так называемое дневное зрение, «ночное» же зрение ос</w:t>
      </w:r>
      <w:r>
        <w:t>у</w:t>
      </w:r>
      <w:r>
        <w:t>ществляется с помощью палочек. Разрешающая способность п</w:t>
      </w:r>
      <w:r>
        <w:t>а</w:t>
      </w:r>
      <w:r>
        <w:t>лочек и колбочек различна; колбочки позволяют четко различать мелкие детали. Цветное зрение осуществляется исключительно через колбочковый аппарат, палочки цвета не воспринимают и дают а</w:t>
      </w:r>
      <w:r>
        <w:t>х</w:t>
      </w:r>
      <w:r>
        <w:t>роматические изображения.</w:t>
      </w:r>
    </w:p>
    <w:p w:rsidR="00406C43" w:rsidRDefault="00406C43">
      <w:pPr>
        <w:pStyle w:val="a3"/>
        <w:widowControl w:val="0"/>
      </w:pPr>
      <w:r>
        <w:t>Чтобы видеть форму предмета, надо четко различать его границы, очертания. Эта способность глаза характеризуется ос</w:t>
      </w:r>
      <w:r>
        <w:t>т</w:t>
      </w:r>
      <w:r>
        <w:t>ротой зрения. Острота зрения измеряется минимальным углом (от 0,5 до 10°), при котором две точки на расстоянии 5 м еще воспр</w:t>
      </w:r>
      <w:r>
        <w:t>и</w:t>
      </w:r>
      <w:r>
        <w:t>нимаются отдельно.</w:t>
      </w:r>
    </w:p>
    <w:p w:rsidR="00406C43" w:rsidRDefault="00406C43">
      <w:pPr>
        <w:pStyle w:val="a3"/>
        <w:widowControl w:val="0"/>
      </w:pPr>
      <w:r>
        <w:t>Согласованное движение глаз совершается с помощью трех пар мышц, вращающих глазное яблоко, и вследствие этого зрительные оси обоих глаз всегда направлены на одну точку фи</w:t>
      </w:r>
      <w:r>
        <w:t>к</w:t>
      </w:r>
      <w:r>
        <w:t>сации.</w:t>
      </w:r>
    </w:p>
    <w:p w:rsidR="00406C43" w:rsidRDefault="00406C43">
      <w:pPr>
        <w:pStyle w:val="a3"/>
        <w:widowControl w:val="0"/>
      </w:pPr>
      <w:r>
        <w:t>Глаз чувствителен к видимому диапазону спектра электромагнитных колебаний (380–770 нм).</w:t>
      </w:r>
    </w:p>
    <w:p w:rsidR="00406C43" w:rsidRDefault="00406C43">
      <w:pPr>
        <w:pStyle w:val="a3"/>
        <w:widowControl w:val="0"/>
      </w:pPr>
      <w:r>
        <w:rPr>
          <w:i/>
        </w:rPr>
        <w:t>Слух –</w:t>
      </w:r>
      <w:r>
        <w:t xml:space="preserve"> способность организма воспринимать и различать звуковые колебания. Эта спосо</w:t>
      </w:r>
      <w:r>
        <w:t>б</w:t>
      </w:r>
      <w:r>
        <w:t>ность воплощается слуховым анализатором. Человеческому уху доступна область звуков, механ</w:t>
      </w:r>
      <w:r>
        <w:t>и</w:t>
      </w:r>
      <w:r>
        <w:t>ческих кол</w:t>
      </w:r>
      <w:r>
        <w:t>е</w:t>
      </w:r>
      <w:r>
        <w:t>баний с частотой 16...20 000 Гц.</w:t>
      </w:r>
    </w:p>
    <w:p w:rsidR="00406C43" w:rsidRDefault="00406C43">
      <w:pPr>
        <w:pStyle w:val="a3"/>
        <w:widowControl w:val="0"/>
      </w:pPr>
      <w:r>
        <w:rPr>
          <w:i/>
        </w:rPr>
        <w:t>Орган слуха –</w:t>
      </w:r>
      <w:r>
        <w:t xml:space="preserve"> ухо представляет собой воспринимающую часть звукового анализатора (рис. 3.2). Оно имеет три отдела: наружное, среднее и внутреннее ухо. Наружное ухо состоит из ушной раковины и наружного слухового прохода, затянутого упругой барабанной перепонкой, отделя</w:t>
      </w:r>
      <w:r>
        <w:t>ю</w:t>
      </w:r>
      <w:r>
        <w:t>щей среднее ухо. Ушная раковина и слуховой проход служат для улучшения приема звука высоких частот. Они способны усиливать звук с частотой 2000...5000 Гц на 10...20 дБ, и это обстоятельство определяет повышенную опасность звуков указанного диапазона ча</w:t>
      </w:r>
      <w:r>
        <w:t>с</w:t>
      </w:r>
      <w:r>
        <w:t>тот.</w:t>
      </w:r>
    </w:p>
    <w:p w:rsidR="00406C43" w:rsidRDefault="00406C43">
      <w:pPr>
        <w:pStyle w:val="a3"/>
        <w:widowControl w:val="0"/>
      </w:pPr>
      <w:r>
        <w:t>В полости среднего уха расположены так называемые слуховые косточки: молоточек, нак</w:t>
      </w:r>
      <w:r>
        <w:t>о</w:t>
      </w:r>
      <w:r>
        <w:t>вальня и стремячко, связанные как бы в одну цепь. Они служат для передачи звуковых колебаний от барабанной перепонки во внутреннее ухо, где расположен специальный, воспринимающий звук, орган, называемый кортиевым. В среднем ухе амплитуда колебаний уменьшается, а мышца сре</w:t>
      </w:r>
      <w:r>
        <w:t>д</w:t>
      </w:r>
      <w:r>
        <w:t>него уха обеспечивает защиту от звуков низкой частоты. Полость среднего уха сообщается с пол</w:t>
      </w:r>
      <w:r>
        <w:t>о</w:t>
      </w:r>
      <w:r>
        <w:t>стью носоглотки с помощью евстахиевой трубы, по которой во время глотания воздух проходит в полость среднего уха.</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tblGrid>
      <w:tr w:rsidR="00406C43">
        <w:tblPrEx>
          <w:tblCellMar>
            <w:top w:w="0" w:type="dxa"/>
            <w:bottom w:w="0" w:type="dxa"/>
          </w:tblCellMar>
        </w:tblPrEx>
        <w:trPr>
          <w:jc w:val="right"/>
        </w:trPr>
        <w:tc>
          <w:tcPr>
            <w:tcW w:w="1008" w:type="dxa"/>
          </w:tcPr>
          <w:p w:rsidR="00406C43" w:rsidRDefault="00406C43">
            <w:pPr>
              <w:framePr w:hSpace="180" w:wrap="around" w:vAnchor="text" w:hAnchor="text" w:xAlign="right" w:y="1" w:anchorLock="1"/>
              <w:widowControl w:val="0"/>
              <w:ind w:firstLine="0"/>
            </w:pPr>
          </w:p>
          <w:p w:rsidR="00406C43" w:rsidRDefault="00406C43">
            <w:pPr>
              <w:pStyle w:val="a3"/>
              <w:framePr w:hSpace="180" w:wrap="around" w:vAnchor="text" w:hAnchor="text" w:xAlign="right" w:y="1"/>
              <w:widowControl w:val="0"/>
              <w:ind w:firstLine="0"/>
            </w:pPr>
          </w:p>
        </w:tc>
      </w:tr>
    </w:tbl>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3348"/>
      </w:tblGrid>
      <w:tr w:rsidR="00406C43">
        <w:tblPrEx>
          <w:tblCellMar>
            <w:top w:w="0" w:type="dxa"/>
            <w:bottom w:w="0" w:type="dxa"/>
          </w:tblCellMar>
        </w:tblPrEx>
        <w:trPr>
          <w:gridBefore w:val="1"/>
          <w:wBefore w:w="845" w:type="dxa"/>
          <w:jc w:val="right"/>
        </w:trPr>
        <w:tc>
          <w:tcPr>
            <w:tcW w:w="3348" w:type="dxa"/>
          </w:tcPr>
          <w:p w:rsidR="00406C43" w:rsidRDefault="00406C43">
            <w:pPr>
              <w:widowControl w:val="0"/>
              <w:ind w:firstLine="0"/>
              <w:jc w:val="left"/>
              <w:rPr>
                <w:sz w:val="20"/>
              </w:rPr>
            </w:pPr>
          </w:p>
        </w:tc>
      </w:tr>
      <w:tr w:rsidR="00406C43">
        <w:tblPrEx>
          <w:tblCellMar>
            <w:top w:w="0" w:type="dxa"/>
            <w:bottom w:w="0" w:type="dxa"/>
          </w:tblCellMar>
        </w:tblPrEx>
        <w:trPr>
          <w:trHeight w:val="5383"/>
          <w:jc w:val="right"/>
        </w:trPr>
        <w:tc>
          <w:tcPr>
            <w:tcW w:w="4193" w:type="dxa"/>
            <w:gridSpan w:val="2"/>
          </w:tcPr>
          <w:p w:rsidR="00406C43" w:rsidRDefault="0001092E">
            <w:pPr>
              <w:widowControl w:val="0"/>
              <w:ind w:firstLine="0"/>
              <w:jc w:val="left"/>
              <w:rPr>
                <w:sz w:val="20"/>
              </w:rPr>
            </w:pPr>
            <w:r>
              <w:rPr>
                <w:noProof/>
              </w:rPr>
              <w:drawing>
                <wp:inline distT="0" distB="0" distL="0" distR="0">
                  <wp:extent cx="1809750" cy="17335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9750" cy="1733550"/>
                          </a:xfrm>
                          <a:prstGeom prst="rect">
                            <a:avLst/>
                          </a:prstGeom>
                          <a:noFill/>
                          <a:ln>
                            <a:noFill/>
                          </a:ln>
                        </pic:spPr>
                      </pic:pic>
                    </a:graphicData>
                  </a:graphic>
                </wp:inline>
              </w:drawing>
            </w:r>
            <w:r w:rsidR="00406C43">
              <w:rPr>
                <w:sz w:val="20"/>
              </w:rPr>
              <w:t>Рис. 3.2. Схематическое изображение органа слуха (на разрезе)</w:t>
            </w:r>
            <w:r w:rsidR="00406C43">
              <w:rPr>
                <w:sz w:val="20"/>
                <w:lang w:val="en-US"/>
              </w:rPr>
              <w:t>:</w:t>
            </w:r>
          </w:p>
          <w:p w:rsidR="00406C43" w:rsidRDefault="00406C43">
            <w:pPr>
              <w:widowControl w:val="0"/>
              <w:ind w:firstLine="0"/>
              <w:rPr>
                <w:sz w:val="20"/>
              </w:rPr>
            </w:pPr>
            <w:r>
              <w:rPr>
                <w:sz w:val="20"/>
              </w:rPr>
              <w:t xml:space="preserve">1–ушная раковина; </w:t>
            </w:r>
            <w:r>
              <w:rPr>
                <w:i/>
                <w:sz w:val="20"/>
              </w:rPr>
              <w:t>2</w:t>
            </w:r>
            <w:r>
              <w:rPr>
                <w:sz w:val="20"/>
              </w:rPr>
              <w:t xml:space="preserve">–наружный слуховой проход; </w:t>
            </w:r>
            <w:r>
              <w:rPr>
                <w:i/>
                <w:sz w:val="20"/>
              </w:rPr>
              <w:t>3 –</w:t>
            </w:r>
            <w:r>
              <w:rPr>
                <w:sz w:val="20"/>
              </w:rPr>
              <w:t xml:space="preserve"> барабанная перепонка; отделя</w:t>
            </w:r>
            <w:r>
              <w:rPr>
                <w:sz w:val="20"/>
              </w:rPr>
              <w:t>ю</w:t>
            </w:r>
            <w:r>
              <w:rPr>
                <w:sz w:val="20"/>
              </w:rPr>
              <w:t xml:space="preserve">щая наружный слуховой проход от полости среднего уха; </w:t>
            </w:r>
            <w:r>
              <w:rPr>
                <w:i/>
                <w:sz w:val="20"/>
              </w:rPr>
              <w:t>4–</w:t>
            </w:r>
            <w:r>
              <w:rPr>
                <w:sz w:val="20"/>
              </w:rPr>
              <w:t xml:space="preserve">система косточек среднего уха молоточек, наковальня, стремячко; 5– полукружные каналы; </w:t>
            </w:r>
            <w:r>
              <w:rPr>
                <w:i/>
                <w:sz w:val="20"/>
              </w:rPr>
              <w:t>6–</w:t>
            </w:r>
            <w:r>
              <w:rPr>
                <w:sz w:val="20"/>
              </w:rPr>
              <w:t>улитка; 7–лицевой нерв и нерв органа слуха и равновесия; 8– евстахиева (слух</w:t>
            </w:r>
            <w:r>
              <w:rPr>
                <w:sz w:val="20"/>
              </w:rPr>
              <w:t>о</w:t>
            </w:r>
            <w:r>
              <w:rPr>
                <w:sz w:val="20"/>
              </w:rPr>
              <w:t>вая) труба</w:t>
            </w:r>
          </w:p>
          <w:p w:rsidR="00406C43" w:rsidRDefault="00406C43">
            <w:pPr>
              <w:pStyle w:val="a3"/>
              <w:framePr w:hSpace="180" w:wrap="around" w:vAnchor="text" w:hAnchor="text" w:xAlign="right" w:y="1"/>
              <w:widowControl w:val="0"/>
              <w:ind w:firstLine="0"/>
            </w:pPr>
          </w:p>
        </w:tc>
      </w:tr>
    </w:tbl>
    <w:p w:rsidR="00406C43" w:rsidRDefault="00406C43">
      <w:pPr>
        <w:pStyle w:val="a3"/>
        <w:widowControl w:val="0"/>
      </w:pPr>
      <w:r>
        <w:t>Внутреннее ухо отличается наиболее сложным устройством. Оно состоит из трех частей: улитки, трех полукружных каналов и мешочков преддверия. Улитка воспринимает звуковые ра</w:t>
      </w:r>
      <w:r>
        <w:t>з</w:t>
      </w:r>
      <w:r>
        <w:t>дражения, а мешочки преддверия и полукружные каналы –раздражения, возникающие от перем</w:t>
      </w:r>
      <w:r>
        <w:t>е</w:t>
      </w:r>
      <w:r>
        <w:t>ны положения тела в пространстве.</w:t>
      </w:r>
    </w:p>
    <w:p w:rsidR="00406C43" w:rsidRDefault="00406C43">
      <w:pPr>
        <w:pStyle w:val="a3"/>
        <w:widowControl w:val="0"/>
      </w:pPr>
      <w:r>
        <w:t>Звуковые волны проникают в слуховой проход, приводят в движение барабанную перепо</w:t>
      </w:r>
      <w:r>
        <w:t>н</w:t>
      </w:r>
      <w:r>
        <w:t>ку и через цепь слуховых косточек передаются в полость улитки внутреннего уха. Колебания жи</w:t>
      </w:r>
      <w:r>
        <w:t>д</w:t>
      </w:r>
      <w:r>
        <w:t>кости в канале улитки передаются волокнам основной перепонки кортиева органа в резонанс тем звукам, которые поступают в ухо. Колебания волокон улитки приводят в движение расположенные в них клетки кортиева органа. Возникающий нервный импульс передается в соответствующий о</w:t>
      </w:r>
      <w:r>
        <w:t>т</w:t>
      </w:r>
      <w:r>
        <w:t>дел головного мозга, в котором синтезируется соответствующее слуховое представл</w:t>
      </w:r>
      <w:r>
        <w:t>е</w:t>
      </w:r>
      <w:r>
        <w:t>ние.</w:t>
      </w:r>
    </w:p>
    <w:p w:rsidR="00406C43" w:rsidRDefault="00406C43">
      <w:pPr>
        <w:pStyle w:val="a3"/>
        <w:widowControl w:val="0"/>
      </w:pPr>
      <w:r>
        <w:t>Орган слуха воспринимает далеко не все многочисленные звуки окружающей среды. Част</w:t>
      </w:r>
      <w:r>
        <w:t>о</w:t>
      </w:r>
      <w:r>
        <w:t>ты, близкие к верхнему и нижнему пределам слышимости, вызывают слуховое ощущение лишь при большой интенсивности и по этой причине обычно не слышны. Очень интенсивные звуки слышимого диапазона могут вызвать боль в ухе и даже п</w:t>
      </w:r>
      <w:r>
        <w:t>о</w:t>
      </w:r>
      <w:r>
        <w:t>вредить слух.</w:t>
      </w:r>
    </w:p>
    <w:p w:rsidR="00406C43" w:rsidRDefault="00406C43">
      <w:pPr>
        <w:pStyle w:val="a3"/>
        <w:widowControl w:val="0"/>
      </w:pPr>
      <w:r>
        <w:t>Механизм защиты слухового анализатора от повреждения при воздействии интенсивных звуков предусмотрен анатомическим строением среднего уха, системой слуховых косточек и м</w:t>
      </w:r>
      <w:r>
        <w:t>ы</w:t>
      </w:r>
      <w:r>
        <w:t>шечных волокон, которые являются механическим передаточным звеном, ответственным за поя</w:t>
      </w:r>
      <w:r>
        <w:t>в</w:t>
      </w:r>
      <w:r>
        <w:t>ление акустического рефлекса блокировки звука в ответ на интенсивный звуковой раздражитель. Возникновение акустического рефлекса обеспечивает защиту чувствительных структур улитки внутреннего уха от разрушения. Скрытый период возникновения акустического рефлекса равен приблизительно 10 мс.</w:t>
      </w:r>
    </w:p>
    <w:p w:rsidR="00406C43" w:rsidRDefault="00406C43">
      <w:pPr>
        <w:pStyle w:val="a3"/>
        <w:widowControl w:val="0"/>
      </w:pPr>
      <w:r>
        <w:t>Таким образом, орган слуха выполняет два задания: снабжает организм информацией и обеспечивает самосохранение, противостоит повреждающ</w:t>
      </w:r>
      <w:r>
        <w:t>е</w:t>
      </w:r>
      <w:r>
        <w:t>му действию акустического сигнала.</w:t>
      </w:r>
    </w:p>
    <w:p w:rsidR="00406C43" w:rsidRDefault="00406C43">
      <w:pPr>
        <w:pStyle w:val="a3"/>
        <w:widowControl w:val="0"/>
      </w:pPr>
      <w:r>
        <w:rPr>
          <w:i/>
        </w:rPr>
        <w:t>Обоняние –</w:t>
      </w:r>
      <w:r>
        <w:t xml:space="preserve"> способность воспринимать запахи, осуществляется посредством обонятельного анализатора, рецептором которого являются нервные клетки, расположенные в слизистой оболочке верхнего и, отчасти, среднего носовых ходов. Человек обладает различной чувствительностью к пахучим веществам, к некоторым веществам особенно высокой. Например, этилмеркаптан ощущ</w:t>
      </w:r>
      <w:r>
        <w:t>а</w:t>
      </w:r>
      <w:r>
        <w:t>ется при с</w:t>
      </w:r>
      <w:r>
        <w:t>о</w:t>
      </w:r>
      <w:r>
        <w:t>держании его, равном 0,00019 мг в 1 л воздуха.</w:t>
      </w:r>
    </w:p>
    <w:p w:rsidR="00406C43" w:rsidRDefault="00406C43">
      <w:pPr>
        <w:pStyle w:val="a3"/>
        <w:widowControl w:val="0"/>
      </w:pPr>
      <w:r>
        <w:t>Снижение обоняния часто возникает при воспалительных и атрофических процессах в сл</w:t>
      </w:r>
      <w:r>
        <w:t>и</w:t>
      </w:r>
      <w:r>
        <w:t>зистой оболочке носа. В некоторых случаях нарушение обоняния является одним из существенных симпт</w:t>
      </w:r>
      <w:r>
        <w:t>о</w:t>
      </w:r>
      <w:r>
        <w:t>мов поражения ЦНС.</w:t>
      </w:r>
    </w:p>
    <w:p w:rsidR="00406C43" w:rsidRDefault="00406C43">
      <w:pPr>
        <w:pStyle w:val="a3"/>
        <w:widowControl w:val="0"/>
      </w:pPr>
      <w:r>
        <w:t>Запахи способны вызывать отвращение к пище, обострять чувствительность нервной сист</w:t>
      </w:r>
      <w:r>
        <w:t>е</w:t>
      </w:r>
      <w:r>
        <w:t>мы, способствовать состоянию подавленности, повышенной раздражительности. Так, сероводород, бензин могут вызывать различные отрицательные реакции вплоть до тошноты, рвоты, обморока. Например, обнаружено, что запах бензола и герантиола обостряет слух, а индол притупляет слух</w:t>
      </w:r>
      <w:r>
        <w:t>о</w:t>
      </w:r>
      <w:r>
        <w:t>вое восприятие, запахи пиридина и толуола обостряют зрительную функцию в сумерках, запах камфоры повышает чувствительность зрительной рецепции зеленого цвета и снижает – кра</w:t>
      </w:r>
      <w:r>
        <w:t>с</w:t>
      </w:r>
      <w:r>
        <w:t>ного.</w:t>
      </w:r>
    </w:p>
    <w:p w:rsidR="00406C43" w:rsidRDefault="00406C43">
      <w:pPr>
        <w:pStyle w:val="a3"/>
        <w:widowControl w:val="0"/>
      </w:pPr>
      <w:r>
        <w:rPr>
          <w:i/>
        </w:rPr>
        <w:t>Вкус –</w:t>
      </w:r>
      <w:r>
        <w:t xml:space="preserve"> ощущение, возникающее при воздействии раздражителей на специфические реце</w:t>
      </w:r>
      <w:r>
        <w:t>п</w:t>
      </w:r>
      <w:r>
        <w:t>торы, расположенные на различных участках языка. Вкусовое ощущение складывается из воспр</w:t>
      </w:r>
      <w:r>
        <w:t>и</w:t>
      </w:r>
      <w:r>
        <w:t>ятия кислого, соленого, сладкого и горького; вариации вкуса являются результатом комбинации основных перечисленных ощущений. Разные участки языка имеют неодинаковую чувствител</w:t>
      </w:r>
      <w:r>
        <w:t>ь</w:t>
      </w:r>
      <w:r>
        <w:t>ность к вкусовым веществам: кончик языка более чувствителен к сладкому, края языка – к кисл</w:t>
      </w:r>
      <w:r>
        <w:t>о</w:t>
      </w:r>
      <w:r>
        <w:t>му, ко</w:t>
      </w:r>
      <w:r>
        <w:t>н</w:t>
      </w:r>
      <w:r>
        <w:t>чик и края – к соленому и корень языка наиболее чувствителен к горькому.</w:t>
      </w:r>
    </w:p>
    <w:p w:rsidR="00406C43" w:rsidRDefault="00406C43">
      <w:pPr>
        <w:pStyle w:val="a3"/>
        <w:widowControl w:val="0"/>
      </w:pPr>
      <w:r>
        <w:t>Механизм восприятия вкусовых веществ связывают со специфическими химическими реа</w:t>
      </w:r>
      <w:r>
        <w:t>к</w:t>
      </w:r>
      <w:r>
        <w:t>циями на границе «вещество – вкусовой рецептор». Предполагают, что каждый рецептор содержит высокочувствительные белковые вещества, распадающиеся при воздействии определенных вкус</w:t>
      </w:r>
      <w:r>
        <w:t>о</w:t>
      </w:r>
      <w:r>
        <w:t>вых веществ. Возбуждение от вкусовых рецепторов передается в ЦНС по специфическим пров</w:t>
      </w:r>
      <w:r>
        <w:t>о</w:t>
      </w:r>
      <w:r>
        <w:t>дящим п</w:t>
      </w:r>
      <w:r>
        <w:t>у</w:t>
      </w:r>
      <w:r>
        <w:t>тям.</w:t>
      </w:r>
    </w:p>
    <w:p w:rsidR="00406C43" w:rsidRDefault="00406C43">
      <w:pPr>
        <w:pStyle w:val="a3"/>
        <w:widowControl w:val="0"/>
      </w:pPr>
      <w:r>
        <w:rPr>
          <w:i/>
        </w:rPr>
        <w:t>Осязание–</w:t>
      </w:r>
      <w:r>
        <w:t>сложное ощущение, возникающее при раздражении рецепторов кожи, слизистых оболочек и мышечно-суставного аппарата. Основная роль в формировании осязания принадлежит кожному анализатору, который осуществляет восприятие внешних механических, температурных, химических и других раздражителей. Осязание складывается из тактильных, температурных, бол</w:t>
      </w:r>
      <w:r>
        <w:t>е</w:t>
      </w:r>
      <w:r>
        <w:t>вых и двигательных ощущений. Основная роль в ощущении принадлежит тактильной рецепции – прикоснов</w:t>
      </w:r>
      <w:r>
        <w:t>е</w:t>
      </w:r>
      <w:r>
        <w:t>нию и давлению.</w:t>
      </w:r>
    </w:p>
    <w:p w:rsidR="00406C43" w:rsidRDefault="00406C43">
      <w:pPr>
        <w:pStyle w:val="a3"/>
        <w:widowControl w:val="0"/>
      </w:pPr>
      <w:r>
        <w:rPr>
          <w:i/>
        </w:rPr>
        <w:t>Кожа –</w:t>
      </w:r>
      <w:r>
        <w:t xml:space="preserve"> внешний покров тела – представляет собой орган с весьма сложным строением, в</w:t>
      </w:r>
      <w:r>
        <w:t>ы</w:t>
      </w:r>
      <w:r>
        <w:t>полняющий ряд важных жизненных функций. Кроме защиты организма от вредных внешних во</w:t>
      </w:r>
      <w:r>
        <w:t>з</w:t>
      </w:r>
      <w:r>
        <w:t>действий кожа выполняет рецепторную, секреторную, обменную функции, играет значительную роль в терм</w:t>
      </w:r>
      <w:r>
        <w:t>о</w:t>
      </w:r>
      <w:r>
        <w:t>регуляции и т. д.</w:t>
      </w:r>
    </w:p>
    <w:p w:rsidR="00406C43" w:rsidRDefault="00406C43">
      <w:pPr>
        <w:pStyle w:val="a3"/>
        <w:widowControl w:val="0"/>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tblGrid>
      <w:tr w:rsidR="00406C43">
        <w:tblPrEx>
          <w:tblCellMar>
            <w:top w:w="0" w:type="dxa"/>
            <w:bottom w:w="0" w:type="dxa"/>
          </w:tblCellMar>
        </w:tblPrEx>
        <w:tc>
          <w:tcPr>
            <w:tcW w:w="3708" w:type="dxa"/>
          </w:tcPr>
          <w:p w:rsidR="00406C43" w:rsidRDefault="0001092E">
            <w:pPr>
              <w:pStyle w:val="a3"/>
              <w:framePr w:hSpace="180" w:wrap="around" w:vAnchor="text" w:hAnchor="text" w:y="1"/>
              <w:widowControl w:val="0"/>
              <w:ind w:firstLine="0"/>
            </w:pPr>
            <w:r>
              <w:rPr>
                <w:noProof/>
              </w:rPr>
              <w:drawing>
                <wp:inline distT="0" distB="0" distL="0" distR="0">
                  <wp:extent cx="2009775" cy="23526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9775" cy="2352675"/>
                          </a:xfrm>
                          <a:prstGeom prst="rect">
                            <a:avLst/>
                          </a:prstGeom>
                          <a:noFill/>
                          <a:ln>
                            <a:noFill/>
                          </a:ln>
                        </pic:spPr>
                      </pic:pic>
                    </a:graphicData>
                  </a:graphic>
                </wp:inline>
              </w:drawing>
            </w:r>
          </w:p>
        </w:tc>
      </w:tr>
      <w:tr w:rsidR="00406C43">
        <w:tblPrEx>
          <w:tblCellMar>
            <w:top w:w="0" w:type="dxa"/>
            <w:bottom w:w="0" w:type="dxa"/>
          </w:tblCellMar>
        </w:tblPrEx>
        <w:tc>
          <w:tcPr>
            <w:tcW w:w="3708" w:type="dxa"/>
          </w:tcPr>
          <w:p w:rsidR="00406C43" w:rsidRDefault="00406C43">
            <w:pPr>
              <w:pStyle w:val="30"/>
              <w:framePr w:hSpace="180" w:wrap="around" w:vAnchor="text" w:hAnchor="text" w:y="1"/>
              <w:widowControl w:val="0"/>
            </w:pPr>
            <w:r>
              <w:t>Рис. 3.3. Схематическое изображ</w:t>
            </w:r>
            <w:r>
              <w:t>е</w:t>
            </w:r>
            <w:r>
              <w:t>ние микроскопического строения кожи человека (на разрезе)</w:t>
            </w:r>
            <w:r>
              <w:rPr>
                <w:lang w:val="en-US"/>
              </w:rPr>
              <w:t>:</w:t>
            </w:r>
          </w:p>
          <w:p w:rsidR="00406C43" w:rsidRDefault="00406C43">
            <w:pPr>
              <w:pStyle w:val="a3"/>
              <w:framePr w:hSpace="180" w:wrap="around" w:vAnchor="text" w:hAnchor="text" w:y="1"/>
              <w:widowControl w:val="0"/>
              <w:ind w:firstLine="0"/>
            </w:pPr>
            <w:r>
              <w:rPr>
                <w:sz w:val="22"/>
              </w:rPr>
              <w:t xml:space="preserve">I–эпидермис, </w:t>
            </w:r>
            <w:r>
              <w:rPr>
                <w:sz w:val="22"/>
                <w:lang w:val="en-US"/>
              </w:rPr>
              <w:t>II</w:t>
            </w:r>
            <w:r>
              <w:rPr>
                <w:sz w:val="22"/>
              </w:rPr>
              <w:t xml:space="preserve">–дерма (собственно кожа); </w:t>
            </w:r>
            <w:r>
              <w:rPr>
                <w:sz w:val="22"/>
                <w:lang w:val="en-US"/>
              </w:rPr>
              <w:t>III</w:t>
            </w:r>
            <w:r>
              <w:rPr>
                <w:sz w:val="22"/>
              </w:rPr>
              <w:t xml:space="preserve"> – подкожная жировая клетчатка, </w:t>
            </w:r>
            <w:r>
              <w:rPr>
                <w:sz w:val="22"/>
                <w:lang w:val="en-US"/>
              </w:rPr>
              <w:t>1</w:t>
            </w:r>
            <w:r>
              <w:rPr>
                <w:sz w:val="22"/>
              </w:rPr>
              <w:t xml:space="preserve"> – роговой слой эпиде</w:t>
            </w:r>
            <w:r>
              <w:rPr>
                <w:sz w:val="22"/>
              </w:rPr>
              <w:t>р</w:t>
            </w:r>
            <w:r>
              <w:rPr>
                <w:sz w:val="22"/>
              </w:rPr>
              <w:t xml:space="preserve">миса, </w:t>
            </w:r>
            <w:r>
              <w:rPr>
                <w:i/>
                <w:sz w:val="22"/>
              </w:rPr>
              <w:t>2–</w:t>
            </w:r>
            <w:r>
              <w:rPr>
                <w:sz w:val="22"/>
              </w:rPr>
              <w:t>базальный, шиповатый, зе</w:t>
            </w:r>
            <w:r>
              <w:rPr>
                <w:sz w:val="22"/>
              </w:rPr>
              <w:t>р</w:t>
            </w:r>
            <w:r>
              <w:rPr>
                <w:sz w:val="22"/>
              </w:rPr>
              <w:t>нистый и блестящий слои эпидерм</w:t>
            </w:r>
            <w:r>
              <w:rPr>
                <w:sz w:val="22"/>
              </w:rPr>
              <w:t>и</w:t>
            </w:r>
            <w:r>
              <w:rPr>
                <w:sz w:val="22"/>
              </w:rPr>
              <w:t>са</w:t>
            </w:r>
            <w:r>
              <w:rPr>
                <w:sz w:val="22"/>
                <w:lang w:val="en-US"/>
              </w:rPr>
              <w:t>;</w:t>
            </w:r>
            <w:r>
              <w:rPr>
                <w:sz w:val="22"/>
              </w:rPr>
              <w:t xml:space="preserve"> 3–мышца, поднимающая волос; </w:t>
            </w:r>
            <w:r>
              <w:rPr>
                <w:i/>
                <w:sz w:val="22"/>
              </w:rPr>
              <w:t>4–</w:t>
            </w:r>
            <w:r>
              <w:rPr>
                <w:sz w:val="22"/>
              </w:rPr>
              <w:t xml:space="preserve">стержень волоса; </w:t>
            </w:r>
            <w:r>
              <w:rPr>
                <w:i/>
                <w:sz w:val="22"/>
              </w:rPr>
              <w:t>5–</w:t>
            </w:r>
            <w:r>
              <w:rPr>
                <w:sz w:val="22"/>
              </w:rPr>
              <w:t>сальная жел</w:t>
            </w:r>
            <w:r>
              <w:rPr>
                <w:sz w:val="22"/>
              </w:rPr>
              <w:t>е</w:t>
            </w:r>
            <w:r>
              <w:rPr>
                <w:sz w:val="22"/>
              </w:rPr>
              <w:t xml:space="preserve">за. </w:t>
            </w:r>
            <w:r>
              <w:rPr>
                <w:i/>
                <w:sz w:val="22"/>
              </w:rPr>
              <w:t xml:space="preserve">6– </w:t>
            </w:r>
            <w:r>
              <w:rPr>
                <w:sz w:val="22"/>
              </w:rPr>
              <w:t xml:space="preserve">нервные окончания; 7–потовая железа с выводным протоком; </w:t>
            </w:r>
            <w:r>
              <w:rPr>
                <w:i/>
                <w:sz w:val="22"/>
              </w:rPr>
              <w:t>8–</w:t>
            </w:r>
            <w:r>
              <w:rPr>
                <w:sz w:val="22"/>
              </w:rPr>
              <w:t>кровеносный сосуд</w:t>
            </w:r>
          </w:p>
        </w:tc>
      </w:tr>
    </w:tbl>
    <w:p w:rsidR="00406C43" w:rsidRDefault="00406C43">
      <w:pPr>
        <w:pStyle w:val="a3"/>
        <w:widowControl w:val="0"/>
      </w:pPr>
      <w:r>
        <w:t>В коже (рис. 3.3) различают три слоя: наружный (эп</w:t>
      </w:r>
      <w:r>
        <w:t>и</w:t>
      </w:r>
      <w:r>
        <w:t>телиальный –эпидермис), соединительнотканный (собственно кожа–дерма) и подкожная жировая клетчатка. В коже имеется большое число кровеносных и лимфатических сосудов. Нер</w:t>
      </w:r>
      <w:r>
        <w:t>в</w:t>
      </w:r>
      <w:r>
        <w:t>ный аппарат кожи состоит из многочисленных пронизыва</w:t>
      </w:r>
      <w:r>
        <w:t>ю</w:t>
      </w:r>
      <w:r>
        <w:t>щих дерму нервных волокон и нервных окончаний.</w:t>
      </w:r>
    </w:p>
    <w:p w:rsidR="00406C43" w:rsidRDefault="00406C43">
      <w:pPr>
        <w:pStyle w:val="a3"/>
        <w:widowControl w:val="0"/>
      </w:pPr>
      <w:r>
        <w:t>Одна из основных функций кожи –защитная; кожа –о</w:t>
      </w:r>
      <w:r>
        <w:t>р</w:t>
      </w:r>
      <w:r>
        <w:t>ган защиты. Так, растяжение, давление, ушибы обезврежив</w:t>
      </w:r>
      <w:r>
        <w:t>а</w:t>
      </w:r>
      <w:r>
        <w:t>ются упругой жировой подстилкой и эластичностью кожи. Нормальный роговой слой предохраняет глубокие слои кожи от высыхания и весьма устойчив по отношению к различным химическим веществам. Пигмент меланин, поглощающий ультрафиолетовые лучи, предохраняет кожу от воздействия солнечного света. Особенно большое значение имеют стер</w:t>
      </w:r>
      <w:r>
        <w:t>и</w:t>
      </w:r>
      <w:r>
        <w:t>лизующие свойства кожи и устойчивость к различным микр</w:t>
      </w:r>
      <w:r>
        <w:t>о</w:t>
      </w:r>
      <w:r>
        <w:t>бам; неповрежденный роговой слой непроницаем для боле</w:t>
      </w:r>
      <w:r>
        <w:t>з</w:t>
      </w:r>
      <w:r>
        <w:t>нетворных микроорганизмов, а кожное сало и пот создают кислую среду, неблагоприятную для многих микробов Эта спасительная кислотность–результат деятельности потовых и сальных желез, доставляющих необходимые жирные кислоты. Окисление происходит в роговом веществе, поэтому так в</w:t>
      </w:r>
      <w:r>
        <w:t>а</w:t>
      </w:r>
      <w:r>
        <w:t>жен достаточный приток кислорода для профилактики ко</w:t>
      </w:r>
      <w:r>
        <w:t>ж</w:t>
      </w:r>
      <w:r>
        <w:t>ных заболеваний. Кожа «дышит»; если покрыть человека л</w:t>
      </w:r>
      <w:r>
        <w:t>а</w:t>
      </w:r>
      <w:r>
        <w:t>ком, он начнет задыхаться.</w:t>
      </w:r>
    </w:p>
    <w:p w:rsidR="00406C43" w:rsidRDefault="00406C43">
      <w:pPr>
        <w:pStyle w:val="a3"/>
        <w:widowControl w:val="0"/>
      </w:pPr>
      <w:r>
        <w:t>Важной функцией кожи является ее участие в термор</w:t>
      </w:r>
      <w:r>
        <w:t>е</w:t>
      </w:r>
      <w:r>
        <w:t>гуляции (поддержании нормальной температуры тела); 80 % всей теплоотдачи организма осуществляется кожей. При высокой температуре внешней среды кожные сосуды расширяются и теплоотдача конвекцией усиливается. При низкой температуре с</w:t>
      </w:r>
      <w:r>
        <w:t>о</w:t>
      </w:r>
      <w:r>
        <w:t>суды суживаются, кожа бледнеет, теплоотдача уменьшается.</w:t>
      </w:r>
    </w:p>
    <w:p w:rsidR="00406C43" w:rsidRDefault="00406C43">
      <w:pPr>
        <w:pStyle w:val="a3"/>
        <w:widowControl w:val="0"/>
      </w:pPr>
      <w:r>
        <w:t>Секреторная функция обеспечивается сальными и потовыми железами. С кожным салом могут выделяться некоторые лекарственные вещества (иод, бром), продукты промежуточного м</w:t>
      </w:r>
      <w:r>
        <w:t>е</w:t>
      </w:r>
      <w:r>
        <w:t>таболизма (обмена веществ), микробных токсинов и эндогенных ядов. Функция сальных и потовых желез регулируе</w:t>
      </w:r>
      <w:r>
        <w:t>т</w:t>
      </w:r>
      <w:r>
        <w:t>ся вегетативной нервной системой.</w:t>
      </w:r>
    </w:p>
    <w:p w:rsidR="00406C43" w:rsidRDefault="00406C43">
      <w:pPr>
        <w:pStyle w:val="a3"/>
        <w:widowControl w:val="0"/>
      </w:pPr>
      <w:r>
        <w:t>Обменная функция кожи заключается в участии в процессах регуляции общего обмена в</w:t>
      </w:r>
      <w:r>
        <w:t>е</w:t>
      </w:r>
      <w:r>
        <w:t>ществ в организме, особенно водного, минерального и углеводного. Считают, что кожу можно у</w:t>
      </w:r>
      <w:r>
        <w:t>с</w:t>
      </w:r>
      <w:r>
        <w:t>ловно рассматривать как железу внешней и внутренней секреции, с обширной поверхностью, бог</w:t>
      </w:r>
      <w:r>
        <w:t>а</w:t>
      </w:r>
      <w:r>
        <w:t>то снабженной сосудами и тесно связанной со всеми внутренними органами. Кожа–это «периф</w:t>
      </w:r>
      <w:r>
        <w:t>е</w:t>
      </w:r>
      <w:r>
        <w:t>рический мозг», неутомимый сторож, который всегда начеку, постоянно извещает центральный мозг о каждой агре</w:t>
      </w:r>
      <w:r>
        <w:t>с</w:t>
      </w:r>
      <w:r>
        <w:t>сии и опасности.</w:t>
      </w:r>
    </w:p>
    <w:p w:rsidR="00406C43" w:rsidRDefault="00406C43">
      <w:pPr>
        <w:pStyle w:val="a3"/>
        <w:widowControl w:val="0"/>
      </w:pPr>
      <w:r>
        <w:t>С помощью анализаторов человек получает обширную информацию об окружающем мире. Количество информации принято измерять в двоичных знаках–битах. Например, поток информ</w:t>
      </w:r>
      <w:r>
        <w:t>а</w:t>
      </w:r>
      <w:r>
        <w:t>ции через зрительный рецептор человека составляет 10</w:t>
      </w:r>
      <w:r>
        <w:rPr>
          <w:vertAlign w:val="superscript"/>
        </w:rPr>
        <w:t>8</w:t>
      </w:r>
      <w:r>
        <w:t>–10</w:t>
      </w:r>
      <w:r>
        <w:rPr>
          <w:vertAlign w:val="superscript"/>
        </w:rPr>
        <w:t>9</w:t>
      </w:r>
      <w:r>
        <w:t xml:space="preserve"> бит/с, нервные пути пропускают 2*10</w:t>
      </w:r>
      <w:r>
        <w:rPr>
          <w:vertAlign w:val="superscript"/>
        </w:rPr>
        <w:t>6</w:t>
      </w:r>
      <w:r>
        <w:t xml:space="preserve"> бит/с, в памяти прочно задерживается только 1 бит/с. Следовательно, в коре головного мозга ан</w:t>
      </w:r>
      <w:r>
        <w:t>а</w:t>
      </w:r>
      <w:r>
        <w:t>лизируется и оценивается не вся поступающая информация, а наиболее важная. Информация, п</w:t>
      </w:r>
      <w:r>
        <w:t>о</w:t>
      </w:r>
      <w:r>
        <w:t>лучаемая из внешней и внутренней среды, определяет работу функциональных систем организма и поведение челов</w:t>
      </w:r>
      <w:r>
        <w:t>е</w:t>
      </w:r>
      <w:r>
        <w:t>ка.</w:t>
      </w:r>
    </w:p>
    <w:p w:rsidR="00406C43" w:rsidRDefault="00406C43">
      <w:pPr>
        <w:pStyle w:val="a3"/>
        <w:widowControl w:val="0"/>
      </w:pPr>
      <w:r>
        <w:t>Для управления поведением человека и активностью его функциональных систем (т. е. в</w:t>
      </w:r>
      <w:r>
        <w:t>ы</w:t>
      </w:r>
      <w:r>
        <w:t>ходной информацией, поступающей из коры больших полушарий) достаточно около 10</w:t>
      </w:r>
      <w:r>
        <w:rPr>
          <w:vertAlign w:val="superscript"/>
        </w:rPr>
        <w:t>7</w:t>
      </w:r>
      <w:r>
        <w:t xml:space="preserve"> бит/с при подключении программ, содержащихся в памяти. В табл. 3.1 приведены максимальные скорости передачи информации, принимаемой человеком с помощью различных органов чувств и подвод</w:t>
      </w:r>
      <w:r>
        <w:t>и</w:t>
      </w:r>
      <w:r>
        <w:t>мой к коре больших полушарий.</w:t>
      </w:r>
    </w:p>
    <w:p w:rsidR="00406C43" w:rsidRDefault="00406C43">
      <w:pPr>
        <w:pStyle w:val="a3"/>
        <w:widowControl w:val="0"/>
      </w:pPr>
    </w:p>
    <w:p w:rsidR="00406C43" w:rsidRDefault="00406C43">
      <w:pPr>
        <w:pStyle w:val="a3"/>
        <w:widowControl w:val="0"/>
        <w:ind w:firstLine="0"/>
        <w:jc w:val="center"/>
        <w:rPr>
          <w:b/>
        </w:rPr>
      </w:pPr>
      <w:r>
        <w:rPr>
          <w:b/>
        </w:rPr>
        <w:t>Таблица 3.1. Характеристика органов чувств по скорости передачи информации</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3250"/>
        <w:gridCol w:w="3221"/>
        <w:gridCol w:w="3221"/>
      </w:tblGrid>
      <w:tr w:rsidR="00406C43">
        <w:tblPrEx>
          <w:tblCellMar>
            <w:top w:w="0" w:type="dxa"/>
            <w:bottom w:w="0" w:type="dxa"/>
          </w:tblCellMar>
        </w:tblPrEx>
        <w:trPr>
          <w:trHeight w:hRule="exact" w:val="347"/>
        </w:trPr>
        <w:tc>
          <w:tcPr>
            <w:tcW w:w="3250"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Воспринимаемый сигнал</w:t>
            </w:r>
          </w:p>
        </w:tc>
        <w:tc>
          <w:tcPr>
            <w:tcW w:w="322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Характеристика</w:t>
            </w:r>
          </w:p>
        </w:tc>
        <w:tc>
          <w:tcPr>
            <w:tcW w:w="3221"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Максимальная скорость, бит/с</w:t>
            </w:r>
          </w:p>
        </w:tc>
      </w:tr>
      <w:tr w:rsidR="00406C43">
        <w:tblPrEx>
          <w:tblCellMar>
            <w:top w:w="0" w:type="dxa"/>
            <w:bottom w:w="0" w:type="dxa"/>
          </w:tblCellMar>
        </w:tblPrEx>
        <w:trPr>
          <w:cantSplit/>
          <w:trHeight w:hRule="exact" w:val="379"/>
        </w:trPr>
        <w:tc>
          <w:tcPr>
            <w:tcW w:w="3250" w:type="dxa"/>
            <w:vMerge w:val="restart"/>
            <w:tcBorders>
              <w:top w:val="single" w:sz="6" w:space="0" w:color="auto"/>
              <w:left w:val="nil"/>
              <w:right w:val="single" w:sz="6" w:space="0" w:color="auto"/>
            </w:tcBorders>
          </w:tcPr>
          <w:p w:rsidR="00406C43" w:rsidRDefault="00406C43">
            <w:pPr>
              <w:widowControl w:val="0"/>
              <w:ind w:firstLine="0"/>
              <w:jc w:val="left"/>
              <w:rPr>
                <w:sz w:val="24"/>
              </w:rPr>
            </w:pPr>
            <w:r>
              <w:rPr>
                <w:sz w:val="24"/>
              </w:rPr>
              <w:t>Зрительный</w:t>
            </w:r>
          </w:p>
        </w:tc>
        <w:tc>
          <w:tcPr>
            <w:tcW w:w="322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Длина линии</w:t>
            </w:r>
          </w:p>
        </w:tc>
        <w:tc>
          <w:tcPr>
            <w:tcW w:w="3221"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3.25</w:t>
            </w:r>
          </w:p>
        </w:tc>
      </w:tr>
      <w:tr w:rsidR="00406C43">
        <w:tblPrEx>
          <w:tblCellMar>
            <w:top w:w="0" w:type="dxa"/>
            <w:bottom w:w="0" w:type="dxa"/>
          </w:tblCellMar>
        </w:tblPrEx>
        <w:trPr>
          <w:cantSplit/>
          <w:trHeight w:hRule="exact" w:val="347"/>
        </w:trPr>
        <w:tc>
          <w:tcPr>
            <w:tcW w:w="3250" w:type="dxa"/>
            <w:vMerge/>
            <w:tcBorders>
              <w:left w:val="nil"/>
              <w:right w:val="single" w:sz="6" w:space="0" w:color="auto"/>
            </w:tcBorders>
          </w:tcPr>
          <w:p w:rsidR="00406C43" w:rsidRDefault="00406C43">
            <w:pPr>
              <w:widowControl w:val="0"/>
              <w:ind w:firstLine="0"/>
              <w:jc w:val="left"/>
              <w:rPr>
                <w:sz w:val="24"/>
              </w:rPr>
            </w:pPr>
          </w:p>
        </w:tc>
        <w:tc>
          <w:tcPr>
            <w:tcW w:w="32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Цвет</w:t>
            </w:r>
          </w:p>
        </w:tc>
        <w:tc>
          <w:tcPr>
            <w:tcW w:w="3221" w:type="dxa"/>
            <w:tcBorders>
              <w:top w:val="nil"/>
              <w:left w:val="single" w:sz="6" w:space="0" w:color="auto"/>
              <w:bottom w:val="nil"/>
              <w:right w:val="nil"/>
            </w:tcBorders>
          </w:tcPr>
          <w:p w:rsidR="00406C43" w:rsidRDefault="00406C43">
            <w:pPr>
              <w:widowControl w:val="0"/>
              <w:ind w:firstLine="0"/>
              <w:jc w:val="left"/>
              <w:rPr>
                <w:sz w:val="24"/>
              </w:rPr>
            </w:pPr>
            <w:r>
              <w:rPr>
                <w:sz w:val="24"/>
              </w:rPr>
              <w:t>3.1</w:t>
            </w:r>
          </w:p>
        </w:tc>
      </w:tr>
      <w:tr w:rsidR="00406C43">
        <w:tblPrEx>
          <w:tblCellMar>
            <w:top w:w="0" w:type="dxa"/>
            <w:bottom w:w="0" w:type="dxa"/>
          </w:tblCellMar>
        </w:tblPrEx>
        <w:trPr>
          <w:cantSplit/>
          <w:trHeight w:hRule="exact" w:val="379"/>
        </w:trPr>
        <w:tc>
          <w:tcPr>
            <w:tcW w:w="3250" w:type="dxa"/>
            <w:vMerge/>
            <w:tcBorders>
              <w:left w:val="nil"/>
              <w:bottom w:val="nil"/>
              <w:right w:val="single" w:sz="6" w:space="0" w:color="auto"/>
            </w:tcBorders>
          </w:tcPr>
          <w:p w:rsidR="00406C43" w:rsidRDefault="00406C43">
            <w:pPr>
              <w:widowControl w:val="0"/>
              <w:ind w:firstLine="0"/>
              <w:jc w:val="left"/>
              <w:rPr>
                <w:sz w:val="24"/>
              </w:rPr>
            </w:pPr>
          </w:p>
        </w:tc>
        <w:tc>
          <w:tcPr>
            <w:tcW w:w="32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Яркость</w:t>
            </w:r>
          </w:p>
        </w:tc>
        <w:tc>
          <w:tcPr>
            <w:tcW w:w="3221" w:type="dxa"/>
            <w:tcBorders>
              <w:top w:val="nil"/>
              <w:left w:val="single" w:sz="6" w:space="0" w:color="auto"/>
              <w:bottom w:val="nil"/>
              <w:right w:val="nil"/>
            </w:tcBorders>
          </w:tcPr>
          <w:p w:rsidR="00406C43" w:rsidRDefault="00406C43">
            <w:pPr>
              <w:widowControl w:val="0"/>
              <w:ind w:firstLine="0"/>
              <w:jc w:val="left"/>
              <w:rPr>
                <w:sz w:val="24"/>
              </w:rPr>
            </w:pPr>
            <w:r>
              <w:rPr>
                <w:sz w:val="24"/>
              </w:rPr>
              <w:t>3.3</w:t>
            </w:r>
          </w:p>
        </w:tc>
      </w:tr>
      <w:tr w:rsidR="00406C43">
        <w:tblPrEx>
          <w:tblCellMar>
            <w:top w:w="0" w:type="dxa"/>
            <w:bottom w:w="0" w:type="dxa"/>
          </w:tblCellMar>
        </w:tblPrEx>
        <w:trPr>
          <w:cantSplit/>
          <w:trHeight w:hRule="exact" w:val="347"/>
        </w:trPr>
        <w:tc>
          <w:tcPr>
            <w:tcW w:w="3250" w:type="dxa"/>
            <w:vMerge w:val="restart"/>
            <w:tcBorders>
              <w:top w:val="nil"/>
              <w:left w:val="nil"/>
              <w:right w:val="single" w:sz="6" w:space="0" w:color="auto"/>
            </w:tcBorders>
          </w:tcPr>
          <w:p w:rsidR="00406C43" w:rsidRDefault="00406C43">
            <w:pPr>
              <w:widowControl w:val="0"/>
              <w:ind w:firstLine="0"/>
              <w:jc w:val="left"/>
              <w:rPr>
                <w:sz w:val="24"/>
              </w:rPr>
            </w:pPr>
            <w:r>
              <w:rPr>
                <w:sz w:val="24"/>
              </w:rPr>
              <w:t>Слуховой</w:t>
            </w:r>
          </w:p>
        </w:tc>
        <w:tc>
          <w:tcPr>
            <w:tcW w:w="32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Громкость</w:t>
            </w:r>
          </w:p>
        </w:tc>
        <w:tc>
          <w:tcPr>
            <w:tcW w:w="3221" w:type="dxa"/>
            <w:tcBorders>
              <w:top w:val="nil"/>
              <w:left w:val="single" w:sz="6" w:space="0" w:color="auto"/>
              <w:bottom w:val="nil"/>
              <w:right w:val="nil"/>
            </w:tcBorders>
          </w:tcPr>
          <w:p w:rsidR="00406C43" w:rsidRDefault="00406C43">
            <w:pPr>
              <w:widowControl w:val="0"/>
              <w:ind w:firstLine="0"/>
              <w:jc w:val="left"/>
              <w:rPr>
                <w:sz w:val="24"/>
              </w:rPr>
            </w:pPr>
            <w:r>
              <w:rPr>
                <w:sz w:val="24"/>
              </w:rPr>
              <w:t>2.3</w:t>
            </w:r>
          </w:p>
        </w:tc>
      </w:tr>
      <w:tr w:rsidR="00406C43">
        <w:tblPrEx>
          <w:tblCellMar>
            <w:top w:w="0" w:type="dxa"/>
            <w:bottom w:w="0" w:type="dxa"/>
          </w:tblCellMar>
        </w:tblPrEx>
        <w:trPr>
          <w:cantSplit/>
          <w:trHeight w:hRule="exact" w:val="347"/>
        </w:trPr>
        <w:tc>
          <w:tcPr>
            <w:tcW w:w="3250" w:type="dxa"/>
            <w:vMerge/>
            <w:tcBorders>
              <w:left w:val="nil"/>
              <w:bottom w:val="nil"/>
              <w:right w:val="single" w:sz="6" w:space="0" w:color="auto"/>
            </w:tcBorders>
          </w:tcPr>
          <w:p w:rsidR="00406C43" w:rsidRDefault="00406C43">
            <w:pPr>
              <w:widowControl w:val="0"/>
              <w:ind w:firstLine="0"/>
              <w:jc w:val="left"/>
              <w:rPr>
                <w:sz w:val="24"/>
              </w:rPr>
            </w:pPr>
          </w:p>
        </w:tc>
        <w:tc>
          <w:tcPr>
            <w:tcW w:w="32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Высота тона</w:t>
            </w:r>
          </w:p>
        </w:tc>
        <w:tc>
          <w:tcPr>
            <w:tcW w:w="3221" w:type="dxa"/>
            <w:tcBorders>
              <w:top w:val="nil"/>
              <w:left w:val="single" w:sz="6" w:space="0" w:color="auto"/>
              <w:bottom w:val="nil"/>
              <w:right w:val="nil"/>
            </w:tcBorders>
          </w:tcPr>
          <w:p w:rsidR="00406C43" w:rsidRDefault="00406C43">
            <w:pPr>
              <w:widowControl w:val="0"/>
              <w:ind w:firstLine="0"/>
              <w:jc w:val="left"/>
              <w:rPr>
                <w:sz w:val="24"/>
              </w:rPr>
            </w:pPr>
            <w:r>
              <w:rPr>
                <w:sz w:val="24"/>
              </w:rPr>
              <w:t>2.5</w:t>
            </w:r>
          </w:p>
        </w:tc>
      </w:tr>
      <w:tr w:rsidR="00406C43">
        <w:tblPrEx>
          <w:tblCellMar>
            <w:top w:w="0" w:type="dxa"/>
            <w:bottom w:w="0" w:type="dxa"/>
          </w:tblCellMar>
        </w:tblPrEx>
        <w:trPr>
          <w:trHeight w:hRule="exact" w:val="347"/>
        </w:trPr>
        <w:tc>
          <w:tcPr>
            <w:tcW w:w="3250" w:type="dxa"/>
            <w:tcBorders>
              <w:top w:val="nil"/>
              <w:left w:val="nil"/>
              <w:bottom w:val="nil"/>
              <w:right w:val="single" w:sz="6" w:space="0" w:color="auto"/>
            </w:tcBorders>
          </w:tcPr>
          <w:p w:rsidR="00406C43" w:rsidRDefault="00406C43">
            <w:pPr>
              <w:widowControl w:val="0"/>
              <w:ind w:firstLine="0"/>
              <w:jc w:val="left"/>
              <w:rPr>
                <w:sz w:val="24"/>
              </w:rPr>
            </w:pPr>
            <w:r>
              <w:rPr>
                <w:sz w:val="24"/>
              </w:rPr>
              <w:t>Вкусовой</w:t>
            </w:r>
          </w:p>
        </w:tc>
        <w:tc>
          <w:tcPr>
            <w:tcW w:w="32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Соленость</w:t>
            </w:r>
          </w:p>
        </w:tc>
        <w:tc>
          <w:tcPr>
            <w:tcW w:w="3221" w:type="dxa"/>
            <w:tcBorders>
              <w:top w:val="nil"/>
              <w:left w:val="single" w:sz="6" w:space="0" w:color="auto"/>
              <w:bottom w:val="nil"/>
              <w:right w:val="nil"/>
            </w:tcBorders>
          </w:tcPr>
          <w:p w:rsidR="00406C43" w:rsidRDefault="00406C43">
            <w:pPr>
              <w:widowControl w:val="0"/>
              <w:ind w:firstLine="0"/>
              <w:jc w:val="left"/>
              <w:rPr>
                <w:sz w:val="24"/>
              </w:rPr>
            </w:pPr>
            <w:r>
              <w:rPr>
                <w:sz w:val="24"/>
              </w:rPr>
              <w:t>1.3</w:t>
            </w:r>
          </w:p>
        </w:tc>
      </w:tr>
      <w:tr w:rsidR="00406C43">
        <w:tblPrEx>
          <w:tblCellMar>
            <w:top w:w="0" w:type="dxa"/>
            <w:bottom w:w="0" w:type="dxa"/>
          </w:tblCellMar>
        </w:tblPrEx>
        <w:trPr>
          <w:trHeight w:hRule="exact" w:val="347"/>
        </w:trPr>
        <w:tc>
          <w:tcPr>
            <w:tcW w:w="3250" w:type="dxa"/>
            <w:tcBorders>
              <w:top w:val="nil"/>
              <w:left w:val="nil"/>
              <w:bottom w:val="nil"/>
              <w:right w:val="single" w:sz="6" w:space="0" w:color="auto"/>
            </w:tcBorders>
          </w:tcPr>
          <w:p w:rsidR="00406C43" w:rsidRDefault="00406C43">
            <w:pPr>
              <w:widowControl w:val="0"/>
              <w:ind w:firstLine="0"/>
              <w:jc w:val="left"/>
              <w:rPr>
                <w:sz w:val="24"/>
              </w:rPr>
            </w:pPr>
            <w:r>
              <w:rPr>
                <w:sz w:val="24"/>
              </w:rPr>
              <w:t>Обонятельный</w:t>
            </w:r>
          </w:p>
        </w:tc>
        <w:tc>
          <w:tcPr>
            <w:tcW w:w="32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Интенсивность</w:t>
            </w:r>
          </w:p>
        </w:tc>
        <w:tc>
          <w:tcPr>
            <w:tcW w:w="3221" w:type="dxa"/>
            <w:tcBorders>
              <w:top w:val="nil"/>
              <w:left w:val="single" w:sz="6" w:space="0" w:color="auto"/>
              <w:bottom w:val="nil"/>
              <w:right w:val="nil"/>
            </w:tcBorders>
          </w:tcPr>
          <w:p w:rsidR="00406C43" w:rsidRDefault="00406C43">
            <w:pPr>
              <w:widowControl w:val="0"/>
              <w:ind w:firstLine="0"/>
              <w:jc w:val="left"/>
              <w:rPr>
                <w:sz w:val="24"/>
              </w:rPr>
            </w:pPr>
            <w:r>
              <w:rPr>
                <w:sz w:val="24"/>
              </w:rPr>
              <w:t>1.53</w:t>
            </w:r>
          </w:p>
        </w:tc>
      </w:tr>
      <w:tr w:rsidR="00406C43">
        <w:tblPrEx>
          <w:tblCellMar>
            <w:top w:w="0" w:type="dxa"/>
            <w:bottom w:w="0" w:type="dxa"/>
          </w:tblCellMar>
        </w:tblPrEx>
        <w:trPr>
          <w:cantSplit/>
          <w:trHeight w:hRule="exact" w:val="347"/>
        </w:trPr>
        <w:tc>
          <w:tcPr>
            <w:tcW w:w="3250" w:type="dxa"/>
            <w:vMerge w:val="restart"/>
            <w:tcBorders>
              <w:top w:val="nil"/>
              <w:left w:val="nil"/>
              <w:right w:val="single" w:sz="6" w:space="0" w:color="auto"/>
            </w:tcBorders>
          </w:tcPr>
          <w:p w:rsidR="00406C43" w:rsidRDefault="00406C43">
            <w:pPr>
              <w:widowControl w:val="0"/>
              <w:ind w:firstLine="0"/>
              <w:jc w:val="left"/>
              <w:rPr>
                <w:sz w:val="24"/>
              </w:rPr>
            </w:pPr>
            <w:r>
              <w:rPr>
                <w:sz w:val="24"/>
              </w:rPr>
              <w:t>Тактильный</w:t>
            </w:r>
          </w:p>
        </w:tc>
        <w:tc>
          <w:tcPr>
            <w:tcW w:w="32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Интенсивность</w:t>
            </w:r>
          </w:p>
        </w:tc>
        <w:tc>
          <w:tcPr>
            <w:tcW w:w="3221" w:type="dxa"/>
            <w:tcBorders>
              <w:top w:val="nil"/>
              <w:left w:val="single" w:sz="6" w:space="0" w:color="auto"/>
              <w:bottom w:val="nil"/>
              <w:right w:val="nil"/>
            </w:tcBorders>
          </w:tcPr>
          <w:p w:rsidR="00406C43" w:rsidRDefault="00406C43">
            <w:pPr>
              <w:widowControl w:val="0"/>
              <w:ind w:firstLine="0"/>
              <w:jc w:val="left"/>
              <w:rPr>
                <w:sz w:val="24"/>
              </w:rPr>
            </w:pPr>
            <w:r>
              <w:rPr>
                <w:sz w:val="24"/>
              </w:rPr>
              <w:t>2,0</w:t>
            </w:r>
          </w:p>
        </w:tc>
      </w:tr>
      <w:tr w:rsidR="00406C43">
        <w:tblPrEx>
          <w:tblCellMar>
            <w:top w:w="0" w:type="dxa"/>
            <w:bottom w:w="0" w:type="dxa"/>
          </w:tblCellMar>
        </w:tblPrEx>
        <w:trPr>
          <w:cantSplit/>
          <w:trHeight w:hRule="exact" w:val="379"/>
        </w:trPr>
        <w:tc>
          <w:tcPr>
            <w:tcW w:w="3250" w:type="dxa"/>
            <w:vMerge/>
            <w:tcBorders>
              <w:left w:val="nil"/>
              <w:right w:val="single" w:sz="6" w:space="0" w:color="auto"/>
            </w:tcBorders>
          </w:tcPr>
          <w:p w:rsidR="00406C43" w:rsidRDefault="00406C43">
            <w:pPr>
              <w:widowControl w:val="0"/>
              <w:ind w:firstLine="0"/>
              <w:jc w:val="left"/>
              <w:rPr>
                <w:sz w:val="24"/>
              </w:rPr>
            </w:pPr>
          </w:p>
        </w:tc>
        <w:tc>
          <w:tcPr>
            <w:tcW w:w="32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Продолжительность</w:t>
            </w:r>
          </w:p>
        </w:tc>
        <w:tc>
          <w:tcPr>
            <w:tcW w:w="3221" w:type="dxa"/>
            <w:tcBorders>
              <w:top w:val="nil"/>
              <w:left w:val="single" w:sz="6" w:space="0" w:color="auto"/>
              <w:bottom w:val="nil"/>
              <w:right w:val="nil"/>
            </w:tcBorders>
          </w:tcPr>
          <w:p w:rsidR="00406C43" w:rsidRDefault="00406C43">
            <w:pPr>
              <w:widowControl w:val="0"/>
              <w:ind w:firstLine="0"/>
              <w:jc w:val="left"/>
              <w:rPr>
                <w:sz w:val="24"/>
              </w:rPr>
            </w:pPr>
            <w:r>
              <w:rPr>
                <w:sz w:val="24"/>
              </w:rPr>
              <w:t>2,3</w:t>
            </w:r>
          </w:p>
        </w:tc>
      </w:tr>
      <w:tr w:rsidR="00406C43">
        <w:tblPrEx>
          <w:tblCellMar>
            <w:top w:w="0" w:type="dxa"/>
            <w:bottom w:w="0" w:type="dxa"/>
          </w:tblCellMar>
        </w:tblPrEx>
        <w:trPr>
          <w:cantSplit/>
          <w:trHeight w:hRule="exact" w:val="347"/>
        </w:trPr>
        <w:tc>
          <w:tcPr>
            <w:tcW w:w="3250" w:type="dxa"/>
            <w:vMerge/>
            <w:tcBorders>
              <w:left w:val="nil"/>
              <w:bottom w:val="nil"/>
              <w:right w:val="single" w:sz="6" w:space="0" w:color="auto"/>
            </w:tcBorders>
          </w:tcPr>
          <w:p w:rsidR="00406C43" w:rsidRDefault="00406C43">
            <w:pPr>
              <w:widowControl w:val="0"/>
              <w:ind w:firstLine="0"/>
              <w:jc w:val="left"/>
              <w:rPr>
                <w:sz w:val="24"/>
              </w:rPr>
            </w:pPr>
          </w:p>
        </w:tc>
        <w:tc>
          <w:tcPr>
            <w:tcW w:w="322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Расположение на теле</w:t>
            </w:r>
          </w:p>
        </w:tc>
        <w:tc>
          <w:tcPr>
            <w:tcW w:w="3221" w:type="dxa"/>
            <w:tcBorders>
              <w:top w:val="nil"/>
              <w:left w:val="single" w:sz="6" w:space="0" w:color="auto"/>
              <w:bottom w:val="nil"/>
              <w:right w:val="nil"/>
            </w:tcBorders>
          </w:tcPr>
          <w:p w:rsidR="00406C43" w:rsidRDefault="00406C43">
            <w:pPr>
              <w:widowControl w:val="0"/>
              <w:ind w:firstLine="0"/>
              <w:jc w:val="left"/>
              <w:rPr>
                <w:sz w:val="24"/>
              </w:rPr>
            </w:pPr>
            <w:r>
              <w:rPr>
                <w:sz w:val="24"/>
              </w:rPr>
              <w:t>2,8</w:t>
            </w:r>
          </w:p>
        </w:tc>
      </w:tr>
    </w:tbl>
    <w:p w:rsidR="00406C43" w:rsidRDefault="00406C43">
      <w:pPr>
        <w:widowControl w:val="0"/>
        <w:ind w:firstLine="0"/>
        <w:jc w:val="left"/>
      </w:pPr>
    </w:p>
    <w:p w:rsidR="00406C43" w:rsidRDefault="00406C43">
      <w:pPr>
        <w:pStyle w:val="a3"/>
        <w:widowControl w:val="0"/>
      </w:pPr>
      <w:r>
        <w:t>Помимо сенсорных, в организме функционируют другие системы, которые или морфолог</w:t>
      </w:r>
      <w:r>
        <w:t>и</w:t>
      </w:r>
      <w:r>
        <w:t>чески (структурно) отчетливо оформлены (кровообращения, пищеварения), или являются фун</w:t>
      </w:r>
      <w:r>
        <w:t>к</w:t>
      </w:r>
      <w:r>
        <w:t>циональными (терморегуляции, иммунологической защиты). В таких системах существует авт</w:t>
      </w:r>
      <w:r>
        <w:t>о</w:t>
      </w:r>
      <w:r>
        <w:t>номная регуляция и их можно рассматривать как самостоятельные, саморегулирующие, замкнутые цепи, имеющие собственную обратную связь.</w:t>
      </w:r>
    </w:p>
    <w:p w:rsidR="00406C43" w:rsidRDefault="00406C43">
      <w:pPr>
        <w:pStyle w:val="a3"/>
        <w:widowControl w:val="0"/>
      </w:pPr>
      <w:r>
        <w:t>Между всеми системами организма существуют взаимосвязи, и организм человека в фун</w:t>
      </w:r>
      <w:r>
        <w:t>к</w:t>
      </w:r>
      <w:r>
        <w:t>циональном отношении представляет собой единое целое. Одна из важнейших функциональных систем организма – нервная система, она связывает между собой различные системы и части орг</w:t>
      </w:r>
      <w:r>
        <w:t>а</w:t>
      </w:r>
      <w:r>
        <w:t>низма.</w:t>
      </w:r>
    </w:p>
    <w:p w:rsidR="00406C43" w:rsidRDefault="00406C43">
      <w:pPr>
        <w:pStyle w:val="a3"/>
        <w:widowControl w:val="0"/>
      </w:pPr>
      <w:r>
        <w:t>Нервная система имеет обширное взаимодействие центральных и периферических образ</w:t>
      </w:r>
      <w:r>
        <w:t>о</w:t>
      </w:r>
      <w:r>
        <w:t>ваний, включая различные анатомические структуры, комбинации гуморальных веществ (ферме</w:t>
      </w:r>
      <w:r>
        <w:t>н</w:t>
      </w:r>
      <w:r>
        <w:t xml:space="preserve">тов, белков, витаминов, микроэлементов и др.), объединенных взаимозависимостью и участием в приспособительных реакциях организма. Нервная система человека подразделяется на </w:t>
      </w:r>
      <w:r>
        <w:rPr>
          <w:i/>
        </w:rPr>
        <w:t>централ</w:t>
      </w:r>
      <w:r>
        <w:rPr>
          <w:i/>
        </w:rPr>
        <w:t>ь</w:t>
      </w:r>
      <w:r>
        <w:rPr>
          <w:i/>
        </w:rPr>
        <w:t xml:space="preserve">ную нервную систему </w:t>
      </w:r>
      <w:r>
        <w:t xml:space="preserve">(ЦНС), включающую головной и спинной мозг, и </w:t>
      </w:r>
      <w:r>
        <w:rPr>
          <w:i/>
        </w:rPr>
        <w:t xml:space="preserve">периферическую </w:t>
      </w:r>
      <w:r>
        <w:t>(ПНС), которую составляют нервные в</w:t>
      </w:r>
      <w:r>
        <w:t>о</w:t>
      </w:r>
      <w:r>
        <w:t>локна и узлы, лежащие вне ЦНС.</w:t>
      </w:r>
    </w:p>
    <w:p w:rsidR="00406C43" w:rsidRDefault="00406C43">
      <w:pPr>
        <w:pStyle w:val="a3"/>
        <w:widowControl w:val="0"/>
      </w:pPr>
      <w:r>
        <w:t>По морфологическим признакам ЦНС представляет собой совокупность нервных клеток (нейронов), специализирующихся на переработке информации, и отходящих от них отростков. В этой совокупности клеточных тел, находящихся в черепной коробке и позвоночном канале, прои</w:t>
      </w:r>
      <w:r>
        <w:t>с</w:t>
      </w:r>
      <w:r>
        <w:t>ходит переработка информации, которая поступает по нервным волокнам и исходит от них к и</w:t>
      </w:r>
      <w:r>
        <w:t>с</w:t>
      </w:r>
      <w:r>
        <w:t>полнительным органам.</w:t>
      </w:r>
    </w:p>
    <w:p w:rsidR="00406C43" w:rsidRDefault="00406C43">
      <w:pPr>
        <w:pStyle w:val="a3"/>
        <w:widowControl w:val="0"/>
      </w:pPr>
      <w:r>
        <w:t>Периферическая нервная система осуществляет связь ЦНС с кожей, мышцами и внутре</w:t>
      </w:r>
      <w:r>
        <w:t>н</w:t>
      </w:r>
      <w:r>
        <w:t xml:space="preserve">ними органами. ЦНС условно подразделяют на соматическую и вегетативную. Периферические нервные волокна, связывающие ЦНС с кожей и слизистыми оболочками, мышцами, сухожилиями и связками, относятся к </w:t>
      </w:r>
      <w:r>
        <w:rPr>
          <w:i/>
        </w:rPr>
        <w:t xml:space="preserve">соматической нервной системе </w:t>
      </w:r>
      <w:r>
        <w:t xml:space="preserve">(СНС). Нервные волокна, связывающие ЦНС с внутренними органами, кровеносными сосудами, железами, принадлежат к </w:t>
      </w:r>
      <w:r>
        <w:rPr>
          <w:i/>
        </w:rPr>
        <w:t>вегетативной нервной системе</w:t>
      </w:r>
      <w:r>
        <w:t xml:space="preserve"> (ВНС). В отличие от соматической, вегетативная система обладает определенной самостоятельностью, и потому ее называют автоно</w:t>
      </w:r>
      <w:r>
        <w:t>м</w:t>
      </w:r>
      <w:r>
        <w:t>ной.</w:t>
      </w:r>
    </w:p>
    <w:p w:rsidR="00406C43" w:rsidRDefault="00406C43">
      <w:pPr>
        <w:pStyle w:val="a3"/>
        <w:widowControl w:val="0"/>
      </w:pPr>
      <w:r>
        <w:t>На основе структурно-функциональных свойств, вегетативную нервную систему подразд</w:t>
      </w:r>
      <w:r>
        <w:t>е</w:t>
      </w:r>
      <w:r>
        <w:t>ляют на симпатическую и парасимпатическую, которые оказывают антагонистическое действие на органы. Например, симпатическая нервная система расширяет зрачок, вызывает учащение пульса и повышение кровяного давления; парасимпатическая система сужает зр</w:t>
      </w:r>
      <w:r>
        <w:t>а</w:t>
      </w:r>
      <w:r>
        <w:t>чок, замедляет сердечно-сосудистую деятельность, снижает кровяное давл</w:t>
      </w:r>
      <w:r>
        <w:t>е</w:t>
      </w:r>
      <w:r>
        <w:t>ние.</w:t>
      </w:r>
    </w:p>
    <w:p w:rsidR="00406C43" w:rsidRDefault="00406C43">
      <w:pPr>
        <w:pStyle w:val="a3"/>
        <w:widowControl w:val="0"/>
      </w:pPr>
      <w:r>
        <w:t xml:space="preserve">Нервная система функционирует по принципу рефлекса. </w:t>
      </w:r>
      <w:r>
        <w:rPr>
          <w:i/>
        </w:rPr>
        <w:t xml:space="preserve">Рефлексом </w:t>
      </w:r>
      <w:r>
        <w:t>называют любую о</w:t>
      </w:r>
      <w:r>
        <w:t>т</w:t>
      </w:r>
      <w:r>
        <w:t>ветную реакцию организма на раздражение из окружающей или внутренней среды, осуществля</w:t>
      </w:r>
      <w:r>
        <w:t>ю</w:t>
      </w:r>
      <w:r>
        <w:t>щуюся с уч</w:t>
      </w:r>
      <w:r>
        <w:t>а</w:t>
      </w:r>
      <w:r>
        <w:t>стием ЦНС.</w:t>
      </w:r>
    </w:p>
    <w:p w:rsidR="00406C43" w:rsidRDefault="00406C43">
      <w:pPr>
        <w:pStyle w:val="a3"/>
        <w:widowControl w:val="0"/>
      </w:pPr>
      <w:r>
        <w:t xml:space="preserve">Путь нервного импульса от воспринимающего нервного образования (рецептора) через ЦНС до окончания в действующем органе (эффекторе) называется </w:t>
      </w:r>
      <w:r>
        <w:rPr>
          <w:i/>
        </w:rPr>
        <w:t>рефлекторной дугой.</w:t>
      </w:r>
      <w:r>
        <w:t xml:space="preserve"> В случаях экстр</w:t>
      </w:r>
      <w:r>
        <w:t>е</w:t>
      </w:r>
      <w:r>
        <w:t>мального воздействия на организм нервная система формирует защитно-при-способительные реакции, определяет соотношение воздействующего и защитного э</w:t>
      </w:r>
      <w:r>
        <w:t>ф</w:t>
      </w:r>
      <w:r>
        <w:t>фектов.</w:t>
      </w:r>
    </w:p>
    <w:p w:rsidR="00406C43" w:rsidRDefault="00406C43">
      <w:pPr>
        <w:pStyle w:val="a3"/>
        <w:widowControl w:val="0"/>
      </w:pPr>
      <w:r>
        <w:t>Человек постоянно приспосабливается к изменяющимся условиям окружающей среды бл</w:t>
      </w:r>
      <w:r>
        <w:t>а</w:t>
      </w:r>
      <w:r>
        <w:t>годаря гомеостазу –универсальному свойству сохранять и поддерживать стабильность работы ра</w:t>
      </w:r>
      <w:r>
        <w:t>з</w:t>
      </w:r>
      <w:r>
        <w:t>личных си</w:t>
      </w:r>
      <w:r>
        <w:t>с</w:t>
      </w:r>
      <w:r>
        <w:t>тем организма в ответ на воздействия, нарушающие эту стабильность.</w:t>
      </w:r>
    </w:p>
    <w:p w:rsidR="00406C43" w:rsidRDefault="00406C43">
      <w:pPr>
        <w:pStyle w:val="a3"/>
        <w:widowControl w:val="0"/>
      </w:pPr>
      <w:r>
        <w:rPr>
          <w:i/>
        </w:rPr>
        <w:t>Гомеостаз –</w:t>
      </w:r>
      <w:r>
        <w:t xml:space="preserve"> относительное динамическое постоянство состава и свойств внутренней среды и устойчивость основных физиологических фун</w:t>
      </w:r>
      <w:r>
        <w:t>к</w:t>
      </w:r>
      <w:r>
        <w:t>ций организма.</w:t>
      </w:r>
    </w:p>
    <w:p w:rsidR="00406C43" w:rsidRDefault="00406C43">
      <w:pPr>
        <w:pStyle w:val="a3"/>
        <w:widowControl w:val="0"/>
      </w:pPr>
      <w:r>
        <w:t>Любые физиологические, физические, химические или эмоциональные воздействия, будь то температура воздуха, изменение атмосферного давления или волнение, радость, печаль, могут быть поводом к выходу организма из состояния динамического равновесия. Автоматически, на о</w:t>
      </w:r>
      <w:r>
        <w:t>с</w:t>
      </w:r>
      <w:r>
        <w:t>нове единства гуморальных и нервных механизмов регуляции осуществляется саморегуляция ф</w:t>
      </w:r>
      <w:r>
        <w:t>и</w:t>
      </w:r>
      <w:r>
        <w:t>зиологических функций, обеспечивающая поддержание жизнедеятельности организма на постоя</w:t>
      </w:r>
      <w:r>
        <w:t>н</w:t>
      </w:r>
      <w:r>
        <w:t>ном уровне. При малых уровнях воздействия раздражителя человек просто воспринимает инфо</w:t>
      </w:r>
      <w:r>
        <w:t>р</w:t>
      </w:r>
      <w:r>
        <w:t>мацию, поступающую извне. Он видит окружающий мир, слышит его звуки, вдыхает аромат ра</w:t>
      </w:r>
      <w:r>
        <w:t>з</w:t>
      </w:r>
      <w:r>
        <w:t>личных запахов, осязает и использует в своих целях воздействие многих факторов. При высоких уровнях воздействия проявляются нежелательные биологические эффекты. Компенсация измен</w:t>
      </w:r>
      <w:r>
        <w:t>е</w:t>
      </w:r>
      <w:r>
        <w:t>ний факторов среды обитания оказывается возможной благодаря активации систем, ответственных за адаптацию (приспособл</w:t>
      </w:r>
      <w:r>
        <w:t>е</w:t>
      </w:r>
      <w:r>
        <w:t>ние).</w:t>
      </w:r>
    </w:p>
    <w:p w:rsidR="00406C43" w:rsidRDefault="00406C43">
      <w:pPr>
        <w:pStyle w:val="a3"/>
        <w:widowControl w:val="0"/>
      </w:pPr>
      <w:r>
        <w:t>Защитные приспособительные реакции имеют три стадии: нормальная физиологическая р</w:t>
      </w:r>
      <w:r>
        <w:t>е</w:t>
      </w:r>
      <w:r>
        <w:t>акция (гомеостаз); нормальные адаптационные изменения; патофизиологические адаптационные изменения с вовлечением в процесс анатомо-морфологических структур (структурные изменения на клето</w:t>
      </w:r>
      <w:r>
        <w:t>ч</w:t>
      </w:r>
      <w:r>
        <w:t>но-тканевом уровне).</w:t>
      </w:r>
    </w:p>
    <w:p w:rsidR="00406C43" w:rsidRDefault="00406C43">
      <w:pPr>
        <w:pStyle w:val="a3"/>
        <w:widowControl w:val="0"/>
      </w:pPr>
      <w:r>
        <w:t>Гомеостаз и адаптация –два конечных результата, организующих функциональные сист</w:t>
      </w:r>
      <w:r>
        <w:t>е</w:t>
      </w:r>
      <w:r>
        <w:t>мы.</w:t>
      </w:r>
    </w:p>
    <w:p w:rsidR="00406C43" w:rsidRDefault="00406C43">
      <w:pPr>
        <w:pStyle w:val="a3"/>
        <w:widowControl w:val="0"/>
      </w:pPr>
      <w:r>
        <w:t>Вмешательство внешних механизмов в состояние гомеостаза приводит к адаптивной пер</w:t>
      </w:r>
      <w:r>
        <w:t>е</w:t>
      </w:r>
      <w:r>
        <w:t>стройке, в результате которой одна или несколько функциональных систем организма компенс</w:t>
      </w:r>
      <w:r>
        <w:t>и</w:t>
      </w:r>
      <w:r>
        <w:t>руют дискоординацию для восстановления равновесия. Вначале происходит мобилизация фун</w:t>
      </w:r>
      <w:r>
        <w:t>к</w:t>
      </w:r>
      <w:r>
        <w:t>циональной системы, адекватной к данному раздражителю, затем на фоне некоторого снижения резервных возможностей организма включается система специфической адаптации и обеспечив</w:t>
      </w:r>
      <w:r>
        <w:t>а</w:t>
      </w:r>
      <w:r>
        <w:t>ется необходимое повышение функциональной активности организма. В безвыходных ситуациях, когда раздражитель чрезмерно силен, эффективная адаптация не формируется и сохраняется н</w:t>
      </w:r>
      <w:r>
        <w:t>а</w:t>
      </w:r>
      <w:r>
        <w:t>рушение гомеостаза; стимулируемый этими нарушениями стресс достигает чрезвычайной инте</w:t>
      </w:r>
      <w:r>
        <w:t>н</w:t>
      </w:r>
      <w:r>
        <w:t>сивности и длительности; в такой ситуации возможно развитие заболеваний.</w:t>
      </w:r>
    </w:p>
    <w:p w:rsidR="00406C43" w:rsidRDefault="00406C43">
      <w:pPr>
        <w:pStyle w:val="a3"/>
        <w:widowControl w:val="0"/>
      </w:pPr>
      <w:r>
        <w:t>В процессе трудовой деятельности человек расплачивается за адаптацию к производстве</w:t>
      </w:r>
      <w:r>
        <w:t>н</w:t>
      </w:r>
      <w:r>
        <w:t>ным факторам. Расплата за эффективный труд или оптимальный результат трудовой деятельности носит название «цена адаптации», причем нередко расплата формируется в виде перенапряжения или длительного снижения функциональной активности механизмов нервной регуляции как на</w:t>
      </w:r>
      <w:r>
        <w:t>и</w:t>
      </w:r>
      <w:r>
        <w:t>более легко ран</w:t>
      </w:r>
      <w:r>
        <w:t>и</w:t>
      </w:r>
      <w:r>
        <w:t>мых и ответственных за постоянство внутренней среды.</w:t>
      </w:r>
    </w:p>
    <w:p w:rsidR="00406C43" w:rsidRDefault="00406C43">
      <w:pPr>
        <w:pStyle w:val="a3"/>
        <w:widowControl w:val="0"/>
      </w:pPr>
      <w:r>
        <w:t>В организме человека функционирует ряд систем обеспечения безопасности. К ним отн</w:t>
      </w:r>
      <w:r>
        <w:t>о</w:t>
      </w:r>
      <w:r>
        <w:t>сятся глаза, уши, нос, костно-мышечная система, кожа, система иммунной защиты. Например, гл</w:t>
      </w:r>
      <w:r>
        <w:t>а</w:t>
      </w:r>
      <w:r>
        <w:t>за имеют веки –две кожно-мышечные складки, закрывающие глазное яблоко при смыкании. Веки несут функцию защиты глазного яблока, предохраняя орган зрения от чрезмерного светового п</w:t>
      </w:r>
      <w:r>
        <w:t>о</w:t>
      </w:r>
      <w:r>
        <w:t>тока и механического повреждения, способствуют увлажнению его поверхности и удалению со слезой инородных тел. Уши при чрезмерно громких звуках обеспечивают защитную реакцию: две самые маленькие мышцы среднего уха резко сокращаются, и три самых маленьких косточки (м</w:t>
      </w:r>
      <w:r>
        <w:t>о</w:t>
      </w:r>
      <w:r>
        <w:t>лоточек, наковальня и стремячко) перестают колебаться, наступает блокировка, и система косточек не пропускает во внутреннее ухо чрезмерно сил</w:t>
      </w:r>
      <w:r>
        <w:t>ь</w:t>
      </w:r>
      <w:r>
        <w:t>ных звуковых колебаний.</w:t>
      </w:r>
    </w:p>
    <w:p w:rsidR="00406C43" w:rsidRDefault="00406C43">
      <w:pPr>
        <w:pStyle w:val="a3"/>
        <w:widowControl w:val="0"/>
      </w:pPr>
      <w:r>
        <w:t>Чихание относится к группе защитных реакций и представляет собой форсированный выдох через нос (при кашле – форсированный выдох через рот). Благодаря высокой скорости, воздушная струя уносит из полости носа попавшие туда инородные тела и раздражающие агенты.</w:t>
      </w:r>
    </w:p>
    <w:p w:rsidR="00406C43" w:rsidRDefault="00406C43">
      <w:pPr>
        <w:pStyle w:val="a3"/>
        <w:widowControl w:val="0"/>
      </w:pPr>
      <w:r>
        <w:t>Слезотечение возникает при попадании раздражающих веществ на слизистую оболочку верхних дыхательных путей: носа, носоглотки, трахеи и бронхов. Слеза выделяется не только н</w:t>
      </w:r>
      <w:r>
        <w:t>а</w:t>
      </w:r>
      <w:r>
        <w:t>ружу, но и попадает через слезоносный канал в полость носа, смывая тем самым раздражающее вещество (п</w:t>
      </w:r>
      <w:r>
        <w:t>о</w:t>
      </w:r>
      <w:r>
        <w:t>этому «хлюпают» носом при плаче).</w:t>
      </w:r>
    </w:p>
    <w:p w:rsidR="00406C43" w:rsidRDefault="00406C43">
      <w:pPr>
        <w:pStyle w:val="a3"/>
        <w:widowControl w:val="0"/>
      </w:pPr>
      <w:r>
        <w:t>Боль возникает при нарушении нормального течения физиологических процессов в орг</w:t>
      </w:r>
      <w:r>
        <w:t>а</w:t>
      </w:r>
      <w:r>
        <w:t>низме вследствие воздействия вредных факторов. Субъективно, человек воспринимает боль как тягостное, гнетущее ощущение. Объективно боль, сопровождается некоторыми вегетативными р</w:t>
      </w:r>
      <w:r>
        <w:t>е</w:t>
      </w:r>
      <w:r>
        <w:t>акциями (расширением зрачков, повышением кровяного давления, бледностью кожных покровов лица и др.). Характер болевых ощущений зависит от особенностей конкретного органа и силы ра</w:t>
      </w:r>
      <w:r>
        <w:t>з</w:t>
      </w:r>
      <w:r>
        <w:t>рушительного воздействия. Например, боль при повреждении кожи отличается от головной боли, при травме нервных стволов возникает жгучее болевое ощущение – каузалгия. Болевое ощущение как защитная реакция нередко указывает на локализацию процесса. В зависимости от локализации различают два типа симптоматических болевых ощущений: висцеральные и соматические. Висц</w:t>
      </w:r>
      <w:r>
        <w:t>е</w:t>
      </w:r>
      <w:r>
        <w:t>ральные боли появляются при заболевании или травме внутренних органов (сердца, желудка, п</w:t>
      </w:r>
      <w:r>
        <w:t>е</w:t>
      </w:r>
      <w:r>
        <w:t>чени, почек и др.); для них характерно сильное болевое ощущение и широкая иррадиация, возмо</w:t>
      </w:r>
      <w:r>
        <w:t>ж</w:t>
      </w:r>
      <w:r>
        <w:t>на «отраженная боль», которая ощущается далеко от проекции пораженного органа, иногда в др</w:t>
      </w:r>
      <w:r>
        <w:t>у</w:t>
      </w:r>
      <w:r>
        <w:t>гой части тела. Соматические боли возникают при патологических процессах в коже, костях, мышцах, они локализованы и наиболее отчетливо выполняют функцию естественной защиты и</w:t>
      </w:r>
      <w:r>
        <w:t>н</w:t>
      </w:r>
      <w:r>
        <w:t>формац</w:t>
      </w:r>
      <w:r>
        <w:t>и</w:t>
      </w:r>
      <w:r>
        <w:t>онным способом.</w:t>
      </w:r>
    </w:p>
    <w:p w:rsidR="00406C43" w:rsidRDefault="00406C43">
      <w:pPr>
        <w:pStyle w:val="a3"/>
        <w:widowControl w:val="0"/>
      </w:pPr>
      <w:r>
        <w:t>Еще один пример естественной системы защиты –движение. Активное движение нередко приглушает душевную и физическую боль. Этот механизм бдительно стоит на страже нервного благополучия, готовый в случае надобности предохранить мозг от слишком большого горя и слишком большой радости.</w:t>
      </w:r>
    </w:p>
    <w:p w:rsidR="00406C43" w:rsidRDefault="00406C43">
      <w:pPr>
        <w:pStyle w:val="a3"/>
        <w:widowControl w:val="0"/>
      </w:pPr>
      <w:r>
        <w:t xml:space="preserve">В организме человека функционирует система иммунной защиты. </w:t>
      </w:r>
      <w:r>
        <w:rPr>
          <w:i/>
        </w:rPr>
        <w:t>Иммунитет –</w:t>
      </w:r>
      <w:r>
        <w:t xml:space="preserve"> это сво</w:t>
      </w:r>
      <w:r>
        <w:t>й</w:t>
      </w:r>
      <w:r>
        <w:t>ство организма, обеспечивающее его устойчивость к действию чужеродных белков, болезнетво</w:t>
      </w:r>
      <w:r>
        <w:t>р</w:t>
      </w:r>
      <w:r>
        <w:t>ных (патогенных) микробов и их яд</w:t>
      </w:r>
      <w:r>
        <w:t>о</w:t>
      </w:r>
      <w:r>
        <w:t>витых продуктов.</w:t>
      </w:r>
    </w:p>
    <w:p w:rsidR="00406C43" w:rsidRDefault="00406C43">
      <w:pPr>
        <w:pStyle w:val="a3"/>
        <w:widowControl w:val="0"/>
      </w:pPr>
      <w:r>
        <w:t>Различают естественный и приобретенный иммунитет. Естественный, или врожденный и</w:t>
      </w:r>
      <w:r>
        <w:t>м</w:t>
      </w:r>
      <w:r>
        <w:t>мунитет – это видовой признак, передающийся по наследству (например, люди не заражаются ч</w:t>
      </w:r>
      <w:r>
        <w:t>у</w:t>
      </w:r>
      <w:r>
        <w:t>мой рогатого скота). Если микробы все-таки проникли в организм, их распространение задержив</w:t>
      </w:r>
      <w:r>
        <w:t>а</w:t>
      </w:r>
      <w:r>
        <w:t>ется благодаря развивающейся реакции воспаления. Печень, селезенка, лимфатические узлы также способны задерживать и частично обезвреживать продукты деятельн</w:t>
      </w:r>
      <w:r>
        <w:t>о</w:t>
      </w:r>
      <w:r>
        <w:t>сти микробов.</w:t>
      </w:r>
    </w:p>
    <w:p w:rsidR="00406C43" w:rsidRDefault="00406C43">
      <w:pPr>
        <w:pStyle w:val="a3"/>
        <w:widowControl w:val="0"/>
      </w:pPr>
      <w:r>
        <w:t>Значительная роль в иммунитете принадлежит специфическим защитным факторам сыв</w:t>
      </w:r>
      <w:r>
        <w:t>о</w:t>
      </w:r>
      <w:r>
        <w:t>ротки крови – антителам, которые накапливаются в сыворотке после перенесенного заболевания, а также после искусственной иммун</w:t>
      </w:r>
      <w:r>
        <w:t>и</w:t>
      </w:r>
      <w:r>
        <w:t>зации (прививок).</w:t>
      </w:r>
    </w:p>
    <w:p w:rsidR="00406C43" w:rsidRDefault="00406C43">
      <w:pPr>
        <w:pStyle w:val="a3"/>
        <w:widowControl w:val="0"/>
      </w:pPr>
      <w:r>
        <w:t>В процессе активной иммунизации изменяется чувствительность организма к повторному введению соответствующего антигена, т. е. изменяется иммунореактивность организма в форме повышения или понижения чувствительности отдельных органов и тканей к микробам, ядам или другим антигенам. Изменение иммунореактивности не всегда полезно для организма: при пов</w:t>
      </w:r>
      <w:r>
        <w:t>ы</w:t>
      </w:r>
      <w:r>
        <w:t>шении чувствительности к какому-нибудь антигену могут развиться аллергические заболевания. Иммуно-логическая реактивность существенно зависит от возраста: у новорожденных она резко снижена, у пожилых развита слабее, чем у лиц среднего во</w:t>
      </w:r>
      <w:r>
        <w:t>з</w:t>
      </w:r>
      <w:r>
        <w:t>раста.</w:t>
      </w:r>
    </w:p>
    <w:p w:rsidR="00406C43" w:rsidRDefault="00406C43">
      <w:pPr>
        <w:pStyle w:val="3"/>
        <w:keepNext w:val="0"/>
      </w:pPr>
    </w:p>
    <w:p w:rsidR="00406C43" w:rsidRDefault="00406C43">
      <w:pPr>
        <w:pStyle w:val="3"/>
        <w:keepNext w:val="0"/>
      </w:pPr>
      <w:bookmarkStart w:id="47" w:name="_Toc506226977"/>
      <w:bookmarkStart w:id="48" w:name="_Toc523118629"/>
      <w:r>
        <w:t>3.2. ВОЗДЕЙСТВИЕ НЕГАТИВНЫХ ФАКТОРОВ И ИХ НОРМИРОВАНИЕ</w:t>
      </w:r>
      <w:bookmarkEnd w:id="47"/>
      <w:bookmarkEnd w:id="48"/>
    </w:p>
    <w:p w:rsidR="00406C43" w:rsidRDefault="00406C43">
      <w:pPr>
        <w:pStyle w:val="3"/>
        <w:keepNext w:val="0"/>
        <w:rPr>
          <w:b w:val="0"/>
        </w:rPr>
      </w:pPr>
    </w:p>
    <w:p w:rsidR="00406C43" w:rsidRDefault="00406C43">
      <w:pPr>
        <w:pStyle w:val="a3"/>
        <w:widowControl w:val="0"/>
      </w:pPr>
      <w:r>
        <w:rPr>
          <w:b/>
        </w:rPr>
        <w:t>Оценка негативных факторов.</w:t>
      </w:r>
      <w:r>
        <w:t xml:space="preserve"> При оценке воздействия негативных факторов на человека следует учитывать степень влияния их на здоровье и жизнь человека, уровень и характер измен</w:t>
      </w:r>
      <w:r>
        <w:t>е</w:t>
      </w:r>
      <w:r>
        <w:t>ний функционального состояния и возможностей организма, его потенциальных резервов, ада</w:t>
      </w:r>
      <w:r>
        <w:t>п</w:t>
      </w:r>
      <w:r>
        <w:t>тивных способностей и возможности развития п</w:t>
      </w:r>
      <w:r>
        <w:t>о</w:t>
      </w:r>
      <w:r>
        <w:t>следних.</w:t>
      </w:r>
    </w:p>
    <w:p w:rsidR="00406C43" w:rsidRDefault="00406C43">
      <w:pPr>
        <w:pStyle w:val="a3"/>
        <w:widowControl w:val="0"/>
      </w:pPr>
      <w:r>
        <w:t>При оценке допустимости воздействия вредных факторов на организм человека исходят из биологического закона субъективной количественной оценки раздражителя Вебера – Фехнера. Он выражает связь между изменением интенсивности раздражителя и силой вызванного ощущения: реакция организма прямо пропорциональна относительному приращению раздраж</w:t>
      </w:r>
      <w:r>
        <w:t>и</w:t>
      </w:r>
      <w:r>
        <w:t>теля</w:t>
      </w:r>
    </w:p>
    <w:p w:rsidR="00406C43" w:rsidRDefault="00406C43">
      <w:pPr>
        <w:pStyle w:val="a3"/>
        <w:widowControl w:val="0"/>
      </w:pPr>
      <w:r>
        <w:rPr>
          <w:noProof/>
        </w:rPr>
        <w:object w:dxaOrig="6480" w:dyaOrig="3017">
          <v:shape id="_x0000_s1102" type="#_x0000_t75" style="position:absolute;left:0;text-align:left;margin-left:222.9pt;margin-top:18.65pt;width:53pt;height:31pt;z-index:251670528" o:allowincell="f">
            <v:imagedata r:id="rId13" o:title=""/>
            <w10:wrap type="topAndBottom"/>
          </v:shape>
          <o:OLEObject Type="Embed" ProgID="Equation.3" ShapeID="_x0000_s1102" DrawAspect="Content" ObjectID="_1663573962" r:id="rId67"/>
        </w:object>
      </w:r>
    </w:p>
    <w:p w:rsidR="00406C43" w:rsidRDefault="00406C43">
      <w:pPr>
        <w:pStyle w:val="a3"/>
        <w:widowControl w:val="0"/>
      </w:pPr>
    </w:p>
    <w:p w:rsidR="00406C43" w:rsidRDefault="00406C43">
      <w:pPr>
        <w:pStyle w:val="a3"/>
        <w:widowControl w:val="0"/>
        <w:ind w:firstLine="0"/>
      </w:pPr>
      <w:r>
        <w:t xml:space="preserve">где </w:t>
      </w:r>
      <w:r>
        <w:rPr>
          <w:i/>
          <w:lang w:val="en-US"/>
        </w:rPr>
        <w:t>dL</w:t>
      </w:r>
      <w:r>
        <w:rPr>
          <w:i/>
        </w:rPr>
        <w:t xml:space="preserve"> –</w:t>
      </w:r>
      <w:r>
        <w:t xml:space="preserve"> элементарное ощущение организма; а – коэффициент пропорциональности; </w:t>
      </w:r>
      <w:r>
        <w:rPr>
          <w:i/>
          <w:lang w:val="en-US"/>
        </w:rPr>
        <w:t>dR</w:t>
      </w:r>
      <w:r>
        <w:rPr>
          <w:i/>
        </w:rPr>
        <w:t>–</w:t>
      </w:r>
      <w:r>
        <w:t>элеме</w:t>
      </w:r>
      <w:r>
        <w:t>н</w:t>
      </w:r>
      <w:r>
        <w:t>тарное пр</w:t>
      </w:r>
      <w:r>
        <w:t>и</w:t>
      </w:r>
      <w:r>
        <w:t>ращение раздражителя.</w:t>
      </w:r>
    </w:p>
    <w:p w:rsidR="00406C43" w:rsidRDefault="00406C43">
      <w:pPr>
        <w:pStyle w:val="a3"/>
        <w:widowControl w:val="0"/>
      </w:pPr>
      <w:r>
        <w:t>Интегрируя данное выражение и принимая а == 101</w:t>
      </w:r>
      <w:r>
        <w:rPr>
          <w:lang w:val="en-US"/>
        </w:rPr>
        <w:t>ge</w:t>
      </w:r>
      <w:r>
        <w:t>, получают уровень ощущения ра</w:t>
      </w:r>
      <w:r>
        <w:t>з</w:t>
      </w:r>
      <w:r>
        <w:t>дражителя (дБ)</w:t>
      </w:r>
    </w:p>
    <w:p w:rsidR="00406C43" w:rsidRDefault="00406C43">
      <w:pPr>
        <w:pStyle w:val="a3"/>
        <w:widowControl w:val="0"/>
      </w:pPr>
      <w:r>
        <w:rPr>
          <w:noProof/>
        </w:rPr>
        <w:object w:dxaOrig="6480" w:dyaOrig="3017">
          <v:shape id="_x0000_s1103" type="#_x0000_t75" style="position:absolute;left:0;text-align:left;margin-left:222.9pt;margin-top:13.6pt;width:64pt;height:31pt;z-index:251671552" o:allowincell="f">
            <v:imagedata r:id="rId13" o:title=""/>
            <w10:wrap type="topAndBottom"/>
          </v:shape>
          <o:OLEObject Type="Embed" ProgID="Equation.3" ShapeID="_x0000_s1103" DrawAspect="Content" ObjectID="_1663573963" r:id="rId68"/>
        </w:object>
      </w:r>
      <w:r>
        <w:tab/>
      </w:r>
      <w:r>
        <w:tab/>
      </w:r>
      <w:r>
        <w:tab/>
      </w:r>
      <w:r>
        <w:tab/>
      </w:r>
      <w:r>
        <w:tab/>
      </w:r>
      <w:r>
        <w:tab/>
      </w:r>
    </w:p>
    <w:p w:rsidR="00406C43" w:rsidRDefault="00406C43">
      <w:pPr>
        <w:pStyle w:val="a3"/>
        <w:widowControl w:val="0"/>
        <w:ind w:firstLine="0"/>
      </w:pPr>
      <w:r>
        <w:t xml:space="preserve">где </w:t>
      </w:r>
      <w:r>
        <w:rPr>
          <w:i/>
          <w:lang w:val="en-US"/>
        </w:rPr>
        <w:t>Ro</w:t>
      </w:r>
      <w:r>
        <w:rPr>
          <w:i/>
        </w:rPr>
        <w:t xml:space="preserve"> –</w:t>
      </w:r>
      <w:r>
        <w:t xml:space="preserve"> пороговое значение ощущений, т. е. минимальная энергия раздражителя, характеризу</w:t>
      </w:r>
      <w:r>
        <w:t>ю</w:t>
      </w:r>
      <w:r>
        <w:t>щая начало ощущения.</w:t>
      </w:r>
    </w:p>
    <w:p w:rsidR="00406C43" w:rsidRDefault="00406C43">
      <w:pPr>
        <w:pStyle w:val="a3"/>
        <w:widowControl w:val="0"/>
      </w:pPr>
      <w:r>
        <w:t>На базе закона Вебера – Фехнера построено нормирование вредных факторов. Чтобы и</w:t>
      </w:r>
      <w:r>
        <w:t>с</w:t>
      </w:r>
      <w:r>
        <w:t>ключить необратимые биологические эффекты, воздействие факторов ограничивается предельно допустимыми уровнями или пр</w:t>
      </w:r>
      <w:r>
        <w:t>е</w:t>
      </w:r>
      <w:r>
        <w:t>дельно допустимыми концентрациями.</w:t>
      </w:r>
    </w:p>
    <w:p w:rsidR="00406C43" w:rsidRDefault="00406C43">
      <w:pPr>
        <w:pStyle w:val="a3"/>
        <w:widowControl w:val="0"/>
      </w:pPr>
      <w:r>
        <w:t>Предельно допустимый уровень или предельно допустимая концентрация – это максимал</w:t>
      </w:r>
      <w:r>
        <w:t>ь</w:t>
      </w:r>
      <w:r>
        <w:t>ное значение фактора, которое, воздействуя на человека (изолированно или в сочетании с другими факторами), не вызывает у него и у его потомства биологических изменений даже скрытых и вр</w:t>
      </w:r>
      <w:r>
        <w:t>е</w:t>
      </w:r>
      <w:r>
        <w:t>менно компенсируемых, в том числе заболеваний, изменений реактивн</w:t>
      </w:r>
      <w:r>
        <w:t>о</w:t>
      </w:r>
      <w:r>
        <w:t>сти, адаптационно-компенсаторных возможностей, иммунологических реакций, нарушений физиологических циклов, а также психологических нарушений (снижения интеллектуальных и эмоциональных способн</w:t>
      </w:r>
      <w:r>
        <w:t>о</w:t>
      </w:r>
      <w:r>
        <w:t>стей, умственной работоспособности). ПДК и ПДУ устанавливают для производственной и окр</w:t>
      </w:r>
      <w:r>
        <w:t>у</w:t>
      </w:r>
      <w:r>
        <w:t>жающей среды. При их принятии руководствуются следу</w:t>
      </w:r>
      <w:r>
        <w:t>ю</w:t>
      </w:r>
      <w:r>
        <w:t>щими принципами:</w:t>
      </w:r>
    </w:p>
    <w:p w:rsidR="00406C43" w:rsidRDefault="00406C43">
      <w:pPr>
        <w:pStyle w:val="a3"/>
        <w:widowControl w:val="0"/>
      </w:pPr>
      <w:r>
        <w:t>– приоритет медицинских и биологических показаний к установлению санитарных регл</w:t>
      </w:r>
      <w:r>
        <w:t>а</w:t>
      </w:r>
      <w:r>
        <w:t>ментов перед прочими подходами (технической достижимостью, экономическими тр</w:t>
      </w:r>
      <w:r>
        <w:t>е</w:t>
      </w:r>
      <w:r>
        <w:t>бованиями);</w:t>
      </w:r>
    </w:p>
    <w:p w:rsidR="00406C43" w:rsidRDefault="00406C43">
      <w:pPr>
        <w:pStyle w:val="a3"/>
        <w:widowControl w:val="0"/>
      </w:pPr>
      <w:r>
        <w:t>– пороговость действия неблагоприятных факторов (в том числе химических соединений с мутаге</w:t>
      </w:r>
      <w:r>
        <w:t>н</w:t>
      </w:r>
      <w:r>
        <w:t>ным или канцерогенным эффектом действия, ионизирующего излучения);</w:t>
      </w:r>
    </w:p>
    <w:p w:rsidR="00406C43" w:rsidRDefault="00406C43">
      <w:pPr>
        <w:pStyle w:val="a3"/>
        <w:widowControl w:val="0"/>
      </w:pPr>
      <w:r>
        <w:t>– опережение разработки и внедрения профилактических мероприятий появления опасного и вредного факт</w:t>
      </w:r>
      <w:r>
        <w:t>о</w:t>
      </w:r>
      <w:r>
        <w:t>ра.</w:t>
      </w:r>
    </w:p>
    <w:p w:rsidR="00406C43" w:rsidRDefault="00406C43">
      <w:pPr>
        <w:pStyle w:val="a3"/>
        <w:widowControl w:val="0"/>
      </w:pPr>
      <w:r>
        <w:t>Ниже рассмотрено воздействие на организм человека и гигиеническое нормирование нег</w:t>
      </w:r>
      <w:r>
        <w:t>а</w:t>
      </w:r>
      <w:r>
        <w:t>тивных факторов техносферы [3.1–3.3].</w:t>
      </w:r>
    </w:p>
    <w:p w:rsidR="00406C43" w:rsidRDefault="00406C43">
      <w:pPr>
        <w:widowControl w:val="0"/>
        <w:ind w:firstLine="0"/>
      </w:pPr>
    </w:p>
    <w:p w:rsidR="00406C43" w:rsidRDefault="00406C43">
      <w:pPr>
        <w:pStyle w:val="3"/>
        <w:keepNext w:val="0"/>
      </w:pPr>
      <w:bookmarkStart w:id="49" w:name="_Toc506226978"/>
      <w:bookmarkStart w:id="50" w:name="_Toc523118630"/>
      <w:r>
        <w:t>3.2.1. Вредные вещества</w:t>
      </w:r>
      <w:bookmarkEnd w:id="49"/>
      <w:bookmarkEnd w:id="50"/>
    </w:p>
    <w:p w:rsidR="00406C43" w:rsidRDefault="00406C43">
      <w:pPr>
        <w:pStyle w:val="a3"/>
        <w:widowControl w:val="0"/>
      </w:pPr>
    </w:p>
    <w:p w:rsidR="00406C43" w:rsidRDefault="00406C43">
      <w:pPr>
        <w:pStyle w:val="a3"/>
        <w:widowControl w:val="0"/>
      </w:pPr>
      <w:r>
        <w:t>В настоящее время известно около 7 млн. химических веществ и соединений (далее вещес</w:t>
      </w:r>
      <w:r>
        <w:t>т</w:t>
      </w:r>
      <w:r>
        <w:t>во), из которых 60 тыс. находят применение в деятельности человека. На международном рынке ежегодно п</w:t>
      </w:r>
      <w:r>
        <w:t>о</w:t>
      </w:r>
      <w:r>
        <w:t>является 500...1000 новых химических соединений и смесей.</w:t>
      </w:r>
    </w:p>
    <w:p w:rsidR="00406C43" w:rsidRDefault="00406C43">
      <w:pPr>
        <w:pStyle w:val="a3"/>
        <w:widowControl w:val="0"/>
      </w:pPr>
      <w:r>
        <w:rPr>
          <w:i/>
        </w:rPr>
        <w:t>Вредным</w:t>
      </w:r>
      <w:r>
        <w:t xml:space="preserve"> называется вещество, которое при контакте с организмом человека может выз</w:t>
      </w:r>
      <w:r>
        <w:t>ы</w:t>
      </w:r>
      <w:r>
        <w:t>вать травмы, заболевания или отклонения в состоянии здоровья, обнаруживаемые современными методами как в процессе контакта с ним, так и в отдаленные сроки жизни настоящего и посл</w:t>
      </w:r>
      <w:r>
        <w:t>е</w:t>
      </w:r>
      <w:r>
        <w:t>дующих покол</w:t>
      </w:r>
      <w:r>
        <w:t>е</w:t>
      </w:r>
      <w:r>
        <w:t>ний.</w:t>
      </w:r>
    </w:p>
    <w:p w:rsidR="00406C43" w:rsidRDefault="00406C43">
      <w:pPr>
        <w:pStyle w:val="a3"/>
        <w:widowControl w:val="0"/>
      </w:pPr>
      <w:r>
        <w:t>Химические вещества (органические, неорганические, элементорганические) в зависимости от их практического использования классифиц</w:t>
      </w:r>
      <w:r>
        <w:t>и</w:t>
      </w:r>
      <w:r>
        <w:t>руются на:</w:t>
      </w:r>
    </w:p>
    <w:p w:rsidR="00406C43" w:rsidRDefault="00406C43">
      <w:pPr>
        <w:pStyle w:val="a3"/>
        <w:widowControl w:val="0"/>
      </w:pPr>
      <w:r>
        <w:t>– промышленные яды, используемые в производстве: например, органические растворители (дихлорэтан), топливо (пропан, бутан), красители (ан</w:t>
      </w:r>
      <w:r>
        <w:t>и</w:t>
      </w:r>
      <w:r>
        <w:t>лин);</w:t>
      </w:r>
    </w:p>
    <w:p w:rsidR="00406C43" w:rsidRDefault="00406C43">
      <w:pPr>
        <w:pStyle w:val="a3"/>
        <w:widowControl w:val="0"/>
      </w:pPr>
      <w:r>
        <w:t>– ядохимикаты, используемые в сельском хозяйстве: пестициды (гексахлоран), инсектиц</w:t>
      </w:r>
      <w:r>
        <w:t>и</w:t>
      </w:r>
      <w:r>
        <w:t>ды (карб</w:t>
      </w:r>
      <w:r>
        <w:t>о</w:t>
      </w:r>
      <w:r>
        <w:t>фос) и др.;</w:t>
      </w:r>
    </w:p>
    <w:p w:rsidR="00406C43" w:rsidRDefault="00406C43">
      <w:pPr>
        <w:pStyle w:val="a3"/>
        <w:widowControl w:val="0"/>
      </w:pPr>
      <w:r>
        <w:t>– лекарственные средства;</w:t>
      </w:r>
    </w:p>
    <w:p w:rsidR="00406C43" w:rsidRDefault="00406C43">
      <w:pPr>
        <w:pStyle w:val="a3"/>
        <w:widowControl w:val="0"/>
      </w:pPr>
      <w:r>
        <w:t>– бытовые химикаты, используемые в виде пищевых добавок (уксусная кислота), средства санит</w:t>
      </w:r>
      <w:r>
        <w:t>а</w:t>
      </w:r>
      <w:r>
        <w:t>рии, личной гигиены, косметики и т. д.;</w:t>
      </w:r>
    </w:p>
    <w:p w:rsidR="00406C43" w:rsidRDefault="00406C43">
      <w:pPr>
        <w:pStyle w:val="a3"/>
        <w:widowControl w:val="0"/>
      </w:pPr>
      <w:r>
        <w:t>– биологические растительные и животные яды, которые содержатся в растениях и грибах (аконит, цикута), у животных и насекомых (змей, пчел, скорпионов);</w:t>
      </w:r>
    </w:p>
    <w:p w:rsidR="00406C43" w:rsidRDefault="00406C43">
      <w:pPr>
        <w:pStyle w:val="a3"/>
        <w:widowControl w:val="0"/>
      </w:pPr>
      <w:r>
        <w:t>– отравляющие вещества (ов) : зарин, иприт, фосген и др.</w:t>
      </w:r>
    </w:p>
    <w:p w:rsidR="00406C43" w:rsidRDefault="00406C43">
      <w:pPr>
        <w:pStyle w:val="a3"/>
        <w:widowControl w:val="0"/>
      </w:pPr>
      <w:r>
        <w:t>Ядовитые свойства могут проявить все вещества, даже такие, как поваренная соль в бол</w:t>
      </w:r>
      <w:r>
        <w:t>ь</w:t>
      </w:r>
      <w:r>
        <w:t>ших дозах или кислород при повышенном давлении. Однако к ядам принято относить лишь те, к</w:t>
      </w:r>
      <w:r>
        <w:t>о</w:t>
      </w:r>
      <w:r>
        <w:t>торые свое вредное действие проявляют в обычных условиях и в относительно небольших колич</w:t>
      </w:r>
      <w:r>
        <w:t>е</w:t>
      </w:r>
      <w:r>
        <w:t>ствах.</w:t>
      </w:r>
    </w:p>
    <w:p w:rsidR="00406C43" w:rsidRDefault="00406C43">
      <w:pPr>
        <w:pStyle w:val="a3"/>
        <w:widowControl w:val="0"/>
      </w:pPr>
      <w:r>
        <w:t>К промышленным ядам относится большая группа химических веществ и соединений, к</w:t>
      </w:r>
      <w:r>
        <w:t>о</w:t>
      </w:r>
      <w:r>
        <w:t>торые в в</w:t>
      </w:r>
      <w:r>
        <w:t>и</w:t>
      </w:r>
      <w:r>
        <w:t>де сырья, промежуточных или готовых продуктов встречаются в производстве.</w:t>
      </w:r>
    </w:p>
    <w:p w:rsidR="00406C43" w:rsidRDefault="00406C43">
      <w:pPr>
        <w:pStyle w:val="a3"/>
        <w:widowControl w:val="0"/>
      </w:pPr>
      <w:r>
        <w:t>В организм промышленные химические вещества могут проникать через органы дыхания, желудочно-кишечный тракт и неповрежденную кожу. Однако основным путем поступления явл</w:t>
      </w:r>
      <w:r>
        <w:t>я</w:t>
      </w:r>
      <w:r>
        <w:t>ются легкие. Помимо острых и хронических профессиональных интоксикаций, промышленные яды могут быть причиной понижения устойчивости организма и повышенной общей заболеваем</w:t>
      </w:r>
      <w:r>
        <w:t>о</w:t>
      </w:r>
      <w:r>
        <w:t>сти.</w:t>
      </w:r>
    </w:p>
    <w:p w:rsidR="00406C43" w:rsidRDefault="00406C43">
      <w:pPr>
        <w:pStyle w:val="a3"/>
        <w:widowControl w:val="0"/>
      </w:pPr>
      <w:r>
        <w:t>Бытовые отравления чаще всего возникают при попадании яда в желудочно-кишечный тракт (ядохимикатов, бытовых химикатов, лекарственных веществ). Возможны острые отравления и заболевания при попадании яда непосредственно в кровь, например, при укусах змеями, насек</w:t>
      </w:r>
      <w:r>
        <w:t>о</w:t>
      </w:r>
      <w:r>
        <w:t>мыми, при инъе</w:t>
      </w:r>
      <w:r>
        <w:t>к</w:t>
      </w:r>
      <w:r>
        <w:t>циях лекарственных веществ.</w:t>
      </w:r>
    </w:p>
    <w:p w:rsidR="00406C43" w:rsidRDefault="00406C43">
      <w:pPr>
        <w:pStyle w:val="a3"/>
        <w:widowControl w:val="0"/>
      </w:pPr>
      <w:r>
        <w:t>Токсическое действие вредных веществ характеризуется показателями токсикометрии, в с</w:t>
      </w:r>
      <w:r>
        <w:t>о</w:t>
      </w:r>
      <w:r>
        <w:t>ответствии с которыми вещества классифицируют на чрезвычайно токсичные, высокотоксичные, умеренно токсичные и малотоксичные. Эффект токсического действия различных веществ зависит от количества, попавшего в организм вещества, его физических свойств, длительности поступл</w:t>
      </w:r>
      <w:r>
        <w:t>е</w:t>
      </w:r>
      <w:r>
        <w:t>ния, химизма взаимодействия с биологическими средами (кровью, ферментами). Кроме того, э</w:t>
      </w:r>
      <w:r>
        <w:t>ф</w:t>
      </w:r>
      <w:r>
        <w:t>фект зависит от пола, возраста, индивидуальной чувствительности, путей поступления и вывед</w:t>
      </w:r>
      <w:r>
        <w:t>е</w:t>
      </w:r>
      <w:r>
        <w:t>ния, распределения в организме, а также метеорологических условий и других сопутствующих факторов окружающей ср</w:t>
      </w:r>
      <w:r>
        <w:t>е</w:t>
      </w:r>
      <w:r>
        <w:t>ды.</w:t>
      </w:r>
    </w:p>
    <w:p w:rsidR="00406C43" w:rsidRDefault="00406C43">
      <w:pPr>
        <w:pStyle w:val="a3"/>
        <w:widowControl w:val="0"/>
      </w:pPr>
      <w:r>
        <w:t>Общая токсикологическая классификация вредных веществ приведена в табл. 3.2.</w:t>
      </w:r>
    </w:p>
    <w:p w:rsidR="00406C43" w:rsidRDefault="00406C43">
      <w:pPr>
        <w:widowControl w:val="0"/>
        <w:ind w:firstLine="0"/>
      </w:pPr>
    </w:p>
    <w:p w:rsidR="00406C43" w:rsidRDefault="00406C43">
      <w:pPr>
        <w:pStyle w:val="a3"/>
        <w:widowControl w:val="0"/>
        <w:ind w:firstLine="0"/>
        <w:jc w:val="center"/>
        <w:rPr>
          <w:b/>
        </w:rPr>
      </w:pPr>
      <w:r>
        <w:rPr>
          <w:b/>
        </w:rPr>
        <w:t>Таблица 3.2. Токсикологическая классификация вредных веществ</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4763"/>
        <w:gridCol w:w="4763"/>
      </w:tblGrid>
      <w:tr w:rsidR="00406C43">
        <w:tblPrEx>
          <w:tblCellMar>
            <w:top w:w="0" w:type="dxa"/>
            <w:bottom w:w="0" w:type="dxa"/>
          </w:tblCellMar>
        </w:tblPrEx>
        <w:trPr>
          <w:trHeight w:hRule="exact" w:val="301"/>
        </w:trPr>
        <w:tc>
          <w:tcPr>
            <w:tcW w:w="4763"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Общее токсическое воздействие</w:t>
            </w:r>
          </w:p>
        </w:tc>
        <w:tc>
          <w:tcPr>
            <w:tcW w:w="4763"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Токсичные вещества</w:t>
            </w:r>
          </w:p>
        </w:tc>
      </w:tr>
      <w:tr w:rsidR="00406C43">
        <w:tblPrEx>
          <w:tblCellMar>
            <w:top w:w="0" w:type="dxa"/>
            <w:bottom w:w="0" w:type="dxa"/>
          </w:tblCellMar>
        </w:tblPrEx>
        <w:trPr>
          <w:trHeight w:hRule="exact" w:val="4475"/>
        </w:trPr>
        <w:tc>
          <w:tcPr>
            <w:tcW w:w="4763" w:type="dxa"/>
            <w:tcBorders>
              <w:top w:val="single" w:sz="6" w:space="0" w:color="auto"/>
              <w:left w:val="nil"/>
              <w:bottom w:val="nil"/>
              <w:right w:val="single" w:sz="6" w:space="0" w:color="auto"/>
            </w:tcBorders>
          </w:tcPr>
          <w:p w:rsidR="00406C43" w:rsidRDefault="00406C43">
            <w:pPr>
              <w:widowControl w:val="0"/>
              <w:jc w:val="left"/>
              <w:rPr>
                <w:sz w:val="24"/>
              </w:rPr>
            </w:pPr>
            <w:r>
              <w:rPr>
                <w:sz w:val="24"/>
              </w:rPr>
              <w:t>Нервно-паралитическое действие (брон-хоспазм, удушье, судороги и парал</w:t>
            </w:r>
            <w:r>
              <w:rPr>
                <w:sz w:val="24"/>
              </w:rPr>
              <w:t>и</w:t>
            </w:r>
            <w:r>
              <w:rPr>
                <w:sz w:val="24"/>
              </w:rPr>
              <w:t>чи)</w:t>
            </w:r>
          </w:p>
          <w:p w:rsidR="00406C43" w:rsidRDefault="00406C43">
            <w:pPr>
              <w:widowControl w:val="0"/>
              <w:rPr>
                <w:sz w:val="24"/>
              </w:rPr>
            </w:pPr>
            <w:r>
              <w:rPr>
                <w:sz w:val="24"/>
              </w:rPr>
              <w:t>Кожно-резорбтивное действие (мес</w:t>
            </w:r>
            <w:r>
              <w:rPr>
                <w:sz w:val="24"/>
              </w:rPr>
              <w:t>т</w:t>
            </w:r>
            <w:r>
              <w:rPr>
                <w:sz w:val="24"/>
              </w:rPr>
              <w:t>ные воспалительные и некротические изм</w:t>
            </w:r>
            <w:r>
              <w:rPr>
                <w:sz w:val="24"/>
              </w:rPr>
              <w:t>е</w:t>
            </w:r>
            <w:r>
              <w:rPr>
                <w:sz w:val="24"/>
              </w:rPr>
              <w:t>нения в сочетании с общетоксическими р</w:t>
            </w:r>
            <w:r>
              <w:rPr>
                <w:sz w:val="24"/>
              </w:rPr>
              <w:t>е</w:t>
            </w:r>
            <w:r>
              <w:rPr>
                <w:sz w:val="24"/>
              </w:rPr>
              <w:t>зорбтивными явлениями)</w:t>
            </w:r>
          </w:p>
          <w:p w:rsidR="00406C43" w:rsidRDefault="00406C43">
            <w:pPr>
              <w:widowControl w:val="0"/>
              <w:jc w:val="right"/>
              <w:rPr>
                <w:sz w:val="24"/>
              </w:rPr>
            </w:pPr>
            <w:r>
              <w:rPr>
                <w:sz w:val="24"/>
              </w:rPr>
              <w:t>Общетоксическое действие (гипокс</w:t>
            </w:r>
            <w:r>
              <w:rPr>
                <w:sz w:val="24"/>
              </w:rPr>
              <w:t>и</w:t>
            </w:r>
            <w:r>
              <w:rPr>
                <w:sz w:val="24"/>
              </w:rPr>
              <w:t>ческие судороги, кома, отек мозга, параличи)</w:t>
            </w:r>
          </w:p>
          <w:p w:rsidR="00406C43" w:rsidRDefault="00406C43">
            <w:pPr>
              <w:widowControl w:val="0"/>
              <w:jc w:val="left"/>
              <w:rPr>
                <w:sz w:val="24"/>
              </w:rPr>
            </w:pPr>
            <w:r>
              <w:rPr>
                <w:sz w:val="24"/>
              </w:rPr>
              <w:t>Удушающее действие (токсический отек легких)</w:t>
            </w:r>
          </w:p>
          <w:p w:rsidR="00406C43" w:rsidRDefault="00406C43">
            <w:pPr>
              <w:widowControl w:val="0"/>
              <w:rPr>
                <w:sz w:val="24"/>
              </w:rPr>
            </w:pPr>
            <w:r>
              <w:rPr>
                <w:sz w:val="24"/>
              </w:rPr>
              <w:t>Слезоточивое и раздражающее дейс</w:t>
            </w:r>
            <w:r>
              <w:rPr>
                <w:sz w:val="24"/>
              </w:rPr>
              <w:t>т</w:t>
            </w:r>
            <w:r>
              <w:rPr>
                <w:sz w:val="24"/>
              </w:rPr>
              <w:t>вие (раздражение наружных слизистых об</w:t>
            </w:r>
            <w:r>
              <w:rPr>
                <w:sz w:val="24"/>
              </w:rPr>
              <w:t>о</w:t>
            </w:r>
            <w:r>
              <w:rPr>
                <w:sz w:val="24"/>
              </w:rPr>
              <w:t>лочек)</w:t>
            </w:r>
          </w:p>
          <w:p w:rsidR="00406C43" w:rsidRDefault="00406C43">
            <w:pPr>
              <w:widowControl w:val="0"/>
              <w:jc w:val="left"/>
              <w:rPr>
                <w:sz w:val="24"/>
              </w:rPr>
            </w:pPr>
            <w:r>
              <w:rPr>
                <w:sz w:val="24"/>
              </w:rPr>
              <w:t>Психотическое действие (нарушение психической активности, сознания)</w:t>
            </w:r>
          </w:p>
        </w:tc>
        <w:tc>
          <w:tcPr>
            <w:tcW w:w="4763" w:type="dxa"/>
            <w:tcBorders>
              <w:top w:val="single" w:sz="6" w:space="0" w:color="auto"/>
              <w:left w:val="single" w:sz="6" w:space="0" w:color="auto"/>
              <w:bottom w:val="nil"/>
              <w:right w:val="nil"/>
            </w:tcBorders>
          </w:tcPr>
          <w:p w:rsidR="00406C43" w:rsidRDefault="00406C43">
            <w:pPr>
              <w:widowControl w:val="0"/>
              <w:jc w:val="center"/>
              <w:rPr>
                <w:sz w:val="24"/>
              </w:rPr>
            </w:pPr>
            <w:r>
              <w:rPr>
                <w:sz w:val="24"/>
              </w:rPr>
              <w:t>Фосфорорганические инсектициды (хлорофос, карбофос, никотин, 0В и др.)</w:t>
            </w:r>
          </w:p>
          <w:p w:rsidR="00406C43" w:rsidRDefault="00406C43">
            <w:pPr>
              <w:widowControl w:val="0"/>
              <w:rPr>
                <w:sz w:val="24"/>
              </w:rPr>
            </w:pPr>
          </w:p>
          <w:p w:rsidR="00406C43" w:rsidRDefault="00406C43">
            <w:pPr>
              <w:widowControl w:val="0"/>
              <w:rPr>
                <w:sz w:val="24"/>
              </w:rPr>
            </w:pPr>
            <w:r>
              <w:rPr>
                <w:sz w:val="24"/>
              </w:rPr>
              <w:t>Дихлорэтан, гексахлоран, уксусная э</w:t>
            </w:r>
            <w:r>
              <w:rPr>
                <w:sz w:val="24"/>
              </w:rPr>
              <w:t>с</w:t>
            </w:r>
            <w:r>
              <w:rPr>
                <w:sz w:val="24"/>
              </w:rPr>
              <w:t>сенция, мышьяк и его соединения, ртуть (с</w:t>
            </w:r>
            <w:r>
              <w:rPr>
                <w:sz w:val="24"/>
              </w:rPr>
              <w:t>у</w:t>
            </w:r>
            <w:r>
              <w:rPr>
                <w:sz w:val="24"/>
              </w:rPr>
              <w:t>лема)</w:t>
            </w:r>
          </w:p>
          <w:p w:rsidR="00406C43" w:rsidRDefault="00406C43">
            <w:pPr>
              <w:widowControl w:val="0"/>
              <w:jc w:val="right"/>
              <w:rPr>
                <w:sz w:val="24"/>
              </w:rPr>
            </w:pPr>
          </w:p>
          <w:p w:rsidR="00406C43" w:rsidRDefault="00406C43">
            <w:pPr>
              <w:widowControl w:val="0"/>
              <w:jc w:val="right"/>
              <w:rPr>
                <w:sz w:val="24"/>
              </w:rPr>
            </w:pPr>
            <w:r>
              <w:rPr>
                <w:sz w:val="24"/>
              </w:rPr>
              <w:t>Синильная кислота и ее производные, угарный газ, алкоголь и его суррогаты, 0В</w:t>
            </w:r>
          </w:p>
          <w:p w:rsidR="00406C43" w:rsidRDefault="00406C43">
            <w:pPr>
              <w:widowControl w:val="0"/>
              <w:jc w:val="left"/>
              <w:rPr>
                <w:sz w:val="24"/>
              </w:rPr>
            </w:pPr>
            <w:r>
              <w:rPr>
                <w:sz w:val="24"/>
              </w:rPr>
              <w:t>Оксиды азота, 0В</w:t>
            </w:r>
          </w:p>
          <w:p w:rsidR="00406C43" w:rsidRDefault="00406C43">
            <w:pPr>
              <w:widowControl w:val="0"/>
              <w:jc w:val="left"/>
              <w:rPr>
                <w:sz w:val="24"/>
              </w:rPr>
            </w:pPr>
          </w:p>
          <w:p w:rsidR="00406C43" w:rsidRDefault="00406C43">
            <w:pPr>
              <w:widowControl w:val="0"/>
              <w:jc w:val="left"/>
              <w:rPr>
                <w:sz w:val="24"/>
              </w:rPr>
            </w:pPr>
            <w:r>
              <w:rPr>
                <w:sz w:val="24"/>
              </w:rPr>
              <w:t>Пары крепких кислот и щелочей, хло</w:t>
            </w:r>
            <w:r>
              <w:rPr>
                <w:sz w:val="24"/>
              </w:rPr>
              <w:t>р</w:t>
            </w:r>
            <w:r>
              <w:rPr>
                <w:sz w:val="24"/>
              </w:rPr>
              <w:t>пикрин, 0В</w:t>
            </w:r>
          </w:p>
          <w:p w:rsidR="00406C43" w:rsidRDefault="00406C43">
            <w:pPr>
              <w:widowControl w:val="0"/>
              <w:jc w:val="left"/>
              <w:rPr>
                <w:sz w:val="24"/>
              </w:rPr>
            </w:pPr>
          </w:p>
          <w:p w:rsidR="00406C43" w:rsidRDefault="00406C43">
            <w:pPr>
              <w:widowControl w:val="0"/>
              <w:jc w:val="left"/>
              <w:rPr>
                <w:sz w:val="24"/>
              </w:rPr>
            </w:pPr>
            <w:r>
              <w:rPr>
                <w:sz w:val="24"/>
              </w:rPr>
              <w:t>Наркотики, атропин</w:t>
            </w:r>
          </w:p>
        </w:tc>
      </w:tr>
    </w:tbl>
    <w:p w:rsidR="00406C43" w:rsidRDefault="00406C43">
      <w:pPr>
        <w:pStyle w:val="a3"/>
        <w:widowControl w:val="0"/>
      </w:pPr>
    </w:p>
    <w:p w:rsidR="00406C43" w:rsidRDefault="00406C43">
      <w:pPr>
        <w:pStyle w:val="a3"/>
        <w:widowControl w:val="0"/>
      </w:pPr>
      <w:r>
        <w:t>Яды, наряду с общей, обладают избирательной токсичностью, т. е. они представляют на</w:t>
      </w:r>
      <w:r>
        <w:t>и</w:t>
      </w:r>
      <w:r>
        <w:t>большую опасность для определенного органа или системы организма. По избирательной токси</w:t>
      </w:r>
      <w:r>
        <w:t>ч</w:t>
      </w:r>
      <w:r>
        <w:t>ности выд</w:t>
      </w:r>
      <w:r>
        <w:t>е</w:t>
      </w:r>
      <w:r>
        <w:t>ляют яды:</w:t>
      </w:r>
    </w:p>
    <w:p w:rsidR="00406C43" w:rsidRDefault="00406C43">
      <w:pPr>
        <w:pStyle w:val="a3"/>
        <w:widowControl w:val="0"/>
      </w:pPr>
      <w:r>
        <w:t>– сердечные с преимущественным кардиотоксическим действием; к этой группе относят многие лекарственные препараты, растительные яды, соли металлов (бария, калия, кобальта, ка</w:t>
      </w:r>
      <w:r>
        <w:t>д</w:t>
      </w:r>
      <w:r>
        <w:t>мия);</w:t>
      </w:r>
    </w:p>
    <w:p w:rsidR="00406C43" w:rsidRDefault="00406C43">
      <w:pPr>
        <w:pStyle w:val="a3"/>
        <w:widowControl w:val="0"/>
      </w:pPr>
      <w:r>
        <w:t>– нервные, вызывающие нарушение преимущественно психической активности (угарный газ, фосфорорганические соединения, алкоголь и его суррогаты, наркотики, снотворные лекарс</w:t>
      </w:r>
      <w:r>
        <w:t>т</w:t>
      </w:r>
      <w:r>
        <w:t>венные преп</w:t>
      </w:r>
      <w:r>
        <w:t>а</w:t>
      </w:r>
      <w:r>
        <w:t>раты и др.);</w:t>
      </w:r>
    </w:p>
    <w:p w:rsidR="00406C43" w:rsidRDefault="00406C43">
      <w:pPr>
        <w:pStyle w:val="a3"/>
        <w:widowControl w:val="0"/>
      </w:pPr>
      <w:r>
        <w:t>– печеночные, среди которых особо следует выделить хлорированные углеводороды, ядов</w:t>
      </w:r>
      <w:r>
        <w:t>и</w:t>
      </w:r>
      <w:r>
        <w:t>тые гр</w:t>
      </w:r>
      <w:r>
        <w:t>и</w:t>
      </w:r>
      <w:r>
        <w:t>бы, фенолы и альдегиды;</w:t>
      </w:r>
    </w:p>
    <w:p w:rsidR="00406C43" w:rsidRDefault="00406C43">
      <w:pPr>
        <w:pStyle w:val="a3"/>
        <w:widowControl w:val="0"/>
      </w:pPr>
      <w:r>
        <w:t>– почечные – соединения тяжелых металлов этиленгликоль, щавелевая кислота;</w:t>
      </w:r>
    </w:p>
    <w:p w:rsidR="00406C43" w:rsidRDefault="00406C43">
      <w:pPr>
        <w:pStyle w:val="a3"/>
        <w:widowControl w:val="0"/>
      </w:pPr>
      <w:r>
        <w:t>– кровяные –анилин и его производные, нитриты, мышьяковистый в</w:t>
      </w:r>
      <w:r>
        <w:t>о</w:t>
      </w:r>
      <w:r>
        <w:t>дород;</w:t>
      </w:r>
    </w:p>
    <w:p w:rsidR="00406C43" w:rsidRDefault="00406C43">
      <w:pPr>
        <w:pStyle w:val="a3"/>
        <w:widowControl w:val="0"/>
      </w:pPr>
      <w:r>
        <w:t xml:space="preserve">– легочные – оксиды азота, озон, фосген и др. </w:t>
      </w:r>
    </w:p>
    <w:p w:rsidR="00406C43" w:rsidRDefault="00406C43">
      <w:pPr>
        <w:pStyle w:val="a3"/>
        <w:widowControl w:val="0"/>
      </w:pPr>
      <w:r>
        <w:t>Показатели токсиметрии и критерии токсичности вредных веществ – это количественные показатели токсичности и опасности вредных веществ. Токсический эффект при действии разли</w:t>
      </w:r>
      <w:r>
        <w:t>ч</w:t>
      </w:r>
      <w:r>
        <w:t>ных доз и концентраций ядов может проявиться функциональными и структурными (патоморф</w:t>
      </w:r>
      <w:r>
        <w:t>о</w:t>
      </w:r>
      <w:r>
        <w:t>логическими) изменениями или гибелью организма. В первом случае токсичность принято выр</w:t>
      </w:r>
      <w:r>
        <w:t>а</w:t>
      </w:r>
      <w:r>
        <w:t>жать в виде действующих, пороговых и недействующих доз и концентраций, во втором – в виде смертельных концентраций.</w:t>
      </w:r>
    </w:p>
    <w:p w:rsidR="00406C43" w:rsidRDefault="00406C43">
      <w:pPr>
        <w:pStyle w:val="a3"/>
        <w:widowControl w:val="0"/>
      </w:pPr>
      <w:r>
        <w:t xml:space="preserve">Смертельные, или летальные дозы </w:t>
      </w:r>
      <w:r>
        <w:rPr>
          <w:i/>
          <w:lang w:val="en-US"/>
        </w:rPr>
        <w:t>DL</w:t>
      </w:r>
      <w:r>
        <w:t xml:space="preserve"> при введении в желудок или в организм другими п</w:t>
      </w:r>
      <w:r>
        <w:t>у</w:t>
      </w:r>
      <w:r>
        <w:t xml:space="preserve">тями или смертельные концентрации </w:t>
      </w:r>
      <w:r>
        <w:rPr>
          <w:i/>
          <w:lang w:val="en-US"/>
        </w:rPr>
        <w:t>CL</w:t>
      </w:r>
      <w:r>
        <w:t xml:space="preserve"> могут вызывать единичные случаи гибели (минимальные смертельные) или гибель всех организмов (абсолютно смертельные). В качестве показателей то</w:t>
      </w:r>
      <w:r>
        <w:t>к</w:t>
      </w:r>
      <w:r>
        <w:t xml:space="preserve">сичности пользуются </w:t>
      </w:r>
      <w:r>
        <w:rPr>
          <w:i/>
        </w:rPr>
        <w:t xml:space="preserve">среднесмертельными дозами и концентрациями: </w:t>
      </w:r>
      <w:r>
        <w:rPr>
          <w:i/>
          <w:lang w:val="en-US"/>
        </w:rPr>
        <w:t>DL</w:t>
      </w:r>
      <w:r>
        <w:rPr>
          <w:i/>
          <w:vertAlign w:val="subscript"/>
          <w:lang w:val="en-US"/>
        </w:rPr>
        <w:t>50</w:t>
      </w:r>
      <w:r>
        <w:rPr>
          <w:i/>
        </w:rPr>
        <w:t xml:space="preserve">, </w:t>
      </w:r>
      <w:r>
        <w:rPr>
          <w:i/>
          <w:lang w:val="en-US"/>
        </w:rPr>
        <w:t>CL</w:t>
      </w:r>
      <w:r>
        <w:rPr>
          <w:i/>
          <w:vertAlign w:val="subscript"/>
          <w:lang w:val="en-US"/>
        </w:rPr>
        <w:t>50</w:t>
      </w:r>
      <w:r>
        <w:rPr>
          <w:i/>
        </w:rPr>
        <w:t>–</w:t>
      </w:r>
      <w:r>
        <w:t xml:space="preserve">это показатели абсолютной токсичности. Среднесмертельная концентрация вещества в воздухе </w:t>
      </w:r>
      <w:r>
        <w:rPr>
          <w:i/>
          <w:lang w:val="en-US"/>
        </w:rPr>
        <w:t>CLso</w:t>
      </w:r>
      <w:r>
        <w:rPr>
          <w:i/>
        </w:rPr>
        <w:t xml:space="preserve"> –</w:t>
      </w:r>
      <w:r>
        <w:t xml:space="preserve"> это ко</w:t>
      </w:r>
      <w:r>
        <w:t>н</w:t>
      </w:r>
      <w:r>
        <w:t>центрация вещества, вызывающая гибель 50 % подопытных животных при 2–4-часовом ингаляц</w:t>
      </w:r>
      <w:r>
        <w:t>и</w:t>
      </w:r>
      <w:r>
        <w:t>онном воздействии (мг/м</w:t>
      </w:r>
      <w:r>
        <w:rPr>
          <w:vertAlign w:val="superscript"/>
        </w:rPr>
        <w:t>3</w:t>
      </w:r>
      <w:r>
        <w:t xml:space="preserve">); среднесмертельная доза при введении в желудок (мг/кг), обозначается как </w:t>
      </w:r>
      <w:r>
        <w:rPr>
          <w:b/>
          <w:i/>
          <w:lang w:val="en-US"/>
        </w:rPr>
        <w:t>DL</w:t>
      </w:r>
      <w:r>
        <w:rPr>
          <w:b/>
          <w:i/>
          <w:vertAlign w:val="subscript"/>
          <w:lang w:val="en-US"/>
        </w:rPr>
        <w:t>50</w:t>
      </w:r>
      <w:r>
        <w:rPr>
          <w:i/>
          <w:lang w:val="en-US"/>
        </w:rPr>
        <w:t>,</w:t>
      </w:r>
      <w:r>
        <w:rPr>
          <w:i/>
        </w:rPr>
        <w:t>с</w:t>
      </w:r>
      <w:r>
        <w:t>реднесмертельная доза при нанес</w:t>
      </w:r>
      <w:r>
        <w:t>е</w:t>
      </w:r>
      <w:r>
        <w:t xml:space="preserve">нии на кожу </w:t>
      </w:r>
      <w:r>
        <w:rPr>
          <w:lang w:val="en-US"/>
        </w:rPr>
        <w:t>DL</w:t>
      </w:r>
      <w:r>
        <w:rPr>
          <w:vertAlign w:val="superscript"/>
        </w:rPr>
        <w:t>К</w:t>
      </w:r>
      <w:r>
        <w:rPr>
          <w:vertAlign w:val="subscript"/>
        </w:rPr>
        <w:t>50</w:t>
      </w:r>
      <w:r>
        <w:t>.</w:t>
      </w:r>
    </w:p>
    <w:p w:rsidR="00406C43" w:rsidRDefault="00406C43">
      <w:pPr>
        <w:pStyle w:val="a3"/>
        <w:widowControl w:val="0"/>
      </w:pPr>
      <w:r>
        <w:rPr>
          <w:i/>
        </w:rPr>
        <w:t>Степень токсичности</w:t>
      </w:r>
      <w:r>
        <w:t xml:space="preserve"> вещества определяется отношением 1</w:t>
      </w:r>
      <w:r>
        <w:rPr>
          <w:i/>
        </w:rPr>
        <w:t>/</w:t>
      </w:r>
      <w:r>
        <w:rPr>
          <w:i/>
          <w:lang w:val="en-US"/>
        </w:rPr>
        <w:t>DL</w:t>
      </w:r>
      <w:r>
        <w:rPr>
          <w:i/>
          <w:vertAlign w:val="subscript"/>
          <w:lang w:val="en-US"/>
        </w:rPr>
        <w:t>50</w:t>
      </w:r>
      <w:r>
        <w:t xml:space="preserve"> и 1/</w:t>
      </w:r>
      <w:r>
        <w:rPr>
          <w:lang w:val="en-US"/>
        </w:rPr>
        <w:t>CL</w:t>
      </w:r>
      <w:r>
        <w:rPr>
          <w:vertAlign w:val="subscript"/>
        </w:rPr>
        <w:t>50</w:t>
      </w:r>
      <w:r>
        <w:t>; чем меньше значения токсичности</w:t>
      </w:r>
      <w:r>
        <w:rPr>
          <w:b/>
        </w:rPr>
        <w:t xml:space="preserve"> </w:t>
      </w:r>
      <w:r>
        <w:rPr>
          <w:i/>
          <w:lang w:val="en-US"/>
        </w:rPr>
        <w:t>DL</w:t>
      </w:r>
      <w:r>
        <w:rPr>
          <w:i/>
          <w:vertAlign w:val="subscript"/>
          <w:lang w:val="en-US"/>
        </w:rPr>
        <w:t>50</w:t>
      </w:r>
      <w:r>
        <w:t xml:space="preserve"> и </w:t>
      </w:r>
      <w:r>
        <w:rPr>
          <w:i/>
        </w:rPr>
        <w:t>C</w:t>
      </w:r>
      <w:r>
        <w:rPr>
          <w:i/>
          <w:lang w:val="en-US"/>
        </w:rPr>
        <w:t>L</w:t>
      </w:r>
      <w:r>
        <w:rPr>
          <w:i/>
          <w:vertAlign w:val="subscript"/>
        </w:rPr>
        <w:t>50</w:t>
      </w:r>
      <w:r>
        <w:t xml:space="preserve"> тем выше степень токсичности.</w:t>
      </w:r>
    </w:p>
    <w:p w:rsidR="00406C43" w:rsidRDefault="00406C43">
      <w:pPr>
        <w:pStyle w:val="a3"/>
        <w:widowControl w:val="0"/>
      </w:pPr>
      <w:r>
        <w:t>Об опасности ядов можно судить также по значениям порогов вредного действия (одн</w:t>
      </w:r>
      <w:r>
        <w:t>о</w:t>
      </w:r>
      <w:r>
        <w:t>кратного, хронического) и порога специфического действия.</w:t>
      </w:r>
    </w:p>
    <w:p w:rsidR="00406C43" w:rsidRDefault="00406C43">
      <w:pPr>
        <w:pStyle w:val="a3"/>
        <w:widowControl w:val="0"/>
      </w:pPr>
      <w:r>
        <w:rPr>
          <w:i/>
        </w:rPr>
        <w:t>Порог вредного действия</w:t>
      </w:r>
      <w:r>
        <w:t xml:space="preserve"> (однократного или хронического) – это минимальная (пороговая) концентрация (доза) вещества, при воздействии которой в организме возникают изменения биол</w:t>
      </w:r>
      <w:r>
        <w:t>о</w:t>
      </w:r>
      <w:r>
        <w:t>гических показателей на организменном уровне, выходящие за пределы приспособительных реа</w:t>
      </w:r>
      <w:r>
        <w:t>к</w:t>
      </w:r>
      <w:r>
        <w:t>ций, или скрытая (временно компенсированная) патология. Порог однократного действия обозн</w:t>
      </w:r>
      <w:r>
        <w:t>а</w:t>
      </w:r>
      <w:r>
        <w:t xml:space="preserve">чается </w:t>
      </w:r>
      <w:r>
        <w:rPr>
          <w:i/>
          <w:lang w:val="en-US"/>
        </w:rPr>
        <w:t>Lim</w:t>
      </w:r>
      <w:r>
        <w:rPr>
          <w:i/>
          <w:vertAlign w:val="subscript"/>
          <w:lang w:val="en-US"/>
        </w:rPr>
        <w:t>ac</w:t>
      </w:r>
      <w:r>
        <w:rPr>
          <w:i/>
        </w:rPr>
        <w:t xml:space="preserve"> </w:t>
      </w:r>
      <w:r>
        <w:t xml:space="preserve">порог хронического </w:t>
      </w:r>
      <w:r>
        <w:rPr>
          <w:i/>
          <w:lang w:val="en-US"/>
        </w:rPr>
        <w:t>Lim</w:t>
      </w:r>
      <w:r>
        <w:rPr>
          <w:i/>
          <w:vertAlign w:val="subscript"/>
          <w:lang w:val="en-US"/>
        </w:rPr>
        <w:t>ch</w:t>
      </w:r>
      <w:r>
        <w:rPr>
          <w:lang w:val="en-US"/>
        </w:rPr>
        <w:t xml:space="preserve"> </w:t>
      </w:r>
      <w:r>
        <w:t>порог спец</w:t>
      </w:r>
      <w:r>
        <w:t>и</w:t>
      </w:r>
      <w:r>
        <w:t xml:space="preserve">фического </w:t>
      </w:r>
      <w:r>
        <w:rPr>
          <w:i/>
          <w:lang w:val="en-US"/>
        </w:rPr>
        <w:t>Lim</w:t>
      </w:r>
      <w:r>
        <w:rPr>
          <w:i/>
          <w:vertAlign w:val="subscript"/>
          <w:lang w:val="en-US"/>
        </w:rPr>
        <w:t>sp</w:t>
      </w:r>
      <w:r>
        <w:rPr>
          <w:i/>
        </w:rPr>
        <w:t>.</w:t>
      </w:r>
    </w:p>
    <w:p w:rsidR="00406C43" w:rsidRDefault="00406C43">
      <w:pPr>
        <w:pStyle w:val="a3"/>
        <w:widowControl w:val="0"/>
      </w:pPr>
      <w:r>
        <w:rPr>
          <w:i/>
        </w:rPr>
        <w:t>Опасность вещества –</w:t>
      </w:r>
      <w:r>
        <w:t>это вероятность возникновения неблагоприятных для здоровья э</w:t>
      </w:r>
      <w:r>
        <w:t>ф</w:t>
      </w:r>
      <w:r>
        <w:t>фектов в реальных условиях производства или применении химических соединений.</w:t>
      </w:r>
    </w:p>
    <w:p w:rsidR="00406C43" w:rsidRDefault="00406C43">
      <w:pPr>
        <w:pStyle w:val="a3"/>
        <w:widowControl w:val="0"/>
      </w:pPr>
      <w:r>
        <w:t>Возможность острого отравления может оцениваться коэффициентом опасности внезапного острого ингаляц</w:t>
      </w:r>
      <w:r>
        <w:t>и</w:t>
      </w:r>
      <w:r>
        <w:t>онного отравления (КОВОИО)</w:t>
      </w:r>
    </w:p>
    <w:p w:rsidR="00406C43" w:rsidRDefault="00406C43">
      <w:pPr>
        <w:pStyle w:val="a3"/>
        <w:widowControl w:val="0"/>
      </w:pPr>
    </w:p>
    <w:p w:rsidR="00406C43" w:rsidRDefault="00406C43">
      <w:pPr>
        <w:widowControl w:val="0"/>
        <w:ind w:firstLine="0"/>
        <w:jc w:val="center"/>
        <w:rPr>
          <w:lang w:val="en-US"/>
        </w:rPr>
      </w:pPr>
      <w:r>
        <w:t>КОВОИО</w:t>
      </w:r>
      <w:r>
        <w:rPr>
          <w:lang w:val="en-US"/>
        </w:rPr>
        <w:t>=Cгo/(CL</w:t>
      </w:r>
      <w:r>
        <w:rPr>
          <w:vertAlign w:val="subscript"/>
          <w:lang w:val="en-US"/>
        </w:rPr>
        <w:t>50</w:t>
      </w:r>
      <w:r>
        <w:rPr>
          <w:lang w:val="en-US"/>
        </w:rPr>
        <w:t>λ)</w:t>
      </w:r>
    </w:p>
    <w:p w:rsidR="00406C43" w:rsidRDefault="00406C43">
      <w:pPr>
        <w:pStyle w:val="a3"/>
        <w:widowControl w:val="0"/>
        <w:ind w:firstLine="0"/>
      </w:pPr>
      <w:r>
        <w:t>где Сго –насыщенная концентрация при температуре 20 °С; λ –коэффициент распределения газа между кровью и воздухом.</w:t>
      </w:r>
    </w:p>
    <w:p w:rsidR="00406C43" w:rsidRDefault="00406C43">
      <w:pPr>
        <w:pStyle w:val="a3"/>
        <w:widowControl w:val="0"/>
      </w:pPr>
      <w:r>
        <w:t>При утечке газа или летучего вещества возможность острого отравления тем выше, чем выше насыщающая концентрация при температуре 20 °С. Если КОВОИО меньше 1 – опасность острого отравления мала, если КОВОИО выражается единицами, десятками и более, существует реальная опасность острого отравления при аварийной утечке промышленного яда, например, для паров этанола КОВОИО меньше 0,001, хлороформа около 7, формаль</w:t>
      </w:r>
      <w:r>
        <w:t>г</w:t>
      </w:r>
      <w:r>
        <w:t>ликоля около 600.</w:t>
      </w:r>
    </w:p>
    <w:p w:rsidR="00406C43" w:rsidRDefault="00406C43">
      <w:pPr>
        <w:pStyle w:val="a3"/>
        <w:widowControl w:val="0"/>
      </w:pPr>
      <w:r>
        <w:t>Если невозможно определить значение λ то вычисляют коэффициент возможности ингал</w:t>
      </w:r>
      <w:r>
        <w:t>я</w:t>
      </w:r>
      <w:r>
        <w:t>ционного отравления (КВИО)</w:t>
      </w:r>
    </w:p>
    <w:p w:rsidR="00406C43" w:rsidRDefault="00406C43">
      <w:pPr>
        <w:pStyle w:val="a3"/>
        <w:widowControl w:val="0"/>
      </w:pPr>
    </w:p>
    <w:p w:rsidR="00406C43" w:rsidRDefault="00406C43">
      <w:pPr>
        <w:pStyle w:val="a3"/>
        <w:widowControl w:val="0"/>
        <w:ind w:firstLine="0"/>
        <w:jc w:val="center"/>
        <w:rPr>
          <w:lang w:val="en-US"/>
        </w:rPr>
      </w:pPr>
      <w:r>
        <w:rPr>
          <w:b/>
        </w:rPr>
        <w:t>КВИО</w:t>
      </w:r>
      <w:r>
        <w:rPr>
          <w:lang w:val="en-US"/>
        </w:rPr>
        <w:t xml:space="preserve"> = C</w:t>
      </w:r>
      <w:r>
        <w:rPr>
          <w:vertAlign w:val="subscript"/>
          <w:lang w:val="en-US"/>
        </w:rPr>
        <w:t>20</w:t>
      </w:r>
      <w:r>
        <w:rPr>
          <w:lang w:val="en-US"/>
        </w:rPr>
        <w:t>/CL</w:t>
      </w:r>
      <w:r>
        <w:rPr>
          <w:vertAlign w:val="subscript"/>
          <w:lang w:val="en-US"/>
        </w:rPr>
        <w:t>50</w:t>
      </w:r>
      <w:r>
        <w:rPr>
          <w:lang w:val="en-US"/>
        </w:rPr>
        <w:t>.</w:t>
      </w:r>
    </w:p>
    <w:p w:rsidR="00406C43" w:rsidRDefault="00406C43">
      <w:pPr>
        <w:pStyle w:val="a3"/>
        <w:widowControl w:val="0"/>
        <w:ind w:firstLine="0"/>
        <w:jc w:val="center"/>
        <w:rPr>
          <w:lang w:val="en-US"/>
        </w:rPr>
      </w:pPr>
    </w:p>
    <w:p w:rsidR="00406C43" w:rsidRDefault="00406C43">
      <w:pPr>
        <w:pStyle w:val="a3"/>
        <w:widowControl w:val="0"/>
      </w:pPr>
      <w:r>
        <w:t>О реальной опасности развития острого отравления можно судить также по значению зоны острого действия. Зона острого (однократного) токсического действия</w:t>
      </w:r>
      <w:r>
        <w:rPr>
          <w:b/>
        </w:rPr>
        <w:t xml:space="preserve"> </w:t>
      </w:r>
      <w:r>
        <w:rPr>
          <w:i/>
          <w:lang w:val="en-US"/>
        </w:rPr>
        <w:t>Z</w:t>
      </w:r>
      <w:r>
        <w:rPr>
          <w:i/>
          <w:vertAlign w:val="subscript"/>
          <w:lang w:val="en-US"/>
        </w:rPr>
        <w:t>ac</w:t>
      </w:r>
      <w:r>
        <w:rPr>
          <w:i/>
        </w:rPr>
        <w:t>–</w:t>
      </w:r>
      <w:r>
        <w:t>это отношение средн</w:t>
      </w:r>
      <w:r>
        <w:t>е</w:t>
      </w:r>
      <w:r>
        <w:t xml:space="preserve">смертельной концентрации (дозы) вещества </w:t>
      </w:r>
      <w:r>
        <w:rPr>
          <w:i/>
        </w:rPr>
        <w:t>CL</w:t>
      </w:r>
      <w:r>
        <w:rPr>
          <w:i/>
          <w:vertAlign w:val="subscript"/>
          <w:lang w:val="en-US"/>
        </w:rPr>
        <w:t>50</w:t>
      </w:r>
      <w:r>
        <w:t xml:space="preserve"> к пороговой концентрации (дозе) при однокра</w:t>
      </w:r>
      <w:r>
        <w:t>т</w:t>
      </w:r>
      <w:r>
        <w:t xml:space="preserve">ном воздействии </w:t>
      </w:r>
      <w:r>
        <w:rPr>
          <w:lang w:val="en-US"/>
        </w:rPr>
        <w:t>C</w:t>
      </w:r>
      <w:r>
        <w:rPr>
          <w:vertAlign w:val="subscript"/>
          <w:lang w:val="en-US"/>
        </w:rPr>
        <w:t>min</w:t>
      </w:r>
      <w:r>
        <w:t>:</w:t>
      </w:r>
      <w:r>
        <w:rPr>
          <w:b/>
        </w:rPr>
        <w:t xml:space="preserve"> </w:t>
      </w:r>
      <w:r>
        <w:rPr>
          <w:lang w:val="en-US"/>
        </w:rPr>
        <w:t xml:space="preserve">Zac </w:t>
      </w:r>
      <w:r>
        <w:rPr>
          <w:b/>
        </w:rPr>
        <w:t>=</w:t>
      </w:r>
      <w:r>
        <w:t xml:space="preserve"> </w:t>
      </w:r>
      <w:r>
        <w:rPr>
          <w:lang w:val="en-US"/>
        </w:rPr>
        <w:t>Cl</w:t>
      </w:r>
      <w:r>
        <w:rPr>
          <w:vertAlign w:val="subscript"/>
          <w:lang w:val="en-US"/>
        </w:rPr>
        <w:t>50</w:t>
      </w:r>
      <w:r>
        <w:rPr>
          <w:lang w:val="en-US"/>
        </w:rPr>
        <w:t>/Cmin</w:t>
      </w:r>
      <w:r>
        <w:t>. Чем меньше зона, тем больше возможность острого отра</w:t>
      </w:r>
      <w:r>
        <w:t>в</w:t>
      </w:r>
      <w:r>
        <w:t xml:space="preserve">ления и наоборот. Показателем реальной опасности развития хронической интоксикации является значение зоны хронического действия </w:t>
      </w:r>
      <w:r>
        <w:rPr>
          <w:i/>
          <w:lang w:val="en-US"/>
        </w:rPr>
        <w:t>Z</w:t>
      </w:r>
      <w:r>
        <w:rPr>
          <w:i/>
          <w:vertAlign w:val="subscript"/>
          <w:lang w:val="en-US"/>
        </w:rPr>
        <w:t>ch</w:t>
      </w:r>
      <w:r>
        <w:rPr>
          <w:i/>
        </w:rPr>
        <w:t>,</w:t>
      </w:r>
      <w:r>
        <w:t xml:space="preserve"> т. е. отношение пороговой концентрации (дозы) при о</w:t>
      </w:r>
      <w:r>
        <w:t>д</w:t>
      </w:r>
      <w:r>
        <w:t>нократном воздействии С</w:t>
      </w:r>
      <w:r>
        <w:rPr>
          <w:lang w:val="en-US"/>
        </w:rPr>
        <w:t>min</w:t>
      </w:r>
      <w:r>
        <w:t xml:space="preserve"> к пороговой концентрации (дозе) при хроническом воздействии </w:t>
      </w:r>
      <w:r>
        <w:rPr>
          <w:lang w:val="en-US"/>
        </w:rPr>
        <w:t>Lim</w:t>
      </w:r>
      <w:r>
        <w:rPr>
          <w:vertAlign w:val="subscript"/>
          <w:lang w:val="en-US"/>
        </w:rPr>
        <w:t>ch</w:t>
      </w:r>
      <w:r>
        <w:t xml:space="preserve">. Чем больше зона хронического действия, тем выше опасность </w:t>
      </w:r>
      <w:r>
        <w:rPr>
          <w:i/>
          <w:lang w:val="en-US"/>
        </w:rPr>
        <w:t>Z</w:t>
      </w:r>
      <w:r>
        <w:rPr>
          <w:i/>
          <w:vertAlign w:val="subscript"/>
          <w:lang w:val="en-US"/>
        </w:rPr>
        <w:t>ch</w:t>
      </w:r>
      <w:r>
        <w:rPr>
          <w:vertAlign w:val="superscript"/>
        </w:rPr>
        <w:t>=</w:t>
      </w:r>
      <w:r>
        <w:t xml:space="preserve"> </w:t>
      </w:r>
      <w:r>
        <w:rPr>
          <w:lang w:val="en-US"/>
        </w:rPr>
        <w:t>C</w:t>
      </w:r>
      <w:r>
        <w:rPr>
          <w:vertAlign w:val="subscript"/>
          <w:lang w:val="en-US"/>
        </w:rPr>
        <w:t>min</w:t>
      </w:r>
      <w:r>
        <w:t>/</w:t>
      </w:r>
      <w:r>
        <w:rPr>
          <w:lang w:val="en-US"/>
        </w:rPr>
        <w:t>Lim</w:t>
      </w:r>
      <w:r>
        <w:rPr>
          <w:vertAlign w:val="subscript"/>
          <w:lang w:val="en-US"/>
        </w:rPr>
        <w:t>ch</w:t>
      </w:r>
      <w:r>
        <w:t>. Показатели токсикометрии определяют класс опасности вещества, определяющим является тот показатель, к</w:t>
      </w:r>
      <w:r>
        <w:t>о</w:t>
      </w:r>
      <w:r>
        <w:t>торый свидетельствует о наибольшей степени опасности. Например, озон, будучи веществом ос</w:t>
      </w:r>
      <w:r>
        <w:t>т</w:t>
      </w:r>
      <w:r>
        <w:t>ронаправленного действия, относится к 1-му классу опасности, его ПДК = 0,1 мг/м</w:t>
      </w:r>
      <w:r>
        <w:rPr>
          <w:vertAlign w:val="superscript"/>
        </w:rPr>
        <w:t>3</w:t>
      </w:r>
      <w:r>
        <w:t>; оксид углер</w:t>
      </w:r>
      <w:r>
        <w:t>о</w:t>
      </w:r>
      <w:r>
        <w:t>да относится также к веществам остронаправленного действия, однако по показателям острой и хронической токсичности для него установлена ПДК = 20 мг/м</w:t>
      </w:r>
      <w:r>
        <w:rPr>
          <w:vertAlign w:val="superscript"/>
        </w:rPr>
        <w:t>3</w:t>
      </w:r>
      <w:r>
        <w:t>, 4-й класс опасности. В табл. 3.3 приведена классификация произво</w:t>
      </w:r>
      <w:r>
        <w:t>д</w:t>
      </w:r>
      <w:r>
        <w:t>ственных вредных веществ по степени опасности.</w:t>
      </w:r>
    </w:p>
    <w:p w:rsidR="00406C43" w:rsidRDefault="00406C43">
      <w:pPr>
        <w:widowControl w:val="0"/>
        <w:ind w:firstLine="0"/>
      </w:pPr>
    </w:p>
    <w:p w:rsidR="00406C43" w:rsidRDefault="00406C43">
      <w:pPr>
        <w:pStyle w:val="a3"/>
        <w:widowControl w:val="0"/>
        <w:ind w:firstLine="0"/>
        <w:jc w:val="center"/>
        <w:rPr>
          <w:b/>
        </w:rPr>
      </w:pPr>
      <w:r>
        <w:rPr>
          <w:b/>
        </w:rPr>
        <w:t xml:space="preserve">Таблица 3.3. Классификация производственных вредных веществ </w:t>
      </w:r>
      <w:r>
        <w:rPr>
          <w:b/>
        </w:rPr>
        <w:br/>
        <w:t>по степени опасн</w:t>
      </w:r>
      <w:r>
        <w:rPr>
          <w:b/>
        </w:rPr>
        <w:t>о</w:t>
      </w:r>
      <w:r>
        <w:rPr>
          <w:b/>
        </w:rPr>
        <w:t>сти (ГОСТ 12.1.007–76)</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3780"/>
        <w:gridCol w:w="1440"/>
        <w:gridCol w:w="1280"/>
        <w:gridCol w:w="1581"/>
        <w:gridCol w:w="1611"/>
      </w:tblGrid>
      <w:tr w:rsidR="00406C43">
        <w:tblPrEx>
          <w:tblCellMar>
            <w:top w:w="0" w:type="dxa"/>
            <w:bottom w:w="0" w:type="dxa"/>
          </w:tblCellMar>
        </w:tblPrEx>
        <w:trPr>
          <w:cantSplit/>
          <w:trHeight w:hRule="exact" w:val="490"/>
        </w:trPr>
        <w:tc>
          <w:tcPr>
            <w:tcW w:w="3780"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Показатель</w:t>
            </w:r>
          </w:p>
        </w:tc>
        <w:tc>
          <w:tcPr>
            <w:tcW w:w="5912" w:type="dxa"/>
            <w:gridSpan w:val="4"/>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Класс опасности</w:t>
            </w:r>
          </w:p>
        </w:tc>
      </w:tr>
      <w:tr w:rsidR="00406C43">
        <w:tblPrEx>
          <w:tblCellMar>
            <w:top w:w="0" w:type="dxa"/>
            <w:bottom w:w="0" w:type="dxa"/>
          </w:tblCellMar>
        </w:tblPrEx>
        <w:trPr>
          <w:cantSplit/>
          <w:trHeight w:hRule="exact" w:val="258"/>
        </w:trPr>
        <w:tc>
          <w:tcPr>
            <w:tcW w:w="3780" w:type="dxa"/>
            <w:vMerge/>
            <w:tcBorders>
              <w:top w:val="nil"/>
              <w:left w:val="nil"/>
              <w:bottom w:val="single" w:sz="6" w:space="0" w:color="auto"/>
              <w:right w:val="single" w:sz="6" w:space="0" w:color="auto"/>
            </w:tcBorders>
          </w:tcPr>
          <w:p w:rsidR="00406C43" w:rsidRDefault="00406C43">
            <w:pPr>
              <w:widowControl w:val="0"/>
              <w:ind w:firstLine="0"/>
              <w:jc w:val="left"/>
              <w:rPr>
                <w:sz w:val="24"/>
              </w:rPr>
            </w:pPr>
          </w:p>
        </w:tc>
        <w:tc>
          <w:tcPr>
            <w:tcW w:w="144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1</w:t>
            </w:r>
          </w:p>
        </w:tc>
        <w:tc>
          <w:tcPr>
            <w:tcW w:w="128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2</w:t>
            </w:r>
          </w:p>
        </w:tc>
        <w:tc>
          <w:tcPr>
            <w:tcW w:w="158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3</w:t>
            </w:r>
          </w:p>
        </w:tc>
        <w:tc>
          <w:tcPr>
            <w:tcW w:w="1611"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4</w:t>
            </w:r>
          </w:p>
        </w:tc>
      </w:tr>
      <w:tr w:rsidR="00406C43">
        <w:tblPrEx>
          <w:tblCellMar>
            <w:top w:w="0" w:type="dxa"/>
            <w:bottom w:w="0" w:type="dxa"/>
          </w:tblCellMar>
        </w:tblPrEx>
        <w:trPr>
          <w:trHeight w:hRule="exact" w:val="542"/>
        </w:trPr>
        <w:tc>
          <w:tcPr>
            <w:tcW w:w="3780"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ПДК вредных веществ в воздухе рабочей зоны, мг/м</w:t>
            </w:r>
          </w:p>
        </w:tc>
        <w:tc>
          <w:tcPr>
            <w:tcW w:w="1440"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Менее 0,1</w:t>
            </w:r>
          </w:p>
        </w:tc>
        <w:tc>
          <w:tcPr>
            <w:tcW w:w="1280"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0,1–1,0</w:t>
            </w:r>
          </w:p>
        </w:tc>
        <w:tc>
          <w:tcPr>
            <w:tcW w:w="158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1.1–10.0</w:t>
            </w:r>
          </w:p>
        </w:tc>
        <w:tc>
          <w:tcPr>
            <w:tcW w:w="1611"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Более 10</w:t>
            </w:r>
          </w:p>
        </w:tc>
      </w:tr>
      <w:tr w:rsidR="00406C43">
        <w:tblPrEx>
          <w:tblCellMar>
            <w:top w:w="0" w:type="dxa"/>
            <w:bottom w:w="0" w:type="dxa"/>
          </w:tblCellMar>
        </w:tblPrEx>
        <w:trPr>
          <w:cantSplit/>
          <w:trHeight w:val="645"/>
        </w:trPr>
        <w:tc>
          <w:tcPr>
            <w:tcW w:w="3780" w:type="dxa"/>
            <w:tcBorders>
              <w:top w:val="nil"/>
              <w:left w:val="nil"/>
              <w:bottom w:val="nil"/>
              <w:right w:val="single" w:sz="6" w:space="0" w:color="auto"/>
            </w:tcBorders>
          </w:tcPr>
          <w:p w:rsidR="00406C43" w:rsidRDefault="00406C43">
            <w:pPr>
              <w:widowControl w:val="0"/>
              <w:ind w:firstLine="0"/>
              <w:jc w:val="left"/>
              <w:rPr>
                <w:sz w:val="24"/>
              </w:rPr>
            </w:pPr>
            <w:r>
              <w:rPr>
                <w:sz w:val="24"/>
              </w:rPr>
              <w:t>Средняя смертельная доза при вв</w:t>
            </w:r>
            <w:r>
              <w:rPr>
                <w:sz w:val="24"/>
              </w:rPr>
              <w:t>е</w:t>
            </w:r>
            <w:r>
              <w:rPr>
                <w:sz w:val="24"/>
              </w:rPr>
              <w:t xml:space="preserve">дении в желудок </w:t>
            </w:r>
            <w:r>
              <w:rPr>
                <w:b/>
                <w:i/>
                <w:sz w:val="24"/>
                <w:lang w:val="en-US"/>
              </w:rPr>
              <w:t>DL</w:t>
            </w:r>
            <w:r>
              <w:rPr>
                <w:b/>
                <w:i/>
                <w:sz w:val="24"/>
                <w:vertAlign w:val="subscript"/>
                <w:lang w:val="en-US"/>
              </w:rPr>
              <w:t>50</w:t>
            </w:r>
            <w:r>
              <w:rPr>
                <w:i/>
                <w:sz w:val="24"/>
              </w:rPr>
              <w:t>,</w:t>
            </w:r>
            <w:r>
              <w:rPr>
                <w:sz w:val="24"/>
              </w:rPr>
              <w:t xml:space="preserve"> мг/кг</w:t>
            </w:r>
          </w:p>
        </w:tc>
        <w:tc>
          <w:tcPr>
            <w:tcW w:w="144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Менее 15</w:t>
            </w:r>
          </w:p>
        </w:tc>
        <w:tc>
          <w:tcPr>
            <w:tcW w:w="12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15–150</w:t>
            </w:r>
          </w:p>
        </w:tc>
        <w:tc>
          <w:tcPr>
            <w:tcW w:w="158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151–5000</w:t>
            </w:r>
          </w:p>
        </w:tc>
        <w:tc>
          <w:tcPr>
            <w:tcW w:w="1611" w:type="dxa"/>
            <w:tcBorders>
              <w:top w:val="nil"/>
              <w:left w:val="single" w:sz="6" w:space="0" w:color="auto"/>
              <w:bottom w:val="nil"/>
              <w:right w:val="nil"/>
            </w:tcBorders>
          </w:tcPr>
          <w:p w:rsidR="00406C43" w:rsidRDefault="00406C43">
            <w:pPr>
              <w:widowControl w:val="0"/>
              <w:ind w:firstLine="0"/>
              <w:jc w:val="left"/>
              <w:rPr>
                <w:sz w:val="24"/>
              </w:rPr>
            </w:pPr>
            <w:r>
              <w:rPr>
                <w:sz w:val="24"/>
              </w:rPr>
              <w:t>Более 5000</w:t>
            </w:r>
          </w:p>
        </w:tc>
      </w:tr>
      <w:tr w:rsidR="00406C43">
        <w:tblPrEx>
          <w:tblCellMar>
            <w:top w:w="0" w:type="dxa"/>
            <w:bottom w:w="0" w:type="dxa"/>
          </w:tblCellMar>
        </w:tblPrEx>
        <w:trPr>
          <w:cantSplit/>
          <w:trHeight w:val="541"/>
        </w:trPr>
        <w:tc>
          <w:tcPr>
            <w:tcW w:w="3780" w:type="dxa"/>
            <w:tcBorders>
              <w:top w:val="nil"/>
              <w:left w:val="nil"/>
              <w:bottom w:val="nil"/>
              <w:right w:val="single" w:sz="6" w:space="0" w:color="auto"/>
            </w:tcBorders>
          </w:tcPr>
          <w:p w:rsidR="00406C43" w:rsidRDefault="00406C43">
            <w:pPr>
              <w:widowControl w:val="0"/>
              <w:ind w:firstLine="0"/>
              <w:jc w:val="left"/>
              <w:rPr>
                <w:sz w:val="24"/>
              </w:rPr>
            </w:pPr>
            <w:r>
              <w:rPr>
                <w:sz w:val="24"/>
              </w:rPr>
              <w:t>Средняя смертельная доза при н</w:t>
            </w:r>
            <w:r>
              <w:rPr>
                <w:sz w:val="24"/>
              </w:rPr>
              <w:t>а</w:t>
            </w:r>
            <w:r>
              <w:rPr>
                <w:sz w:val="24"/>
              </w:rPr>
              <w:t xml:space="preserve">несении на кожу </w:t>
            </w:r>
            <w:r>
              <w:rPr>
                <w:i/>
                <w:sz w:val="24"/>
                <w:lang w:val="en-US"/>
              </w:rPr>
              <w:t>DL</w:t>
            </w:r>
            <w:r>
              <w:rPr>
                <w:i/>
                <w:sz w:val="24"/>
                <w:vertAlign w:val="superscript"/>
              </w:rPr>
              <w:t>ж</w:t>
            </w:r>
            <w:r>
              <w:rPr>
                <w:i/>
                <w:sz w:val="24"/>
                <w:vertAlign w:val="subscript"/>
              </w:rPr>
              <w:t>50</w:t>
            </w:r>
            <w:r>
              <w:rPr>
                <w:sz w:val="24"/>
              </w:rPr>
              <w:t>мг</w:t>
            </w:r>
            <w:r>
              <w:rPr>
                <w:sz w:val="24"/>
                <w:lang w:val="en-US"/>
              </w:rPr>
              <w:t>/</w:t>
            </w:r>
            <w:r>
              <w:rPr>
                <w:sz w:val="24"/>
              </w:rPr>
              <w:t>кг</w:t>
            </w:r>
          </w:p>
        </w:tc>
        <w:tc>
          <w:tcPr>
            <w:tcW w:w="144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Менее 100</w:t>
            </w:r>
          </w:p>
        </w:tc>
        <w:tc>
          <w:tcPr>
            <w:tcW w:w="12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100–500</w:t>
            </w:r>
          </w:p>
        </w:tc>
        <w:tc>
          <w:tcPr>
            <w:tcW w:w="158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501–2500</w:t>
            </w:r>
          </w:p>
        </w:tc>
        <w:tc>
          <w:tcPr>
            <w:tcW w:w="1611" w:type="dxa"/>
            <w:tcBorders>
              <w:top w:val="nil"/>
              <w:left w:val="single" w:sz="6" w:space="0" w:color="auto"/>
              <w:bottom w:val="nil"/>
              <w:right w:val="nil"/>
            </w:tcBorders>
          </w:tcPr>
          <w:p w:rsidR="00406C43" w:rsidRDefault="00406C43">
            <w:pPr>
              <w:widowControl w:val="0"/>
              <w:ind w:firstLine="0"/>
              <w:jc w:val="left"/>
              <w:rPr>
                <w:sz w:val="24"/>
              </w:rPr>
            </w:pPr>
            <w:r>
              <w:rPr>
                <w:sz w:val="24"/>
              </w:rPr>
              <w:t>Более 2500</w:t>
            </w:r>
          </w:p>
        </w:tc>
      </w:tr>
      <w:tr w:rsidR="00406C43">
        <w:tblPrEx>
          <w:tblCellMar>
            <w:top w:w="0" w:type="dxa"/>
            <w:bottom w:w="0" w:type="dxa"/>
          </w:tblCellMar>
        </w:tblPrEx>
        <w:trPr>
          <w:trHeight w:hRule="exact" w:val="701"/>
        </w:trPr>
        <w:tc>
          <w:tcPr>
            <w:tcW w:w="3780" w:type="dxa"/>
            <w:tcBorders>
              <w:top w:val="nil"/>
              <w:left w:val="nil"/>
              <w:bottom w:val="nil"/>
              <w:right w:val="single" w:sz="6" w:space="0" w:color="auto"/>
            </w:tcBorders>
          </w:tcPr>
          <w:p w:rsidR="00406C43" w:rsidRDefault="00406C43">
            <w:pPr>
              <w:widowControl w:val="0"/>
              <w:ind w:firstLine="0"/>
              <w:jc w:val="left"/>
              <w:rPr>
                <w:sz w:val="24"/>
              </w:rPr>
            </w:pPr>
            <w:r>
              <w:rPr>
                <w:sz w:val="24"/>
              </w:rPr>
              <w:t xml:space="preserve">Средняя смертельная концентрация </w:t>
            </w:r>
            <w:r>
              <w:rPr>
                <w:i/>
                <w:sz w:val="24"/>
              </w:rPr>
              <w:t>CL</w:t>
            </w:r>
            <w:r>
              <w:rPr>
                <w:i/>
                <w:sz w:val="24"/>
                <w:vertAlign w:val="subscript"/>
              </w:rPr>
              <w:t>50</w:t>
            </w:r>
            <w:r>
              <w:rPr>
                <w:sz w:val="24"/>
              </w:rPr>
              <w:t xml:space="preserve"> в воздухе, мг/м</w:t>
            </w:r>
          </w:p>
        </w:tc>
        <w:tc>
          <w:tcPr>
            <w:tcW w:w="144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Менее 500</w:t>
            </w:r>
          </w:p>
        </w:tc>
        <w:tc>
          <w:tcPr>
            <w:tcW w:w="12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500–5000</w:t>
            </w:r>
          </w:p>
        </w:tc>
        <w:tc>
          <w:tcPr>
            <w:tcW w:w="158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5001–50000</w:t>
            </w:r>
          </w:p>
        </w:tc>
        <w:tc>
          <w:tcPr>
            <w:tcW w:w="1611" w:type="dxa"/>
            <w:tcBorders>
              <w:top w:val="nil"/>
              <w:left w:val="single" w:sz="6" w:space="0" w:color="auto"/>
              <w:bottom w:val="nil"/>
              <w:right w:val="nil"/>
            </w:tcBorders>
          </w:tcPr>
          <w:p w:rsidR="00406C43" w:rsidRDefault="00406C43">
            <w:pPr>
              <w:widowControl w:val="0"/>
              <w:ind w:firstLine="0"/>
              <w:jc w:val="left"/>
              <w:rPr>
                <w:sz w:val="24"/>
              </w:rPr>
            </w:pPr>
            <w:r>
              <w:rPr>
                <w:sz w:val="24"/>
              </w:rPr>
              <w:t>Более 50000</w:t>
            </w:r>
          </w:p>
        </w:tc>
      </w:tr>
      <w:tr w:rsidR="00406C43">
        <w:tblPrEx>
          <w:tblCellMar>
            <w:top w:w="0" w:type="dxa"/>
            <w:bottom w:w="0" w:type="dxa"/>
          </w:tblCellMar>
        </w:tblPrEx>
        <w:trPr>
          <w:trHeight w:hRule="exact" w:val="284"/>
        </w:trPr>
        <w:tc>
          <w:tcPr>
            <w:tcW w:w="3780" w:type="dxa"/>
            <w:tcBorders>
              <w:top w:val="nil"/>
              <w:left w:val="nil"/>
              <w:bottom w:val="nil"/>
              <w:right w:val="single" w:sz="6" w:space="0" w:color="auto"/>
            </w:tcBorders>
          </w:tcPr>
          <w:p w:rsidR="00406C43" w:rsidRDefault="00406C43">
            <w:pPr>
              <w:widowControl w:val="0"/>
              <w:ind w:firstLine="0"/>
              <w:jc w:val="left"/>
              <w:rPr>
                <w:sz w:val="24"/>
              </w:rPr>
            </w:pPr>
            <w:r>
              <w:rPr>
                <w:sz w:val="24"/>
              </w:rPr>
              <w:t xml:space="preserve">Зона острого действия </w:t>
            </w:r>
            <w:r>
              <w:rPr>
                <w:i/>
                <w:sz w:val="24"/>
              </w:rPr>
              <w:t>Zac</w:t>
            </w:r>
          </w:p>
        </w:tc>
        <w:tc>
          <w:tcPr>
            <w:tcW w:w="144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Менее 6</w:t>
            </w:r>
          </w:p>
        </w:tc>
        <w:tc>
          <w:tcPr>
            <w:tcW w:w="12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6–18</w:t>
            </w:r>
          </w:p>
        </w:tc>
        <w:tc>
          <w:tcPr>
            <w:tcW w:w="158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18,1–54</w:t>
            </w:r>
          </w:p>
        </w:tc>
        <w:tc>
          <w:tcPr>
            <w:tcW w:w="1611" w:type="dxa"/>
            <w:tcBorders>
              <w:top w:val="nil"/>
              <w:left w:val="single" w:sz="6" w:space="0" w:color="auto"/>
              <w:bottom w:val="nil"/>
              <w:right w:val="nil"/>
            </w:tcBorders>
          </w:tcPr>
          <w:p w:rsidR="00406C43" w:rsidRDefault="00406C43">
            <w:pPr>
              <w:widowControl w:val="0"/>
              <w:ind w:firstLine="0"/>
              <w:jc w:val="left"/>
              <w:rPr>
                <w:sz w:val="24"/>
              </w:rPr>
            </w:pPr>
            <w:r>
              <w:rPr>
                <w:sz w:val="24"/>
              </w:rPr>
              <w:t>Более 54</w:t>
            </w:r>
          </w:p>
        </w:tc>
      </w:tr>
      <w:tr w:rsidR="00406C43">
        <w:tblPrEx>
          <w:tblCellMar>
            <w:top w:w="0" w:type="dxa"/>
            <w:bottom w:w="0" w:type="dxa"/>
          </w:tblCellMar>
        </w:tblPrEx>
        <w:trPr>
          <w:trHeight w:hRule="exact" w:val="427"/>
        </w:trPr>
        <w:tc>
          <w:tcPr>
            <w:tcW w:w="3780" w:type="dxa"/>
            <w:tcBorders>
              <w:top w:val="nil"/>
              <w:left w:val="nil"/>
              <w:bottom w:val="nil"/>
              <w:right w:val="single" w:sz="6" w:space="0" w:color="auto"/>
            </w:tcBorders>
          </w:tcPr>
          <w:p w:rsidR="00406C43" w:rsidRDefault="00406C43">
            <w:pPr>
              <w:widowControl w:val="0"/>
              <w:ind w:firstLine="0"/>
              <w:jc w:val="left"/>
              <w:rPr>
                <w:sz w:val="24"/>
              </w:rPr>
            </w:pPr>
            <w:r>
              <w:rPr>
                <w:sz w:val="24"/>
              </w:rPr>
              <w:t xml:space="preserve">Зона хронического действия </w:t>
            </w:r>
            <w:r>
              <w:rPr>
                <w:i/>
                <w:sz w:val="24"/>
              </w:rPr>
              <w:t>Zch</w:t>
            </w:r>
          </w:p>
        </w:tc>
        <w:tc>
          <w:tcPr>
            <w:tcW w:w="144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Более 10</w:t>
            </w:r>
          </w:p>
        </w:tc>
        <w:tc>
          <w:tcPr>
            <w:tcW w:w="12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10–5</w:t>
            </w:r>
          </w:p>
        </w:tc>
        <w:tc>
          <w:tcPr>
            <w:tcW w:w="158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4,9–2.5</w:t>
            </w:r>
          </w:p>
        </w:tc>
        <w:tc>
          <w:tcPr>
            <w:tcW w:w="1611" w:type="dxa"/>
            <w:tcBorders>
              <w:top w:val="nil"/>
              <w:left w:val="single" w:sz="6" w:space="0" w:color="auto"/>
              <w:bottom w:val="nil"/>
              <w:right w:val="nil"/>
            </w:tcBorders>
          </w:tcPr>
          <w:p w:rsidR="00406C43" w:rsidRDefault="00406C43">
            <w:pPr>
              <w:widowControl w:val="0"/>
              <w:ind w:firstLine="0"/>
              <w:jc w:val="left"/>
              <w:rPr>
                <w:sz w:val="24"/>
              </w:rPr>
            </w:pPr>
            <w:r>
              <w:rPr>
                <w:sz w:val="24"/>
              </w:rPr>
              <w:t>Менее 2,5</w:t>
            </w:r>
          </w:p>
        </w:tc>
      </w:tr>
      <w:tr w:rsidR="00406C43">
        <w:tblPrEx>
          <w:tblCellMar>
            <w:top w:w="0" w:type="dxa"/>
            <w:bottom w:w="0" w:type="dxa"/>
          </w:tblCellMar>
        </w:tblPrEx>
        <w:trPr>
          <w:trHeight w:hRule="exact" w:val="284"/>
        </w:trPr>
        <w:tc>
          <w:tcPr>
            <w:tcW w:w="3780" w:type="dxa"/>
            <w:tcBorders>
              <w:top w:val="nil"/>
              <w:left w:val="nil"/>
              <w:bottom w:val="nil"/>
              <w:right w:val="single" w:sz="6" w:space="0" w:color="auto"/>
            </w:tcBorders>
          </w:tcPr>
          <w:p w:rsidR="00406C43" w:rsidRDefault="00406C43">
            <w:pPr>
              <w:widowControl w:val="0"/>
              <w:ind w:firstLine="0"/>
              <w:jc w:val="left"/>
              <w:rPr>
                <w:sz w:val="24"/>
              </w:rPr>
            </w:pPr>
            <w:r>
              <w:rPr>
                <w:sz w:val="24"/>
              </w:rPr>
              <w:t>КВИО</w:t>
            </w:r>
          </w:p>
        </w:tc>
        <w:tc>
          <w:tcPr>
            <w:tcW w:w="144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Более 300</w:t>
            </w:r>
          </w:p>
        </w:tc>
        <w:tc>
          <w:tcPr>
            <w:tcW w:w="12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300–30</w:t>
            </w:r>
          </w:p>
        </w:tc>
        <w:tc>
          <w:tcPr>
            <w:tcW w:w="158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29–3</w:t>
            </w:r>
          </w:p>
        </w:tc>
        <w:tc>
          <w:tcPr>
            <w:tcW w:w="1611" w:type="dxa"/>
            <w:tcBorders>
              <w:top w:val="nil"/>
              <w:left w:val="single" w:sz="6" w:space="0" w:color="auto"/>
              <w:bottom w:val="nil"/>
              <w:right w:val="nil"/>
            </w:tcBorders>
          </w:tcPr>
          <w:p w:rsidR="00406C43" w:rsidRDefault="00406C43">
            <w:pPr>
              <w:widowControl w:val="0"/>
              <w:ind w:firstLine="0"/>
              <w:jc w:val="left"/>
              <w:rPr>
                <w:sz w:val="24"/>
              </w:rPr>
            </w:pPr>
            <w:r>
              <w:rPr>
                <w:sz w:val="24"/>
              </w:rPr>
              <w:t>Менее 3,0</w:t>
            </w:r>
          </w:p>
        </w:tc>
      </w:tr>
    </w:tbl>
    <w:p w:rsidR="00406C43" w:rsidRDefault="00406C43">
      <w:pPr>
        <w:widowControl w:val="0"/>
        <w:ind w:firstLine="0"/>
        <w:jc w:val="left"/>
      </w:pPr>
    </w:p>
    <w:p w:rsidR="00406C43" w:rsidRDefault="00406C43">
      <w:pPr>
        <w:pStyle w:val="a3"/>
        <w:widowControl w:val="0"/>
      </w:pPr>
      <w:r>
        <w:t xml:space="preserve">Отравления протекают в острой, подострой и хронической формах. </w:t>
      </w:r>
      <w:r>
        <w:rPr>
          <w:i/>
        </w:rPr>
        <w:t>Острые отравления</w:t>
      </w:r>
      <w:r>
        <w:t xml:space="preserve"> чаще бывают групповыми и происходят в результате аварий, поломок оборудования и грубых н</w:t>
      </w:r>
      <w:r>
        <w:t>а</w:t>
      </w:r>
      <w:r>
        <w:t>рушений требований безопасности труда; они характеризуются кратковременностью действия то</w:t>
      </w:r>
      <w:r>
        <w:t>к</w:t>
      </w:r>
      <w:r>
        <w:t>сичных веществ не более, чем в течение одной смены; поступлением в организм вредного вещес</w:t>
      </w:r>
      <w:r>
        <w:t>т</w:t>
      </w:r>
      <w:r>
        <w:t>ва в относительно больших количествах – при высоких концентрациях в воздухе; ошибочном приеме внутрь; сильном загрязнении кожных покровов. Например, чрезвычайно быстрое отравл</w:t>
      </w:r>
      <w:r>
        <w:t>е</w:t>
      </w:r>
      <w:r>
        <w:t>ние может наступить при воздействии паров бензина, сероводорода высоких концентраций и з</w:t>
      </w:r>
      <w:r>
        <w:t>а</w:t>
      </w:r>
      <w:r>
        <w:t>кончиться гибелью от паралича дыхательного центра, если пострадавшего сразу же не вынести на свежий воздух. Оксиды азота вследствие общетоксического действия в тяжелых случаях могут в</w:t>
      </w:r>
      <w:r>
        <w:t>ы</w:t>
      </w:r>
      <w:r>
        <w:t>звать развитие комы, суд</w:t>
      </w:r>
      <w:r>
        <w:t>о</w:t>
      </w:r>
      <w:r>
        <w:t>роги, резкое падение артериального давления.</w:t>
      </w:r>
    </w:p>
    <w:p w:rsidR="00406C43" w:rsidRDefault="00406C43">
      <w:pPr>
        <w:pStyle w:val="a3"/>
        <w:widowControl w:val="0"/>
      </w:pPr>
      <w:r>
        <w:rPr>
          <w:i/>
        </w:rPr>
        <w:t>Хронические отравления</w:t>
      </w:r>
      <w:r>
        <w:t xml:space="preserve"> возникают постепенно, при длительном поступлении яда в орг</w:t>
      </w:r>
      <w:r>
        <w:t>а</w:t>
      </w:r>
      <w:r>
        <w:t>низм в относительно небольших количествах. Отравления развиваются вследствие накопления массы вредного вещества в организме (материальной кумуляции) или вызываемых ими нарушений в организме (функциональная кумуляция). Хронические отравления органов дыхания могут быть следствием перенесенной однократной или нескольких повторных острых интоксикаций. К ядам, вызывающим хронические отравления в результате только функциональной кумуляции, относятся хлорированные угл</w:t>
      </w:r>
      <w:r>
        <w:t>е</w:t>
      </w:r>
      <w:r>
        <w:t>водороды, бензол, бензины и др.</w:t>
      </w:r>
    </w:p>
    <w:p w:rsidR="00406C43" w:rsidRDefault="00406C43">
      <w:pPr>
        <w:pStyle w:val="a3"/>
        <w:widowControl w:val="0"/>
      </w:pPr>
      <w:r>
        <w:t>При повторном воздействии одного и того же яда в субтоксической дозе может измениться течение отравления и кроме явления кумуляции развиться сенсибилизация и прив</w:t>
      </w:r>
      <w:r>
        <w:t>ы</w:t>
      </w:r>
      <w:r>
        <w:t>кание.</w:t>
      </w:r>
    </w:p>
    <w:p w:rsidR="00406C43" w:rsidRDefault="00406C43">
      <w:pPr>
        <w:pStyle w:val="a3"/>
        <w:widowControl w:val="0"/>
      </w:pPr>
      <w:r>
        <w:rPr>
          <w:i/>
        </w:rPr>
        <w:t>Сенсибилизация –</w:t>
      </w:r>
      <w:r>
        <w:t>состояние организма, при котором повторное воздействие вещества выз</w:t>
      </w:r>
      <w:r>
        <w:t>ы</w:t>
      </w:r>
      <w:r>
        <w:t>вает больший эффект, чем предыдущее. Эффект сенсибилизации связан с образованием в крови и других внутренних средах измененных и ставших чужеродными для организма белковых молекул, индуцирующих формирование антител. Повторное, даже более слабое токсическое воздействие с последующей реакцией яда с антителами вызывает извращенный ответ организма в виде явлений сенсибилизации. Более того, в случае предварительной сенсибилизации возможно развитие алле</w:t>
      </w:r>
      <w:r>
        <w:t>р</w:t>
      </w:r>
      <w:r>
        <w:t>гических реакций, выраженность которых зависит не столько от дозы воздействующего вещества, сколько от состояния организма. Аллергизация значительно осложняет течение острых и хронич</w:t>
      </w:r>
      <w:r>
        <w:t>е</w:t>
      </w:r>
      <w:r>
        <w:t>ских интоксикаций, нередко приводя к ограничению трудоспособности. К веществам, вызыва</w:t>
      </w:r>
      <w:r>
        <w:t>ю</w:t>
      </w:r>
      <w:r>
        <w:t>щим сенсибилизацию, относятся бериллий и его соединения, карбонилы никеля, железа, кобальта, соединения ванадия и т. д.</w:t>
      </w:r>
    </w:p>
    <w:p w:rsidR="00406C43" w:rsidRDefault="00406C43">
      <w:pPr>
        <w:pStyle w:val="a3"/>
        <w:widowControl w:val="0"/>
      </w:pPr>
      <w:r>
        <w:t>При повторяющемся воздействии вредных веществ на организм можно наблюдать и осла</w:t>
      </w:r>
      <w:r>
        <w:t>б</w:t>
      </w:r>
      <w:r>
        <w:t xml:space="preserve">ление эффектов вследствие привыкания. Для развития </w:t>
      </w:r>
      <w:r>
        <w:rPr>
          <w:i/>
        </w:rPr>
        <w:t>привыкания</w:t>
      </w:r>
      <w:r>
        <w:t xml:space="preserve"> к хроническому воздействию яда необходимо, чтобы его концентрация (доза) была достаточной для формирования ответной приспособительной реакции и не чрезмерной, приводящей к быстрому и серьезному повреждению организма. При оценке развития привыкания к токсическому воздействию надо учитывать во</w:t>
      </w:r>
      <w:r>
        <w:t>з</w:t>
      </w:r>
      <w:r>
        <w:t xml:space="preserve">можное развитие повышенной устойчивости к одним веществам после воздействия других. Это явление называют </w:t>
      </w:r>
      <w:r>
        <w:rPr>
          <w:i/>
        </w:rPr>
        <w:t>толерантн</w:t>
      </w:r>
      <w:r>
        <w:rPr>
          <w:i/>
        </w:rPr>
        <w:t>о</w:t>
      </w:r>
      <w:r>
        <w:rPr>
          <w:i/>
        </w:rPr>
        <w:t>стью.</w:t>
      </w:r>
    </w:p>
    <w:p w:rsidR="00406C43" w:rsidRDefault="00406C43">
      <w:pPr>
        <w:pStyle w:val="a3"/>
        <w:widowControl w:val="0"/>
      </w:pPr>
      <w:r>
        <w:t>Существуют адаптогены (витамины, женьшень, элеутерококк), способные уменьшить реа</w:t>
      </w:r>
      <w:r>
        <w:t>к</w:t>
      </w:r>
      <w:r>
        <w:t>цию воздействия вредных веществ и увеличить устойчивость организма ко многим факторам о</w:t>
      </w:r>
      <w:r>
        <w:t>к</w:t>
      </w:r>
      <w:r>
        <w:t>ружающей среды, в том числе химическим. Однако следует иметь в виду, что привыкание является лишь фазой приспособительного процесса, и уловить грань между физиологической нормой и н</w:t>
      </w:r>
      <w:r>
        <w:t>а</w:t>
      </w:r>
      <w:r>
        <w:t>пряжением регуляторных механизмов не всегда удается. Перенапряжение же систем регуляции приводит к срыву адаптации и развитию патологических пр</w:t>
      </w:r>
      <w:r>
        <w:t>о</w:t>
      </w:r>
      <w:r>
        <w:t>цессов.</w:t>
      </w:r>
    </w:p>
    <w:p w:rsidR="00406C43" w:rsidRDefault="00406C43">
      <w:pPr>
        <w:pStyle w:val="a3"/>
        <w:widowControl w:val="0"/>
      </w:pPr>
      <w:r>
        <w:t>На производстве, как правило, в течение рабочего дня концентрации вредных веществ не бывают постоянными. Они либо нарастают к концу смены, снижаясь за обеденный перерыв, либо резко колеблются, оказывая на человека интермиттирующее (непостоянное) действие, которое во многих случаях оказывается более вредным, чем непрерывное, так как частые и резкие колебания раздражителя ведут к срыву формирования адаптации. Неблагоприятное действие интермитт</w:t>
      </w:r>
      <w:r>
        <w:t>и</w:t>
      </w:r>
      <w:r>
        <w:t>рующего режима отмечено при вд</w:t>
      </w:r>
      <w:r>
        <w:t>ы</w:t>
      </w:r>
      <w:r>
        <w:t>хании оксида углерода СО.</w:t>
      </w:r>
    </w:p>
    <w:p w:rsidR="00406C43" w:rsidRDefault="00406C43">
      <w:pPr>
        <w:pStyle w:val="a3"/>
        <w:widowControl w:val="0"/>
      </w:pPr>
      <w:r>
        <w:t>Биологическое действие вредных веществ осуществляется через рецепторный аппарат кл</w:t>
      </w:r>
      <w:r>
        <w:t>е</w:t>
      </w:r>
      <w:r>
        <w:t>ток и внутриклеточных структур. Во многих случаях рецепторами токсичности являются ферме</w:t>
      </w:r>
      <w:r>
        <w:t>н</w:t>
      </w:r>
      <w:r>
        <w:t>ты (например, ацетилхолинэстераза), аминокислоты (цистеин, гистидин и др.), витамины, некот</w:t>
      </w:r>
      <w:r>
        <w:t>о</w:t>
      </w:r>
      <w:r>
        <w:t>рые активные функциональные группы (сульфгидрильные, гидроксильные, карбоксильные, амино- и фосфорсодержащие), а также различные медиаторы и гормоны, регулирующие обмен веществ. Первичное специфическое действие вредных веществ на организм обусловлено образованием ко</w:t>
      </w:r>
      <w:r>
        <w:t>м</w:t>
      </w:r>
      <w:r>
        <w:t>плекса «вещество – рецептор». Токсическое действие яда проявляется тогда, когда минимальное число его молекул способно связывать и выводить из строя наиболее жизненно важные клетки-мишени. Например, токсины ботулинуса способны накапливаться в окончаниях периферических двигательных нервов и при содержании восьми молекул на каждую нервную клетку вызывать их паралич. Таким образом, 1 мг ботулинуса может уничтожить 1200 т живого вещества, а 200 г этого токсина способны п</w:t>
      </w:r>
      <w:r>
        <w:t>о</w:t>
      </w:r>
      <w:r>
        <w:t>губить все население Земли.</w:t>
      </w:r>
    </w:p>
    <w:p w:rsidR="00406C43" w:rsidRDefault="00406C43">
      <w:pPr>
        <w:pStyle w:val="a3"/>
        <w:widowControl w:val="0"/>
      </w:pPr>
      <w:r>
        <w:t>Классификация веществ по характеру воздействия на организм и общие требования без</w:t>
      </w:r>
      <w:r>
        <w:t>о</w:t>
      </w:r>
      <w:r>
        <w:t>пасности регламентируются ГОСТ 12.0.003–74*. Согласно ГОСТ вещества подразделяются на то</w:t>
      </w:r>
      <w:r>
        <w:t>к</w:t>
      </w:r>
      <w:r>
        <w:t>сические, вызывающие отравление всего организма или поражающие отдельные системы (Ц НС, кроветворения), вызывающие патологические изменения печени, почек; раздражающие – выз</w:t>
      </w:r>
      <w:r>
        <w:t>ы</w:t>
      </w:r>
      <w:r>
        <w:t>вающие раздражение слизистых оболочек дыхательных путей, глаз, легких, кожных покровов; се</w:t>
      </w:r>
      <w:r>
        <w:t>н</w:t>
      </w:r>
      <w:r>
        <w:t>сибилизирующие, действующие как аллергены (формальдегид, растворители, лаки на основе ни</w:t>
      </w:r>
      <w:r>
        <w:t>т</w:t>
      </w:r>
      <w:r>
        <w:t>ро- и нитрозосоединений и др.); мутагенные, приводящие к нарушению генетического кода, изм</w:t>
      </w:r>
      <w:r>
        <w:t>е</w:t>
      </w:r>
      <w:r>
        <w:t>нению наследственной информации (свинец, марганец, радиоактивные изотопы и др.); канцер</w:t>
      </w:r>
      <w:r>
        <w:t>о</w:t>
      </w:r>
      <w:r>
        <w:t>генные, вызывающие, как правило, злокачественные новообразования (циклические амины, аром</w:t>
      </w:r>
      <w:r>
        <w:t>а</w:t>
      </w:r>
      <w:r>
        <w:t>тические углеводороды, хром, никель, асбест и др.); влияющие на репродуктивную (детородную) функцию (ртуть, свинец, стирол, радиоа</w:t>
      </w:r>
      <w:r>
        <w:t>к</w:t>
      </w:r>
      <w:r>
        <w:t>тивные изотопы и др.).</w:t>
      </w:r>
    </w:p>
    <w:p w:rsidR="00406C43" w:rsidRDefault="00406C43">
      <w:pPr>
        <w:pStyle w:val="a3"/>
        <w:widowControl w:val="0"/>
      </w:pPr>
      <w:r>
        <w:t>Три последних вида воздействия вредных веществ – мутагенное, канцерогенное, влияние на репродуктивную функцию, а также ускорение процесса старения сердечно-сосудистой системы относят к отдаленным последствиям влияния химических соединений на организм. Это специф</w:t>
      </w:r>
      <w:r>
        <w:t>и</w:t>
      </w:r>
      <w:r>
        <w:t>ческое действие, которое проявляется в отдаленные периоды, спустя годы и даже десятилетия. О</w:t>
      </w:r>
      <w:r>
        <w:t>т</w:t>
      </w:r>
      <w:r>
        <w:t>мечается появление различных эффектов и в последующих поколениях. Эта классификация не учитывает агрегатного состояния вещества, тогда как для большой группы аэрозолей, не облада</w:t>
      </w:r>
      <w:r>
        <w:t>ю</w:t>
      </w:r>
      <w:r>
        <w:t>щих выраженной токсичностью, следует выделить фиброгенный эффект действия ее на организм. К ним относятся аэрозоли дезинтеграции угля, угольнопородные аэрозоли, аэрозоли кокса (каме</w:t>
      </w:r>
      <w:r>
        <w:t>н</w:t>
      </w:r>
      <w:r>
        <w:t>ноугольного, пекового, нефтяного, сланцевого), саж, алмазов, углеродных волокнистых матери</w:t>
      </w:r>
      <w:r>
        <w:t>а</w:t>
      </w:r>
      <w:r>
        <w:t>лов, аэрозоли (пыли) животного и растительного происхождения, силикатсодержащие пыли, сил</w:t>
      </w:r>
      <w:r>
        <w:t>и</w:t>
      </w:r>
      <w:r>
        <w:t>каты, алюмосиликаты, аэрозоли дезинтеграции и конденсации металлов, кремнийсодержащие п</w:t>
      </w:r>
      <w:r>
        <w:t>ы</w:t>
      </w:r>
      <w:r>
        <w:t>ли.</w:t>
      </w:r>
    </w:p>
    <w:p w:rsidR="00406C43" w:rsidRDefault="00406C43">
      <w:pPr>
        <w:pStyle w:val="a3"/>
        <w:widowControl w:val="0"/>
      </w:pPr>
      <w:r>
        <w:t>Попадая в органы дыхания, вещества этой группы вызывают атрофию или гипертрофию слизистой верхних дыхательных путей, а задерживаясь в легких, приводят к развитию соедин</w:t>
      </w:r>
      <w:r>
        <w:t>и</w:t>
      </w:r>
      <w:r>
        <w:t>тельной ткани в воздухообменной зоне и рубцеванию (фиброзу) легких. Профессиональные заб</w:t>
      </w:r>
      <w:r>
        <w:t>о</w:t>
      </w:r>
      <w:r>
        <w:t>левания, связанные с воздействием аэрозолей, пневмокониозы и пневмосклерозы, хронический пылевой бронхит занимают второе место по частоте среди профессиональных заболеваний в Ро</w:t>
      </w:r>
      <w:r>
        <w:t>с</w:t>
      </w:r>
      <w:r>
        <w:t>сии.</w:t>
      </w:r>
    </w:p>
    <w:p w:rsidR="00406C43" w:rsidRDefault="00406C43">
      <w:pPr>
        <w:pStyle w:val="a3"/>
        <w:widowControl w:val="0"/>
      </w:pPr>
      <w:r>
        <w:t>В зависимости от природы пыли, пневмокониозы могут быть различных видов: например, силикоз – наиболее частая и характерная форма пневмокониоза, развивающаяся при действии св</w:t>
      </w:r>
      <w:r>
        <w:t>о</w:t>
      </w:r>
      <w:r>
        <w:t>бодного диоксида кремния; силикатоз может развиваться при попадании в легкие аэрозолей солей кремниевой кислоты; асбестоз – одна из агрессивных форм силикатоза, сопровождающаяся фибр</w:t>
      </w:r>
      <w:r>
        <w:t>о</w:t>
      </w:r>
      <w:r>
        <w:t>зом легких и нарушениями функций нервной и серде</w:t>
      </w:r>
      <w:r>
        <w:t>ч</w:t>
      </w:r>
      <w:r>
        <w:t>но-сосудистой систем.</w:t>
      </w:r>
    </w:p>
    <w:p w:rsidR="00406C43" w:rsidRDefault="00406C43">
      <w:pPr>
        <w:pStyle w:val="a3"/>
        <w:widowControl w:val="0"/>
      </w:pPr>
      <w:r>
        <w:t>Наличие фиброгенного эффекта не исключает общетоксического воздействия аэрозолей. К ядовитым пылям относят аэрозоли ДДТ, триоксид хрома, свинца, бериллия, мышьяка и др. При попадании их в органы дыхания помимо местных изменений в верхних дыхательных путях разв</w:t>
      </w:r>
      <w:r>
        <w:t>и</w:t>
      </w:r>
      <w:r>
        <w:t>вается острое или хроническое отравление.</w:t>
      </w:r>
    </w:p>
    <w:p w:rsidR="00406C43" w:rsidRDefault="00406C43">
      <w:pPr>
        <w:pStyle w:val="a3"/>
        <w:widowControl w:val="0"/>
      </w:pPr>
      <w:r>
        <w:t>Большинство случаев профессиональных заболеваний и отравлений связано с поступлением токсических газов, паров и аэрозолей в организм человека главным образом через органы дыхания. Этот путь наиболее опасен, поскольку вредные вещества поступают через разветвленную систему легочных альвеол (100–120 м</w:t>
      </w:r>
      <w:r>
        <w:rPr>
          <w:vertAlign w:val="superscript"/>
        </w:rPr>
        <w:t>2</w:t>
      </w:r>
      <w:r>
        <w:t>) непосредственно в кровь и разносятся по всему организму. Разв</w:t>
      </w:r>
      <w:r>
        <w:t>и</w:t>
      </w:r>
      <w:r>
        <w:t>тие общетоксического действия аэрозолей в значительной степени связано с размером частиц п</w:t>
      </w:r>
      <w:r>
        <w:t>ы</w:t>
      </w:r>
      <w:r>
        <w:t>ли, так как пыль с частицами до 5 мкм (так называемая респирабельная фракция) проникает в гл</w:t>
      </w:r>
      <w:r>
        <w:t>у</w:t>
      </w:r>
      <w:r>
        <w:t>бокие дыхательные пути, в альвеолы, частично или полностью растворяется в лимфе и, поступая в кровь, вызывает картину интоксикации. Мелкодисперсную пыль трудно улавливать; она медленно оседает, витая в во</w:t>
      </w:r>
      <w:r>
        <w:t>з</w:t>
      </w:r>
      <w:r>
        <w:t>духе рабочей зоны.</w:t>
      </w:r>
    </w:p>
    <w:p w:rsidR="00406C43" w:rsidRDefault="00406C43">
      <w:pPr>
        <w:pStyle w:val="a3"/>
        <w:widowControl w:val="0"/>
      </w:pPr>
      <w:r>
        <w:t>Попадание ядов в желудочно-кишечный тракт возможно при несоблюдении правил личной гигиены: приеме пищи на рабочем месте и курении без предварительного мытья рук. Ядовитые вещества могут всасываться уже из полости рта, поступая сразу в кровь. К таким веществам отн</w:t>
      </w:r>
      <w:r>
        <w:t>о</w:t>
      </w:r>
      <w:r>
        <w:t>сятся все жирорастворимые соединения, фенолы, цианиды. Кислая среда желудка и слабощелочная среда кишечника могут способствовать усилению токсичности некоторых соединений (например, сульфат свинца переходит в более растворимый хлорид свинца, который легко всасывается). П</w:t>
      </w:r>
      <w:r>
        <w:t>о</w:t>
      </w:r>
      <w:r>
        <w:t>падание яда (ртути, меди, церия, урана) в желудок может быть причиной поражения его слизистой.</w:t>
      </w:r>
    </w:p>
    <w:p w:rsidR="00406C43" w:rsidRDefault="00406C43">
      <w:pPr>
        <w:pStyle w:val="a3"/>
        <w:widowControl w:val="0"/>
      </w:pPr>
      <w:r>
        <w:t>Вредные вещества могут попадать в организм человека через неповрежденные кожные п</w:t>
      </w:r>
      <w:r>
        <w:t>о</w:t>
      </w:r>
      <w:r>
        <w:t>кровы, причем не только из жидкой среды при контакте с руками, но и в случае высоких конце</w:t>
      </w:r>
      <w:r>
        <w:t>н</w:t>
      </w:r>
      <w:r>
        <w:t>траций токсических паров и газов в воздухе на рабочих местах. Растворяясь в секрете потовых ж</w:t>
      </w:r>
      <w:r>
        <w:t>е</w:t>
      </w:r>
      <w:r>
        <w:t>лез и кожном жире, вещества могут легко поступать в кровь. К ним относятся легко растворимые в воде и жирах углеводороды, ароматические амины, бензол, анилин и др. Повреждение кожи, бе</w:t>
      </w:r>
      <w:r>
        <w:t>з</w:t>
      </w:r>
      <w:r>
        <w:t>условно, способствует проникновению вре</w:t>
      </w:r>
      <w:r>
        <w:t>д</w:t>
      </w:r>
      <w:r>
        <w:t>ных веществ в организм.</w:t>
      </w:r>
    </w:p>
    <w:p w:rsidR="00406C43" w:rsidRDefault="00406C43">
      <w:pPr>
        <w:pStyle w:val="a3"/>
        <w:widowControl w:val="0"/>
      </w:pPr>
      <w:r>
        <w:t>Распределение ядовитых веществ в организме подчиняется определенным закономерн</w:t>
      </w:r>
      <w:r>
        <w:t>о</w:t>
      </w:r>
      <w:r>
        <w:t>стям. Первоначально происходит динамическое распределение вещества в соответствии с инте</w:t>
      </w:r>
      <w:r>
        <w:t>н</w:t>
      </w:r>
      <w:r>
        <w:t>сивностью кровообращения. Затем основную роль начинает играть сорбционная способность тк</w:t>
      </w:r>
      <w:r>
        <w:t>а</w:t>
      </w:r>
      <w:r>
        <w:t>ней. Существуют три главных бассейна, связанных с распределением вредных веществ: внекл</w:t>
      </w:r>
      <w:r>
        <w:t>е</w:t>
      </w:r>
      <w:r>
        <w:t>точная жидкость (14 л для человека массой 70 кг), внутриклеточная жидкость (28 л) и жировая ткань. Поэтому распределение веществ зависит от таких физико-химических свойств, как водора</w:t>
      </w:r>
      <w:r>
        <w:t>с</w:t>
      </w:r>
      <w:r>
        <w:t>творимость, жирорастворимость и способность к диссоциации. Для ряда металлов (серебра, ма</w:t>
      </w:r>
      <w:r>
        <w:t>р</w:t>
      </w:r>
      <w:r>
        <w:t>ганца, хрома, ванадия, кадмия и др.) характерно быстрое выведение из крови и накопление в печ</w:t>
      </w:r>
      <w:r>
        <w:t>е</w:t>
      </w:r>
      <w:r>
        <w:t>ни и почках. Легко диссоциируемые соединения бария, бериллия, свинца образуют прочные с</w:t>
      </w:r>
      <w:r>
        <w:t>о</w:t>
      </w:r>
      <w:r>
        <w:t>единения с кальцием и фосфором и нака</w:t>
      </w:r>
      <w:r>
        <w:t>п</w:t>
      </w:r>
      <w:r>
        <w:t>ливаются в костной ткани.</w:t>
      </w:r>
    </w:p>
    <w:p w:rsidR="00406C43" w:rsidRDefault="00406C43">
      <w:pPr>
        <w:pStyle w:val="a3"/>
        <w:widowControl w:val="0"/>
      </w:pPr>
      <w:r>
        <w:t>Очень важно отметить комбинированное действие вредных веществ на здоровье человека. На производстве и в окружающей среде редко встречается изолированное действие вредных в</w:t>
      </w:r>
      <w:r>
        <w:t>е</w:t>
      </w:r>
      <w:r>
        <w:t>ществ; обычно работающий на производстве подвергается сочетанному действию неблагоприя</w:t>
      </w:r>
      <w:r>
        <w:t>т</w:t>
      </w:r>
      <w:r>
        <w:t>ных факторов разной природы (физических, химических) или комбинированному влиянию факт</w:t>
      </w:r>
      <w:r>
        <w:t>о</w:t>
      </w:r>
      <w:r>
        <w:t>ров одной природы, чаще ряду химических веществ. Комбинированное действие – это одновр</w:t>
      </w:r>
      <w:r>
        <w:t>е</w:t>
      </w:r>
      <w:r>
        <w:t>менное или последовательное действие на организм нескольких ядов при одном и том же пути п</w:t>
      </w:r>
      <w:r>
        <w:t>о</w:t>
      </w:r>
      <w:r>
        <w:t>ступления. Различают несколько типов комбинированного действия ядов в зависимости от эффе</w:t>
      </w:r>
      <w:r>
        <w:t>к</w:t>
      </w:r>
      <w:r>
        <w:t>тов токсичности: аддитивного, потенцированного, антогонистического и независимого дейс</w:t>
      </w:r>
      <w:r>
        <w:t>т</w:t>
      </w:r>
      <w:r>
        <w:t>вия.</w:t>
      </w:r>
    </w:p>
    <w:p w:rsidR="00406C43" w:rsidRDefault="00406C43">
      <w:pPr>
        <w:pStyle w:val="a3"/>
        <w:widowControl w:val="0"/>
      </w:pPr>
      <w:r>
        <w:t>Аддитивное действие–это суммарный эффект смеси, равный сумме эффектов действующих компонентов. Аддитивность характерна для веществ однонаправленного действия, когда комп</w:t>
      </w:r>
      <w:r>
        <w:t>о</w:t>
      </w:r>
      <w:r>
        <w:t>ненты смеси оказывают влияние на одни и те же системы организма, причем при количественно одинаковой замене компонентов друг другом токсичность смеси не меняется. Для гигиенической оценки воздушной среды при условии аддитивного действия ядов используют уравнение (0.1) в виде:</w:t>
      </w:r>
    </w:p>
    <w:p w:rsidR="00406C43" w:rsidRDefault="00406C43">
      <w:pPr>
        <w:widowControl w:val="0"/>
        <w:ind w:firstLine="0"/>
      </w:pPr>
    </w:p>
    <w:p w:rsidR="00406C43" w:rsidRDefault="0001092E">
      <w:pPr>
        <w:widowControl w:val="0"/>
        <w:ind w:firstLine="0"/>
        <w:jc w:val="right"/>
      </w:pPr>
      <w:r>
        <w:rPr>
          <w:noProof/>
        </w:rPr>
        <w:drawing>
          <wp:inline distT="0" distB="0" distL="0" distR="0">
            <wp:extent cx="3095625" cy="285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95625" cy="285750"/>
                    </a:xfrm>
                    <a:prstGeom prst="rect">
                      <a:avLst/>
                    </a:prstGeom>
                    <a:noFill/>
                    <a:ln>
                      <a:noFill/>
                    </a:ln>
                  </pic:spPr>
                </pic:pic>
              </a:graphicData>
            </a:graphic>
          </wp:inline>
        </w:drawing>
      </w:r>
    </w:p>
    <w:p w:rsidR="00406C43" w:rsidRDefault="00406C43">
      <w:pPr>
        <w:pStyle w:val="a3"/>
        <w:widowControl w:val="0"/>
      </w:pPr>
    </w:p>
    <w:p w:rsidR="00406C43" w:rsidRDefault="00406C43">
      <w:pPr>
        <w:pStyle w:val="a3"/>
        <w:widowControl w:val="0"/>
        <w:ind w:firstLine="0"/>
      </w:pPr>
      <w:r>
        <w:t xml:space="preserve">где </w:t>
      </w:r>
      <w:r>
        <w:rPr>
          <w:lang w:val="en-US"/>
        </w:rPr>
        <w:t>C</w:t>
      </w:r>
      <w:r>
        <w:rPr>
          <w:vertAlign w:val="subscript"/>
          <w:lang w:val="en-US"/>
        </w:rPr>
        <w:t>1</w:t>
      </w:r>
      <w:r>
        <w:t>, С</w:t>
      </w:r>
      <w:r>
        <w:rPr>
          <w:vertAlign w:val="subscript"/>
        </w:rPr>
        <w:t>2</w:t>
      </w:r>
      <w:r>
        <w:t xml:space="preserve">, ..., </w:t>
      </w:r>
      <w:r>
        <w:rPr>
          <w:i/>
        </w:rPr>
        <w:t>Сп –</w:t>
      </w:r>
      <w:r>
        <w:t>концентрации каждого вещества в воздухе, мг/м</w:t>
      </w:r>
      <w:r>
        <w:rPr>
          <w:vertAlign w:val="superscript"/>
        </w:rPr>
        <w:t>3</w:t>
      </w:r>
      <w:r>
        <w:t>;</w:t>
      </w:r>
    </w:p>
    <w:p w:rsidR="00406C43" w:rsidRDefault="00406C43">
      <w:pPr>
        <w:pStyle w:val="a3"/>
        <w:widowControl w:val="0"/>
        <w:ind w:firstLine="0"/>
      </w:pPr>
      <w:r>
        <w:t>ПДК</w:t>
      </w:r>
      <w:r>
        <w:rPr>
          <w:vertAlign w:val="subscript"/>
        </w:rPr>
        <w:t>1</w:t>
      </w:r>
      <w:r>
        <w:t xml:space="preserve"> ПДК</w:t>
      </w:r>
      <w:r>
        <w:rPr>
          <w:vertAlign w:val="subscript"/>
        </w:rPr>
        <w:t>2</w:t>
      </w:r>
      <w:r>
        <w:t>, ..., ПДК</w:t>
      </w:r>
      <w:r>
        <w:rPr>
          <w:vertAlign w:val="subscript"/>
          <w:lang w:val="en-US"/>
        </w:rPr>
        <w:t>n</w:t>
      </w:r>
      <w:r>
        <w:t>–предельно допустимые концентрации этих веществ, мг/м</w:t>
      </w:r>
      <w:r>
        <w:rPr>
          <w:vertAlign w:val="superscript"/>
        </w:rPr>
        <w:t>3</w:t>
      </w:r>
      <w:r>
        <w:t>.</w:t>
      </w:r>
    </w:p>
    <w:p w:rsidR="00406C43" w:rsidRDefault="00406C43">
      <w:pPr>
        <w:pStyle w:val="a3"/>
        <w:widowControl w:val="0"/>
      </w:pPr>
      <w:r>
        <w:t>Примером аддитивности является наркотическое действие смеси углеводородов (бензола и изопр</w:t>
      </w:r>
      <w:r>
        <w:t>о</w:t>
      </w:r>
      <w:r>
        <w:t>пилбензола).</w:t>
      </w:r>
    </w:p>
    <w:p w:rsidR="00406C43" w:rsidRDefault="00406C43">
      <w:pPr>
        <w:pStyle w:val="a3"/>
        <w:widowControl w:val="0"/>
      </w:pPr>
      <w:r>
        <w:t>При потенцированном действии (синергизме) компоненты смеси действуют так, что одно вещество усиливает действие другого. Эффект комбинированного действия при синергизме выше, больше аддитивного и это учитывается при анализе гигиенической ситуации в конкретных прои</w:t>
      </w:r>
      <w:r>
        <w:t>з</w:t>
      </w:r>
      <w:r>
        <w:t>водственных условиях. Однако количественной оценки это явление не получило. Потенцирование отмечается при совместном действии диоксида серы и хлора; алкоголь повышает опасность отра</w:t>
      </w:r>
      <w:r>
        <w:t>в</w:t>
      </w:r>
      <w:r>
        <w:t>ления анилином, ртутью и некоторыми другими промышленными ядами. Явление потенцирования возможно только в случае острого отравления.</w:t>
      </w:r>
    </w:p>
    <w:p w:rsidR="00406C43" w:rsidRDefault="00406C43">
      <w:pPr>
        <w:pStyle w:val="a3"/>
        <w:widowControl w:val="0"/>
      </w:pPr>
      <w:r>
        <w:t>Антагонистическое действие – эффект комбинированного действия менее ожидаемого. Компоненты смеси действуют так, что одно вещество ослабляет действие другого, эффект – менее аддитивного. Примером может служить антидотное (обезвреживающее) взаимодействие между эзерином и атр</w:t>
      </w:r>
      <w:r>
        <w:t>о</w:t>
      </w:r>
      <w:r>
        <w:t>пином.</w:t>
      </w:r>
    </w:p>
    <w:p w:rsidR="00406C43" w:rsidRDefault="00406C43">
      <w:pPr>
        <w:pStyle w:val="a3"/>
        <w:widowControl w:val="0"/>
      </w:pPr>
      <w:r>
        <w:t>При независимом действии комбинированный эффект не отличается от изолированного действия каждого яда в отдельности. Преобладает эффект наиболее токсичного вещества. Комб</w:t>
      </w:r>
      <w:r>
        <w:t>и</w:t>
      </w:r>
      <w:r>
        <w:t>нации веществ с независимым действием встречаются достаточно часто, например бензол и ра</w:t>
      </w:r>
      <w:r>
        <w:t>з</w:t>
      </w:r>
      <w:r>
        <w:t>дражающие газы, смесь проду</w:t>
      </w:r>
      <w:r>
        <w:t>к</w:t>
      </w:r>
      <w:r>
        <w:t>тов сгорания и пыли.</w:t>
      </w:r>
    </w:p>
    <w:p w:rsidR="00406C43" w:rsidRDefault="00406C43">
      <w:pPr>
        <w:pStyle w:val="a3"/>
        <w:widowControl w:val="0"/>
      </w:pPr>
      <w:r>
        <w:t>Наряду с комбинированным влиянием ядов возможно их комплексное действие, когда яды поступают в организм одновременно, но разными путями (через органы дыхания и ж</w:t>
      </w:r>
      <w:r>
        <w:t>е</w:t>
      </w:r>
      <w:r>
        <w:t>лудочно-кишечный тракт, органы дыхания и кожу и т. д.).</w:t>
      </w:r>
    </w:p>
    <w:p w:rsidR="00406C43" w:rsidRDefault="00406C43">
      <w:pPr>
        <w:pStyle w:val="a3"/>
        <w:widowControl w:val="0"/>
      </w:pPr>
      <w:r>
        <w:t>Пути обезвреживания ядов различны. Первый и главный из них – изменение химической структуры ядов. Так, органические соединения в организме подвергаются чаще всего гидроксил</w:t>
      </w:r>
      <w:r>
        <w:t>и</w:t>
      </w:r>
      <w:r>
        <w:t>рованию, ацетилированию, окислению, восстановлению, расщеплению, метилированию, что в к</w:t>
      </w:r>
      <w:r>
        <w:t>о</w:t>
      </w:r>
      <w:r>
        <w:t>нечном итоге приводит большей частью к возникновению менее ядовитых и менее активных в о</w:t>
      </w:r>
      <w:r>
        <w:t>р</w:t>
      </w:r>
      <w:r>
        <w:t>ганизме веществ.</w:t>
      </w:r>
    </w:p>
    <w:p w:rsidR="00406C43" w:rsidRDefault="00406C43">
      <w:pPr>
        <w:pStyle w:val="a3"/>
        <w:widowControl w:val="0"/>
      </w:pPr>
      <w:r>
        <w:t>Не менее важный путь обезвреживания – выведение яда через органы дыхания, пищевар</w:t>
      </w:r>
      <w:r>
        <w:t>е</w:t>
      </w:r>
      <w:r>
        <w:t>ния, почки, потовые и сальные железы, кожу. Тяжелые металлы, как правило, выделяются через желудочно-кишечный тракт, органические соединения алифатического и ароматического рядов –в неизменном виде через легкие и частично после физико-химических превращений через почки и желудочно-кишечный тракт. Определенную роль в относительном обезвреживании ядов играет депонирование (задержка в тех или иных органах). Депонирование является временным путем уменьшения содержания яда, циркулируемого в крови. Например, тяжелые металлы (свинец, ка</w:t>
      </w:r>
      <w:r>
        <w:t>д</w:t>
      </w:r>
      <w:r>
        <w:t>мий) часто откладываются в депо: костях, печени, почках, некоторые вещества – в нервной ткани. Однако яды из депо могут вновь поступать в кровь, вызывая обострение хронического о</w:t>
      </w:r>
      <w:r>
        <w:t>т</w:t>
      </w:r>
      <w:r>
        <w:t>равления.</w:t>
      </w:r>
    </w:p>
    <w:p w:rsidR="00406C43" w:rsidRDefault="00406C43">
      <w:pPr>
        <w:pStyle w:val="a3"/>
        <w:widowControl w:val="0"/>
      </w:pPr>
      <w:r>
        <w:t>Для ограничения неблагоприятного воздействия вредных веществ применяют гигиенич</w:t>
      </w:r>
      <w:r>
        <w:t>е</w:t>
      </w:r>
      <w:r>
        <w:t>ское нормирование их содержания в различных средах. В связи с тем, что требование полного о</w:t>
      </w:r>
      <w:r>
        <w:t>т</w:t>
      </w:r>
      <w:r>
        <w:t>сутствия промышленных ядов в зоне дыхания работающих часто невыполнимо, особую знач</w:t>
      </w:r>
      <w:r>
        <w:t>и</w:t>
      </w:r>
      <w:r>
        <w:t xml:space="preserve">мость приобретает </w:t>
      </w:r>
      <w:r>
        <w:rPr>
          <w:i/>
        </w:rPr>
        <w:t>гигиеническая регламентация содержания вредных веществ в воздухе рабочей зоны</w:t>
      </w:r>
      <w:r>
        <w:t xml:space="preserve"> (ГОСТ 12.1.005–88). Такая регламентация в настоящее время проводится в три этапа: 1) обоснование ориентировочного безопасного уровня воздействия (ОБУВ); 2) обоснование ПДК; 3) корректирование ПДК с учетом условий труда работающих и состояния их здоровья. Установл</w:t>
      </w:r>
      <w:r>
        <w:t>е</w:t>
      </w:r>
      <w:r>
        <w:t>нию ПДК может предшествовать обоснование ОБУВ в воздухе рабочей зоны, атмосфере населе</w:t>
      </w:r>
      <w:r>
        <w:t>н</w:t>
      </w:r>
      <w:r>
        <w:t>ных мест, в воде, почве.</w:t>
      </w:r>
    </w:p>
    <w:p w:rsidR="00406C43" w:rsidRDefault="00406C43">
      <w:pPr>
        <w:pStyle w:val="a3"/>
        <w:widowControl w:val="0"/>
      </w:pPr>
      <w:r>
        <w:t>Ориентировочный безопасный уровень воздействия устанавливают временно, на период, предшествующий проектированию производства. Значение ОБУВ определяется путем расчета по физико-химическим свойствам или путем интерполяций и экстраполяции в гомологических рядах (близких по строению) соединений или по показателям острой токсичности. ОБУВ должны пер</w:t>
      </w:r>
      <w:r>
        <w:t>е</w:t>
      </w:r>
      <w:r>
        <w:t>сматриваться через два года после их утверждения.</w:t>
      </w:r>
    </w:p>
    <w:p w:rsidR="00406C43" w:rsidRDefault="00406C43">
      <w:pPr>
        <w:pStyle w:val="a3"/>
        <w:widowControl w:val="0"/>
      </w:pPr>
      <w:r>
        <w:t>Предельно допустимая концентрация вредных веществ в воздухе рабочей зоны –это ко</w:t>
      </w:r>
      <w:r>
        <w:t>н</w:t>
      </w:r>
      <w:r>
        <w:t>центрации, которые при ежедневной (кроме выходных дней) работе в продолжение 8 ч или при другой длительности, но не превышающей 41 ч в неделю, в течение всего рабочего стажа не могут вызывать заболеваний или отклонений в состоянии здоровья, обнаруживаемых современными м</w:t>
      </w:r>
      <w:r>
        <w:t>е</w:t>
      </w:r>
      <w:r>
        <w:t>тодами исследований в процессе работы или в отдаленные сроки жизни настоящего или посл</w:t>
      </w:r>
      <w:r>
        <w:t>е</w:t>
      </w:r>
      <w:r>
        <w:t>дующего поколений.</w:t>
      </w:r>
    </w:p>
    <w:p w:rsidR="00406C43" w:rsidRDefault="00406C43">
      <w:pPr>
        <w:pStyle w:val="a3"/>
        <w:widowControl w:val="0"/>
      </w:pPr>
      <w:r>
        <w:t xml:space="preserve">Исходной величиной для установления ПДК является порог хронического действия </w:t>
      </w:r>
      <w:r>
        <w:rPr>
          <w:lang w:val="en-US"/>
        </w:rPr>
        <w:t>Lim</w:t>
      </w:r>
      <w:r>
        <w:rPr>
          <w:vertAlign w:val="subscript"/>
          <w:lang w:val="en-US"/>
        </w:rPr>
        <w:t>ch</w:t>
      </w:r>
      <w:r>
        <w:t>, в кот</w:t>
      </w:r>
      <w:r>
        <w:t>о</w:t>
      </w:r>
      <w:r>
        <w:t xml:space="preserve">рый вводится коэффициент запаса </w:t>
      </w:r>
      <w:r>
        <w:rPr>
          <w:lang w:val="en-US"/>
        </w:rPr>
        <w:t>K</w:t>
      </w:r>
      <w:r>
        <w:rPr>
          <w:vertAlign w:val="subscript"/>
        </w:rPr>
        <w:t>3</w:t>
      </w:r>
      <w:r>
        <w:t>:</w:t>
      </w:r>
    </w:p>
    <w:p w:rsidR="00406C43" w:rsidRDefault="00406C43">
      <w:pPr>
        <w:pStyle w:val="a3"/>
        <w:widowControl w:val="0"/>
      </w:pPr>
    </w:p>
    <w:p w:rsidR="00406C43" w:rsidRDefault="00406C43">
      <w:pPr>
        <w:pStyle w:val="a3"/>
        <w:widowControl w:val="0"/>
        <w:ind w:firstLine="0"/>
        <w:jc w:val="center"/>
        <w:rPr>
          <w:lang w:val="en-US"/>
        </w:rPr>
      </w:pPr>
      <w:r>
        <w:t>ПДК=</w:t>
      </w:r>
      <w:r>
        <w:rPr>
          <w:lang w:val="en-US"/>
        </w:rPr>
        <w:t>Lim</w:t>
      </w:r>
      <w:r>
        <w:rPr>
          <w:vertAlign w:val="subscript"/>
          <w:lang w:val="en-US"/>
        </w:rPr>
        <w:t>ch</w:t>
      </w:r>
      <w:r>
        <w:rPr>
          <w:lang w:val="en-US"/>
        </w:rPr>
        <w:t>/K</w:t>
      </w:r>
      <w:r>
        <w:rPr>
          <w:vertAlign w:val="subscript"/>
          <w:lang w:val="en-US"/>
        </w:rPr>
        <w:t>3</w:t>
      </w:r>
    </w:p>
    <w:p w:rsidR="00406C43" w:rsidRDefault="00406C43">
      <w:pPr>
        <w:pStyle w:val="a3"/>
        <w:widowControl w:val="0"/>
      </w:pPr>
    </w:p>
    <w:p w:rsidR="00406C43" w:rsidRDefault="00406C43">
      <w:pPr>
        <w:pStyle w:val="a3"/>
        <w:widowControl w:val="0"/>
      </w:pPr>
      <w:r>
        <w:t xml:space="preserve">ПДК устанавливают на уровне в 2–3 раза более низком, чем </w:t>
      </w:r>
      <w:r>
        <w:rPr>
          <w:lang w:val="en-US"/>
        </w:rPr>
        <w:t>Lim</w:t>
      </w:r>
      <w:r>
        <w:rPr>
          <w:vertAlign w:val="subscript"/>
          <w:lang w:val="en-US"/>
        </w:rPr>
        <w:t>ch</w:t>
      </w:r>
      <w:r>
        <w:t>. При обосновании коэ</w:t>
      </w:r>
      <w:r>
        <w:t>ф</w:t>
      </w:r>
      <w:r>
        <w:t>фициента запаса учитывают КВИО, выраженные кумул</w:t>
      </w:r>
      <w:r>
        <w:t>я</w:t>
      </w:r>
      <w:r>
        <w:t>тивные свойства, возможность кожно-резорбтивного действия, чем они значительнее, тем больше избираемый коэффициент запаса. При выявлении специфического действия – мутагенного, канцерогенного, сенсибилизирующего –пр</w:t>
      </w:r>
      <w:r>
        <w:t>и</w:t>
      </w:r>
      <w:r>
        <w:t>нимаются на</w:t>
      </w:r>
      <w:r>
        <w:t>и</w:t>
      </w:r>
      <w:r>
        <w:t>большие значения коэффициента запаса (10 и более).</w:t>
      </w:r>
    </w:p>
    <w:p w:rsidR="00406C43" w:rsidRDefault="00406C43">
      <w:pPr>
        <w:pStyle w:val="a3"/>
        <w:widowControl w:val="0"/>
      </w:pPr>
      <w:r>
        <w:t>До недавнего времени ПДК химических веществ оценивали как максимально разовые ПДК</w:t>
      </w:r>
      <w:r>
        <w:rPr>
          <w:vertAlign w:val="subscript"/>
        </w:rPr>
        <w:t>мр</w:t>
      </w:r>
      <w:r>
        <w:t>. Превышение их даже в течение короткого времени запрещалось. В последнее время для веществ, обладающих кумулятивными свойствами (меди, ртути, свинца и др.), для гигиенического контроля введена вторая величина –среднесменная концентрация ПДК</w:t>
      </w:r>
      <w:r>
        <w:rPr>
          <w:vertAlign w:val="subscript"/>
        </w:rPr>
        <w:t>сс</w:t>
      </w:r>
      <w:r>
        <w:t>. Это средняя концентр</w:t>
      </w:r>
      <w:r>
        <w:t>а</w:t>
      </w:r>
      <w:r>
        <w:t>ция, полученная путем непрерывного или прерывистого отбора проб воздуха при суммарном вр</w:t>
      </w:r>
      <w:r>
        <w:t>е</w:t>
      </w:r>
      <w:r>
        <w:t>мени не менее 75 % продолжительности рабочей смены, или средневзвешенная концентрация в течение смены в зоне дыхания работающих на местах постоянного или временного их пребыв</w:t>
      </w:r>
      <w:r>
        <w:t>а</w:t>
      </w:r>
      <w:r>
        <w:t>ния.</w:t>
      </w:r>
    </w:p>
    <w:p w:rsidR="00406C43" w:rsidRDefault="00406C43">
      <w:pPr>
        <w:pStyle w:val="a3"/>
        <w:widowControl w:val="0"/>
      </w:pPr>
      <w:r>
        <w:t>Содержание вредных веществ в воздухе рабочей зоны не должно превышать установленных ПДК. В качестве примера в табл. 3.4 приведены ПДК некоторых веществ.</w:t>
      </w:r>
    </w:p>
    <w:p w:rsidR="00406C43" w:rsidRDefault="00406C43">
      <w:pPr>
        <w:pStyle w:val="a3"/>
        <w:widowControl w:val="0"/>
      </w:pPr>
    </w:p>
    <w:p w:rsidR="00406C43" w:rsidRDefault="00406C43">
      <w:pPr>
        <w:pStyle w:val="a3"/>
        <w:widowControl w:val="0"/>
        <w:ind w:firstLine="0"/>
        <w:jc w:val="center"/>
        <w:rPr>
          <w:b/>
        </w:rPr>
      </w:pPr>
      <w:r>
        <w:rPr>
          <w:b/>
        </w:rPr>
        <w:t>Таблица 3.4. Предельно допустимые концентрации вредных веществ в воздухе рабочей зоны по ГОСТ 12.1.005–85 (извлечение)</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3309"/>
        <w:gridCol w:w="29"/>
        <w:gridCol w:w="1342"/>
        <w:gridCol w:w="1980"/>
        <w:gridCol w:w="1080"/>
        <w:gridCol w:w="1922"/>
        <w:gridCol w:w="30"/>
      </w:tblGrid>
      <w:tr w:rsidR="00406C43">
        <w:tblPrEx>
          <w:tblCellMar>
            <w:top w:w="0" w:type="dxa"/>
            <w:bottom w:w="0" w:type="dxa"/>
          </w:tblCellMar>
        </w:tblPrEx>
        <w:trPr>
          <w:gridAfter w:val="1"/>
          <w:wAfter w:w="30" w:type="dxa"/>
          <w:cantSplit/>
          <w:trHeight w:val="989"/>
        </w:trPr>
        <w:tc>
          <w:tcPr>
            <w:tcW w:w="3338" w:type="dxa"/>
            <w:gridSpan w:val="2"/>
            <w:tcBorders>
              <w:top w:val="single" w:sz="6" w:space="0" w:color="auto"/>
              <w:left w:val="nil"/>
              <w:bottom w:val="single" w:sz="6" w:space="0" w:color="auto"/>
              <w:right w:val="single" w:sz="6" w:space="0" w:color="auto"/>
            </w:tcBorders>
          </w:tcPr>
          <w:p w:rsidR="00406C43" w:rsidRDefault="00406C43">
            <w:pPr>
              <w:widowControl w:val="0"/>
              <w:ind w:firstLine="0"/>
              <w:jc w:val="left"/>
            </w:pPr>
            <w:r>
              <w:t>Наименование вещества</w:t>
            </w:r>
          </w:p>
        </w:tc>
        <w:tc>
          <w:tcPr>
            <w:tcW w:w="134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pPr>
            <w:r>
              <w:t>ПДК. мг/м</w:t>
            </w:r>
            <w:r>
              <w:rPr>
                <w:vertAlign w:val="superscript"/>
              </w:rPr>
              <w:t>3</w:t>
            </w:r>
          </w:p>
        </w:tc>
        <w:tc>
          <w:tcPr>
            <w:tcW w:w="198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pPr>
            <w:r>
              <w:t>Преимущественное агрегатное состо</w:t>
            </w:r>
            <w:r>
              <w:t>я</w:t>
            </w:r>
            <w:r>
              <w:t>ние в условиях производс</w:t>
            </w:r>
            <w:r>
              <w:t>т</w:t>
            </w:r>
            <w:r>
              <w:t>ва</w:t>
            </w:r>
          </w:p>
        </w:tc>
        <w:tc>
          <w:tcPr>
            <w:tcW w:w="108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pPr>
            <w:r>
              <w:t>Класс опа</w:t>
            </w:r>
            <w:r>
              <w:t>с</w:t>
            </w:r>
            <w:r>
              <w:t>ности</w:t>
            </w:r>
          </w:p>
        </w:tc>
        <w:tc>
          <w:tcPr>
            <w:tcW w:w="1922" w:type="dxa"/>
            <w:tcBorders>
              <w:top w:val="single" w:sz="6" w:space="0" w:color="auto"/>
              <w:left w:val="single" w:sz="6" w:space="0" w:color="auto"/>
              <w:bottom w:val="single" w:sz="6" w:space="0" w:color="auto"/>
              <w:right w:val="nil"/>
            </w:tcBorders>
          </w:tcPr>
          <w:p w:rsidR="00406C43" w:rsidRDefault="00406C43">
            <w:pPr>
              <w:widowControl w:val="0"/>
              <w:ind w:firstLine="0"/>
              <w:jc w:val="left"/>
            </w:pPr>
            <w:r>
              <w:t>Особенности де</w:t>
            </w:r>
            <w:r>
              <w:t>й</w:t>
            </w:r>
            <w:r>
              <w:t>ствия на орг</w:t>
            </w:r>
            <w:r>
              <w:t>а</w:t>
            </w:r>
            <w:r>
              <w:t>низм</w:t>
            </w:r>
          </w:p>
        </w:tc>
      </w:tr>
      <w:tr w:rsidR="00406C43">
        <w:tblPrEx>
          <w:tblCellMar>
            <w:top w:w="0" w:type="dxa"/>
            <w:bottom w:w="0" w:type="dxa"/>
          </w:tblCellMar>
        </w:tblPrEx>
        <w:trPr>
          <w:gridAfter w:val="1"/>
          <w:wAfter w:w="30" w:type="dxa"/>
          <w:trHeight w:hRule="exact" w:val="322"/>
        </w:trPr>
        <w:tc>
          <w:tcPr>
            <w:tcW w:w="3338" w:type="dxa"/>
            <w:gridSpan w:val="2"/>
            <w:tcBorders>
              <w:top w:val="single" w:sz="6" w:space="0" w:color="auto"/>
              <w:left w:val="nil"/>
              <w:bottom w:val="nil"/>
              <w:right w:val="single" w:sz="6" w:space="0" w:color="auto"/>
            </w:tcBorders>
          </w:tcPr>
          <w:p w:rsidR="00406C43" w:rsidRDefault="00406C43">
            <w:pPr>
              <w:widowControl w:val="0"/>
              <w:ind w:firstLine="0"/>
              <w:jc w:val="left"/>
            </w:pPr>
            <w:r>
              <w:t>Азота диоксид</w:t>
            </w:r>
          </w:p>
        </w:tc>
        <w:tc>
          <w:tcPr>
            <w:tcW w:w="1342" w:type="dxa"/>
            <w:tcBorders>
              <w:top w:val="single" w:sz="6" w:space="0" w:color="auto"/>
              <w:left w:val="single" w:sz="6" w:space="0" w:color="auto"/>
              <w:bottom w:val="nil"/>
              <w:right w:val="single" w:sz="6" w:space="0" w:color="auto"/>
            </w:tcBorders>
          </w:tcPr>
          <w:p w:rsidR="00406C43" w:rsidRDefault="00406C43">
            <w:pPr>
              <w:widowControl w:val="0"/>
              <w:ind w:firstLine="0"/>
              <w:jc w:val="left"/>
            </w:pPr>
            <w:r>
              <w:t>2</w:t>
            </w:r>
          </w:p>
        </w:tc>
        <w:tc>
          <w:tcPr>
            <w:tcW w:w="1980" w:type="dxa"/>
            <w:tcBorders>
              <w:top w:val="single" w:sz="6" w:space="0" w:color="auto"/>
              <w:left w:val="single" w:sz="6" w:space="0" w:color="auto"/>
              <w:bottom w:val="nil"/>
              <w:right w:val="single" w:sz="6" w:space="0" w:color="auto"/>
            </w:tcBorders>
          </w:tcPr>
          <w:p w:rsidR="00406C43" w:rsidRDefault="00406C43">
            <w:pPr>
              <w:widowControl w:val="0"/>
              <w:ind w:firstLine="0"/>
              <w:jc w:val="left"/>
            </w:pPr>
            <w:r>
              <w:t>П</w:t>
            </w:r>
          </w:p>
        </w:tc>
        <w:tc>
          <w:tcPr>
            <w:tcW w:w="1080" w:type="dxa"/>
            <w:tcBorders>
              <w:top w:val="single" w:sz="6" w:space="0" w:color="auto"/>
              <w:left w:val="single" w:sz="6" w:space="0" w:color="auto"/>
              <w:bottom w:val="nil"/>
              <w:right w:val="single" w:sz="6" w:space="0" w:color="auto"/>
            </w:tcBorders>
          </w:tcPr>
          <w:p w:rsidR="00406C43" w:rsidRDefault="00406C43">
            <w:pPr>
              <w:widowControl w:val="0"/>
              <w:ind w:firstLine="0"/>
              <w:jc w:val="left"/>
            </w:pPr>
            <w:r>
              <w:t>3</w:t>
            </w:r>
          </w:p>
        </w:tc>
        <w:tc>
          <w:tcPr>
            <w:tcW w:w="1922" w:type="dxa"/>
            <w:tcBorders>
              <w:top w:val="single" w:sz="6" w:space="0" w:color="auto"/>
              <w:left w:val="single" w:sz="6" w:space="0" w:color="auto"/>
              <w:bottom w:val="nil"/>
              <w:right w:val="nil"/>
            </w:tcBorders>
          </w:tcPr>
          <w:p w:rsidR="00406C43" w:rsidRDefault="00406C43">
            <w:pPr>
              <w:widowControl w:val="0"/>
              <w:ind w:firstLine="0"/>
              <w:jc w:val="left"/>
            </w:pPr>
            <w:r>
              <w:t>О</w:t>
            </w:r>
          </w:p>
        </w:tc>
      </w:tr>
      <w:tr w:rsidR="00406C43">
        <w:tblPrEx>
          <w:tblCellMar>
            <w:top w:w="0" w:type="dxa"/>
            <w:bottom w:w="0" w:type="dxa"/>
          </w:tblCellMar>
        </w:tblPrEx>
        <w:trPr>
          <w:gridAfter w:val="1"/>
          <w:wAfter w:w="30" w:type="dxa"/>
          <w:trHeight w:hRule="exact" w:val="295"/>
        </w:trPr>
        <w:tc>
          <w:tcPr>
            <w:tcW w:w="3338" w:type="dxa"/>
            <w:gridSpan w:val="2"/>
            <w:tcBorders>
              <w:top w:val="nil"/>
              <w:left w:val="nil"/>
              <w:bottom w:val="nil"/>
              <w:right w:val="single" w:sz="6" w:space="0" w:color="auto"/>
            </w:tcBorders>
          </w:tcPr>
          <w:p w:rsidR="00406C43" w:rsidRDefault="00406C43">
            <w:pPr>
              <w:widowControl w:val="0"/>
              <w:ind w:firstLine="0"/>
              <w:jc w:val="left"/>
            </w:pPr>
            <w:r>
              <w:t>Акрилонитрил+</w:t>
            </w:r>
          </w:p>
        </w:tc>
        <w:tc>
          <w:tcPr>
            <w:tcW w:w="1342" w:type="dxa"/>
            <w:tcBorders>
              <w:top w:val="nil"/>
              <w:left w:val="single" w:sz="6" w:space="0" w:color="auto"/>
              <w:bottom w:val="nil"/>
              <w:right w:val="single" w:sz="6" w:space="0" w:color="auto"/>
            </w:tcBorders>
          </w:tcPr>
          <w:p w:rsidR="00406C43" w:rsidRDefault="00406C43">
            <w:pPr>
              <w:widowControl w:val="0"/>
              <w:ind w:firstLine="0"/>
              <w:jc w:val="left"/>
            </w:pPr>
            <w:r>
              <w:t>0,5</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pPr>
            <w:r>
              <w:t>П</w:t>
            </w:r>
          </w:p>
        </w:tc>
        <w:tc>
          <w:tcPr>
            <w:tcW w:w="1080" w:type="dxa"/>
            <w:tcBorders>
              <w:top w:val="nil"/>
              <w:left w:val="single" w:sz="6" w:space="0" w:color="auto"/>
              <w:bottom w:val="nil"/>
              <w:right w:val="single" w:sz="6" w:space="0" w:color="auto"/>
            </w:tcBorders>
          </w:tcPr>
          <w:p w:rsidR="00406C43" w:rsidRDefault="00406C43">
            <w:pPr>
              <w:widowControl w:val="0"/>
              <w:ind w:firstLine="0"/>
              <w:jc w:val="left"/>
            </w:pPr>
            <w:r>
              <w:t>2</w:t>
            </w:r>
          </w:p>
        </w:tc>
        <w:tc>
          <w:tcPr>
            <w:tcW w:w="1922" w:type="dxa"/>
            <w:tcBorders>
              <w:top w:val="nil"/>
              <w:left w:val="single" w:sz="6" w:space="0" w:color="auto"/>
              <w:bottom w:val="nil"/>
              <w:right w:val="nil"/>
            </w:tcBorders>
          </w:tcPr>
          <w:p w:rsidR="00406C43" w:rsidRDefault="00406C43">
            <w:pPr>
              <w:widowControl w:val="0"/>
              <w:ind w:firstLine="0"/>
              <w:jc w:val="left"/>
            </w:pPr>
            <w:r>
              <w:t>А</w:t>
            </w:r>
          </w:p>
        </w:tc>
      </w:tr>
      <w:tr w:rsidR="00406C43">
        <w:tblPrEx>
          <w:tblCellMar>
            <w:top w:w="0" w:type="dxa"/>
            <w:bottom w:w="0" w:type="dxa"/>
          </w:tblCellMar>
        </w:tblPrEx>
        <w:trPr>
          <w:gridAfter w:val="1"/>
          <w:wAfter w:w="30" w:type="dxa"/>
          <w:cantSplit/>
          <w:trHeight w:val="540"/>
        </w:trPr>
        <w:tc>
          <w:tcPr>
            <w:tcW w:w="3338" w:type="dxa"/>
            <w:gridSpan w:val="2"/>
            <w:tcBorders>
              <w:top w:val="nil"/>
              <w:left w:val="nil"/>
              <w:bottom w:val="nil"/>
              <w:right w:val="single" w:sz="6" w:space="0" w:color="auto"/>
            </w:tcBorders>
          </w:tcPr>
          <w:p w:rsidR="00406C43" w:rsidRDefault="00406C43">
            <w:pPr>
              <w:widowControl w:val="0"/>
              <w:ind w:firstLine="0"/>
              <w:jc w:val="left"/>
            </w:pPr>
            <w:r>
              <w:t>Алюминий и его сплавы (в пер</w:t>
            </w:r>
            <w:r>
              <w:t>е</w:t>
            </w:r>
            <w:r>
              <w:t>счете на алюминий)</w:t>
            </w:r>
          </w:p>
        </w:tc>
        <w:tc>
          <w:tcPr>
            <w:tcW w:w="1342" w:type="dxa"/>
            <w:tcBorders>
              <w:top w:val="nil"/>
              <w:left w:val="single" w:sz="6" w:space="0" w:color="auto"/>
              <w:bottom w:val="nil"/>
              <w:right w:val="single" w:sz="6" w:space="0" w:color="auto"/>
            </w:tcBorders>
          </w:tcPr>
          <w:p w:rsidR="00406C43" w:rsidRDefault="00406C43">
            <w:pPr>
              <w:widowControl w:val="0"/>
              <w:ind w:firstLine="0"/>
              <w:jc w:val="left"/>
            </w:pPr>
            <w:r>
              <w:t>2</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pPr>
            <w:r>
              <w:t>а</w:t>
            </w:r>
          </w:p>
        </w:tc>
        <w:tc>
          <w:tcPr>
            <w:tcW w:w="1080" w:type="dxa"/>
            <w:tcBorders>
              <w:top w:val="nil"/>
              <w:left w:val="single" w:sz="6" w:space="0" w:color="auto"/>
              <w:bottom w:val="nil"/>
              <w:right w:val="single" w:sz="6" w:space="0" w:color="auto"/>
            </w:tcBorders>
          </w:tcPr>
          <w:p w:rsidR="00406C43" w:rsidRDefault="00406C43">
            <w:pPr>
              <w:widowControl w:val="0"/>
              <w:ind w:firstLine="0"/>
              <w:jc w:val="left"/>
            </w:pPr>
            <w:r>
              <w:t>3</w:t>
            </w:r>
          </w:p>
        </w:tc>
        <w:tc>
          <w:tcPr>
            <w:tcW w:w="1922" w:type="dxa"/>
            <w:tcBorders>
              <w:top w:val="nil"/>
              <w:left w:val="single" w:sz="6" w:space="0" w:color="auto"/>
              <w:bottom w:val="nil"/>
              <w:right w:val="nil"/>
            </w:tcBorders>
          </w:tcPr>
          <w:p w:rsidR="00406C43" w:rsidRDefault="00406C43">
            <w:pPr>
              <w:widowControl w:val="0"/>
              <w:ind w:firstLine="0"/>
              <w:jc w:val="left"/>
            </w:pPr>
            <w:r>
              <w:t>Ф</w:t>
            </w:r>
          </w:p>
        </w:tc>
      </w:tr>
      <w:tr w:rsidR="00406C43">
        <w:tblPrEx>
          <w:tblCellMar>
            <w:top w:w="0" w:type="dxa"/>
            <w:bottom w:w="0" w:type="dxa"/>
          </w:tblCellMar>
        </w:tblPrEx>
        <w:trPr>
          <w:gridAfter w:val="1"/>
          <w:wAfter w:w="30" w:type="dxa"/>
          <w:cantSplit/>
          <w:trHeight w:val="314"/>
        </w:trPr>
        <w:tc>
          <w:tcPr>
            <w:tcW w:w="3338" w:type="dxa"/>
            <w:gridSpan w:val="2"/>
            <w:tcBorders>
              <w:top w:val="nil"/>
              <w:left w:val="nil"/>
              <w:bottom w:val="nil"/>
              <w:right w:val="single" w:sz="6" w:space="0" w:color="auto"/>
            </w:tcBorders>
          </w:tcPr>
          <w:p w:rsidR="00406C43" w:rsidRDefault="00406C43">
            <w:pPr>
              <w:widowControl w:val="0"/>
              <w:ind w:firstLine="0"/>
              <w:jc w:val="left"/>
            </w:pPr>
            <w:r>
              <w:t>Аминопласты (пресс-порошки)</w:t>
            </w:r>
          </w:p>
        </w:tc>
        <w:tc>
          <w:tcPr>
            <w:tcW w:w="1342" w:type="dxa"/>
            <w:tcBorders>
              <w:top w:val="nil"/>
              <w:left w:val="single" w:sz="6" w:space="0" w:color="auto"/>
              <w:bottom w:val="nil"/>
              <w:right w:val="single" w:sz="6" w:space="0" w:color="auto"/>
            </w:tcBorders>
          </w:tcPr>
          <w:p w:rsidR="00406C43" w:rsidRDefault="00406C43">
            <w:pPr>
              <w:widowControl w:val="0"/>
              <w:ind w:firstLine="0"/>
              <w:jc w:val="left"/>
            </w:pPr>
            <w:r>
              <w:t>6</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pPr>
            <w:r>
              <w:t>а</w:t>
            </w:r>
          </w:p>
        </w:tc>
        <w:tc>
          <w:tcPr>
            <w:tcW w:w="1080" w:type="dxa"/>
            <w:tcBorders>
              <w:top w:val="nil"/>
              <w:left w:val="single" w:sz="6" w:space="0" w:color="auto"/>
              <w:bottom w:val="nil"/>
              <w:right w:val="single" w:sz="6" w:space="0" w:color="auto"/>
            </w:tcBorders>
          </w:tcPr>
          <w:p w:rsidR="00406C43" w:rsidRDefault="00406C43">
            <w:pPr>
              <w:widowControl w:val="0"/>
              <w:ind w:firstLine="0"/>
              <w:jc w:val="left"/>
            </w:pPr>
            <w:r>
              <w:t>3</w:t>
            </w:r>
          </w:p>
        </w:tc>
        <w:tc>
          <w:tcPr>
            <w:tcW w:w="1922" w:type="dxa"/>
            <w:tcBorders>
              <w:top w:val="nil"/>
              <w:left w:val="single" w:sz="6" w:space="0" w:color="auto"/>
              <w:bottom w:val="nil"/>
              <w:right w:val="nil"/>
            </w:tcBorders>
          </w:tcPr>
          <w:p w:rsidR="00406C43" w:rsidRDefault="00406C43">
            <w:pPr>
              <w:widowControl w:val="0"/>
              <w:ind w:firstLine="0"/>
              <w:jc w:val="left"/>
            </w:pPr>
            <w:r>
              <w:t>Ф,А</w:t>
            </w:r>
          </w:p>
        </w:tc>
      </w:tr>
      <w:tr w:rsidR="00406C43">
        <w:tblPrEx>
          <w:tblCellMar>
            <w:top w:w="0" w:type="dxa"/>
            <w:bottom w:w="0" w:type="dxa"/>
          </w:tblCellMar>
        </w:tblPrEx>
        <w:trPr>
          <w:gridAfter w:val="1"/>
          <w:wAfter w:w="30" w:type="dxa"/>
          <w:cantSplit/>
          <w:trHeight w:val="570"/>
        </w:trPr>
        <w:tc>
          <w:tcPr>
            <w:tcW w:w="3338" w:type="dxa"/>
            <w:gridSpan w:val="2"/>
            <w:tcBorders>
              <w:top w:val="nil"/>
              <w:left w:val="nil"/>
              <w:bottom w:val="nil"/>
              <w:right w:val="single" w:sz="6" w:space="0" w:color="auto"/>
            </w:tcBorders>
          </w:tcPr>
          <w:p w:rsidR="00406C43" w:rsidRDefault="00406C43">
            <w:pPr>
              <w:widowControl w:val="0"/>
              <w:ind w:firstLine="0"/>
              <w:jc w:val="left"/>
            </w:pPr>
            <w:r>
              <w:t>Ангидрид серный + (триоксид серы)</w:t>
            </w:r>
          </w:p>
        </w:tc>
        <w:tc>
          <w:tcPr>
            <w:tcW w:w="1342" w:type="dxa"/>
            <w:tcBorders>
              <w:top w:val="nil"/>
              <w:left w:val="single" w:sz="6" w:space="0" w:color="auto"/>
              <w:bottom w:val="nil"/>
              <w:right w:val="single" w:sz="6" w:space="0" w:color="auto"/>
            </w:tcBorders>
          </w:tcPr>
          <w:p w:rsidR="00406C43" w:rsidRDefault="00406C43">
            <w:pPr>
              <w:widowControl w:val="0"/>
              <w:ind w:firstLine="0"/>
              <w:jc w:val="left"/>
            </w:pPr>
            <w:r>
              <w:t>1</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pPr>
            <w:r>
              <w:t>а</w:t>
            </w:r>
          </w:p>
        </w:tc>
        <w:tc>
          <w:tcPr>
            <w:tcW w:w="1080" w:type="dxa"/>
            <w:tcBorders>
              <w:top w:val="nil"/>
              <w:left w:val="single" w:sz="6" w:space="0" w:color="auto"/>
              <w:bottom w:val="nil"/>
              <w:right w:val="single" w:sz="6" w:space="0" w:color="auto"/>
            </w:tcBorders>
          </w:tcPr>
          <w:p w:rsidR="00406C43" w:rsidRDefault="00406C43">
            <w:pPr>
              <w:widowControl w:val="0"/>
              <w:ind w:firstLine="0"/>
              <w:jc w:val="left"/>
            </w:pPr>
            <w:r>
              <w:t>2</w:t>
            </w:r>
          </w:p>
        </w:tc>
        <w:tc>
          <w:tcPr>
            <w:tcW w:w="1922" w:type="dxa"/>
            <w:tcBorders>
              <w:top w:val="nil"/>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cantSplit/>
          <w:trHeight w:val="555"/>
        </w:trPr>
        <w:tc>
          <w:tcPr>
            <w:tcW w:w="3309" w:type="dxa"/>
            <w:tcBorders>
              <w:top w:val="single" w:sz="6" w:space="0" w:color="auto"/>
              <w:left w:val="nil"/>
              <w:bottom w:val="nil"/>
              <w:right w:val="single" w:sz="6" w:space="0" w:color="auto"/>
            </w:tcBorders>
          </w:tcPr>
          <w:p w:rsidR="00406C43" w:rsidRDefault="00406C43">
            <w:pPr>
              <w:widowControl w:val="0"/>
              <w:ind w:firstLine="0"/>
              <w:jc w:val="left"/>
            </w:pPr>
            <w:r>
              <w:t>Ангидрид сернистый + (диоксид серы)</w:t>
            </w:r>
          </w:p>
        </w:tc>
        <w:tc>
          <w:tcPr>
            <w:tcW w:w="1371" w:type="dxa"/>
            <w:gridSpan w:val="2"/>
            <w:tcBorders>
              <w:top w:val="single" w:sz="6" w:space="0" w:color="auto"/>
              <w:left w:val="single" w:sz="6" w:space="0" w:color="auto"/>
              <w:bottom w:val="nil"/>
              <w:right w:val="single" w:sz="6" w:space="0" w:color="auto"/>
            </w:tcBorders>
          </w:tcPr>
          <w:p w:rsidR="00406C43" w:rsidRDefault="00406C43">
            <w:pPr>
              <w:widowControl w:val="0"/>
              <w:ind w:firstLine="0"/>
              <w:jc w:val="left"/>
            </w:pPr>
            <w:r>
              <w:t>10</w:t>
            </w:r>
          </w:p>
        </w:tc>
        <w:tc>
          <w:tcPr>
            <w:tcW w:w="1980" w:type="dxa"/>
            <w:tcBorders>
              <w:top w:val="single" w:sz="6" w:space="0" w:color="auto"/>
              <w:left w:val="single" w:sz="6" w:space="0" w:color="auto"/>
              <w:bottom w:val="nil"/>
              <w:right w:val="single" w:sz="6" w:space="0" w:color="auto"/>
            </w:tcBorders>
          </w:tcPr>
          <w:p w:rsidR="00406C43" w:rsidRDefault="00406C43">
            <w:pPr>
              <w:widowControl w:val="0"/>
              <w:ind w:firstLine="0"/>
              <w:jc w:val="left"/>
            </w:pPr>
            <w:r>
              <w:t>П</w:t>
            </w:r>
          </w:p>
        </w:tc>
        <w:tc>
          <w:tcPr>
            <w:tcW w:w="1080" w:type="dxa"/>
            <w:tcBorders>
              <w:top w:val="single" w:sz="6" w:space="0" w:color="auto"/>
              <w:left w:val="single" w:sz="6" w:space="0" w:color="auto"/>
              <w:bottom w:val="nil"/>
              <w:right w:val="single" w:sz="6" w:space="0" w:color="auto"/>
            </w:tcBorders>
          </w:tcPr>
          <w:p w:rsidR="00406C43" w:rsidRDefault="00406C43">
            <w:pPr>
              <w:widowControl w:val="0"/>
              <w:ind w:firstLine="0"/>
              <w:jc w:val="left"/>
            </w:pPr>
            <w:r>
              <w:t>3</w:t>
            </w:r>
          </w:p>
        </w:tc>
        <w:tc>
          <w:tcPr>
            <w:tcW w:w="1952" w:type="dxa"/>
            <w:gridSpan w:val="2"/>
            <w:tcBorders>
              <w:top w:val="single" w:sz="6" w:space="0" w:color="auto"/>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trHeight w:hRule="exact" w:val="322"/>
        </w:trPr>
        <w:tc>
          <w:tcPr>
            <w:tcW w:w="3309" w:type="dxa"/>
            <w:tcBorders>
              <w:top w:val="nil"/>
              <w:left w:val="nil"/>
              <w:bottom w:val="nil"/>
              <w:right w:val="single" w:sz="6" w:space="0" w:color="auto"/>
            </w:tcBorders>
          </w:tcPr>
          <w:p w:rsidR="00406C43" w:rsidRDefault="00406C43">
            <w:pPr>
              <w:widowControl w:val="0"/>
              <w:ind w:firstLine="0"/>
              <w:jc w:val="left"/>
            </w:pPr>
            <w:r>
              <w:t>Бензол +</w:t>
            </w:r>
          </w:p>
        </w:tc>
        <w:tc>
          <w:tcPr>
            <w:tcW w:w="1371" w:type="dxa"/>
            <w:gridSpan w:val="2"/>
            <w:tcBorders>
              <w:top w:val="nil"/>
              <w:left w:val="single" w:sz="6" w:space="0" w:color="auto"/>
              <w:bottom w:val="nil"/>
              <w:right w:val="single" w:sz="6" w:space="0" w:color="auto"/>
            </w:tcBorders>
          </w:tcPr>
          <w:p w:rsidR="00406C43" w:rsidRDefault="00406C43">
            <w:pPr>
              <w:widowControl w:val="0"/>
              <w:ind w:firstLine="0"/>
              <w:jc w:val="left"/>
            </w:pPr>
            <w:r>
              <w:t>15/5</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pPr>
            <w:r>
              <w:t>П</w:t>
            </w:r>
          </w:p>
        </w:tc>
        <w:tc>
          <w:tcPr>
            <w:tcW w:w="1080" w:type="dxa"/>
            <w:tcBorders>
              <w:top w:val="nil"/>
              <w:left w:val="single" w:sz="6" w:space="0" w:color="auto"/>
              <w:bottom w:val="nil"/>
              <w:right w:val="single" w:sz="6" w:space="0" w:color="auto"/>
            </w:tcBorders>
          </w:tcPr>
          <w:p w:rsidR="00406C43" w:rsidRDefault="00406C43">
            <w:pPr>
              <w:widowControl w:val="0"/>
              <w:ind w:firstLine="0"/>
              <w:jc w:val="left"/>
            </w:pPr>
            <w:r>
              <w:t>2</w:t>
            </w:r>
          </w:p>
        </w:tc>
        <w:tc>
          <w:tcPr>
            <w:tcW w:w="1952" w:type="dxa"/>
            <w:gridSpan w:val="2"/>
            <w:tcBorders>
              <w:top w:val="nil"/>
              <w:left w:val="single" w:sz="6" w:space="0" w:color="auto"/>
              <w:bottom w:val="nil"/>
              <w:right w:val="nil"/>
            </w:tcBorders>
          </w:tcPr>
          <w:p w:rsidR="00406C43" w:rsidRDefault="00406C43">
            <w:pPr>
              <w:widowControl w:val="0"/>
              <w:ind w:firstLine="0"/>
              <w:jc w:val="left"/>
            </w:pPr>
            <w:r>
              <w:t>К</w:t>
            </w:r>
          </w:p>
        </w:tc>
      </w:tr>
      <w:tr w:rsidR="00406C43">
        <w:tblPrEx>
          <w:tblCellMar>
            <w:top w:w="0" w:type="dxa"/>
            <w:bottom w:w="0" w:type="dxa"/>
          </w:tblCellMar>
        </w:tblPrEx>
        <w:trPr>
          <w:trHeight w:hRule="exact" w:val="295"/>
        </w:trPr>
        <w:tc>
          <w:tcPr>
            <w:tcW w:w="3309" w:type="dxa"/>
            <w:tcBorders>
              <w:top w:val="nil"/>
              <w:left w:val="nil"/>
              <w:bottom w:val="nil"/>
              <w:right w:val="single" w:sz="6" w:space="0" w:color="auto"/>
            </w:tcBorders>
          </w:tcPr>
          <w:p w:rsidR="00406C43" w:rsidRDefault="00406C43">
            <w:pPr>
              <w:widowControl w:val="0"/>
              <w:ind w:firstLine="0"/>
              <w:jc w:val="left"/>
            </w:pPr>
            <w:r>
              <w:t>Бснз(а)пирен</w:t>
            </w:r>
          </w:p>
        </w:tc>
        <w:tc>
          <w:tcPr>
            <w:tcW w:w="1371" w:type="dxa"/>
            <w:gridSpan w:val="2"/>
            <w:tcBorders>
              <w:top w:val="nil"/>
              <w:left w:val="single" w:sz="6" w:space="0" w:color="auto"/>
              <w:bottom w:val="nil"/>
              <w:right w:val="single" w:sz="6" w:space="0" w:color="auto"/>
            </w:tcBorders>
          </w:tcPr>
          <w:p w:rsidR="00406C43" w:rsidRDefault="00406C43">
            <w:pPr>
              <w:widowControl w:val="0"/>
              <w:ind w:firstLine="0"/>
              <w:jc w:val="left"/>
            </w:pPr>
            <w:r>
              <w:t>0.00015</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pPr>
            <w:r>
              <w:t>а</w:t>
            </w:r>
          </w:p>
        </w:tc>
        <w:tc>
          <w:tcPr>
            <w:tcW w:w="1080" w:type="dxa"/>
            <w:tcBorders>
              <w:top w:val="nil"/>
              <w:left w:val="single" w:sz="6" w:space="0" w:color="auto"/>
              <w:bottom w:val="nil"/>
              <w:right w:val="single" w:sz="6" w:space="0" w:color="auto"/>
            </w:tcBorders>
          </w:tcPr>
          <w:p w:rsidR="00406C43" w:rsidRDefault="00406C43">
            <w:pPr>
              <w:widowControl w:val="0"/>
              <w:ind w:firstLine="0"/>
              <w:jc w:val="left"/>
            </w:pPr>
            <w:r>
              <w:t>1</w:t>
            </w:r>
          </w:p>
        </w:tc>
        <w:tc>
          <w:tcPr>
            <w:tcW w:w="1952" w:type="dxa"/>
            <w:gridSpan w:val="2"/>
            <w:tcBorders>
              <w:top w:val="nil"/>
              <w:left w:val="single" w:sz="6" w:space="0" w:color="auto"/>
              <w:bottom w:val="nil"/>
              <w:right w:val="nil"/>
            </w:tcBorders>
          </w:tcPr>
          <w:p w:rsidR="00406C43" w:rsidRDefault="00406C43">
            <w:pPr>
              <w:widowControl w:val="0"/>
              <w:ind w:firstLine="0"/>
              <w:jc w:val="left"/>
            </w:pPr>
            <w:r>
              <w:t>К</w:t>
            </w:r>
          </w:p>
        </w:tc>
      </w:tr>
      <w:tr w:rsidR="00406C43">
        <w:tblPrEx>
          <w:tblCellMar>
            <w:top w:w="0" w:type="dxa"/>
            <w:bottom w:w="0" w:type="dxa"/>
          </w:tblCellMar>
        </w:tblPrEx>
        <w:trPr>
          <w:cantSplit/>
          <w:trHeight w:val="510"/>
        </w:trPr>
        <w:tc>
          <w:tcPr>
            <w:tcW w:w="3309" w:type="dxa"/>
            <w:tcBorders>
              <w:top w:val="nil"/>
              <w:left w:val="nil"/>
              <w:bottom w:val="nil"/>
              <w:right w:val="single" w:sz="6" w:space="0" w:color="auto"/>
            </w:tcBorders>
          </w:tcPr>
          <w:p w:rsidR="00406C43" w:rsidRDefault="00406C43">
            <w:pPr>
              <w:widowControl w:val="0"/>
              <w:ind w:firstLine="0"/>
              <w:jc w:val="left"/>
            </w:pPr>
            <w:r>
              <w:t xml:space="preserve">Водород фтористый (в пересчете на </w:t>
            </w:r>
            <w:r>
              <w:rPr>
                <w:lang w:val="en-US"/>
              </w:rPr>
              <w:t>F</w:t>
            </w:r>
            <w:r>
              <w:t>)</w:t>
            </w:r>
          </w:p>
        </w:tc>
        <w:tc>
          <w:tcPr>
            <w:tcW w:w="1371" w:type="dxa"/>
            <w:gridSpan w:val="2"/>
            <w:tcBorders>
              <w:top w:val="nil"/>
              <w:left w:val="single" w:sz="6" w:space="0" w:color="auto"/>
              <w:bottom w:val="nil"/>
              <w:right w:val="single" w:sz="6" w:space="0" w:color="auto"/>
            </w:tcBorders>
          </w:tcPr>
          <w:p w:rsidR="00406C43" w:rsidRDefault="00406C43">
            <w:pPr>
              <w:widowControl w:val="0"/>
              <w:ind w:firstLine="0"/>
              <w:jc w:val="left"/>
            </w:pPr>
            <w:r>
              <w:t>0.5/0.1</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pPr>
            <w:r>
              <w:t>п</w:t>
            </w:r>
          </w:p>
        </w:tc>
        <w:tc>
          <w:tcPr>
            <w:tcW w:w="1080" w:type="dxa"/>
            <w:tcBorders>
              <w:top w:val="nil"/>
              <w:left w:val="single" w:sz="6" w:space="0" w:color="auto"/>
              <w:bottom w:val="nil"/>
              <w:right w:val="single" w:sz="6" w:space="0" w:color="auto"/>
            </w:tcBorders>
          </w:tcPr>
          <w:p w:rsidR="00406C43" w:rsidRDefault="00406C43">
            <w:pPr>
              <w:widowControl w:val="0"/>
              <w:ind w:firstLine="0"/>
              <w:jc w:val="left"/>
            </w:pPr>
            <w:r>
              <w:t>1</w:t>
            </w:r>
          </w:p>
        </w:tc>
        <w:tc>
          <w:tcPr>
            <w:tcW w:w="1952" w:type="dxa"/>
            <w:gridSpan w:val="2"/>
            <w:tcBorders>
              <w:top w:val="nil"/>
              <w:left w:val="single" w:sz="6" w:space="0" w:color="auto"/>
              <w:bottom w:val="nil"/>
              <w:right w:val="nil"/>
            </w:tcBorders>
          </w:tcPr>
          <w:p w:rsidR="00406C43" w:rsidRDefault="00406C43">
            <w:pPr>
              <w:widowControl w:val="0"/>
              <w:ind w:firstLine="0"/>
              <w:jc w:val="left"/>
            </w:pPr>
            <w:r>
              <w:t>О</w:t>
            </w:r>
          </w:p>
        </w:tc>
      </w:tr>
      <w:tr w:rsidR="00406C43">
        <w:tblPrEx>
          <w:tblCellMar>
            <w:top w:w="0" w:type="dxa"/>
            <w:bottom w:w="0" w:type="dxa"/>
          </w:tblCellMar>
        </w:tblPrEx>
        <w:trPr>
          <w:trHeight w:hRule="exact" w:val="322"/>
        </w:trPr>
        <w:tc>
          <w:tcPr>
            <w:tcW w:w="3309" w:type="dxa"/>
            <w:tcBorders>
              <w:top w:val="nil"/>
              <w:left w:val="nil"/>
              <w:bottom w:val="nil"/>
              <w:right w:val="single" w:sz="6" w:space="0" w:color="auto"/>
            </w:tcBorders>
          </w:tcPr>
          <w:p w:rsidR="00406C43" w:rsidRDefault="00406C43">
            <w:pPr>
              <w:widowControl w:val="0"/>
              <w:ind w:firstLine="0"/>
              <w:jc w:val="left"/>
            </w:pPr>
            <w:r>
              <w:t>Медь</w:t>
            </w:r>
          </w:p>
        </w:tc>
        <w:tc>
          <w:tcPr>
            <w:tcW w:w="1371" w:type="dxa"/>
            <w:gridSpan w:val="2"/>
            <w:tcBorders>
              <w:top w:val="nil"/>
              <w:left w:val="single" w:sz="6" w:space="0" w:color="auto"/>
              <w:bottom w:val="nil"/>
              <w:right w:val="single" w:sz="6" w:space="0" w:color="auto"/>
            </w:tcBorders>
          </w:tcPr>
          <w:p w:rsidR="00406C43" w:rsidRDefault="00406C43">
            <w:pPr>
              <w:widowControl w:val="0"/>
              <w:ind w:firstLine="0"/>
              <w:jc w:val="left"/>
            </w:pPr>
            <w:r>
              <w:t>1/0,5</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pPr>
            <w:r>
              <w:t>а</w:t>
            </w:r>
          </w:p>
        </w:tc>
        <w:tc>
          <w:tcPr>
            <w:tcW w:w="1080" w:type="dxa"/>
            <w:tcBorders>
              <w:top w:val="nil"/>
              <w:left w:val="single" w:sz="6" w:space="0" w:color="auto"/>
              <w:bottom w:val="nil"/>
              <w:right w:val="single" w:sz="6" w:space="0" w:color="auto"/>
            </w:tcBorders>
          </w:tcPr>
          <w:p w:rsidR="00406C43" w:rsidRDefault="00406C43">
            <w:pPr>
              <w:widowControl w:val="0"/>
              <w:ind w:firstLine="0"/>
              <w:jc w:val="left"/>
            </w:pPr>
            <w:r>
              <w:t>2</w:t>
            </w:r>
          </w:p>
        </w:tc>
        <w:tc>
          <w:tcPr>
            <w:tcW w:w="1952" w:type="dxa"/>
            <w:gridSpan w:val="2"/>
            <w:tcBorders>
              <w:top w:val="nil"/>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trHeight w:hRule="exact" w:val="322"/>
        </w:trPr>
        <w:tc>
          <w:tcPr>
            <w:tcW w:w="3309" w:type="dxa"/>
            <w:tcBorders>
              <w:top w:val="nil"/>
              <w:left w:val="nil"/>
              <w:bottom w:val="nil"/>
              <w:right w:val="single" w:sz="6" w:space="0" w:color="auto"/>
            </w:tcBorders>
          </w:tcPr>
          <w:p w:rsidR="00406C43" w:rsidRDefault="00406C43">
            <w:pPr>
              <w:widowControl w:val="0"/>
              <w:ind w:firstLine="0"/>
              <w:jc w:val="left"/>
            </w:pPr>
            <w:r>
              <w:t>Никеля карбонил</w:t>
            </w:r>
          </w:p>
        </w:tc>
        <w:tc>
          <w:tcPr>
            <w:tcW w:w="1371" w:type="dxa"/>
            <w:gridSpan w:val="2"/>
            <w:tcBorders>
              <w:top w:val="nil"/>
              <w:left w:val="single" w:sz="6" w:space="0" w:color="auto"/>
              <w:bottom w:val="nil"/>
              <w:right w:val="single" w:sz="6" w:space="0" w:color="auto"/>
            </w:tcBorders>
          </w:tcPr>
          <w:p w:rsidR="00406C43" w:rsidRDefault="00406C43">
            <w:pPr>
              <w:widowControl w:val="0"/>
              <w:ind w:firstLine="0"/>
              <w:jc w:val="left"/>
            </w:pPr>
            <w:r>
              <w:t>0.0005</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pPr>
            <w:r>
              <w:t>п</w:t>
            </w:r>
          </w:p>
        </w:tc>
        <w:tc>
          <w:tcPr>
            <w:tcW w:w="1080" w:type="dxa"/>
            <w:tcBorders>
              <w:top w:val="nil"/>
              <w:left w:val="single" w:sz="6" w:space="0" w:color="auto"/>
              <w:bottom w:val="nil"/>
              <w:right w:val="single" w:sz="6" w:space="0" w:color="auto"/>
            </w:tcBorders>
          </w:tcPr>
          <w:p w:rsidR="00406C43" w:rsidRDefault="00406C43">
            <w:pPr>
              <w:widowControl w:val="0"/>
              <w:ind w:firstLine="0"/>
              <w:jc w:val="left"/>
              <w:rPr>
                <w:lang w:val="en-US"/>
              </w:rPr>
            </w:pPr>
            <w:r>
              <w:rPr>
                <w:lang w:val="en-US"/>
              </w:rPr>
              <w:t>1</w:t>
            </w:r>
          </w:p>
        </w:tc>
        <w:tc>
          <w:tcPr>
            <w:tcW w:w="1952" w:type="dxa"/>
            <w:gridSpan w:val="2"/>
            <w:tcBorders>
              <w:top w:val="nil"/>
              <w:left w:val="single" w:sz="6" w:space="0" w:color="auto"/>
              <w:bottom w:val="nil"/>
              <w:right w:val="nil"/>
            </w:tcBorders>
          </w:tcPr>
          <w:p w:rsidR="00406C43" w:rsidRDefault="00406C43">
            <w:pPr>
              <w:widowControl w:val="0"/>
              <w:ind w:firstLine="0"/>
              <w:jc w:val="left"/>
              <w:rPr>
                <w:lang w:val="en-US"/>
              </w:rPr>
            </w:pPr>
            <w:r>
              <w:rPr>
                <w:lang w:val="en-US"/>
              </w:rPr>
              <w:t>O,K,A</w:t>
            </w:r>
          </w:p>
        </w:tc>
      </w:tr>
      <w:tr w:rsidR="00406C43">
        <w:tblPrEx>
          <w:tblCellMar>
            <w:top w:w="0" w:type="dxa"/>
            <w:bottom w:w="0" w:type="dxa"/>
          </w:tblCellMar>
        </w:tblPrEx>
        <w:trPr>
          <w:trHeight w:hRule="exact" w:val="268"/>
        </w:trPr>
        <w:tc>
          <w:tcPr>
            <w:tcW w:w="3309" w:type="dxa"/>
            <w:tcBorders>
              <w:top w:val="nil"/>
              <w:left w:val="nil"/>
              <w:bottom w:val="nil"/>
              <w:right w:val="single" w:sz="6" w:space="0" w:color="auto"/>
            </w:tcBorders>
          </w:tcPr>
          <w:p w:rsidR="00406C43" w:rsidRDefault="00406C43">
            <w:pPr>
              <w:widowControl w:val="0"/>
              <w:ind w:firstLine="0"/>
              <w:jc w:val="left"/>
            </w:pPr>
            <w:r>
              <w:t>Ртуть металлическая</w:t>
            </w:r>
          </w:p>
        </w:tc>
        <w:tc>
          <w:tcPr>
            <w:tcW w:w="1371" w:type="dxa"/>
            <w:gridSpan w:val="2"/>
            <w:tcBorders>
              <w:top w:val="nil"/>
              <w:left w:val="single" w:sz="6" w:space="0" w:color="auto"/>
              <w:bottom w:val="nil"/>
              <w:right w:val="single" w:sz="6" w:space="0" w:color="auto"/>
            </w:tcBorders>
          </w:tcPr>
          <w:p w:rsidR="00406C43" w:rsidRDefault="00406C43">
            <w:pPr>
              <w:widowControl w:val="0"/>
              <w:ind w:firstLine="0"/>
              <w:jc w:val="left"/>
            </w:pPr>
            <w:r>
              <w:t>0.01/0,005</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pPr>
            <w:r>
              <w:t>п</w:t>
            </w:r>
          </w:p>
        </w:tc>
        <w:tc>
          <w:tcPr>
            <w:tcW w:w="1080" w:type="dxa"/>
            <w:tcBorders>
              <w:top w:val="nil"/>
              <w:left w:val="single" w:sz="6" w:space="0" w:color="auto"/>
              <w:bottom w:val="nil"/>
              <w:right w:val="single" w:sz="6" w:space="0" w:color="auto"/>
            </w:tcBorders>
          </w:tcPr>
          <w:p w:rsidR="00406C43" w:rsidRDefault="00406C43">
            <w:pPr>
              <w:widowControl w:val="0"/>
              <w:ind w:firstLine="0"/>
              <w:jc w:val="left"/>
            </w:pPr>
            <w:r>
              <w:t>1</w:t>
            </w:r>
          </w:p>
        </w:tc>
        <w:tc>
          <w:tcPr>
            <w:tcW w:w="1952" w:type="dxa"/>
            <w:gridSpan w:val="2"/>
            <w:tcBorders>
              <w:top w:val="nil"/>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cantSplit/>
          <w:trHeight w:val="540"/>
        </w:trPr>
        <w:tc>
          <w:tcPr>
            <w:tcW w:w="3309" w:type="dxa"/>
            <w:tcBorders>
              <w:top w:val="nil"/>
              <w:left w:val="nil"/>
              <w:bottom w:val="nil"/>
              <w:right w:val="single" w:sz="6" w:space="0" w:color="auto"/>
            </w:tcBorders>
          </w:tcPr>
          <w:p w:rsidR="00406C43" w:rsidRDefault="00406C43">
            <w:pPr>
              <w:widowControl w:val="0"/>
              <w:ind w:firstLine="0"/>
              <w:jc w:val="left"/>
            </w:pPr>
            <w:r>
              <w:t>Свинец и его неорганические с</w:t>
            </w:r>
            <w:r>
              <w:t>о</w:t>
            </w:r>
            <w:r>
              <w:t>единения (по РЬ)</w:t>
            </w:r>
          </w:p>
        </w:tc>
        <w:tc>
          <w:tcPr>
            <w:tcW w:w="1371" w:type="dxa"/>
            <w:gridSpan w:val="2"/>
            <w:tcBorders>
              <w:top w:val="nil"/>
              <w:left w:val="single" w:sz="6" w:space="0" w:color="auto"/>
              <w:bottom w:val="nil"/>
              <w:right w:val="single" w:sz="6" w:space="0" w:color="auto"/>
            </w:tcBorders>
          </w:tcPr>
          <w:p w:rsidR="00406C43" w:rsidRDefault="00406C43">
            <w:pPr>
              <w:widowControl w:val="0"/>
              <w:ind w:firstLine="0"/>
              <w:jc w:val="left"/>
            </w:pPr>
            <w:r>
              <w:t>0.01/0.005</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pPr>
            <w:r>
              <w:t>а</w:t>
            </w:r>
          </w:p>
        </w:tc>
        <w:tc>
          <w:tcPr>
            <w:tcW w:w="1080" w:type="dxa"/>
            <w:tcBorders>
              <w:top w:val="nil"/>
              <w:left w:val="single" w:sz="6" w:space="0" w:color="auto"/>
              <w:bottom w:val="nil"/>
              <w:right w:val="single" w:sz="6" w:space="0" w:color="auto"/>
            </w:tcBorders>
          </w:tcPr>
          <w:p w:rsidR="00406C43" w:rsidRDefault="00406C43">
            <w:pPr>
              <w:widowControl w:val="0"/>
              <w:ind w:firstLine="0"/>
              <w:jc w:val="left"/>
            </w:pPr>
            <w:r>
              <w:t>1</w:t>
            </w:r>
          </w:p>
        </w:tc>
        <w:tc>
          <w:tcPr>
            <w:tcW w:w="1952" w:type="dxa"/>
            <w:gridSpan w:val="2"/>
            <w:tcBorders>
              <w:top w:val="nil"/>
              <w:left w:val="single" w:sz="6" w:space="0" w:color="auto"/>
              <w:bottom w:val="nil"/>
              <w:right w:val="nil"/>
            </w:tcBorders>
          </w:tcPr>
          <w:p w:rsidR="00406C43" w:rsidRDefault="00406C43">
            <w:pPr>
              <w:widowControl w:val="0"/>
              <w:ind w:firstLine="0"/>
              <w:jc w:val="left"/>
            </w:pPr>
          </w:p>
        </w:tc>
      </w:tr>
      <w:tr w:rsidR="00406C43">
        <w:tblPrEx>
          <w:tblCellMar>
            <w:top w:w="0" w:type="dxa"/>
            <w:bottom w:w="0" w:type="dxa"/>
          </w:tblCellMar>
        </w:tblPrEx>
        <w:trPr>
          <w:trHeight w:hRule="exact" w:val="295"/>
        </w:trPr>
        <w:tc>
          <w:tcPr>
            <w:tcW w:w="3309" w:type="dxa"/>
            <w:tcBorders>
              <w:top w:val="nil"/>
              <w:left w:val="nil"/>
              <w:bottom w:val="nil"/>
              <w:right w:val="single" w:sz="6" w:space="0" w:color="auto"/>
            </w:tcBorders>
          </w:tcPr>
          <w:p w:rsidR="00406C43" w:rsidRDefault="00406C43">
            <w:pPr>
              <w:widowControl w:val="0"/>
              <w:ind w:firstLine="0"/>
              <w:jc w:val="left"/>
            </w:pPr>
            <w:r>
              <w:t>Углерода оксид*</w:t>
            </w:r>
          </w:p>
        </w:tc>
        <w:tc>
          <w:tcPr>
            <w:tcW w:w="1371" w:type="dxa"/>
            <w:gridSpan w:val="2"/>
            <w:tcBorders>
              <w:top w:val="nil"/>
              <w:left w:val="single" w:sz="6" w:space="0" w:color="auto"/>
              <w:bottom w:val="nil"/>
              <w:right w:val="single" w:sz="6" w:space="0" w:color="auto"/>
            </w:tcBorders>
          </w:tcPr>
          <w:p w:rsidR="00406C43" w:rsidRDefault="00406C43">
            <w:pPr>
              <w:widowControl w:val="0"/>
              <w:ind w:firstLine="0"/>
              <w:jc w:val="left"/>
            </w:pPr>
            <w:r>
              <w:t>20</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pPr>
            <w:r>
              <w:t>п</w:t>
            </w:r>
          </w:p>
        </w:tc>
        <w:tc>
          <w:tcPr>
            <w:tcW w:w="1080" w:type="dxa"/>
            <w:tcBorders>
              <w:top w:val="nil"/>
              <w:left w:val="single" w:sz="6" w:space="0" w:color="auto"/>
              <w:bottom w:val="nil"/>
              <w:right w:val="single" w:sz="6" w:space="0" w:color="auto"/>
            </w:tcBorders>
          </w:tcPr>
          <w:p w:rsidR="00406C43" w:rsidRDefault="00406C43">
            <w:pPr>
              <w:widowControl w:val="0"/>
              <w:ind w:firstLine="0"/>
              <w:jc w:val="left"/>
            </w:pPr>
            <w:r>
              <w:t>4</w:t>
            </w:r>
          </w:p>
        </w:tc>
        <w:tc>
          <w:tcPr>
            <w:tcW w:w="1952" w:type="dxa"/>
            <w:gridSpan w:val="2"/>
            <w:tcBorders>
              <w:top w:val="nil"/>
              <w:left w:val="single" w:sz="6" w:space="0" w:color="auto"/>
              <w:bottom w:val="nil"/>
              <w:right w:val="nil"/>
            </w:tcBorders>
          </w:tcPr>
          <w:p w:rsidR="00406C43" w:rsidRDefault="00406C43">
            <w:pPr>
              <w:widowControl w:val="0"/>
              <w:ind w:firstLine="0"/>
              <w:jc w:val="left"/>
            </w:pPr>
            <w:r>
              <w:t>О</w:t>
            </w:r>
          </w:p>
        </w:tc>
      </w:tr>
      <w:tr w:rsidR="00406C43">
        <w:tblPrEx>
          <w:tblCellMar>
            <w:top w:w="0" w:type="dxa"/>
            <w:bottom w:w="0" w:type="dxa"/>
          </w:tblCellMar>
        </w:tblPrEx>
        <w:trPr>
          <w:cantSplit/>
          <w:trHeight w:val="570"/>
        </w:trPr>
        <w:tc>
          <w:tcPr>
            <w:tcW w:w="3309" w:type="dxa"/>
            <w:tcBorders>
              <w:top w:val="nil"/>
              <w:left w:val="nil"/>
              <w:bottom w:val="nil"/>
              <w:right w:val="single" w:sz="6" w:space="0" w:color="auto"/>
            </w:tcBorders>
          </w:tcPr>
          <w:p w:rsidR="00406C43" w:rsidRDefault="00406C43">
            <w:pPr>
              <w:widowControl w:val="0"/>
              <w:ind w:firstLine="0"/>
              <w:jc w:val="left"/>
            </w:pPr>
            <w:r>
              <w:t xml:space="preserve">Этилмеркурхлорид (гранозан), по </w:t>
            </w:r>
            <w:r>
              <w:rPr>
                <w:lang w:val="en-US"/>
              </w:rPr>
              <w:t>Hg</w:t>
            </w:r>
          </w:p>
        </w:tc>
        <w:tc>
          <w:tcPr>
            <w:tcW w:w="1371" w:type="dxa"/>
            <w:gridSpan w:val="2"/>
            <w:tcBorders>
              <w:top w:val="nil"/>
              <w:left w:val="single" w:sz="6" w:space="0" w:color="auto"/>
              <w:bottom w:val="nil"/>
              <w:right w:val="single" w:sz="6" w:space="0" w:color="auto"/>
            </w:tcBorders>
          </w:tcPr>
          <w:p w:rsidR="00406C43" w:rsidRDefault="00406C43">
            <w:pPr>
              <w:widowControl w:val="0"/>
              <w:ind w:firstLine="0"/>
              <w:jc w:val="left"/>
            </w:pPr>
            <w:r>
              <w:t>0,005</w:t>
            </w:r>
          </w:p>
        </w:tc>
        <w:tc>
          <w:tcPr>
            <w:tcW w:w="1980" w:type="dxa"/>
            <w:tcBorders>
              <w:top w:val="nil"/>
              <w:left w:val="single" w:sz="6" w:space="0" w:color="auto"/>
              <w:bottom w:val="nil"/>
              <w:right w:val="single" w:sz="6" w:space="0" w:color="auto"/>
            </w:tcBorders>
          </w:tcPr>
          <w:p w:rsidR="00406C43" w:rsidRDefault="00406C43">
            <w:pPr>
              <w:widowControl w:val="0"/>
              <w:ind w:firstLine="0"/>
              <w:jc w:val="left"/>
            </w:pPr>
            <w:r>
              <w:t>п+а</w:t>
            </w:r>
          </w:p>
        </w:tc>
        <w:tc>
          <w:tcPr>
            <w:tcW w:w="1080" w:type="dxa"/>
            <w:tcBorders>
              <w:top w:val="nil"/>
              <w:left w:val="single" w:sz="6" w:space="0" w:color="auto"/>
              <w:bottom w:val="nil"/>
              <w:right w:val="single" w:sz="6" w:space="0" w:color="auto"/>
            </w:tcBorders>
          </w:tcPr>
          <w:p w:rsidR="00406C43" w:rsidRDefault="00406C43">
            <w:pPr>
              <w:widowControl w:val="0"/>
              <w:ind w:firstLine="0"/>
              <w:jc w:val="left"/>
            </w:pPr>
            <w:r>
              <w:t>1</w:t>
            </w:r>
          </w:p>
        </w:tc>
        <w:tc>
          <w:tcPr>
            <w:tcW w:w="1952" w:type="dxa"/>
            <w:gridSpan w:val="2"/>
            <w:tcBorders>
              <w:top w:val="nil"/>
              <w:left w:val="single" w:sz="6" w:space="0" w:color="auto"/>
              <w:bottom w:val="nil"/>
              <w:right w:val="nil"/>
            </w:tcBorders>
          </w:tcPr>
          <w:p w:rsidR="00406C43" w:rsidRDefault="00406C43">
            <w:pPr>
              <w:widowControl w:val="0"/>
              <w:ind w:firstLine="0"/>
              <w:jc w:val="left"/>
            </w:pPr>
            <w:r>
              <w:t>А</w:t>
            </w:r>
          </w:p>
        </w:tc>
      </w:tr>
    </w:tbl>
    <w:p w:rsidR="00406C43" w:rsidRDefault="00406C43">
      <w:pPr>
        <w:pStyle w:val="a3"/>
        <w:widowControl w:val="0"/>
      </w:pPr>
    </w:p>
    <w:p w:rsidR="00406C43" w:rsidRDefault="00406C43">
      <w:pPr>
        <w:pStyle w:val="a3"/>
        <w:widowControl w:val="0"/>
        <w:rPr>
          <w:sz w:val="22"/>
        </w:rPr>
      </w:pPr>
      <w:r>
        <w:rPr>
          <w:sz w:val="22"/>
        </w:rPr>
        <w:t>* При длительности работы в атмосфере, содержащей оксид углерода СО, не более 1 ч ПДК СО м</w:t>
      </w:r>
      <w:r>
        <w:rPr>
          <w:sz w:val="22"/>
        </w:rPr>
        <w:t>о</w:t>
      </w:r>
      <w:r>
        <w:rPr>
          <w:sz w:val="22"/>
        </w:rPr>
        <w:t>жет быть превышена до 50 мг/м</w:t>
      </w:r>
      <w:r>
        <w:rPr>
          <w:sz w:val="22"/>
          <w:vertAlign w:val="superscript"/>
        </w:rPr>
        <w:t>3</w:t>
      </w:r>
      <w:r>
        <w:rPr>
          <w:sz w:val="22"/>
        </w:rPr>
        <w:t>, при длительности работы не более 30 мин –до 100 мг/м</w:t>
      </w:r>
      <w:r>
        <w:rPr>
          <w:sz w:val="22"/>
          <w:vertAlign w:val="superscript"/>
        </w:rPr>
        <w:t>3</w:t>
      </w:r>
      <w:r>
        <w:rPr>
          <w:sz w:val="22"/>
        </w:rPr>
        <w:t>, не более 15 мин – 200 мг/м</w:t>
      </w:r>
      <w:r>
        <w:rPr>
          <w:sz w:val="22"/>
          <w:vertAlign w:val="superscript"/>
        </w:rPr>
        <w:t>3</w:t>
      </w:r>
      <w:r>
        <w:rPr>
          <w:sz w:val="22"/>
        </w:rPr>
        <w:t>. Повторные работы при условии повышенного содержания оксида углерода в воздухе рабочей зоны могут производиться с перер</w:t>
      </w:r>
      <w:r>
        <w:rPr>
          <w:sz w:val="22"/>
        </w:rPr>
        <w:t>ы</w:t>
      </w:r>
      <w:r>
        <w:rPr>
          <w:sz w:val="22"/>
        </w:rPr>
        <w:t>вом не менее 2 ч</w:t>
      </w:r>
    </w:p>
    <w:p w:rsidR="00406C43" w:rsidRDefault="00406C43">
      <w:pPr>
        <w:pStyle w:val="a3"/>
        <w:widowControl w:val="0"/>
        <w:rPr>
          <w:sz w:val="22"/>
        </w:rPr>
      </w:pPr>
    </w:p>
    <w:p w:rsidR="00406C43" w:rsidRDefault="00406C43">
      <w:pPr>
        <w:pStyle w:val="a3"/>
        <w:widowControl w:val="0"/>
        <w:rPr>
          <w:sz w:val="22"/>
        </w:rPr>
      </w:pPr>
      <w:r>
        <w:rPr>
          <w:sz w:val="22"/>
        </w:rPr>
        <w:t>Примечания. 1. Значения ПДК приведены по состоянию на 01.01.88. Если в графе «ПДК» приведено две величины, то это означает, что в числителе дана максимальная, а в знаменателе – среднесменная ПДК.2. Условные обозначения: п – пары и (или) газы</w:t>
      </w:r>
      <w:r>
        <w:rPr>
          <w:sz w:val="22"/>
          <w:lang w:val="en-US"/>
        </w:rPr>
        <w:t>;</w:t>
      </w:r>
      <w:r>
        <w:rPr>
          <w:sz w:val="22"/>
        </w:rPr>
        <w:t xml:space="preserve"> а –аэрозоль; п+а –смесь поров и аэрозоля; О –вещество с ос</w:t>
      </w:r>
      <w:r>
        <w:rPr>
          <w:sz w:val="22"/>
        </w:rPr>
        <w:t>т</w:t>
      </w:r>
      <w:r>
        <w:rPr>
          <w:sz w:val="22"/>
        </w:rPr>
        <w:t>ронапровлспным механизмом действия, требующее автоматического контроля за его содержанием в возд</w:t>
      </w:r>
      <w:r>
        <w:rPr>
          <w:sz w:val="22"/>
        </w:rPr>
        <w:t>у</w:t>
      </w:r>
      <w:r>
        <w:rPr>
          <w:sz w:val="22"/>
        </w:rPr>
        <w:t>хе; А – вещества, способные вызывать аллергические заболевания</w:t>
      </w:r>
      <w:r>
        <w:rPr>
          <w:sz w:val="22"/>
          <w:lang w:val="en-US"/>
        </w:rPr>
        <w:t>;</w:t>
      </w:r>
      <w:r>
        <w:rPr>
          <w:sz w:val="22"/>
        </w:rPr>
        <w:t xml:space="preserve"> К – канцерогены</w:t>
      </w:r>
      <w:r>
        <w:rPr>
          <w:sz w:val="22"/>
          <w:lang w:val="en-US"/>
        </w:rPr>
        <w:t>;</w:t>
      </w:r>
      <w:r>
        <w:rPr>
          <w:sz w:val="22"/>
        </w:rPr>
        <w:t xml:space="preserve"> Ф – аэрозоли преим</w:t>
      </w:r>
      <w:r>
        <w:rPr>
          <w:sz w:val="22"/>
        </w:rPr>
        <w:t>у</w:t>
      </w:r>
      <w:r>
        <w:rPr>
          <w:sz w:val="22"/>
        </w:rPr>
        <w:t>щественно фиброгенного действия. 3. + – требуется специал</w:t>
      </w:r>
      <w:r>
        <w:rPr>
          <w:sz w:val="22"/>
        </w:rPr>
        <w:t>ь</w:t>
      </w:r>
      <w:r>
        <w:rPr>
          <w:sz w:val="22"/>
        </w:rPr>
        <w:t>ная защита кожи и глаз</w:t>
      </w:r>
    </w:p>
    <w:p w:rsidR="00406C43" w:rsidRDefault="00406C43">
      <w:pPr>
        <w:pStyle w:val="a3"/>
        <w:widowControl w:val="0"/>
        <w:rPr>
          <w:sz w:val="22"/>
        </w:rPr>
      </w:pPr>
    </w:p>
    <w:p w:rsidR="00406C43" w:rsidRDefault="00406C43">
      <w:pPr>
        <w:pStyle w:val="a3"/>
        <w:widowControl w:val="0"/>
      </w:pPr>
      <w:r>
        <w:t>Для веществ, обладающих кожно-резорбтивным действием, обосновывается предельно д</w:t>
      </w:r>
      <w:r>
        <w:t>о</w:t>
      </w:r>
      <w:r>
        <w:t>пустимый уровень загрязнения кожи (мг/см</w:t>
      </w:r>
      <w:r>
        <w:rPr>
          <w:vertAlign w:val="superscript"/>
        </w:rPr>
        <w:t>2</w:t>
      </w:r>
      <w:r>
        <w:t>) в соответс</w:t>
      </w:r>
      <w:r>
        <w:t>т</w:t>
      </w:r>
      <w:r>
        <w:t>вии с СН 4618–88 (табл. 3.5).</w:t>
      </w:r>
    </w:p>
    <w:p w:rsidR="00406C43" w:rsidRDefault="00406C43">
      <w:pPr>
        <w:pStyle w:val="a3"/>
        <w:widowControl w:val="0"/>
      </w:pPr>
      <w:r>
        <w:t>Содержание веществ в атмосферном воздухе населенных мест также регламентируется ПДК, при этом нормируется среднесуточная концентрация вещества. Кроме того, для атмосферы населенных мест устанавливают ма</w:t>
      </w:r>
      <w:r>
        <w:t>к</w:t>
      </w:r>
      <w:r>
        <w:t>симальную разовую величину.</w:t>
      </w:r>
    </w:p>
    <w:p w:rsidR="00406C43" w:rsidRDefault="00406C43">
      <w:pPr>
        <w:pStyle w:val="a3"/>
        <w:widowControl w:val="0"/>
      </w:pPr>
      <w:r>
        <w:t>Предельно допустимые концентрации вредных веществ в воздухе населенных мест –макс</w:t>
      </w:r>
      <w:r>
        <w:t>и</w:t>
      </w:r>
      <w:r>
        <w:t>мальные концентрации, отнесенные к определенному периоду осреднения (30 мин, 24 ч, 1 мес, 1 год) и не оказывающие при регламентированной вероятности их появления ни прямого, ни косве</w:t>
      </w:r>
      <w:r>
        <w:t>н</w:t>
      </w:r>
      <w:r>
        <w:t>ного вредного воздействия на организм человека, включая отдаленные последствия для настоящ</w:t>
      </w:r>
      <w:r>
        <w:t>е</w:t>
      </w:r>
      <w:r>
        <w:t>го и последующих поколений, не снижающие работоспособности человека и не ухудшающие его самочувствия.</w:t>
      </w:r>
    </w:p>
    <w:p w:rsidR="00406C43" w:rsidRDefault="00406C43">
      <w:pPr>
        <w:widowControl w:val="0"/>
        <w:ind w:firstLine="0"/>
        <w:jc w:val="left"/>
      </w:pPr>
    </w:p>
    <w:p w:rsidR="00406C43" w:rsidRDefault="00406C43">
      <w:pPr>
        <w:pStyle w:val="a3"/>
        <w:widowControl w:val="0"/>
        <w:ind w:firstLine="0"/>
        <w:jc w:val="center"/>
        <w:rPr>
          <w:b/>
        </w:rPr>
      </w:pPr>
      <w:r>
        <w:rPr>
          <w:b/>
        </w:rPr>
        <w:t>Таблица 3.5. Предельно допустимые уровни загрязнения кожи рук работа</w:t>
      </w:r>
      <w:r>
        <w:rPr>
          <w:b/>
        </w:rPr>
        <w:t>ю</w:t>
      </w:r>
      <w:r>
        <w:rPr>
          <w:b/>
        </w:rPr>
        <w:t xml:space="preserve">щих </w:t>
      </w:r>
      <w:r>
        <w:rPr>
          <w:b/>
        </w:rPr>
        <w:br/>
        <w:t>с вредными веществами по СН 4618–88 (извлечение)</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3780"/>
        <w:gridCol w:w="1284"/>
        <w:gridCol w:w="2228"/>
        <w:gridCol w:w="2228"/>
      </w:tblGrid>
      <w:tr w:rsidR="00406C43">
        <w:tblPrEx>
          <w:tblCellMar>
            <w:top w:w="0" w:type="dxa"/>
            <w:bottom w:w="0" w:type="dxa"/>
          </w:tblCellMar>
        </w:tblPrEx>
        <w:trPr>
          <w:trHeight w:hRule="exact" w:val="575"/>
        </w:trPr>
        <w:tc>
          <w:tcPr>
            <w:tcW w:w="3780"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Наименование вещества</w:t>
            </w:r>
          </w:p>
        </w:tc>
        <w:tc>
          <w:tcPr>
            <w:tcW w:w="1284"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ПДУ, мг/см</w:t>
            </w:r>
            <w:r>
              <w:rPr>
                <w:sz w:val="24"/>
                <w:vertAlign w:val="superscript"/>
              </w:rPr>
              <w:t>2</w:t>
            </w:r>
          </w:p>
        </w:tc>
        <w:tc>
          <w:tcPr>
            <w:tcW w:w="2228"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Наименование в</w:t>
            </w:r>
            <w:r>
              <w:rPr>
                <w:sz w:val="24"/>
              </w:rPr>
              <w:t>е</w:t>
            </w:r>
            <w:r>
              <w:rPr>
                <w:sz w:val="24"/>
              </w:rPr>
              <w:t>щества</w:t>
            </w:r>
          </w:p>
        </w:tc>
        <w:tc>
          <w:tcPr>
            <w:tcW w:w="2228"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ПДУ. мг/см</w:t>
            </w:r>
            <w:r>
              <w:rPr>
                <w:sz w:val="24"/>
                <w:vertAlign w:val="superscript"/>
              </w:rPr>
              <w:t>2</w:t>
            </w:r>
          </w:p>
        </w:tc>
      </w:tr>
      <w:tr w:rsidR="00406C43">
        <w:tblPrEx>
          <w:tblCellMar>
            <w:top w:w="0" w:type="dxa"/>
            <w:bottom w:w="0" w:type="dxa"/>
          </w:tblCellMar>
        </w:tblPrEx>
        <w:trPr>
          <w:cantSplit/>
          <w:trHeight w:val="324"/>
        </w:trPr>
        <w:tc>
          <w:tcPr>
            <w:tcW w:w="3780"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Бензол</w:t>
            </w:r>
          </w:p>
        </w:tc>
        <w:tc>
          <w:tcPr>
            <w:tcW w:w="1284"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0,05</w:t>
            </w:r>
          </w:p>
        </w:tc>
        <w:tc>
          <w:tcPr>
            <w:tcW w:w="222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Метилтестостерон</w:t>
            </w:r>
          </w:p>
        </w:tc>
        <w:tc>
          <w:tcPr>
            <w:tcW w:w="2228"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0,0003</w:t>
            </w:r>
          </w:p>
        </w:tc>
      </w:tr>
      <w:tr w:rsidR="00406C43">
        <w:tblPrEx>
          <w:tblCellMar>
            <w:top w:w="0" w:type="dxa"/>
            <w:bottom w:w="0" w:type="dxa"/>
          </w:tblCellMar>
        </w:tblPrEx>
        <w:trPr>
          <w:trHeight w:hRule="exact" w:val="1096"/>
        </w:trPr>
        <w:tc>
          <w:tcPr>
            <w:tcW w:w="3780" w:type="dxa"/>
            <w:tcBorders>
              <w:top w:val="nil"/>
              <w:left w:val="nil"/>
              <w:bottom w:val="nil"/>
              <w:right w:val="single" w:sz="6" w:space="0" w:color="auto"/>
            </w:tcBorders>
          </w:tcPr>
          <w:p w:rsidR="00406C43" w:rsidRDefault="00406C43">
            <w:pPr>
              <w:widowControl w:val="0"/>
              <w:ind w:firstLine="0"/>
              <w:jc w:val="left"/>
              <w:rPr>
                <w:sz w:val="24"/>
              </w:rPr>
            </w:pPr>
            <w:r>
              <w:rPr>
                <w:sz w:val="24"/>
              </w:rPr>
              <w:t>Жирные спирты фракции С5–С10 (амиловый, гексиловый, гептил</w:t>
            </w:r>
            <w:r>
              <w:rPr>
                <w:sz w:val="24"/>
              </w:rPr>
              <w:t>о</w:t>
            </w:r>
            <w:r>
              <w:rPr>
                <w:sz w:val="24"/>
              </w:rPr>
              <w:t>вый, октиловый, нониловый, дец</w:t>
            </w:r>
            <w:r>
              <w:rPr>
                <w:sz w:val="24"/>
              </w:rPr>
              <w:t>и</w:t>
            </w:r>
            <w:r>
              <w:rPr>
                <w:sz w:val="24"/>
              </w:rPr>
              <w:t>ловый)</w:t>
            </w:r>
          </w:p>
        </w:tc>
        <w:tc>
          <w:tcPr>
            <w:tcW w:w="128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0,02</w:t>
            </w:r>
          </w:p>
        </w:tc>
        <w:tc>
          <w:tcPr>
            <w:tcW w:w="222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Нитрил акриловой кислоты </w:t>
            </w:r>
          </w:p>
          <w:p w:rsidR="00406C43" w:rsidRDefault="00406C43">
            <w:pPr>
              <w:widowControl w:val="0"/>
              <w:ind w:firstLine="0"/>
              <w:jc w:val="left"/>
              <w:rPr>
                <w:sz w:val="24"/>
              </w:rPr>
            </w:pPr>
            <w:r>
              <w:rPr>
                <w:sz w:val="24"/>
              </w:rPr>
              <w:t>Нитробе</w:t>
            </w:r>
            <w:r>
              <w:rPr>
                <w:sz w:val="24"/>
              </w:rPr>
              <w:t>н</w:t>
            </w:r>
            <w:r>
              <w:rPr>
                <w:sz w:val="24"/>
              </w:rPr>
              <w:t>зол</w:t>
            </w:r>
          </w:p>
        </w:tc>
        <w:tc>
          <w:tcPr>
            <w:tcW w:w="2228"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0,001 </w:t>
            </w:r>
          </w:p>
          <w:p w:rsidR="00406C43" w:rsidRDefault="00406C43">
            <w:pPr>
              <w:widowControl w:val="0"/>
              <w:ind w:firstLine="0"/>
              <w:jc w:val="left"/>
              <w:rPr>
                <w:sz w:val="24"/>
              </w:rPr>
            </w:pPr>
          </w:p>
          <w:p w:rsidR="00406C43" w:rsidRDefault="00406C43">
            <w:pPr>
              <w:widowControl w:val="0"/>
              <w:ind w:firstLine="0"/>
              <w:jc w:val="left"/>
              <w:rPr>
                <w:sz w:val="24"/>
              </w:rPr>
            </w:pPr>
            <w:r>
              <w:rPr>
                <w:sz w:val="24"/>
              </w:rPr>
              <w:t>2,4</w:t>
            </w:r>
          </w:p>
        </w:tc>
      </w:tr>
      <w:tr w:rsidR="00406C43">
        <w:tblPrEx>
          <w:tblCellMar>
            <w:top w:w="0" w:type="dxa"/>
            <w:bottom w:w="0" w:type="dxa"/>
          </w:tblCellMar>
        </w:tblPrEx>
        <w:trPr>
          <w:cantSplit/>
          <w:trHeight w:val="365"/>
        </w:trPr>
        <w:tc>
          <w:tcPr>
            <w:tcW w:w="3780" w:type="dxa"/>
            <w:tcBorders>
              <w:top w:val="nil"/>
              <w:left w:val="nil"/>
              <w:bottom w:val="nil"/>
              <w:right w:val="single" w:sz="6" w:space="0" w:color="auto"/>
            </w:tcBorders>
          </w:tcPr>
          <w:p w:rsidR="00406C43" w:rsidRDefault="00406C43">
            <w:pPr>
              <w:widowControl w:val="0"/>
              <w:ind w:firstLine="0"/>
              <w:jc w:val="left"/>
              <w:rPr>
                <w:sz w:val="24"/>
              </w:rPr>
            </w:pPr>
            <w:r>
              <w:rPr>
                <w:sz w:val="24"/>
              </w:rPr>
              <w:t>Ксилидин</w:t>
            </w:r>
          </w:p>
        </w:tc>
        <w:tc>
          <w:tcPr>
            <w:tcW w:w="128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0,08</w:t>
            </w:r>
          </w:p>
        </w:tc>
        <w:tc>
          <w:tcPr>
            <w:tcW w:w="222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Металлическая сурьма</w:t>
            </w:r>
          </w:p>
        </w:tc>
        <w:tc>
          <w:tcPr>
            <w:tcW w:w="2228" w:type="dxa"/>
            <w:tcBorders>
              <w:top w:val="nil"/>
              <w:left w:val="single" w:sz="6" w:space="0" w:color="auto"/>
              <w:bottom w:val="nil"/>
              <w:right w:val="nil"/>
            </w:tcBorders>
          </w:tcPr>
          <w:p w:rsidR="00406C43" w:rsidRDefault="00406C43">
            <w:pPr>
              <w:widowControl w:val="0"/>
              <w:ind w:firstLine="0"/>
              <w:jc w:val="left"/>
              <w:rPr>
                <w:sz w:val="24"/>
              </w:rPr>
            </w:pPr>
            <w:r>
              <w:rPr>
                <w:sz w:val="24"/>
              </w:rPr>
              <w:t>0,001 (по сурьме)</w:t>
            </w:r>
          </w:p>
        </w:tc>
      </w:tr>
      <w:tr w:rsidR="00406C43">
        <w:tblPrEx>
          <w:tblCellMar>
            <w:top w:w="0" w:type="dxa"/>
            <w:bottom w:w="0" w:type="dxa"/>
          </w:tblCellMar>
        </w:tblPrEx>
        <w:trPr>
          <w:trHeight w:hRule="exact" w:val="333"/>
        </w:trPr>
        <w:tc>
          <w:tcPr>
            <w:tcW w:w="3780" w:type="dxa"/>
            <w:tcBorders>
              <w:top w:val="nil"/>
              <w:left w:val="nil"/>
              <w:bottom w:val="nil"/>
              <w:right w:val="single" w:sz="6" w:space="0" w:color="auto"/>
            </w:tcBorders>
          </w:tcPr>
          <w:p w:rsidR="00406C43" w:rsidRDefault="00406C43">
            <w:pPr>
              <w:widowControl w:val="0"/>
              <w:ind w:firstLine="0"/>
              <w:jc w:val="left"/>
              <w:rPr>
                <w:sz w:val="24"/>
              </w:rPr>
            </w:pPr>
            <w:r>
              <w:rPr>
                <w:sz w:val="24"/>
              </w:rPr>
              <w:t>Ксилол</w:t>
            </w:r>
          </w:p>
        </w:tc>
        <w:tc>
          <w:tcPr>
            <w:tcW w:w="128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1,75</w:t>
            </w:r>
          </w:p>
        </w:tc>
        <w:tc>
          <w:tcPr>
            <w:tcW w:w="222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Толуол</w:t>
            </w:r>
          </w:p>
        </w:tc>
        <w:tc>
          <w:tcPr>
            <w:tcW w:w="2228" w:type="dxa"/>
            <w:tcBorders>
              <w:top w:val="nil"/>
              <w:left w:val="single" w:sz="6" w:space="0" w:color="auto"/>
              <w:bottom w:val="nil"/>
              <w:right w:val="nil"/>
            </w:tcBorders>
          </w:tcPr>
          <w:p w:rsidR="00406C43" w:rsidRDefault="00406C43">
            <w:pPr>
              <w:widowControl w:val="0"/>
              <w:ind w:firstLine="0"/>
              <w:jc w:val="left"/>
              <w:rPr>
                <w:sz w:val="24"/>
              </w:rPr>
            </w:pPr>
            <w:r>
              <w:rPr>
                <w:sz w:val="24"/>
              </w:rPr>
              <w:t>0,05</w:t>
            </w:r>
          </w:p>
        </w:tc>
      </w:tr>
      <w:tr w:rsidR="00406C43">
        <w:tblPrEx>
          <w:tblCellMar>
            <w:top w:w="0" w:type="dxa"/>
            <w:bottom w:w="0" w:type="dxa"/>
          </w:tblCellMar>
        </w:tblPrEx>
        <w:trPr>
          <w:trHeight w:hRule="exact" w:val="372"/>
        </w:trPr>
        <w:tc>
          <w:tcPr>
            <w:tcW w:w="3780" w:type="dxa"/>
            <w:tcBorders>
              <w:top w:val="nil"/>
              <w:left w:val="nil"/>
              <w:bottom w:val="nil"/>
              <w:right w:val="single" w:sz="6" w:space="0" w:color="auto"/>
            </w:tcBorders>
          </w:tcPr>
          <w:p w:rsidR="00406C43" w:rsidRDefault="00406C43">
            <w:pPr>
              <w:widowControl w:val="0"/>
              <w:ind w:firstLine="0"/>
              <w:jc w:val="left"/>
              <w:rPr>
                <w:sz w:val="24"/>
              </w:rPr>
            </w:pPr>
            <w:r>
              <w:rPr>
                <w:sz w:val="24"/>
              </w:rPr>
              <w:t>Метиловый спирт (метанол)</w:t>
            </w:r>
          </w:p>
        </w:tc>
        <w:tc>
          <w:tcPr>
            <w:tcW w:w="128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0,02</w:t>
            </w:r>
          </w:p>
        </w:tc>
        <w:tc>
          <w:tcPr>
            <w:tcW w:w="222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Хлорбензол</w:t>
            </w:r>
          </w:p>
        </w:tc>
        <w:tc>
          <w:tcPr>
            <w:tcW w:w="2228" w:type="dxa"/>
            <w:tcBorders>
              <w:top w:val="nil"/>
              <w:left w:val="single" w:sz="6" w:space="0" w:color="auto"/>
              <w:bottom w:val="nil"/>
              <w:right w:val="nil"/>
            </w:tcBorders>
          </w:tcPr>
          <w:p w:rsidR="00406C43" w:rsidRDefault="00406C43">
            <w:pPr>
              <w:widowControl w:val="0"/>
              <w:ind w:firstLine="0"/>
              <w:jc w:val="left"/>
              <w:rPr>
                <w:sz w:val="24"/>
              </w:rPr>
            </w:pPr>
            <w:r>
              <w:rPr>
                <w:sz w:val="24"/>
              </w:rPr>
              <w:t>0,8</w:t>
            </w:r>
          </w:p>
        </w:tc>
      </w:tr>
    </w:tbl>
    <w:p w:rsidR="00406C43" w:rsidRDefault="00406C43">
      <w:pPr>
        <w:widowControl w:val="0"/>
        <w:ind w:firstLine="0"/>
        <w:jc w:val="left"/>
      </w:pPr>
    </w:p>
    <w:p w:rsidR="00406C43" w:rsidRDefault="00406C43">
      <w:pPr>
        <w:pStyle w:val="a3"/>
        <w:widowControl w:val="0"/>
      </w:pPr>
      <w:r>
        <w:rPr>
          <w:i/>
        </w:rPr>
        <w:t>Максимальная (разовая) концентрация</w:t>
      </w:r>
      <w:r>
        <w:t xml:space="preserve"> ПДК</w:t>
      </w:r>
      <w:r>
        <w:rPr>
          <w:vertAlign w:val="subscript"/>
        </w:rPr>
        <w:t>мр</w:t>
      </w:r>
      <w:r>
        <w:t xml:space="preserve"> – наиболее высокая из числа 30-минутных концентраций, зарегистрированных в данной точке за определенный период н</w:t>
      </w:r>
      <w:r>
        <w:t>а</w:t>
      </w:r>
      <w:r>
        <w:t>блюдения.</w:t>
      </w:r>
    </w:p>
    <w:p w:rsidR="00406C43" w:rsidRDefault="00406C43">
      <w:pPr>
        <w:pStyle w:val="a3"/>
        <w:widowControl w:val="0"/>
      </w:pPr>
      <w:r>
        <w:t>В основу установления максимальной разовой ПДК положен принцип предотвращения рефлекто</w:t>
      </w:r>
      <w:r>
        <w:t>р</w:t>
      </w:r>
      <w:r>
        <w:t>ных реакций у человека.</w:t>
      </w:r>
    </w:p>
    <w:p w:rsidR="00406C43" w:rsidRDefault="00406C43">
      <w:pPr>
        <w:pStyle w:val="a3"/>
        <w:widowControl w:val="0"/>
      </w:pPr>
      <w:r>
        <w:rPr>
          <w:i/>
        </w:rPr>
        <w:t>Среднесуточная концентрация</w:t>
      </w:r>
      <w:r>
        <w:t xml:space="preserve"> ПДК</w:t>
      </w:r>
      <w:r>
        <w:rPr>
          <w:vertAlign w:val="subscript"/>
        </w:rPr>
        <w:t>сс</w:t>
      </w:r>
      <w:r>
        <w:t xml:space="preserve"> – средняя из числа концентраций, выявленных в т</w:t>
      </w:r>
      <w:r>
        <w:t>е</w:t>
      </w:r>
      <w:r>
        <w:t>чение с</w:t>
      </w:r>
      <w:r>
        <w:t>у</w:t>
      </w:r>
      <w:r>
        <w:t>ток или отбираемая непрерывно в течение 24 ч.</w:t>
      </w:r>
    </w:p>
    <w:p w:rsidR="00406C43" w:rsidRDefault="00406C43">
      <w:pPr>
        <w:pStyle w:val="a3"/>
        <w:widowControl w:val="0"/>
      </w:pPr>
      <w:r>
        <w:t>В основу определения среднесуточной концентрации положен принцип предотвращения р</w:t>
      </w:r>
      <w:r>
        <w:t>е</w:t>
      </w:r>
      <w:r>
        <w:t>зорбтивного (общ</w:t>
      </w:r>
      <w:r>
        <w:t>е</w:t>
      </w:r>
      <w:r>
        <w:t>токсического) действия на организм.</w:t>
      </w:r>
    </w:p>
    <w:p w:rsidR="00406C43" w:rsidRDefault="00406C43">
      <w:pPr>
        <w:pStyle w:val="a3"/>
        <w:widowControl w:val="0"/>
      </w:pPr>
      <w:r>
        <w:t>Если порог токсического действия для какого-то вещества оказывается менее чувствител</w:t>
      </w:r>
      <w:r>
        <w:t>ь</w:t>
      </w:r>
      <w:r>
        <w:t>ным, то решающим в обосновании ПДК является порог рефлекторного воздействия как наиболее чувствительный. В подобных случаях ПДК</w:t>
      </w:r>
      <w:r>
        <w:rPr>
          <w:vertAlign w:val="subscript"/>
        </w:rPr>
        <w:t>мр</w:t>
      </w:r>
      <w:r>
        <w:t xml:space="preserve"> &gt; ПДК</w:t>
      </w:r>
      <w:r>
        <w:rPr>
          <w:vertAlign w:val="subscript"/>
        </w:rPr>
        <w:t>сс</w:t>
      </w:r>
      <w:r>
        <w:t>, например, для бензина и акролеина. Если же порог рефлекторного действия менее чувствителен, чем порог токсического действия, то прин</w:t>
      </w:r>
      <w:r>
        <w:t>и</w:t>
      </w:r>
      <w:r>
        <w:t>мают ПДК</w:t>
      </w:r>
      <w:r>
        <w:rPr>
          <w:vertAlign w:val="subscript"/>
        </w:rPr>
        <w:t>мр</w:t>
      </w:r>
      <w:r>
        <w:t xml:space="preserve"> = ПДК</w:t>
      </w:r>
      <w:r>
        <w:rPr>
          <w:vertAlign w:val="subscript"/>
        </w:rPr>
        <w:t>сс</w:t>
      </w:r>
      <w:r>
        <w:t>. Существует группа веществ, у которых отсутствует порог рефлекторного действия (мышьяк, марганец и др.) или он выражен недостаточно четко [оксид ванадия (V)]. Для таких веществ ПДК</w:t>
      </w:r>
      <w:r>
        <w:rPr>
          <w:vertAlign w:val="subscript"/>
        </w:rPr>
        <w:t>мр</w:t>
      </w:r>
      <w:r>
        <w:t xml:space="preserve"> не нормируется, а устанавливается лишь ПДК</w:t>
      </w:r>
      <w:r>
        <w:rPr>
          <w:vertAlign w:val="subscript"/>
        </w:rPr>
        <w:t>сс</w:t>
      </w:r>
      <w:r>
        <w:t>. Эти концентрации опред</w:t>
      </w:r>
      <w:r>
        <w:t>е</w:t>
      </w:r>
      <w:r>
        <w:t>лены сп</w:t>
      </w:r>
      <w:r>
        <w:t>и</w:t>
      </w:r>
      <w:r>
        <w:t>ском № 3086–84, утвержденным МЗ России (табл. 3.6).</w:t>
      </w:r>
    </w:p>
    <w:p w:rsidR="00406C43" w:rsidRDefault="00406C43">
      <w:pPr>
        <w:pStyle w:val="a3"/>
        <w:widowControl w:val="0"/>
      </w:pPr>
      <w:r>
        <w:rPr>
          <w:i/>
        </w:rPr>
        <w:t>Нормирование качества воды</w:t>
      </w:r>
      <w:r>
        <w:t xml:space="preserve"> рек, озер и водохранилищ проводят в соответствии с «Сан</w:t>
      </w:r>
      <w:r>
        <w:t>и</w:t>
      </w:r>
      <w:r>
        <w:t xml:space="preserve">тарными правилами и нормами охраны поверхностных вод от загрязнения» № 4630–88 МЗ СССР двух категорий: </w:t>
      </w:r>
      <w:r>
        <w:rPr>
          <w:lang w:val="en-US"/>
        </w:rPr>
        <w:t>I</w:t>
      </w:r>
      <w:r>
        <w:t xml:space="preserve"> – водоемы хозяйственно-питьевого и культурно-бытового назначения и II –рыб</w:t>
      </w:r>
      <w:r>
        <w:t>о</w:t>
      </w:r>
      <w:r>
        <w:t>хозяйственного назначения.</w:t>
      </w:r>
    </w:p>
    <w:p w:rsidR="00406C43" w:rsidRDefault="00406C43">
      <w:pPr>
        <w:pStyle w:val="a3"/>
        <w:widowControl w:val="0"/>
      </w:pPr>
    </w:p>
    <w:p w:rsidR="00406C43" w:rsidRDefault="00406C43">
      <w:pPr>
        <w:pStyle w:val="a3"/>
        <w:widowControl w:val="0"/>
        <w:ind w:firstLine="0"/>
        <w:jc w:val="center"/>
        <w:rPr>
          <w:b/>
        </w:rPr>
      </w:pPr>
      <w:r>
        <w:rPr>
          <w:b/>
        </w:rPr>
        <w:t>Таблица 3.6. Предельно допустимые концентрации некоторых вредных веществ (мг/м</w:t>
      </w:r>
      <w:r>
        <w:rPr>
          <w:b/>
          <w:vertAlign w:val="superscript"/>
        </w:rPr>
        <w:t>3</w:t>
      </w:r>
      <w:r>
        <w:rPr>
          <w:b/>
        </w:rPr>
        <w:t xml:space="preserve">) </w:t>
      </w:r>
      <w:r>
        <w:rPr>
          <w:b/>
        </w:rPr>
        <w:br/>
        <w:t>в атмосферном воздухе нас</w:t>
      </w:r>
      <w:r>
        <w:rPr>
          <w:b/>
        </w:rPr>
        <w:t>е</w:t>
      </w:r>
      <w:r>
        <w:rPr>
          <w:b/>
        </w:rPr>
        <w:t>ленных мест (извлечения)</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4081"/>
        <w:gridCol w:w="1811"/>
        <w:gridCol w:w="1811"/>
        <w:gridCol w:w="1811"/>
      </w:tblGrid>
      <w:tr w:rsidR="00406C43">
        <w:tblPrEx>
          <w:tblCellMar>
            <w:top w:w="0" w:type="dxa"/>
            <w:bottom w:w="0" w:type="dxa"/>
          </w:tblCellMar>
        </w:tblPrEx>
        <w:trPr>
          <w:trHeight w:hRule="exact" w:val="425"/>
        </w:trPr>
        <w:tc>
          <w:tcPr>
            <w:tcW w:w="4081"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Вещество</w:t>
            </w:r>
          </w:p>
        </w:tc>
        <w:tc>
          <w:tcPr>
            <w:tcW w:w="181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ПДК</w:t>
            </w:r>
            <w:r>
              <w:rPr>
                <w:sz w:val="24"/>
                <w:vertAlign w:val="subscript"/>
              </w:rPr>
              <w:t>мр</w:t>
            </w:r>
          </w:p>
        </w:tc>
        <w:tc>
          <w:tcPr>
            <w:tcW w:w="181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ПДК</w:t>
            </w:r>
            <w:r>
              <w:rPr>
                <w:sz w:val="24"/>
                <w:vertAlign w:val="subscript"/>
              </w:rPr>
              <w:t>сс</w:t>
            </w:r>
          </w:p>
        </w:tc>
        <w:tc>
          <w:tcPr>
            <w:tcW w:w="1811"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Класс опасности</w:t>
            </w:r>
          </w:p>
        </w:tc>
      </w:tr>
      <w:tr w:rsidR="00406C43">
        <w:tblPrEx>
          <w:tblCellMar>
            <w:top w:w="0" w:type="dxa"/>
            <w:bottom w:w="0" w:type="dxa"/>
          </w:tblCellMar>
        </w:tblPrEx>
        <w:trPr>
          <w:trHeight w:hRule="exact" w:val="313"/>
        </w:trPr>
        <w:tc>
          <w:tcPr>
            <w:tcW w:w="4081"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Диоксид азота</w:t>
            </w:r>
          </w:p>
        </w:tc>
        <w:tc>
          <w:tcPr>
            <w:tcW w:w="181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0,085</w:t>
            </w:r>
          </w:p>
        </w:tc>
        <w:tc>
          <w:tcPr>
            <w:tcW w:w="181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0,04</w:t>
            </w:r>
          </w:p>
        </w:tc>
        <w:tc>
          <w:tcPr>
            <w:tcW w:w="1811"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2</w:t>
            </w:r>
          </w:p>
        </w:tc>
      </w:tr>
      <w:tr w:rsidR="00406C43">
        <w:tblPrEx>
          <w:tblCellMar>
            <w:top w:w="0" w:type="dxa"/>
            <w:bottom w:w="0" w:type="dxa"/>
          </w:tblCellMar>
        </w:tblPrEx>
        <w:trPr>
          <w:trHeight w:hRule="exact" w:val="383"/>
        </w:trPr>
        <w:tc>
          <w:tcPr>
            <w:tcW w:w="4081" w:type="dxa"/>
            <w:tcBorders>
              <w:top w:val="nil"/>
              <w:left w:val="nil"/>
              <w:bottom w:val="nil"/>
              <w:right w:val="single" w:sz="6" w:space="0" w:color="auto"/>
            </w:tcBorders>
          </w:tcPr>
          <w:p w:rsidR="00406C43" w:rsidRDefault="00406C43">
            <w:pPr>
              <w:widowControl w:val="0"/>
              <w:ind w:firstLine="0"/>
              <w:jc w:val="left"/>
              <w:rPr>
                <w:sz w:val="24"/>
              </w:rPr>
            </w:pPr>
            <w:r>
              <w:rPr>
                <w:sz w:val="24"/>
              </w:rPr>
              <w:t>Оксид азота</w:t>
            </w:r>
          </w:p>
        </w:tc>
        <w:tc>
          <w:tcPr>
            <w:tcW w:w="18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0,6</w:t>
            </w:r>
          </w:p>
        </w:tc>
        <w:tc>
          <w:tcPr>
            <w:tcW w:w="18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0,06</w:t>
            </w:r>
          </w:p>
        </w:tc>
        <w:tc>
          <w:tcPr>
            <w:tcW w:w="1811" w:type="dxa"/>
            <w:tcBorders>
              <w:top w:val="nil"/>
              <w:left w:val="single" w:sz="6" w:space="0" w:color="auto"/>
              <w:bottom w:val="nil"/>
              <w:right w:val="nil"/>
            </w:tcBorders>
          </w:tcPr>
          <w:p w:rsidR="00406C43" w:rsidRDefault="00406C43">
            <w:pPr>
              <w:widowControl w:val="0"/>
              <w:ind w:firstLine="0"/>
              <w:jc w:val="left"/>
              <w:rPr>
                <w:sz w:val="24"/>
              </w:rPr>
            </w:pPr>
            <w:r>
              <w:rPr>
                <w:sz w:val="24"/>
              </w:rPr>
              <w:t>3</w:t>
            </w:r>
          </w:p>
        </w:tc>
      </w:tr>
      <w:tr w:rsidR="00406C43">
        <w:tblPrEx>
          <w:tblCellMar>
            <w:top w:w="0" w:type="dxa"/>
            <w:bottom w:w="0" w:type="dxa"/>
          </w:tblCellMar>
        </w:tblPrEx>
        <w:trPr>
          <w:trHeight w:hRule="exact" w:val="304"/>
        </w:trPr>
        <w:tc>
          <w:tcPr>
            <w:tcW w:w="4081" w:type="dxa"/>
            <w:tcBorders>
              <w:top w:val="nil"/>
              <w:left w:val="nil"/>
              <w:bottom w:val="nil"/>
              <w:right w:val="single" w:sz="6" w:space="0" w:color="auto"/>
            </w:tcBorders>
          </w:tcPr>
          <w:p w:rsidR="00406C43" w:rsidRDefault="00406C43">
            <w:pPr>
              <w:widowControl w:val="0"/>
              <w:ind w:firstLine="0"/>
              <w:jc w:val="left"/>
              <w:rPr>
                <w:sz w:val="24"/>
              </w:rPr>
            </w:pPr>
            <w:r>
              <w:rPr>
                <w:sz w:val="24"/>
              </w:rPr>
              <w:t>Бенз(а)пирен</w:t>
            </w:r>
          </w:p>
        </w:tc>
        <w:tc>
          <w:tcPr>
            <w:tcW w:w="18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18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 мгк/100 м</w:t>
            </w:r>
            <w:r>
              <w:rPr>
                <w:sz w:val="24"/>
                <w:vertAlign w:val="superscript"/>
              </w:rPr>
              <w:t>3</w:t>
            </w:r>
          </w:p>
        </w:tc>
        <w:tc>
          <w:tcPr>
            <w:tcW w:w="1811" w:type="dxa"/>
            <w:tcBorders>
              <w:top w:val="nil"/>
              <w:left w:val="single" w:sz="6" w:space="0" w:color="auto"/>
              <w:bottom w:val="nil"/>
              <w:right w:val="nil"/>
            </w:tcBorders>
          </w:tcPr>
          <w:p w:rsidR="00406C43" w:rsidRDefault="00406C43">
            <w:pPr>
              <w:widowControl w:val="0"/>
              <w:ind w:firstLine="0"/>
              <w:jc w:val="left"/>
              <w:rPr>
                <w:sz w:val="24"/>
              </w:rPr>
            </w:pPr>
            <w:r>
              <w:rPr>
                <w:sz w:val="24"/>
              </w:rPr>
              <w:t>1</w:t>
            </w:r>
          </w:p>
        </w:tc>
      </w:tr>
      <w:tr w:rsidR="00406C43">
        <w:tblPrEx>
          <w:tblCellMar>
            <w:top w:w="0" w:type="dxa"/>
            <w:bottom w:w="0" w:type="dxa"/>
          </w:tblCellMar>
        </w:tblPrEx>
        <w:trPr>
          <w:trHeight w:hRule="exact" w:val="355"/>
        </w:trPr>
        <w:tc>
          <w:tcPr>
            <w:tcW w:w="4081" w:type="dxa"/>
            <w:tcBorders>
              <w:top w:val="nil"/>
              <w:left w:val="nil"/>
              <w:bottom w:val="nil"/>
              <w:right w:val="single" w:sz="6" w:space="0" w:color="auto"/>
            </w:tcBorders>
          </w:tcPr>
          <w:p w:rsidR="00406C43" w:rsidRDefault="00406C43">
            <w:pPr>
              <w:widowControl w:val="0"/>
              <w:ind w:firstLine="0"/>
              <w:jc w:val="left"/>
              <w:rPr>
                <w:sz w:val="24"/>
              </w:rPr>
            </w:pPr>
            <w:r>
              <w:rPr>
                <w:sz w:val="24"/>
              </w:rPr>
              <w:t>Бензол</w:t>
            </w:r>
          </w:p>
        </w:tc>
        <w:tc>
          <w:tcPr>
            <w:tcW w:w="18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1,5</w:t>
            </w:r>
          </w:p>
        </w:tc>
        <w:tc>
          <w:tcPr>
            <w:tcW w:w="18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w:t>
            </w:r>
          </w:p>
        </w:tc>
        <w:tc>
          <w:tcPr>
            <w:tcW w:w="1811" w:type="dxa"/>
            <w:tcBorders>
              <w:top w:val="nil"/>
              <w:left w:val="single" w:sz="6" w:space="0" w:color="auto"/>
              <w:bottom w:val="nil"/>
              <w:right w:val="nil"/>
            </w:tcBorders>
          </w:tcPr>
          <w:p w:rsidR="00406C43" w:rsidRDefault="00406C43">
            <w:pPr>
              <w:widowControl w:val="0"/>
              <w:ind w:firstLine="0"/>
              <w:jc w:val="left"/>
              <w:rPr>
                <w:sz w:val="24"/>
              </w:rPr>
            </w:pPr>
            <w:r>
              <w:rPr>
                <w:sz w:val="24"/>
              </w:rPr>
              <w:t>2</w:t>
            </w:r>
          </w:p>
        </w:tc>
      </w:tr>
      <w:tr w:rsidR="00406C43">
        <w:tblPrEx>
          <w:tblCellMar>
            <w:top w:w="0" w:type="dxa"/>
            <w:bottom w:w="0" w:type="dxa"/>
          </w:tblCellMar>
        </w:tblPrEx>
        <w:trPr>
          <w:trHeight w:hRule="exact" w:val="352"/>
        </w:trPr>
        <w:tc>
          <w:tcPr>
            <w:tcW w:w="4081" w:type="dxa"/>
            <w:tcBorders>
              <w:top w:val="nil"/>
              <w:left w:val="nil"/>
              <w:bottom w:val="nil"/>
              <w:right w:val="single" w:sz="6" w:space="0" w:color="auto"/>
            </w:tcBorders>
          </w:tcPr>
          <w:p w:rsidR="00406C43" w:rsidRDefault="00406C43">
            <w:pPr>
              <w:widowControl w:val="0"/>
              <w:ind w:firstLine="0"/>
              <w:jc w:val="left"/>
              <w:rPr>
                <w:sz w:val="24"/>
              </w:rPr>
            </w:pPr>
            <w:r>
              <w:rPr>
                <w:sz w:val="24"/>
              </w:rPr>
              <w:t>Диоксид серы</w:t>
            </w:r>
          </w:p>
        </w:tc>
        <w:tc>
          <w:tcPr>
            <w:tcW w:w="18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0,5</w:t>
            </w:r>
          </w:p>
        </w:tc>
        <w:tc>
          <w:tcPr>
            <w:tcW w:w="18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0,05</w:t>
            </w:r>
          </w:p>
        </w:tc>
        <w:tc>
          <w:tcPr>
            <w:tcW w:w="1811" w:type="dxa"/>
            <w:tcBorders>
              <w:top w:val="nil"/>
              <w:left w:val="single" w:sz="6" w:space="0" w:color="auto"/>
              <w:bottom w:val="nil"/>
              <w:right w:val="nil"/>
            </w:tcBorders>
          </w:tcPr>
          <w:p w:rsidR="00406C43" w:rsidRDefault="00406C43">
            <w:pPr>
              <w:widowControl w:val="0"/>
              <w:ind w:firstLine="0"/>
              <w:jc w:val="left"/>
              <w:rPr>
                <w:sz w:val="24"/>
              </w:rPr>
            </w:pPr>
            <w:r>
              <w:rPr>
                <w:sz w:val="24"/>
              </w:rPr>
              <w:t>3</w:t>
            </w:r>
          </w:p>
        </w:tc>
      </w:tr>
      <w:tr w:rsidR="00406C43">
        <w:tblPrEx>
          <w:tblCellMar>
            <w:top w:w="0" w:type="dxa"/>
            <w:bottom w:w="0" w:type="dxa"/>
          </w:tblCellMar>
        </w:tblPrEx>
        <w:trPr>
          <w:trHeight w:hRule="exact" w:val="347"/>
        </w:trPr>
        <w:tc>
          <w:tcPr>
            <w:tcW w:w="4081" w:type="dxa"/>
            <w:tcBorders>
              <w:top w:val="nil"/>
              <w:left w:val="nil"/>
              <w:bottom w:val="nil"/>
              <w:right w:val="single" w:sz="6" w:space="0" w:color="auto"/>
            </w:tcBorders>
          </w:tcPr>
          <w:p w:rsidR="00406C43" w:rsidRDefault="00406C43">
            <w:pPr>
              <w:widowControl w:val="0"/>
              <w:ind w:firstLine="0"/>
              <w:jc w:val="left"/>
              <w:rPr>
                <w:sz w:val="24"/>
              </w:rPr>
            </w:pPr>
            <w:r>
              <w:rPr>
                <w:sz w:val="24"/>
              </w:rPr>
              <w:t>Неорганическая пыль</w:t>
            </w:r>
          </w:p>
        </w:tc>
        <w:tc>
          <w:tcPr>
            <w:tcW w:w="18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0,15</w:t>
            </w:r>
          </w:p>
        </w:tc>
        <w:tc>
          <w:tcPr>
            <w:tcW w:w="18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0,05</w:t>
            </w:r>
          </w:p>
        </w:tc>
        <w:tc>
          <w:tcPr>
            <w:tcW w:w="1811" w:type="dxa"/>
            <w:tcBorders>
              <w:top w:val="nil"/>
              <w:left w:val="single" w:sz="6" w:space="0" w:color="auto"/>
              <w:bottom w:val="nil"/>
              <w:right w:val="nil"/>
            </w:tcBorders>
          </w:tcPr>
          <w:p w:rsidR="00406C43" w:rsidRDefault="00406C43">
            <w:pPr>
              <w:widowControl w:val="0"/>
              <w:ind w:firstLine="0"/>
              <w:jc w:val="left"/>
              <w:rPr>
                <w:sz w:val="24"/>
              </w:rPr>
            </w:pPr>
            <w:r>
              <w:rPr>
                <w:sz w:val="24"/>
              </w:rPr>
              <w:t>3</w:t>
            </w:r>
          </w:p>
        </w:tc>
      </w:tr>
      <w:tr w:rsidR="00406C43">
        <w:tblPrEx>
          <w:tblCellMar>
            <w:top w:w="0" w:type="dxa"/>
            <w:bottom w:w="0" w:type="dxa"/>
          </w:tblCellMar>
        </w:tblPrEx>
        <w:trPr>
          <w:cantSplit/>
          <w:trHeight w:val="669"/>
        </w:trPr>
        <w:tc>
          <w:tcPr>
            <w:tcW w:w="4081" w:type="dxa"/>
            <w:tcBorders>
              <w:top w:val="nil"/>
              <w:left w:val="nil"/>
              <w:bottom w:val="nil"/>
              <w:right w:val="single" w:sz="6" w:space="0" w:color="auto"/>
            </w:tcBorders>
          </w:tcPr>
          <w:p w:rsidR="00406C43" w:rsidRDefault="00406C43">
            <w:pPr>
              <w:widowControl w:val="0"/>
              <w:ind w:firstLine="0"/>
              <w:jc w:val="left"/>
              <w:rPr>
                <w:sz w:val="24"/>
              </w:rPr>
            </w:pPr>
            <w:r>
              <w:rPr>
                <w:sz w:val="24"/>
              </w:rPr>
              <w:t>Свинец и его соединения, кроме те</w:t>
            </w:r>
            <w:r>
              <w:rPr>
                <w:sz w:val="24"/>
              </w:rPr>
              <w:t>т</w:t>
            </w:r>
            <w:r>
              <w:rPr>
                <w:sz w:val="24"/>
              </w:rPr>
              <w:t>раэтилсвинца (в пересчете на Рь)</w:t>
            </w:r>
          </w:p>
        </w:tc>
        <w:tc>
          <w:tcPr>
            <w:tcW w:w="18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18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0,0003</w:t>
            </w:r>
          </w:p>
        </w:tc>
        <w:tc>
          <w:tcPr>
            <w:tcW w:w="1811" w:type="dxa"/>
            <w:tcBorders>
              <w:top w:val="nil"/>
              <w:left w:val="single" w:sz="6" w:space="0" w:color="auto"/>
              <w:bottom w:val="nil"/>
              <w:right w:val="nil"/>
            </w:tcBorders>
          </w:tcPr>
          <w:p w:rsidR="00406C43" w:rsidRDefault="00406C43">
            <w:pPr>
              <w:widowControl w:val="0"/>
              <w:ind w:firstLine="0"/>
              <w:jc w:val="left"/>
              <w:rPr>
                <w:sz w:val="24"/>
              </w:rPr>
            </w:pPr>
            <w:r>
              <w:rPr>
                <w:sz w:val="24"/>
              </w:rPr>
              <w:t>1</w:t>
            </w:r>
          </w:p>
        </w:tc>
      </w:tr>
      <w:tr w:rsidR="00406C43">
        <w:tblPrEx>
          <w:tblCellMar>
            <w:top w:w="0" w:type="dxa"/>
            <w:bottom w:w="0" w:type="dxa"/>
          </w:tblCellMar>
        </w:tblPrEx>
        <w:trPr>
          <w:trHeight w:hRule="exact" w:val="357"/>
        </w:trPr>
        <w:tc>
          <w:tcPr>
            <w:tcW w:w="4081" w:type="dxa"/>
            <w:tcBorders>
              <w:top w:val="nil"/>
              <w:left w:val="nil"/>
              <w:bottom w:val="nil"/>
              <w:right w:val="single" w:sz="6" w:space="0" w:color="auto"/>
            </w:tcBorders>
          </w:tcPr>
          <w:p w:rsidR="00406C43" w:rsidRDefault="00406C43">
            <w:pPr>
              <w:widowControl w:val="0"/>
              <w:ind w:firstLine="0"/>
              <w:jc w:val="left"/>
              <w:rPr>
                <w:sz w:val="24"/>
              </w:rPr>
            </w:pPr>
            <w:r>
              <w:rPr>
                <w:sz w:val="24"/>
              </w:rPr>
              <w:t>Оксид углерода</w:t>
            </w:r>
          </w:p>
        </w:tc>
        <w:tc>
          <w:tcPr>
            <w:tcW w:w="18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w:t>
            </w:r>
          </w:p>
        </w:tc>
        <w:tc>
          <w:tcPr>
            <w:tcW w:w="18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w:t>
            </w:r>
          </w:p>
        </w:tc>
        <w:tc>
          <w:tcPr>
            <w:tcW w:w="1811" w:type="dxa"/>
            <w:tcBorders>
              <w:top w:val="nil"/>
              <w:left w:val="single" w:sz="6" w:space="0" w:color="auto"/>
              <w:bottom w:val="nil"/>
              <w:right w:val="nil"/>
            </w:tcBorders>
          </w:tcPr>
          <w:p w:rsidR="00406C43" w:rsidRDefault="00406C43">
            <w:pPr>
              <w:widowControl w:val="0"/>
              <w:ind w:firstLine="0"/>
              <w:jc w:val="left"/>
              <w:rPr>
                <w:sz w:val="24"/>
              </w:rPr>
            </w:pPr>
            <w:r>
              <w:rPr>
                <w:sz w:val="24"/>
              </w:rPr>
              <w:t>4</w:t>
            </w:r>
          </w:p>
        </w:tc>
      </w:tr>
    </w:tbl>
    <w:p w:rsidR="00406C43" w:rsidRDefault="00406C43">
      <w:pPr>
        <w:pStyle w:val="a3"/>
        <w:widowControl w:val="0"/>
      </w:pPr>
    </w:p>
    <w:p w:rsidR="00406C43" w:rsidRDefault="00406C43">
      <w:pPr>
        <w:pStyle w:val="a3"/>
        <w:widowControl w:val="0"/>
      </w:pPr>
      <w:r>
        <w:t>Правила устанавливают нормируемые значения для следующих параметров воды водоемов: содержание плавающих примесей и взвешенных веществ, запах, привкус, окраска и температура воды, значение рН, состав и концентрации минеральных примесей и растворенного в воде кисл</w:t>
      </w:r>
      <w:r>
        <w:t>о</w:t>
      </w:r>
      <w:r>
        <w:t>рода, биологическая потребность воды в кислороде, состав и ПДК</w:t>
      </w:r>
      <w:r>
        <w:rPr>
          <w:vertAlign w:val="subscript"/>
        </w:rPr>
        <w:t>в</w:t>
      </w:r>
      <w:r>
        <w:t xml:space="preserve"> ядовитых и вредных веществ и болезн</w:t>
      </w:r>
      <w:r>
        <w:t>е</w:t>
      </w:r>
      <w:r>
        <w:t>творных бактерий.</w:t>
      </w:r>
    </w:p>
    <w:p w:rsidR="00406C43" w:rsidRDefault="00406C43">
      <w:pPr>
        <w:pStyle w:val="a3"/>
        <w:widowControl w:val="0"/>
      </w:pPr>
      <w:r>
        <w:t>Лимитирующий показатель вредности (ЛПВ) для водоемов хозяйственно-питьевого и кул</w:t>
      </w:r>
      <w:r>
        <w:t>ь</w:t>
      </w:r>
      <w:r>
        <w:t>турно-бытового назначения используют трех видов: санитарно-токсикологический, общесанита</w:t>
      </w:r>
      <w:r>
        <w:t>р</w:t>
      </w:r>
      <w:r>
        <w:t>ный и органолептический; для водоемов рыбохозяйственного назначения наряду с указанными и</w:t>
      </w:r>
      <w:r>
        <w:t>с</w:t>
      </w:r>
      <w:r>
        <w:t>пользуют еще два вида ЛПВ: токсиколог</w:t>
      </w:r>
      <w:r>
        <w:t>и</w:t>
      </w:r>
      <w:r>
        <w:t>ческий и рыбохозяйственный.</w:t>
      </w:r>
    </w:p>
    <w:p w:rsidR="00406C43" w:rsidRDefault="00406C43">
      <w:pPr>
        <w:pStyle w:val="a3"/>
        <w:widowControl w:val="0"/>
      </w:pPr>
      <w:r>
        <w:t>В табл. 3.7 представлены ПДК</w:t>
      </w:r>
      <w:r>
        <w:rPr>
          <w:vertAlign w:val="subscript"/>
        </w:rPr>
        <w:t>в</w:t>
      </w:r>
      <w:r>
        <w:t xml:space="preserve"> некоторых веществ для водоемов.</w:t>
      </w:r>
    </w:p>
    <w:p w:rsidR="00406C43" w:rsidRDefault="00406C43">
      <w:pPr>
        <w:pStyle w:val="a3"/>
        <w:widowControl w:val="0"/>
      </w:pPr>
    </w:p>
    <w:p w:rsidR="00406C43" w:rsidRDefault="00406C43">
      <w:pPr>
        <w:pStyle w:val="a3"/>
        <w:widowControl w:val="0"/>
        <w:ind w:firstLine="0"/>
        <w:jc w:val="center"/>
        <w:rPr>
          <w:b/>
        </w:rPr>
      </w:pPr>
      <w:r>
        <w:rPr>
          <w:b/>
        </w:rPr>
        <w:t>Таблица 3.7. ПДК</w:t>
      </w:r>
      <w:r>
        <w:rPr>
          <w:b/>
          <w:vertAlign w:val="subscript"/>
        </w:rPr>
        <w:t>в</w:t>
      </w:r>
      <w:r>
        <w:rPr>
          <w:b/>
        </w:rPr>
        <w:t xml:space="preserve"> некоторых веществ для водоемов (извлечения)</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1916"/>
        <w:gridCol w:w="2476"/>
        <w:gridCol w:w="1415"/>
        <w:gridCol w:w="2476"/>
        <w:gridCol w:w="1415"/>
      </w:tblGrid>
      <w:tr w:rsidR="00406C43">
        <w:tblPrEx>
          <w:tblCellMar>
            <w:top w:w="0" w:type="dxa"/>
            <w:bottom w:w="0" w:type="dxa"/>
          </w:tblCellMar>
        </w:tblPrEx>
        <w:trPr>
          <w:cantSplit/>
          <w:trHeight w:hRule="exact" w:val="316"/>
        </w:trPr>
        <w:tc>
          <w:tcPr>
            <w:tcW w:w="1916"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Вещество</w:t>
            </w:r>
          </w:p>
        </w:tc>
        <w:tc>
          <w:tcPr>
            <w:tcW w:w="3891" w:type="dxa"/>
            <w:gridSpan w:val="2"/>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Водоемы I категории</w:t>
            </w:r>
          </w:p>
        </w:tc>
        <w:tc>
          <w:tcPr>
            <w:tcW w:w="3891" w:type="dxa"/>
            <w:gridSpan w:val="2"/>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Водоемы II категории</w:t>
            </w:r>
          </w:p>
        </w:tc>
      </w:tr>
      <w:tr w:rsidR="00406C43">
        <w:tblPrEx>
          <w:tblCellMar>
            <w:top w:w="0" w:type="dxa"/>
            <w:bottom w:w="0" w:type="dxa"/>
          </w:tblCellMar>
        </w:tblPrEx>
        <w:trPr>
          <w:cantSplit/>
          <w:trHeight w:hRule="exact" w:val="517"/>
        </w:trPr>
        <w:tc>
          <w:tcPr>
            <w:tcW w:w="1916" w:type="dxa"/>
            <w:vMerge/>
            <w:tcBorders>
              <w:top w:val="nil"/>
              <w:left w:val="nil"/>
              <w:bottom w:val="single" w:sz="6" w:space="0" w:color="auto"/>
              <w:right w:val="single" w:sz="6" w:space="0" w:color="auto"/>
            </w:tcBorders>
          </w:tcPr>
          <w:p w:rsidR="00406C43" w:rsidRDefault="00406C43">
            <w:pPr>
              <w:widowControl w:val="0"/>
              <w:ind w:firstLine="0"/>
              <w:jc w:val="left"/>
              <w:rPr>
                <w:sz w:val="24"/>
              </w:rPr>
            </w:pPr>
          </w:p>
        </w:tc>
        <w:tc>
          <w:tcPr>
            <w:tcW w:w="247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ЛПВ</w:t>
            </w:r>
          </w:p>
        </w:tc>
        <w:tc>
          <w:tcPr>
            <w:tcW w:w="1415"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ПДК</w:t>
            </w:r>
            <w:r>
              <w:rPr>
                <w:sz w:val="24"/>
                <w:vertAlign w:val="subscript"/>
              </w:rPr>
              <w:t>в</w:t>
            </w:r>
            <w:r>
              <w:rPr>
                <w:sz w:val="24"/>
              </w:rPr>
              <w:t>, г/м</w:t>
            </w:r>
            <w:r>
              <w:rPr>
                <w:sz w:val="24"/>
                <w:vertAlign w:val="superscript"/>
              </w:rPr>
              <w:t xml:space="preserve">3 </w:t>
            </w:r>
            <w:r>
              <w:rPr>
                <w:sz w:val="24"/>
              </w:rPr>
              <w:t>(мг/л)</w:t>
            </w:r>
          </w:p>
        </w:tc>
        <w:tc>
          <w:tcPr>
            <w:tcW w:w="247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ЛПВ</w:t>
            </w:r>
          </w:p>
        </w:tc>
        <w:tc>
          <w:tcPr>
            <w:tcW w:w="1415"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ПДК</w:t>
            </w:r>
            <w:r>
              <w:rPr>
                <w:sz w:val="24"/>
                <w:vertAlign w:val="subscript"/>
              </w:rPr>
              <w:t>в</w:t>
            </w:r>
            <w:r>
              <w:rPr>
                <w:sz w:val="24"/>
              </w:rPr>
              <w:t>, г/м</w:t>
            </w:r>
            <w:r>
              <w:rPr>
                <w:sz w:val="24"/>
                <w:vertAlign w:val="superscript"/>
              </w:rPr>
              <w:t xml:space="preserve">3 </w:t>
            </w:r>
            <w:r>
              <w:rPr>
                <w:sz w:val="24"/>
              </w:rPr>
              <w:t>(мг/л)</w:t>
            </w:r>
          </w:p>
        </w:tc>
      </w:tr>
      <w:tr w:rsidR="00406C43">
        <w:tblPrEx>
          <w:tblCellMar>
            <w:top w:w="0" w:type="dxa"/>
            <w:bottom w:w="0" w:type="dxa"/>
          </w:tblCellMar>
        </w:tblPrEx>
        <w:trPr>
          <w:trHeight w:hRule="exact" w:val="574"/>
        </w:trPr>
        <w:tc>
          <w:tcPr>
            <w:tcW w:w="1916"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Бензол</w:t>
            </w:r>
          </w:p>
        </w:tc>
        <w:tc>
          <w:tcPr>
            <w:tcW w:w="2476"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Санитарно-токсикологический</w:t>
            </w:r>
          </w:p>
        </w:tc>
        <w:tc>
          <w:tcPr>
            <w:tcW w:w="1415"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0,5</w:t>
            </w:r>
          </w:p>
        </w:tc>
        <w:tc>
          <w:tcPr>
            <w:tcW w:w="2476"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Токсикологический</w:t>
            </w:r>
          </w:p>
        </w:tc>
        <w:tc>
          <w:tcPr>
            <w:tcW w:w="1415"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0,5</w:t>
            </w:r>
          </w:p>
        </w:tc>
      </w:tr>
      <w:tr w:rsidR="00406C43">
        <w:tblPrEx>
          <w:tblCellMar>
            <w:top w:w="0" w:type="dxa"/>
            <w:bottom w:w="0" w:type="dxa"/>
          </w:tblCellMar>
        </w:tblPrEx>
        <w:trPr>
          <w:trHeight w:hRule="exact" w:val="345"/>
        </w:trPr>
        <w:tc>
          <w:tcPr>
            <w:tcW w:w="1916" w:type="dxa"/>
            <w:tcBorders>
              <w:top w:val="nil"/>
              <w:left w:val="nil"/>
              <w:bottom w:val="nil"/>
              <w:right w:val="single" w:sz="6" w:space="0" w:color="auto"/>
            </w:tcBorders>
          </w:tcPr>
          <w:p w:rsidR="00406C43" w:rsidRDefault="00406C43">
            <w:pPr>
              <w:widowControl w:val="0"/>
              <w:ind w:firstLine="0"/>
              <w:jc w:val="left"/>
              <w:rPr>
                <w:sz w:val="24"/>
              </w:rPr>
            </w:pPr>
            <w:r>
              <w:rPr>
                <w:sz w:val="24"/>
              </w:rPr>
              <w:t>Фенолы</w:t>
            </w:r>
          </w:p>
        </w:tc>
        <w:tc>
          <w:tcPr>
            <w:tcW w:w="2476"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Органолептический</w:t>
            </w:r>
          </w:p>
        </w:tc>
        <w:tc>
          <w:tcPr>
            <w:tcW w:w="1415"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0,001</w:t>
            </w:r>
          </w:p>
        </w:tc>
        <w:tc>
          <w:tcPr>
            <w:tcW w:w="2476"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Рыбохозяйственный</w:t>
            </w:r>
          </w:p>
        </w:tc>
        <w:tc>
          <w:tcPr>
            <w:tcW w:w="1415" w:type="dxa"/>
            <w:tcBorders>
              <w:top w:val="nil"/>
              <w:left w:val="single" w:sz="6" w:space="0" w:color="auto"/>
              <w:bottom w:val="nil"/>
              <w:right w:val="nil"/>
            </w:tcBorders>
          </w:tcPr>
          <w:p w:rsidR="00406C43" w:rsidRDefault="00406C43">
            <w:pPr>
              <w:widowControl w:val="0"/>
              <w:ind w:firstLine="0"/>
              <w:jc w:val="left"/>
              <w:rPr>
                <w:sz w:val="24"/>
              </w:rPr>
            </w:pPr>
            <w:r>
              <w:rPr>
                <w:sz w:val="24"/>
              </w:rPr>
              <w:t>0,001</w:t>
            </w:r>
          </w:p>
        </w:tc>
      </w:tr>
      <w:tr w:rsidR="00406C43">
        <w:tblPrEx>
          <w:tblCellMar>
            <w:top w:w="0" w:type="dxa"/>
            <w:bottom w:w="0" w:type="dxa"/>
          </w:tblCellMar>
        </w:tblPrEx>
        <w:trPr>
          <w:trHeight w:hRule="exact" w:val="316"/>
        </w:trPr>
        <w:tc>
          <w:tcPr>
            <w:tcW w:w="1916" w:type="dxa"/>
            <w:tcBorders>
              <w:top w:val="nil"/>
              <w:left w:val="nil"/>
              <w:bottom w:val="nil"/>
              <w:right w:val="single" w:sz="6" w:space="0" w:color="auto"/>
            </w:tcBorders>
          </w:tcPr>
          <w:p w:rsidR="00406C43" w:rsidRDefault="00406C43">
            <w:pPr>
              <w:widowControl w:val="0"/>
              <w:ind w:firstLine="0"/>
              <w:jc w:val="left"/>
              <w:rPr>
                <w:sz w:val="24"/>
              </w:rPr>
            </w:pPr>
            <w:r>
              <w:rPr>
                <w:sz w:val="24"/>
              </w:rPr>
              <w:t>Бензин, керосин</w:t>
            </w:r>
          </w:p>
        </w:tc>
        <w:tc>
          <w:tcPr>
            <w:tcW w:w="2476"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То же</w:t>
            </w:r>
          </w:p>
        </w:tc>
        <w:tc>
          <w:tcPr>
            <w:tcW w:w="1415"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w:t>
            </w:r>
          </w:p>
        </w:tc>
        <w:tc>
          <w:tcPr>
            <w:tcW w:w="2476"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То же</w:t>
            </w:r>
          </w:p>
        </w:tc>
        <w:tc>
          <w:tcPr>
            <w:tcW w:w="1415" w:type="dxa"/>
            <w:tcBorders>
              <w:top w:val="nil"/>
              <w:left w:val="single" w:sz="6" w:space="0" w:color="auto"/>
              <w:bottom w:val="nil"/>
              <w:right w:val="nil"/>
            </w:tcBorders>
          </w:tcPr>
          <w:p w:rsidR="00406C43" w:rsidRDefault="00406C43">
            <w:pPr>
              <w:widowControl w:val="0"/>
              <w:ind w:firstLine="0"/>
              <w:jc w:val="left"/>
              <w:rPr>
                <w:sz w:val="24"/>
              </w:rPr>
            </w:pPr>
            <w:r>
              <w:rPr>
                <w:sz w:val="24"/>
              </w:rPr>
              <w:t>0,01</w:t>
            </w:r>
          </w:p>
        </w:tc>
      </w:tr>
      <w:tr w:rsidR="00406C43">
        <w:tblPrEx>
          <w:tblCellMar>
            <w:top w:w="0" w:type="dxa"/>
            <w:bottom w:w="0" w:type="dxa"/>
          </w:tblCellMar>
        </w:tblPrEx>
        <w:trPr>
          <w:trHeight w:hRule="exact" w:val="447"/>
        </w:trPr>
        <w:tc>
          <w:tcPr>
            <w:tcW w:w="1916" w:type="dxa"/>
            <w:tcBorders>
              <w:top w:val="nil"/>
              <w:left w:val="nil"/>
              <w:bottom w:val="nil"/>
              <w:right w:val="single" w:sz="6" w:space="0" w:color="auto"/>
            </w:tcBorders>
          </w:tcPr>
          <w:p w:rsidR="00406C43" w:rsidRDefault="00406C43">
            <w:pPr>
              <w:widowControl w:val="0"/>
              <w:ind w:firstLine="0"/>
              <w:jc w:val="left"/>
              <w:rPr>
                <w:sz w:val="24"/>
              </w:rPr>
            </w:pPr>
            <w:r>
              <w:rPr>
                <w:sz w:val="24"/>
              </w:rPr>
              <w:t xml:space="preserve">Си </w:t>
            </w:r>
            <w:r>
              <w:rPr>
                <w:sz w:val="24"/>
                <w:vertAlign w:val="superscript"/>
              </w:rPr>
              <w:t>2+</w:t>
            </w:r>
            <w:r>
              <w:rPr>
                <w:sz w:val="24"/>
              </w:rPr>
              <w:t xml:space="preserve"> (медь)</w:t>
            </w:r>
          </w:p>
        </w:tc>
        <w:tc>
          <w:tcPr>
            <w:tcW w:w="2476"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Общесанитарный</w:t>
            </w:r>
          </w:p>
        </w:tc>
        <w:tc>
          <w:tcPr>
            <w:tcW w:w="1415"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w:t>
            </w:r>
          </w:p>
        </w:tc>
        <w:tc>
          <w:tcPr>
            <w:tcW w:w="2476"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Токсикологический</w:t>
            </w:r>
          </w:p>
        </w:tc>
        <w:tc>
          <w:tcPr>
            <w:tcW w:w="1415" w:type="dxa"/>
            <w:tcBorders>
              <w:top w:val="nil"/>
              <w:left w:val="single" w:sz="6" w:space="0" w:color="auto"/>
              <w:bottom w:val="nil"/>
              <w:right w:val="nil"/>
            </w:tcBorders>
          </w:tcPr>
          <w:p w:rsidR="00406C43" w:rsidRDefault="00406C43">
            <w:pPr>
              <w:widowControl w:val="0"/>
              <w:ind w:firstLine="0"/>
              <w:jc w:val="left"/>
              <w:rPr>
                <w:sz w:val="24"/>
              </w:rPr>
            </w:pPr>
            <w:r>
              <w:rPr>
                <w:sz w:val="24"/>
              </w:rPr>
              <w:t>0,01</w:t>
            </w:r>
          </w:p>
        </w:tc>
      </w:tr>
    </w:tbl>
    <w:p w:rsidR="00406C43" w:rsidRDefault="00406C43">
      <w:pPr>
        <w:widowControl w:val="0"/>
        <w:ind w:firstLine="0"/>
        <w:jc w:val="left"/>
      </w:pPr>
    </w:p>
    <w:p w:rsidR="00406C43" w:rsidRDefault="00406C43">
      <w:pPr>
        <w:pStyle w:val="a3"/>
        <w:widowControl w:val="0"/>
      </w:pPr>
      <w:r>
        <w:t>Санитарное состояние водоема отвечает требованиям норм при выполнении следующего соотнош</w:t>
      </w:r>
      <w:r>
        <w:t>е</w:t>
      </w:r>
      <w:r>
        <w:t>ния:</w:t>
      </w:r>
    </w:p>
    <w:p w:rsidR="00406C43" w:rsidRDefault="00406C43">
      <w:pPr>
        <w:widowControl w:val="0"/>
        <w:ind w:firstLine="0"/>
      </w:pPr>
    </w:p>
    <w:p w:rsidR="00406C43" w:rsidRDefault="0001092E">
      <w:pPr>
        <w:widowControl w:val="0"/>
        <w:ind w:firstLine="0"/>
        <w:jc w:val="center"/>
      </w:pPr>
      <w:r>
        <w:rPr>
          <w:noProof/>
        </w:rPr>
        <w:drawing>
          <wp:inline distT="0" distB="0" distL="0" distR="0">
            <wp:extent cx="1171575" cy="4191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71575" cy="419100"/>
                    </a:xfrm>
                    <a:prstGeom prst="rect">
                      <a:avLst/>
                    </a:prstGeom>
                    <a:noFill/>
                    <a:ln>
                      <a:noFill/>
                    </a:ln>
                  </pic:spPr>
                </pic:pic>
              </a:graphicData>
            </a:graphic>
          </wp:inline>
        </w:drawing>
      </w:r>
    </w:p>
    <w:p w:rsidR="00406C43" w:rsidRDefault="00406C43">
      <w:pPr>
        <w:widowControl w:val="0"/>
        <w:ind w:firstLine="0"/>
        <w:jc w:val="left"/>
      </w:pPr>
    </w:p>
    <w:p w:rsidR="00406C43" w:rsidRDefault="00406C43">
      <w:pPr>
        <w:pStyle w:val="a3"/>
        <w:widowControl w:val="0"/>
      </w:pPr>
      <w:r>
        <w:t>где С</w:t>
      </w:r>
      <w:r>
        <w:rPr>
          <w:vertAlign w:val="superscript"/>
          <w:lang w:val="en-US"/>
        </w:rPr>
        <w:t>i</w:t>
      </w:r>
      <w:r>
        <w:rPr>
          <w:vertAlign w:val="subscript"/>
          <w:lang w:val="en-US"/>
        </w:rPr>
        <w:t>m</w:t>
      </w:r>
      <w:r>
        <w:t xml:space="preserve">– концентрация вещества </w:t>
      </w:r>
      <w:r>
        <w:rPr>
          <w:lang w:val="en-US"/>
        </w:rPr>
        <w:t>i</w:t>
      </w:r>
      <w:r>
        <w:t>-го ЛПВ в расчетном створе водоема; ПДК</w:t>
      </w:r>
      <w:r>
        <w:rPr>
          <w:vertAlign w:val="subscript"/>
          <w:lang w:val="en-US"/>
        </w:rPr>
        <w:t>i</w:t>
      </w:r>
      <w:r>
        <w:t>–предельно д</w:t>
      </w:r>
      <w:r>
        <w:t>о</w:t>
      </w:r>
      <w:r>
        <w:t>пуст</w:t>
      </w:r>
      <w:r>
        <w:t>и</w:t>
      </w:r>
      <w:r>
        <w:t xml:space="preserve">мая концентрация </w:t>
      </w:r>
      <w:r>
        <w:rPr>
          <w:lang w:val="en-US"/>
        </w:rPr>
        <w:t>i</w:t>
      </w:r>
      <w:r>
        <w:t>-го вещества.</w:t>
      </w:r>
    </w:p>
    <w:p w:rsidR="00406C43" w:rsidRDefault="00406C43">
      <w:pPr>
        <w:pStyle w:val="a3"/>
        <w:widowControl w:val="0"/>
      </w:pPr>
      <w:r>
        <w:t>Для водоемов хозяйственно-питьевого и культурно-бытового назначения проверяют выпо</w:t>
      </w:r>
      <w:r>
        <w:t>л</w:t>
      </w:r>
      <w:r>
        <w:t>нение трех, а для водоемов рыбохозяйственного назначения – пяти неравенств. При этом каждое вещес</w:t>
      </w:r>
      <w:r>
        <w:t>т</w:t>
      </w:r>
      <w:r>
        <w:t>во можно учитывать только в одном неравенстве.</w:t>
      </w:r>
    </w:p>
    <w:p w:rsidR="00406C43" w:rsidRDefault="00406C43">
      <w:pPr>
        <w:pStyle w:val="a3"/>
        <w:widowControl w:val="0"/>
      </w:pPr>
      <w:r>
        <w:t>Гигиенические и технические требования к источникам водоснабжения и правила их выб</w:t>
      </w:r>
      <w:r>
        <w:t>о</w:t>
      </w:r>
      <w:r>
        <w:t>ра в интересах здоровья населения регламентируются ГОСТ 2761–84</w:t>
      </w:r>
      <w:r>
        <w:rPr>
          <w:lang w:val="en-US"/>
        </w:rPr>
        <w:t>*</w:t>
      </w:r>
      <w:r>
        <w:t>. Гигиенические требования к качеству питьевой воды централизованных систем питьевого водоснабжения указаны в санита</w:t>
      </w:r>
      <w:r>
        <w:t>р</w:t>
      </w:r>
      <w:r>
        <w:t>ных правилах и нормах СанПиН 2.1.4.559–96 и СанПиН 2.1.4.544–966.</w:t>
      </w:r>
    </w:p>
    <w:p w:rsidR="00406C43" w:rsidRDefault="00406C43">
      <w:pPr>
        <w:pStyle w:val="a3"/>
        <w:widowControl w:val="0"/>
      </w:pPr>
      <w:r>
        <w:rPr>
          <w:i/>
        </w:rPr>
        <w:t>Нормирование химического загрязнения почв</w:t>
      </w:r>
      <w:r>
        <w:t xml:space="preserve"> осуществляется по предельно допустимым концентрациям (ПДК</w:t>
      </w:r>
      <w:r>
        <w:rPr>
          <w:vertAlign w:val="subscript"/>
        </w:rPr>
        <w:t>п</w:t>
      </w:r>
      <w:r>
        <w:t>). Это концентрация химического вещества (мг) в пахотном слое почвы (кг), которая не должна вызывать прямого или косвенного отрицательного влияния на соприкасающи</w:t>
      </w:r>
      <w:r>
        <w:t>е</w:t>
      </w:r>
      <w:r>
        <w:t>ся с почвой среды и здоровье человека, а также на самоочищающую способность почвы. По своей величине ПДК</w:t>
      </w:r>
      <w:r>
        <w:rPr>
          <w:vertAlign w:val="subscript"/>
        </w:rPr>
        <w:t>п</w:t>
      </w:r>
      <w:r>
        <w:t xml:space="preserve"> значительно отличается от принятых допустимых концентраций для воды и возд</w:t>
      </w:r>
      <w:r>
        <w:t>у</w:t>
      </w:r>
      <w:r>
        <w:t xml:space="preserve">ха. Это отличие объясняется тем, что поступление вредных веществ в организм непосредственно из почвы происходит в исключительных случаях в незначительных количествах, в основном через контактирующие с почвой среды (воздух, воду, растения). </w:t>
      </w:r>
    </w:p>
    <w:p w:rsidR="00406C43" w:rsidRDefault="00406C43">
      <w:pPr>
        <w:pStyle w:val="a3"/>
        <w:widowControl w:val="0"/>
      </w:pPr>
    </w:p>
    <w:p w:rsidR="00406C43" w:rsidRDefault="00406C43">
      <w:pPr>
        <w:pStyle w:val="a3"/>
        <w:widowControl w:val="0"/>
        <w:ind w:firstLine="0"/>
        <w:jc w:val="center"/>
        <w:rPr>
          <w:b/>
        </w:rPr>
      </w:pPr>
      <w:r>
        <w:rPr>
          <w:b/>
        </w:rPr>
        <w:t>Таблица 3.8. ПДК</w:t>
      </w:r>
      <w:r>
        <w:rPr>
          <w:b/>
          <w:vertAlign w:val="subscript"/>
        </w:rPr>
        <w:t>п</w:t>
      </w:r>
      <w:r>
        <w:rPr>
          <w:b/>
        </w:rPr>
        <w:t xml:space="preserve"> для по</w:t>
      </w:r>
      <w:r>
        <w:rPr>
          <w:b/>
        </w:rPr>
        <w:t>ч</w:t>
      </w:r>
      <w:r>
        <w:rPr>
          <w:b/>
        </w:rPr>
        <w:t>вы</w:t>
      </w:r>
    </w:p>
    <w:p w:rsidR="00406C43" w:rsidRDefault="00406C43">
      <w:pPr>
        <w:widowControl w:val="0"/>
        <w:ind w:firstLine="0"/>
      </w:pPr>
    </w:p>
    <w:tbl>
      <w:tblPr>
        <w:tblW w:w="0" w:type="auto"/>
        <w:tblLayout w:type="fixed"/>
        <w:tblCellMar>
          <w:left w:w="40" w:type="dxa"/>
          <w:right w:w="40" w:type="dxa"/>
        </w:tblCellMar>
        <w:tblLook w:val="0000" w:firstRow="0" w:lastRow="0" w:firstColumn="0" w:lastColumn="0" w:noHBand="0" w:noVBand="0"/>
      </w:tblPr>
      <w:tblGrid>
        <w:gridCol w:w="2252"/>
        <w:gridCol w:w="2223"/>
        <w:gridCol w:w="2829"/>
        <w:gridCol w:w="2223"/>
      </w:tblGrid>
      <w:tr w:rsidR="00406C43">
        <w:tblPrEx>
          <w:tblCellMar>
            <w:top w:w="0" w:type="dxa"/>
            <w:bottom w:w="0" w:type="dxa"/>
          </w:tblCellMar>
        </w:tblPrEx>
        <w:trPr>
          <w:trHeight w:hRule="exact" w:val="360"/>
        </w:trPr>
        <w:tc>
          <w:tcPr>
            <w:tcW w:w="2252"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Вещество</w:t>
            </w:r>
          </w:p>
        </w:tc>
        <w:tc>
          <w:tcPr>
            <w:tcW w:w="2223"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ПДК</w:t>
            </w:r>
            <w:r>
              <w:rPr>
                <w:sz w:val="24"/>
                <w:vertAlign w:val="subscript"/>
              </w:rPr>
              <w:t>п</w:t>
            </w:r>
            <w:r>
              <w:rPr>
                <w:sz w:val="24"/>
              </w:rPr>
              <w:t>. мг/кг</w:t>
            </w:r>
          </w:p>
        </w:tc>
        <w:tc>
          <w:tcPr>
            <w:tcW w:w="2829"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Вещество</w:t>
            </w:r>
          </w:p>
        </w:tc>
        <w:tc>
          <w:tcPr>
            <w:tcW w:w="2223"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ПДК</w:t>
            </w:r>
            <w:r>
              <w:rPr>
                <w:sz w:val="24"/>
                <w:vertAlign w:val="subscript"/>
              </w:rPr>
              <w:t>п</w:t>
            </w:r>
            <w:r>
              <w:rPr>
                <w:sz w:val="24"/>
              </w:rPr>
              <w:t>, мг/кг</w:t>
            </w:r>
          </w:p>
        </w:tc>
      </w:tr>
      <w:tr w:rsidR="00406C43">
        <w:tblPrEx>
          <w:tblCellMar>
            <w:top w:w="0" w:type="dxa"/>
            <w:bottom w:w="0" w:type="dxa"/>
          </w:tblCellMar>
        </w:tblPrEx>
        <w:trPr>
          <w:trHeight w:hRule="exact" w:val="360"/>
        </w:trPr>
        <w:tc>
          <w:tcPr>
            <w:tcW w:w="2252"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Марганец</w:t>
            </w:r>
          </w:p>
        </w:tc>
        <w:tc>
          <w:tcPr>
            <w:tcW w:w="2223"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1500 по ОС</w:t>
            </w:r>
          </w:p>
        </w:tc>
        <w:tc>
          <w:tcPr>
            <w:tcW w:w="2829"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Бромфос</w:t>
            </w:r>
          </w:p>
        </w:tc>
        <w:tc>
          <w:tcPr>
            <w:tcW w:w="2223"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0,4 по ТВ</w:t>
            </w:r>
          </w:p>
        </w:tc>
      </w:tr>
      <w:tr w:rsidR="00406C43">
        <w:tblPrEx>
          <w:tblCellMar>
            <w:top w:w="0" w:type="dxa"/>
            <w:bottom w:w="0" w:type="dxa"/>
          </w:tblCellMar>
        </w:tblPrEx>
        <w:trPr>
          <w:trHeight w:hRule="exact" w:val="300"/>
        </w:trPr>
        <w:tc>
          <w:tcPr>
            <w:tcW w:w="2252" w:type="dxa"/>
            <w:tcBorders>
              <w:top w:val="nil"/>
              <w:left w:val="nil"/>
              <w:bottom w:val="nil"/>
              <w:right w:val="single" w:sz="6" w:space="0" w:color="auto"/>
            </w:tcBorders>
          </w:tcPr>
          <w:p w:rsidR="00406C43" w:rsidRDefault="00406C43">
            <w:pPr>
              <w:widowControl w:val="0"/>
              <w:ind w:firstLine="0"/>
              <w:jc w:val="left"/>
              <w:rPr>
                <w:sz w:val="24"/>
              </w:rPr>
            </w:pPr>
            <w:r>
              <w:rPr>
                <w:sz w:val="24"/>
              </w:rPr>
              <w:t>Мышьяк</w:t>
            </w:r>
          </w:p>
        </w:tc>
        <w:tc>
          <w:tcPr>
            <w:tcW w:w="222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 по ОС</w:t>
            </w:r>
          </w:p>
        </w:tc>
        <w:tc>
          <w:tcPr>
            <w:tcW w:w="282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Перхлордивинил</w:t>
            </w:r>
          </w:p>
        </w:tc>
        <w:tc>
          <w:tcPr>
            <w:tcW w:w="2223" w:type="dxa"/>
            <w:tcBorders>
              <w:top w:val="nil"/>
              <w:left w:val="single" w:sz="6" w:space="0" w:color="auto"/>
              <w:bottom w:val="nil"/>
              <w:right w:val="nil"/>
            </w:tcBorders>
          </w:tcPr>
          <w:p w:rsidR="00406C43" w:rsidRDefault="00406C43">
            <w:pPr>
              <w:widowControl w:val="0"/>
              <w:ind w:firstLine="0"/>
              <w:jc w:val="left"/>
              <w:rPr>
                <w:sz w:val="24"/>
              </w:rPr>
            </w:pPr>
            <w:r>
              <w:rPr>
                <w:sz w:val="24"/>
              </w:rPr>
              <w:t>0,5 по ТВ</w:t>
            </w:r>
          </w:p>
        </w:tc>
      </w:tr>
      <w:tr w:rsidR="00406C43">
        <w:tblPrEx>
          <w:tblCellMar>
            <w:top w:w="0" w:type="dxa"/>
            <w:bottom w:w="0" w:type="dxa"/>
          </w:tblCellMar>
        </w:tblPrEx>
        <w:trPr>
          <w:trHeight w:hRule="exact" w:val="360"/>
        </w:trPr>
        <w:tc>
          <w:tcPr>
            <w:tcW w:w="2252" w:type="dxa"/>
            <w:tcBorders>
              <w:top w:val="nil"/>
              <w:left w:val="nil"/>
              <w:bottom w:val="nil"/>
              <w:right w:val="single" w:sz="6" w:space="0" w:color="auto"/>
            </w:tcBorders>
          </w:tcPr>
          <w:p w:rsidR="00406C43" w:rsidRDefault="00406C43">
            <w:pPr>
              <w:widowControl w:val="0"/>
              <w:ind w:firstLine="0"/>
              <w:jc w:val="left"/>
              <w:rPr>
                <w:sz w:val="24"/>
              </w:rPr>
            </w:pPr>
            <w:r>
              <w:rPr>
                <w:sz w:val="24"/>
              </w:rPr>
              <w:t>Ртуть</w:t>
            </w:r>
          </w:p>
        </w:tc>
        <w:tc>
          <w:tcPr>
            <w:tcW w:w="222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2,1 по ОС</w:t>
            </w:r>
          </w:p>
        </w:tc>
        <w:tc>
          <w:tcPr>
            <w:tcW w:w="282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Изопропилбензол</w:t>
            </w:r>
          </w:p>
        </w:tc>
        <w:tc>
          <w:tcPr>
            <w:tcW w:w="2223" w:type="dxa"/>
            <w:tcBorders>
              <w:top w:val="nil"/>
              <w:left w:val="single" w:sz="6" w:space="0" w:color="auto"/>
              <w:bottom w:val="nil"/>
              <w:right w:val="nil"/>
            </w:tcBorders>
          </w:tcPr>
          <w:p w:rsidR="00406C43" w:rsidRDefault="00406C43">
            <w:pPr>
              <w:widowControl w:val="0"/>
              <w:ind w:firstLine="0"/>
              <w:jc w:val="left"/>
              <w:rPr>
                <w:sz w:val="24"/>
              </w:rPr>
            </w:pPr>
            <w:r>
              <w:rPr>
                <w:sz w:val="24"/>
              </w:rPr>
              <w:t>0,5 по МА</w:t>
            </w:r>
          </w:p>
        </w:tc>
      </w:tr>
      <w:tr w:rsidR="00406C43">
        <w:tblPrEx>
          <w:tblCellMar>
            <w:top w:w="0" w:type="dxa"/>
            <w:bottom w:w="0" w:type="dxa"/>
          </w:tblCellMar>
        </w:tblPrEx>
        <w:trPr>
          <w:trHeight w:hRule="exact" w:val="330"/>
        </w:trPr>
        <w:tc>
          <w:tcPr>
            <w:tcW w:w="2252" w:type="dxa"/>
            <w:tcBorders>
              <w:top w:val="nil"/>
              <w:left w:val="nil"/>
              <w:bottom w:val="nil"/>
              <w:right w:val="single" w:sz="6" w:space="0" w:color="auto"/>
            </w:tcBorders>
          </w:tcPr>
          <w:p w:rsidR="00406C43" w:rsidRDefault="00406C43">
            <w:pPr>
              <w:widowControl w:val="0"/>
              <w:ind w:firstLine="0"/>
              <w:jc w:val="left"/>
              <w:rPr>
                <w:sz w:val="24"/>
              </w:rPr>
            </w:pPr>
            <w:r>
              <w:rPr>
                <w:sz w:val="24"/>
              </w:rPr>
              <w:t>Свинец</w:t>
            </w:r>
          </w:p>
        </w:tc>
        <w:tc>
          <w:tcPr>
            <w:tcW w:w="222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20 по ОС</w:t>
            </w:r>
          </w:p>
        </w:tc>
        <w:tc>
          <w:tcPr>
            <w:tcW w:w="282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Фосфора оксид </w:t>
            </w:r>
            <w:r>
              <w:rPr>
                <w:sz w:val="24"/>
                <w:lang w:val="en-US"/>
              </w:rPr>
              <w:t>P</w:t>
            </w:r>
            <w:r>
              <w:rPr>
                <w:sz w:val="24"/>
              </w:rPr>
              <w:t>20</w:t>
            </w:r>
            <w:r>
              <w:rPr>
                <w:sz w:val="24"/>
                <w:lang w:val="en-US"/>
              </w:rPr>
              <w:t>s</w:t>
            </w:r>
          </w:p>
        </w:tc>
        <w:tc>
          <w:tcPr>
            <w:tcW w:w="2223" w:type="dxa"/>
            <w:tcBorders>
              <w:top w:val="nil"/>
              <w:left w:val="single" w:sz="6" w:space="0" w:color="auto"/>
              <w:bottom w:val="nil"/>
              <w:right w:val="nil"/>
            </w:tcBorders>
          </w:tcPr>
          <w:p w:rsidR="00406C43" w:rsidRDefault="00406C43">
            <w:pPr>
              <w:widowControl w:val="0"/>
              <w:ind w:firstLine="0"/>
              <w:jc w:val="left"/>
              <w:rPr>
                <w:sz w:val="24"/>
              </w:rPr>
            </w:pPr>
            <w:r>
              <w:rPr>
                <w:sz w:val="24"/>
              </w:rPr>
              <w:t>200 по ТВ</w:t>
            </w:r>
          </w:p>
        </w:tc>
      </w:tr>
      <w:tr w:rsidR="00406C43">
        <w:tblPrEx>
          <w:tblCellMar>
            <w:top w:w="0" w:type="dxa"/>
            <w:bottom w:w="0" w:type="dxa"/>
          </w:tblCellMar>
        </w:tblPrEx>
        <w:trPr>
          <w:trHeight w:hRule="exact" w:val="360"/>
        </w:trPr>
        <w:tc>
          <w:tcPr>
            <w:tcW w:w="2252" w:type="dxa"/>
            <w:tcBorders>
              <w:top w:val="nil"/>
              <w:left w:val="nil"/>
              <w:bottom w:val="nil"/>
              <w:right w:val="single" w:sz="6" w:space="0" w:color="auto"/>
            </w:tcBorders>
          </w:tcPr>
          <w:p w:rsidR="00406C43" w:rsidRDefault="00406C43">
            <w:pPr>
              <w:widowControl w:val="0"/>
              <w:ind w:firstLine="0"/>
              <w:jc w:val="left"/>
              <w:rPr>
                <w:sz w:val="24"/>
              </w:rPr>
            </w:pPr>
            <w:r>
              <w:rPr>
                <w:sz w:val="24"/>
              </w:rPr>
              <w:t>Хром</w:t>
            </w:r>
          </w:p>
        </w:tc>
        <w:tc>
          <w:tcPr>
            <w:tcW w:w="222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0,05 по </w:t>
            </w:r>
            <w:r>
              <w:rPr>
                <w:sz w:val="24"/>
                <w:lang w:val="en-US"/>
              </w:rPr>
              <w:t>MB</w:t>
            </w:r>
          </w:p>
        </w:tc>
        <w:tc>
          <w:tcPr>
            <w:tcW w:w="282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α-Метилстирол</w:t>
            </w:r>
          </w:p>
        </w:tc>
        <w:tc>
          <w:tcPr>
            <w:tcW w:w="2223" w:type="dxa"/>
            <w:tcBorders>
              <w:top w:val="nil"/>
              <w:left w:val="single" w:sz="6" w:space="0" w:color="auto"/>
              <w:bottom w:val="nil"/>
              <w:right w:val="nil"/>
            </w:tcBorders>
          </w:tcPr>
          <w:p w:rsidR="00406C43" w:rsidRDefault="00406C43">
            <w:pPr>
              <w:widowControl w:val="0"/>
              <w:ind w:firstLine="0"/>
              <w:jc w:val="left"/>
              <w:rPr>
                <w:sz w:val="24"/>
              </w:rPr>
            </w:pPr>
            <w:r>
              <w:rPr>
                <w:sz w:val="24"/>
              </w:rPr>
              <w:t>0,5 по МА</w:t>
            </w:r>
          </w:p>
        </w:tc>
      </w:tr>
      <w:tr w:rsidR="00406C43">
        <w:tblPrEx>
          <w:tblCellMar>
            <w:top w:w="0" w:type="dxa"/>
            <w:bottom w:w="0" w:type="dxa"/>
          </w:tblCellMar>
        </w:tblPrEx>
        <w:trPr>
          <w:trHeight w:hRule="exact" w:val="360"/>
        </w:trPr>
        <w:tc>
          <w:tcPr>
            <w:tcW w:w="2252" w:type="dxa"/>
            <w:tcBorders>
              <w:top w:val="nil"/>
              <w:left w:val="nil"/>
              <w:bottom w:val="nil"/>
              <w:right w:val="single" w:sz="6" w:space="0" w:color="auto"/>
            </w:tcBorders>
          </w:tcPr>
          <w:p w:rsidR="00406C43" w:rsidRDefault="00406C43">
            <w:pPr>
              <w:widowControl w:val="0"/>
              <w:ind w:firstLine="0"/>
              <w:jc w:val="left"/>
              <w:rPr>
                <w:sz w:val="24"/>
              </w:rPr>
            </w:pPr>
            <w:r>
              <w:rPr>
                <w:sz w:val="24"/>
              </w:rPr>
              <w:t>Бенз(а)пирен</w:t>
            </w:r>
          </w:p>
        </w:tc>
        <w:tc>
          <w:tcPr>
            <w:tcW w:w="222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0,02 по ОС</w:t>
            </w:r>
          </w:p>
        </w:tc>
        <w:tc>
          <w:tcPr>
            <w:tcW w:w="282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Формальдегид</w:t>
            </w:r>
          </w:p>
        </w:tc>
        <w:tc>
          <w:tcPr>
            <w:tcW w:w="2223" w:type="dxa"/>
            <w:tcBorders>
              <w:top w:val="nil"/>
              <w:left w:val="single" w:sz="6" w:space="0" w:color="auto"/>
              <w:bottom w:val="nil"/>
              <w:right w:val="nil"/>
            </w:tcBorders>
          </w:tcPr>
          <w:p w:rsidR="00406C43" w:rsidRDefault="00406C43">
            <w:pPr>
              <w:widowControl w:val="0"/>
              <w:ind w:firstLine="0"/>
              <w:jc w:val="left"/>
              <w:rPr>
                <w:sz w:val="24"/>
              </w:rPr>
            </w:pPr>
            <w:r>
              <w:rPr>
                <w:sz w:val="24"/>
              </w:rPr>
              <w:t>7 по ОС</w:t>
            </w:r>
          </w:p>
        </w:tc>
      </w:tr>
    </w:tbl>
    <w:p w:rsidR="00406C43" w:rsidRDefault="00406C43">
      <w:pPr>
        <w:widowControl w:val="0"/>
        <w:ind w:firstLine="0"/>
        <w:jc w:val="left"/>
      </w:pPr>
    </w:p>
    <w:p w:rsidR="00406C43" w:rsidRDefault="00406C43">
      <w:pPr>
        <w:pStyle w:val="a3"/>
        <w:widowControl w:val="0"/>
      </w:pPr>
      <w:r>
        <w:t>Регламентирование загрязнения осуществляется в соответствии с нормативными докуме</w:t>
      </w:r>
      <w:r>
        <w:t>н</w:t>
      </w:r>
      <w:r>
        <w:t>тами. Различают четыре разновидности ПДК</w:t>
      </w:r>
      <w:r>
        <w:rPr>
          <w:vertAlign w:val="subscript"/>
        </w:rPr>
        <w:t>п</w:t>
      </w:r>
      <w:r>
        <w:t xml:space="preserve"> (табл. 3.8) в зависимости от пути миграции химич</w:t>
      </w:r>
      <w:r>
        <w:t>е</w:t>
      </w:r>
      <w:r>
        <w:t>ских веществ в сопредельные среды: ТВ –транслокационный показатель, характеризующий пер</w:t>
      </w:r>
      <w:r>
        <w:t>е</w:t>
      </w:r>
      <w:r>
        <w:t xml:space="preserve">ход химического вещества из почвы через корневую систему в зеленую массу и плоды растений; МА–миграционный воздушный показатель, характеризующий переход химического вещества из почвы в атмосферу; </w:t>
      </w:r>
      <w:r>
        <w:rPr>
          <w:lang w:val="en-US"/>
        </w:rPr>
        <w:t>MB</w:t>
      </w:r>
      <w:r>
        <w:t xml:space="preserve"> – миграционный водный показатель, характеризующий переход химич</w:t>
      </w:r>
      <w:r>
        <w:t>е</w:t>
      </w:r>
      <w:r>
        <w:t>ского вещества из почвы в подземные грунтовые воды и водные источники; ОС – общесанитарный показатель, характеризующий влияние химического вещества на самоочищающую способность почвы и микробиоценоз.</w:t>
      </w:r>
    </w:p>
    <w:p w:rsidR="00406C43" w:rsidRDefault="00406C43">
      <w:pPr>
        <w:pStyle w:val="a3"/>
        <w:widowControl w:val="0"/>
      </w:pPr>
      <w:r>
        <w:t>Для оценки содержания вредных веществ в почве проводят отбор проб на участке площ</w:t>
      </w:r>
      <w:r>
        <w:t>а</w:t>
      </w:r>
      <w:r>
        <w:t>дью 25 м</w:t>
      </w:r>
      <w:r>
        <w:rPr>
          <w:vertAlign w:val="superscript"/>
        </w:rPr>
        <w:t>2</w:t>
      </w:r>
      <w:r>
        <w:t xml:space="preserve"> в 3...5 точках по диагонали с глубины 0,25</w:t>
      </w:r>
      <w:r>
        <w:rPr>
          <w:b/>
        </w:rPr>
        <w:t xml:space="preserve"> </w:t>
      </w:r>
      <w:r>
        <w:t>м, а при выяснении влияния загрязнений на грунтовые воды –с глубины 0,75...2 м в количестве 0,2...1 кг. В случае применения новых химич</w:t>
      </w:r>
      <w:r>
        <w:t>е</w:t>
      </w:r>
      <w:r>
        <w:t>ских соединений, для которых отсутствуют ПДК</w:t>
      </w:r>
      <w:r>
        <w:rPr>
          <w:vertAlign w:val="subscript"/>
        </w:rPr>
        <w:t>п</w:t>
      </w:r>
      <w:r>
        <w:t>, рассчитывают временные допустимые конце</w:t>
      </w:r>
      <w:r>
        <w:t>н</w:t>
      </w:r>
      <w:r>
        <w:t>трации</w:t>
      </w:r>
    </w:p>
    <w:p w:rsidR="00406C43" w:rsidRDefault="00406C43">
      <w:pPr>
        <w:pStyle w:val="a3"/>
        <w:widowControl w:val="0"/>
      </w:pPr>
    </w:p>
    <w:p w:rsidR="00406C43" w:rsidRDefault="00406C43">
      <w:pPr>
        <w:pStyle w:val="a3"/>
        <w:widowControl w:val="0"/>
        <w:ind w:firstLine="0"/>
        <w:jc w:val="center"/>
      </w:pPr>
      <w:r>
        <w:t>ВДК</w:t>
      </w:r>
      <w:r>
        <w:rPr>
          <w:vertAlign w:val="subscript"/>
        </w:rPr>
        <w:t xml:space="preserve">п </w:t>
      </w:r>
      <w:r>
        <w:t>=1,23 + 0,48 ПДК</w:t>
      </w:r>
      <w:r>
        <w:rPr>
          <w:vertAlign w:val="subscript"/>
        </w:rPr>
        <w:t>пр</w:t>
      </w:r>
      <w:r>
        <w:t>,</w:t>
      </w:r>
    </w:p>
    <w:p w:rsidR="00406C43" w:rsidRDefault="00406C43">
      <w:pPr>
        <w:pStyle w:val="a3"/>
        <w:widowControl w:val="0"/>
      </w:pPr>
    </w:p>
    <w:p w:rsidR="00406C43" w:rsidRDefault="00406C43">
      <w:pPr>
        <w:pStyle w:val="a3"/>
        <w:widowControl w:val="0"/>
        <w:ind w:firstLine="0"/>
      </w:pPr>
      <w:r>
        <w:t>где ПДК</w:t>
      </w:r>
      <w:r>
        <w:rPr>
          <w:vertAlign w:val="subscript"/>
        </w:rPr>
        <w:t>пр</w:t>
      </w:r>
      <w:r>
        <w:t xml:space="preserve"> – предельно допустимая концентрация для продуктов питания (овощных и плодовых культур), мг/кг.</w:t>
      </w:r>
    </w:p>
    <w:p w:rsidR="00406C43" w:rsidRDefault="00406C43">
      <w:pPr>
        <w:pStyle w:val="a3"/>
        <w:widowControl w:val="0"/>
      </w:pPr>
      <w:r>
        <w:t>К профессиональным заболеваниям, вызываемым воздействием вредных веществ, относятся острые и хронические интоксикации, протекающие с изолированным или сочетанным поражением органов и систем: токсическое поражение органов дыхания (ринофаринголарингит, эрозия, перф</w:t>
      </w:r>
      <w:r>
        <w:t>о</w:t>
      </w:r>
      <w:r>
        <w:t>рация носовой перегородки, трахеит, бронхит, пневмосклероз и др.), токсическая анемия, токсич</w:t>
      </w:r>
      <w:r>
        <w:t>е</w:t>
      </w:r>
      <w:r>
        <w:t>ский гепатит, токсическая нефропатия, токсическое поражение нервной системы (по-линевропатия, неврозоподобные состояния, энцефалопатия), токсическое поражение глаз (катара</w:t>
      </w:r>
      <w:r>
        <w:t>к</w:t>
      </w:r>
      <w:r>
        <w:t>та), конъюнктивит, кератоконъюнктивит, токсическое поражение костей: остеопороз, остеоскл</w:t>
      </w:r>
      <w:r>
        <w:t>е</w:t>
      </w:r>
      <w:r>
        <w:t>роз. В эту же группу входят болезни кожи, металлическая, фторопластовая (тефлоновая) лихора</w:t>
      </w:r>
      <w:r>
        <w:t>д</w:t>
      </w:r>
      <w:r>
        <w:t>ка, аллергические заболевания, новоо</w:t>
      </w:r>
      <w:r>
        <w:t>б</w:t>
      </w:r>
      <w:r>
        <w:t>разования.</w:t>
      </w:r>
    </w:p>
    <w:p w:rsidR="00406C43" w:rsidRDefault="00406C43">
      <w:pPr>
        <w:pStyle w:val="a3"/>
        <w:widowControl w:val="0"/>
      </w:pPr>
      <w:r>
        <w:t>Следует иметь в виду возможность развития профессиональных опухолевых заболеваний, особенно органов дыхания, печени, желудка и мочевого пузыря, лейкозы при длительных конта</w:t>
      </w:r>
      <w:r>
        <w:t>к</w:t>
      </w:r>
      <w:r>
        <w:t>тах с продуктами перегонки каменного угля, нефти, сланцев, с соединениями никеля, хрома, мышьяка, винилхлоридом, радиоактивными в</w:t>
      </w:r>
      <w:r>
        <w:t>е</w:t>
      </w:r>
      <w:r>
        <w:t>ществами и т. д.</w:t>
      </w:r>
    </w:p>
    <w:p w:rsidR="00406C43" w:rsidRDefault="00406C43">
      <w:pPr>
        <w:pStyle w:val="a3"/>
        <w:widowControl w:val="0"/>
      </w:pPr>
      <w:r>
        <w:t>Профессиональные заболевания, вызываемые воздействием промышленных аэрозолей: пневмокониозы (силикоз, силикатозы, металлокониозы, карбокониозы, пневмокониозы от см</w:t>
      </w:r>
      <w:r>
        <w:t>е</w:t>
      </w:r>
      <w:r>
        <w:t>шанной пыли, пневмокониозы от п</w:t>
      </w:r>
      <w:r>
        <w:t>ы</w:t>
      </w:r>
      <w:r>
        <w:t>ли пластмасс), биссиноз, хронический бронхит.</w:t>
      </w:r>
    </w:p>
    <w:p w:rsidR="00406C43" w:rsidRDefault="00406C43">
      <w:pPr>
        <w:pStyle w:val="a3"/>
        <w:widowControl w:val="0"/>
      </w:pPr>
      <w:r>
        <w:t>Происходит постоянный рост частоты профессиональных заболеваний аллергической пр</w:t>
      </w:r>
      <w:r>
        <w:t>и</w:t>
      </w:r>
      <w:r>
        <w:t>роды: конъюнктивиты и риниты, бронхиальная астма и астматический бронхит, токсикодермия и экзема, токсикоаллергический гепатит при воздействии химических веществ – аллергенов. Среди них существенное место занимают лекарственные препараты, например витамины и сульфанил</w:t>
      </w:r>
      <w:r>
        <w:t>а</w:t>
      </w:r>
      <w:r>
        <w:t>миды, вещества биологической природы (гормональные и фе</w:t>
      </w:r>
      <w:r>
        <w:t>р</w:t>
      </w:r>
      <w:r>
        <w:t>ментные препараты и т. д.).</w:t>
      </w:r>
    </w:p>
    <w:p w:rsidR="00406C43" w:rsidRDefault="00406C43">
      <w:pPr>
        <w:pStyle w:val="a3"/>
        <w:widowControl w:val="0"/>
      </w:pPr>
      <w:r>
        <w:t>Факторы среды обитания, распространенные в условиях населенных мест, могут приводить к росту общих заболеваний, развитие и течение которых провоцируется неблагоприятным влиян</w:t>
      </w:r>
      <w:r>
        <w:t>и</w:t>
      </w:r>
      <w:r>
        <w:t>ем окружающей среды. К ним относятся респираторно-аллергические заболевания органов дых</w:t>
      </w:r>
      <w:r>
        <w:t>а</w:t>
      </w:r>
      <w:r>
        <w:t>ния, болезни сердечно-сосудистой системы, печени, почек, селезенки, нарушение детородной функции женщин, увеличение числа детей, родившихся с пороками, снижений половой функции мужчин, рост онкологических заболев</w:t>
      </w:r>
      <w:r>
        <w:t>а</w:t>
      </w:r>
      <w:r>
        <w:t>ний (см. табл. 0.5).</w:t>
      </w:r>
    </w:p>
    <w:p w:rsidR="00406C43" w:rsidRDefault="00406C43">
      <w:pPr>
        <w:pStyle w:val="a3"/>
        <w:widowControl w:val="0"/>
      </w:pPr>
    </w:p>
    <w:p w:rsidR="00406C43" w:rsidRDefault="00406C43">
      <w:pPr>
        <w:pStyle w:val="3"/>
        <w:keepNext w:val="0"/>
      </w:pPr>
      <w:bookmarkStart w:id="51" w:name="_Toc506226979"/>
      <w:bookmarkStart w:id="52" w:name="_Toc523118631"/>
      <w:r>
        <w:t>3.2.2 Вибрации и акустические колебания</w:t>
      </w:r>
      <w:bookmarkEnd w:id="51"/>
      <w:bookmarkEnd w:id="52"/>
    </w:p>
    <w:p w:rsidR="00406C43" w:rsidRDefault="00406C43">
      <w:pPr>
        <w:pStyle w:val="a3"/>
        <w:widowControl w:val="0"/>
        <w:rPr>
          <w:b/>
        </w:rPr>
      </w:pPr>
    </w:p>
    <w:p w:rsidR="00406C43" w:rsidRDefault="00406C43">
      <w:pPr>
        <w:pStyle w:val="a3"/>
        <w:widowControl w:val="0"/>
      </w:pPr>
      <w:r>
        <w:rPr>
          <w:b/>
        </w:rPr>
        <w:t>Вибрации.</w:t>
      </w:r>
      <w:r>
        <w:t xml:space="preserve"> Малые механические колебания, возникающие в упругих телах или телах, нах</w:t>
      </w:r>
      <w:r>
        <w:t>о</w:t>
      </w:r>
      <w:r>
        <w:t>дящихся под воздействием переменного физического поля, называются вибрацией. Воздействие вибрации на человека классифицируют: по способу передачи колебаний; по направлению действия вибр</w:t>
      </w:r>
      <w:r>
        <w:t>а</w:t>
      </w:r>
      <w:r>
        <w:t>ции; по временной характеристике вибрации.</w:t>
      </w:r>
    </w:p>
    <w:p w:rsidR="00406C43" w:rsidRDefault="00406C43">
      <w:pPr>
        <w:pStyle w:val="a3"/>
        <w:widowControl w:val="0"/>
      </w:pPr>
      <w:r>
        <w:t>В зависимости от способа передачи колебаний человеку, вибрацию подразделяют на о</w:t>
      </w:r>
      <w:r>
        <w:t>б</w:t>
      </w:r>
      <w:r>
        <w:t>щую, передающуюся через опорные поверхности на тело сидящего или стоящего человека, и л</w:t>
      </w:r>
      <w:r>
        <w:t>о</w:t>
      </w:r>
      <w:r>
        <w:t>кальную, передающуюся через руки человека. Вибрация, воздействующая на ноги сидящего чел</w:t>
      </w:r>
      <w:r>
        <w:t>о</w:t>
      </w:r>
      <w:r>
        <w:t>века, на предплечья, контактирующие с вибрирующими поверхностями рабочих столов, также о</w:t>
      </w:r>
      <w:r>
        <w:t>т</w:t>
      </w:r>
      <w:r>
        <w:t>носится к локал</w:t>
      </w:r>
      <w:r>
        <w:t>ь</w:t>
      </w:r>
      <w:r>
        <w:t>ной.</w:t>
      </w:r>
    </w:p>
    <w:p w:rsidR="00406C43" w:rsidRDefault="00406C43">
      <w:pPr>
        <w:pStyle w:val="a3"/>
        <w:widowControl w:val="0"/>
      </w:pPr>
      <w:r>
        <w:t>По направлению действия вибрацию подразделяют на: вертикальную, распространяющуюся по оси</w:t>
      </w:r>
      <w:r>
        <w:rPr>
          <w:b/>
        </w:rPr>
        <w:t xml:space="preserve"> </w:t>
      </w:r>
      <w:r>
        <w:rPr>
          <w:b/>
          <w:i/>
        </w:rPr>
        <w:t>х,</w:t>
      </w:r>
      <w:r>
        <w:t xml:space="preserve"> перпендикулярной к опорной поверхности; горизонтальную, распространяющуюся по оси </w:t>
      </w:r>
      <w:r>
        <w:rPr>
          <w:i/>
        </w:rPr>
        <w:t>у,</w:t>
      </w:r>
      <w:r>
        <w:t xml:space="preserve"> от спины к груди; горизонтальную, распространяющуюся по оси </w:t>
      </w:r>
      <w:r>
        <w:rPr>
          <w:b/>
          <w:i/>
          <w:lang w:val="en-US"/>
        </w:rPr>
        <w:t>z</w:t>
      </w:r>
      <w:r>
        <w:t>, от правого плеча к лев</w:t>
      </w:r>
      <w:r>
        <w:t>о</w:t>
      </w:r>
      <w:r>
        <w:t>му плечу.</w:t>
      </w:r>
    </w:p>
    <w:p w:rsidR="00406C43" w:rsidRDefault="00406C43">
      <w:pPr>
        <w:pStyle w:val="a3"/>
        <w:widowControl w:val="0"/>
      </w:pPr>
      <w:r>
        <w:t>По временной характеристике различают: постоянную вибрацию, для которой контрол</w:t>
      </w:r>
      <w:r>
        <w:t>и</w:t>
      </w:r>
      <w:r>
        <w:t>руемый параметр за время наблюдения изменяется не более чем в 2 раза (6 дБ); непостоянную ви</w:t>
      </w:r>
      <w:r>
        <w:t>б</w:t>
      </w:r>
      <w:r>
        <w:t>рацию, изменяющуюся по ко</w:t>
      </w:r>
      <w:r>
        <w:t>н</w:t>
      </w:r>
      <w:r>
        <w:t>тролируемым параметрам более чем в 2 раза.</w:t>
      </w:r>
    </w:p>
    <w:p w:rsidR="00406C43" w:rsidRDefault="00406C43">
      <w:pPr>
        <w:pStyle w:val="a3"/>
        <w:widowControl w:val="0"/>
      </w:pPr>
      <w:r>
        <w:t>Вибрация относится к факторам, обладающим высокой биологической активностью. Выр</w:t>
      </w:r>
      <w:r>
        <w:t>а</w:t>
      </w:r>
      <w:r>
        <w:t>женность ответных реакций обусловливается главным образом силой энергетического воздействия и биомеханическими свойствами человеческого тела как сложной колебательной системы. Мо</w:t>
      </w:r>
      <w:r>
        <w:t>щ</w:t>
      </w:r>
      <w:r>
        <w:t>ность колебательного процесса в зоне контакта и время этого контакта являются главными пар</w:t>
      </w:r>
      <w:r>
        <w:t>а</w:t>
      </w:r>
      <w:r>
        <w:t>метрами, определяющими развитие вибрационных патологий, структура которых зависит от част</w:t>
      </w:r>
      <w:r>
        <w:t>о</w:t>
      </w:r>
      <w:r>
        <w:t>ты и амплитуды колебаний, продолжительности воздействия, места приложения и направления оси вибрационного воздействия, демпфирующих свойств тканей, явлений резонанса и других условий.</w:t>
      </w:r>
    </w:p>
    <w:p w:rsidR="00406C43" w:rsidRDefault="00406C43">
      <w:pPr>
        <w:pStyle w:val="a3"/>
        <w:widowControl w:val="0"/>
      </w:pPr>
      <w:r>
        <w:t>Между ответными реакциями организма и уровнем воздействующей вибрации нет лине</w:t>
      </w:r>
      <w:r>
        <w:t>й</w:t>
      </w:r>
      <w:r>
        <w:t>ной зависимости. Причину этого явления видят в резонансном эффекте. При повышении частот колебаний более 0,7 Гц возможны резонансные колебания в органах человека. Резонанс человеч</w:t>
      </w:r>
      <w:r>
        <w:t>е</w:t>
      </w:r>
      <w:r>
        <w:t>ского тела, отдельных его органов, наступает под действием внешних сил при совпадении собс</w:t>
      </w:r>
      <w:r>
        <w:t>т</w:t>
      </w:r>
      <w:r>
        <w:t>венных частот колебаний внутренних органов с частотами внешних сил. Область резонанса для головы в положении сидя при вертикальных вибрациях располагается в зоне между 20...30 Гц, при горизонтальных –1,5...2 Гц.</w:t>
      </w:r>
    </w:p>
    <w:p w:rsidR="00406C43" w:rsidRDefault="00406C43">
      <w:pPr>
        <w:pStyle w:val="a3"/>
        <w:widowControl w:val="0"/>
      </w:pPr>
      <w:r>
        <w:t>Особое значение резонанс приобретает по отношению к органу зрения. Расстройство зр</w:t>
      </w:r>
      <w:r>
        <w:t>и</w:t>
      </w:r>
      <w:r>
        <w:t>тельных восприятий проявляется в частотном диапазоне между 60 и 90 Гц, что соответствует рез</w:t>
      </w:r>
      <w:r>
        <w:t>о</w:t>
      </w:r>
      <w:r>
        <w:t>нансу глазных яблок. Для органов, расположенных в грудной клетке и брюшной полости, рез</w:t>
      </w:r>
      <w:r>
        <w:t>о</w:t>
      </w:r>
      <w:r>
        <w:t>нансными являются частоты 3...3,5 Гц. Для всего тела в положении сидя резонанс наступает на частотах 4...6 Гц.</w:t>
      </w:r>
    </w:p>
    <w:p w:rsidR="00406C43" w:rsidRDefault="00406C43">
      <w:pPr>
        <w:pStyle w:val="a3"/>
        <w:widowControl w:val="0"/>
      </w:pPr>
      <w:r>
        <w:t>Вибрационная патология стоит на втором месте (после пылевых) среди профессиональных заболеваний. Рассматривая нарушения состояния здоровья при вибрационном воздействии, след</w:t>
      </w:r>
      <w:r>
        <w:t>у</w:t>
      </w:r>
      <w:r>
        <w:t>ет отметить, что частота заболеваний определяется величиной дозы, а особенности клинических проявлений формируются под влиянием спектра вибраций. Выделяют три вида вибрационной п</w:t>
      </w:r>
      <w:r>
        <w:t>а</w:t>
      </w:r>
      <w:r>
        <w:t>тологии от воздействия общей, локальной и толчкообразной ви</w:t>
      </w:r>
      <w:r>
        <w:t>б</w:t>
      </w:r>
      <w:r>
        <w:t>раций.</w:t>
      </w:r>
    </w:p>
    <w:p w:rsidR="00406C43" w:rsidRDefault="00406C43">
      <w:pPr>
        <w:pStyle w:val="a3"/>
        <w:widowControl w:val="0"/>
      </w:pPr>
      <w:r>
        <w:t>При действии на организм общей вибрации страдает, в первую очередь, нервная система и анализаторы: вестибулярный, зрительный, тактильный. Вибрация является специфическим ра</w:t>
      </w:r>
      <w:r>
        <w:t>з</w:t>
      </w:r>
      <w:r>
        <w:t>дражителем для вестибулярного анализатора, причем линейные ускорения –для отолитового апп</w:t>
      </w:r>
      <w:r>
        <w:t>а</w:t>
      </w:r>
      <w:r>
        <w:t>рата, расположенного в мешочках преддверия, а угловые ускорения –для полукружных каналов внутреннего уха.</w:t>
      </w:r>
    </w:p>
    <w:p w:rsidR="00406C43" w:rsidRDefault="00406C43">
      <w:pPr>
        <w:pStyle w:val="a3"/>
        <w:widowControl w:val="0"/>
      </w:pPr>
      <w:r>
        <w:t>У рабочих вибрационных профессий отмечены головокружения, расстройство координации движений, симптомы укачивания, вестибуло-вегетативная неустойчивость. Нарушение зрительной функции проявляется сужением и выпадением отдельных участков полей зрения, снижением ос</w:t>
      </w:r>
      <w:r>
        <w:t>т</w:t>
      </w:r>
      <w:r>
        <w:t>роты зрения, иногда до 40 %, субъективно – потемнением в глазах. Под влиянием общих вибраций отмечается снижение болевой, тактильной и вибрационной чувствительности. Особенно опасна толчкообразная вибрация, вызывающая микротравмы различных тканей с последующими реакти</w:t>
      </w:r>
      <w:r>
        <w:t>в</w:t>
      </w:r>
      <w:r>
        <w:t>ными изменениями. Общая низкочастотная вибрация оказывает влияние на обменные процессы, проявляющиеся изменением углеводного, белкового, ферментного, витаминного и холестеринов</w:t>
      </w:r>
      <w:r>
        <w:t>о</w:t>
      </w:r>
      <w:r>
        <w:t>го обменов, биохимических показ</w:t>
      </w:r>
      <w:r>
        <w:t>а</w:t>
      </w:r>
      <w:r>
        <w:t>телей крови.</w:t>
      </w:r>
    </w:p>
    <w:p w:rsidR="00406C43" w:rsidRDefault="00406C43">
      <w:pPr>
        <w:pStyle w:val="a3"/>
        <w:widowControl w:val="0"/>
      </w:pPr>
      <w:r>
        <w:t>Вибрационная болезнь от воздействия общей вибрации и толчков регистрируется у водит</w:t>
      </w:r>
      <w:r>
        <w:t>е</w:t>
      </w:r>
      <w:r>
        <w:t>лей транспорта и операторов транспортно-технологических машин и агрегатов, на заводах желез</w:t>
      </w:r>
      <w:r>
        <w:t>о</w:t>
      </w:r>
      <w:r>
        <w:t>бетонных изделий. Для водителей машин, трактористов, бульдозеристов, машинистов экскават</w:t>
      </w:r>
      <w:r>
        <w:t>о</w:t>
      </w:r>
      <w:r>
        <w:t>ров, подвергающихся воздействию низкочастотной и толчкообразной вибраций, характерны изм</w:t>
      </w:r>
      <w:r>
        <w:t>е</w:t>
      </w:r>
      <w:r>
        <w:t>нения в пояснично-крестцовом отделе позвоночника. Рабочие часто жалуются на боли в пояснице, конечностях, в области желудка, на отсутствие аппетита, бессонницу, раздражительность, быструю утомляемость. В целом картина воздействия общей низко- и среднечастотной вибрации выражае</w:t>
      </w:r>
      <w:r>
        <w:t>т</w:t>
      </w:r>
      <w:r>
        <w:t>ся общими вегетативными расстройствами с периферическими нарушениями, преимущественно в конечностях, снижением с</w:t>
      </w:r>
      <w:r>
        <w:t>о</w:t>
      </w:r>
      <w:r>
        <w:t>судистого тонуса и чувствительности.</w:t>
      </w:r>
    </w:p>
    <w:p w:rsidR="00406C43" w:rsidRDefault="00406C43">
      <w:pPr>
        <w:pStyle w:val="a3"/>
        <w:widowControl w:val="0"/>
      </w:pPr>
      <w:r>
        <w:t>Бич современного производства, особенно машиностроения – локальная вибрация. Локал</w:t>
      </w:r>
      <w:r>
        <w:t>ь</w:t>
      </w:r>
      <w:r>
        <w:t>ной вибрации подвергаются главным образом люди, работающие с ручным механизированным и</w:t>
      </w:r>
      <w:r>
        <w:t>н</w:t>
      </w:r>
      <w:r>
        <w:t>струментом. Локальная вибрация вызывает спазмы сосудов кисти, предплечий, нарушая снабж</w:t>
      </w:r>
      <w:r>
        <w:t>е</w:t>
      </w:r>
      <w:r>
        <w:t>ние конечностей кровью. Одновременно колебания действуют на нервные окончания, мышечные и костные ткани, вызывают снижение кожной чувствительности, отложение солей в суставах пал</w:t>
      </w:r>
      <w:r>
        <w:t>ь</w:t>
      </w:r>
      <w:r>
        <w:t>цев, дефо</w:t>
      </w:r>
      <w:r>
        <w:t>р</w:t>
      </w:r>
      <w:r>
        <w:t>мируя и уменьшая подвижность суставов.</w:t>
      </w:r>
    </w:p>
    <w:p w:rsidR="00406C43" w:rsidRDefault="00406C43">
      <w:pPr>
        <w:pStyle w:val="a3"/>
        <w:widowControl w:val="0"/>
      </w:pPr>
      <w:r>
        <w:t>Колебания низких частот вызывают резкое снижение тонуса капилляров, а высоких частот – спазм сосудов.</w:t>
      </w:r>
    </w:p>
    <w:p w:rsidR="00406C43" w:rsidRDefault="00406C43">
      <w:pPr>
        <w:pStyle w:val="a3"/>
        <w:widowControl w:val="0"/>
      </w:pPr>
      <w:r>
        <w:t>Сроки развития периферических расстройств зависят не столько от уровня, сколько от дозы (эквивалентного уровня) вибрации в течение рабочей смены. Преимущественное значение имеет время непрерывного контакта с вибрацией и суммарное время воздействия вибрации за смену. У формовщиков, бурильщиков, заточников, рихтовщиков при среднечастотном спектре вибраций заболевание развивается через 8...10 лет работы. Обслуживание инструмента ударного действия (клепка, обрубка), генерирующим вибрацию среднечастотного диапазона (30...125 Гц), приводит к развитию сосудистых, нервно-мышечных, костно-суставных и других нарушений через 12...15 лет. При локальном воздействии низкочастотной вибрации, особенно при значительном физическом напряжении, рабочие жалуются на ноющие, ломящие, тянущие боли в верхних конечностях, часто по ночам. Одним из постоянных симптомов локального и общего воздействия является расстро</w:t>
      </w:r>
      <w:r>
        <w:t>й</w:t>
      </w:r>
      <w:r>
        <w:t>ство чувствительности. Наиболее резко страдает вибрационная, болевая и температурная чувств</w:t>
      </w:r>
      <w:r>
        <w:t>и</w:t>
      </w:r>
      <w:r>
        <w:t>тельность.</w:t>
      </w:r>
    </w:p>
    <w:p w:rsidR="00406C43" w:rsidRDefault="00406C43">
      <w:pPr>
        <w:pStyle w:val="a3"/>
        <w:widowControl w:val="0"/>
      </w:pPr>
      <w:r>
        <w:t>К факторам производственной среды, усугубляющим вредное воздействие вибраций на о</w:t>
      </w:r>
      <w:r>
        <w:t>р</w:t>
      </w:r>
      <w:r>
        <w:t>ганизм, относятся чрезмерные мышечные нагрузки, неблагоприятные микроклиматические усл</w:t>
      </w:r>
      <w:r>
        <w:t>о</w:t>
      </w:r>
      <w:r>
        <w:t>вия, особенно пониженная температура, шум высокой интенсивности, психоэмоциональный стресс. Охлаждение и смачивание рук значительно повышают риск развития вибрационной боле</w:t>
      </w:r>
      <w:r>
        <w:t>з</w:t>
      </w:r>
      <w:r>
        <w:t>ни за счет усиления сосудистых реакций.</w:t>
      </w:r>
      <w:r>
        <w:rPr>
          <w:b/>
        </w:rPr>
        <w:t xml:space="preserve"> </w:t>
      </w:r>
      <w:r>
        <w:t>При совместном действии шума и вибрации наблюдается взаимное усиление эффекта в результате его суммации, а во</w:t>
      </w:r>
      <w:r>
        <w:t>з</w:t>
      </w:r>
      <w:r>
        <w:t>можно, и потенцирования.</w:t>
      </w:r>
    </w:p>
    <w:p w:rsidR="00406C43" w:rsidRDefault="00406C43">
      <w:pPr>
        <w:pStyle w:val="a3"/>
        <w:widowControl w:val="0"/>
      </w:pPr>
      <w:r>
        <w:t>Усугубляющее влияние сопутствующих факторов учитывается при расчете показателей в</w:t>
      </w:r>
      <w:r>
        <w:t>е</w:t>
      </w:r>
      <w:r>
        <w:t xml:space="preserve">роятности вибрационной болезни. В табл. 3.9 приведены значения расчетных коэффициентов </w:t>
      </w:r>
      <w:r>
        <w:rPr>
          <w:i/>
        </w:rPr>
        <w:t>К</w:t>
      </w:r>
      <w:r>
        <w:t xml:space="preserve"> повышения риска вибрационной болезни в зависимости от уровня сопутствующего шума, темпер</w:t>
      </w:r>
      <w:r>
        <w:t>а</w:t>
      </w:r>
      <w:r>
        <w:t xml:space="preserve">туры окружающей среды и категории тяжести работ. Изменение коэффициентов </w:t>
      </w:r>
      <w:r>
        <w:rPr>
          <w:i/>
        </w:rPr>
        <w:t xml:space="preserve">К </w:t>
      </w:r>
      <w:r>
        <w:t>для шума и температуры находятся в линейной зависимости от значения изменяемого фактора, и поэтому промежуточные значения подсчитывают по экспериментальным фо</w:t>
      </w:r>
      <w:r>
        <w:t>р</w:t>
      </w:r>
      <w:r>
        <w:t>мулам:</w:t>
      </w:r>
    </w:p>
    <w:p w:rsidR="00406C43" w:rsidRDefault="00406C43">
      <w:pPr>
        <w:pStyle w:val="a3"/>
        <w:widowControl w:val="0"/>
      </w:pPr>
    </w:p>
    <w:p w:rsidR="00406C43" w:rsidRDefault="00406C43">
      <w:pPr>
        <w:widowControl w:val="0"/>
        <w:ind w:firstLine="0"/>
        <w:jc w:val="center"/>
      </w:pPr>
      <w:r>
        <w:t>К</w:t>
      </w:r>
      <w:r>
        <w:rPr>
          <w:vertAlign w:val="subscript"/>
        </w:rPr>
        <w:t xml:space="preserve">ш </w:t>
      </w:r>
      <w:r>
        <w:t>= (</w:t>
      </w:r>
      <w:r>
        <w:rPr>
          <w:lang w:val="en-US"/>
        </w:rPr>
        <w:t>L</w:t>
      </w:r>
      <w:r>
        <w:rPr>
          <w:vertAlign w:val="subscript"/>
        </w:rPr>
        <w:t>ш</w:t>
      </w:r>
      <w:r>
        <w:t>-80)0,025+1,</w:t>
      </w:r>
    </w:p>
    <w:p w:rsidR="00406C43" w:rsidRDefault="00406C43">
      <w:pPr>
        <w:widowControl w:val="0"/>
        <w:ind w:firstLine="0"/>
        <w:jc w:val="center"/>
      </w:pPr>
      <w:r>
        <w:t>К</w:t>
      </w:r>
      <w:r>
        <w:rPr>
          <w:vertAlign w:val="subscript"/>
        </w:rPr>
        <w:t xml:space="preserve">то </w:t>
      </w:r>
      <w:r>
        <w:t>= (20-Т</w:t>
      </w:r>
      <w:r>
        <w:rPr>
          <w:vertAlign w:val="subscript"/>
        </w:rPr>
        <w:t>о</w:t>
      </w:r>
      <w:r>
        <w:t>)0,08+1,</w:t>
      </w:r>
    </w:p>
    <w:p w:rsidR="00406C43" w:rsidRDefault="00406C43">
      <w:pPr>
        <w:pStyle w:val="a3"/>
        <w:widowControl w:val="0"/>
        <w:ind w:firstLine="0"/>
      </w:pPr>
      <w:r>
        <w:t>где К</w:t>
      </w:r>
      <w:r>
        <w:rPr>
          <w:vertAlign w:val="subscript"/>
        </w:rPr>
        <w:t>ш</w:t>
      </w:r>
      <w:r>
        <w:t xml:space="preserve"> – коэффициент влияния шума; К</w:t>
      </w:r>
      <w:r>
        <w:rPr>
          <w:vertAlign w:val="subscript"/>
        </w:rPr>
        <w:t>то</w:t>
      </w:r>
      <w:r>
        <w:t xml:space="preserve"> – коэффициент влияния темп</w:t>
      </w:r>
      <w:r>
        <w:t>е</w:t>
      </w:r>
      <w:r>
        <w:t>ратуры.</w:t>
      </w:r>
    </w:p>
    <w:p w:rsidR="00406C43" w:rsidRDefault="00406C43">
      <w:pPr>
        <w:pStyle w:val="a3"/>
        <w:widowControl w:val="0"/>
      </w:pPr>
    </w:p>
    <w:p w:rsidR="00406C43" w:rsidRDefault="00406C43">
      <w:pPr>
        <w:pStyle w:val="a3"/>
        <w:widowControl w:val="0"/>
        <w:ind w:firstLine="0"/>
        <w:jc w:val="center"/>
        <w:rPr>
          <w:b/>
        </w:rPr>
      </w:pPr>
      <w:r>
        <w:rPr>
          <w:b/>
        </w:rPr>
        <w:t>Таблица 3.9. Коэффициент повышения риска вибрационной болезни в зависимости от уро</w:t>
      </w:r>
      <w:r>
        <w:rPr>
          <w:b/>
        </w:rPr>
        <w:t>в</w:t>
      </w:r>
      <w:r>
        <w:rPr>
          <w:b/>
        </w:rPr>
        <w:t>ня с</w:t>
      </w:r>
      <w:r>
        <w:rPr>
          <w:b/>
        </w:rPr>
        <w:t>о</w:t>
      </w:r>
      <w:r>
        <w:rPr>
          <w:b/>
        </w:rPr>
        <w:t>путствующею шума, температуры окружающей среды и категории тяжести работ</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3960"/>
        <w:gridCol w:w="720"/>
        <w:gridCol w:w="720"/>
        <w:gridCol w:w="720"/>
        <w:gridCol w:w="820"/>
        <w:gridCol w:w="717"/>
        <w:gridCol w:w="803"/>
        <w:gridCol w:w="459"/>
        <w:gridCol w:w="602"/>
      </w:tblGrid>
      <w:tr w:rsidR="00406C43">
        <w:tblPrEx>
          <w:tblCellMar>
            <w:top w:w="0" w:type="dxa"/>
            <w:bottom w:w="0" w:type="dxa"/>
          </w:tblCellMar>
        </w:tblPrEx>
        <w:trPr>
          <w:cantSplit/>
          <w:trHeight w:hRule="exact" w:val="476"/>
        </w:trPr>
        <w:tc>
          <w:tcPr>
            <w:tcW w:w="3960" w:type="dxa"/>
            <w:tcBorders>
              <w:top w:val="single" w:sz="6" w:space="0" w:color="auto"/>
              <w:left w:val="nil"/>
              <w:bottom w:val="nil"/>
              <w:right w:val="nil"/>
            </w:tcBorders>
          </w:tcPr>
          <w:p w:rsidR="00406C43" w:rsidRDefault="00406C43">
            <w:pPr>
              <w:widowControl w:val="0"/>
              <w:ind w:firstLine="0"/>
              <w:jc w:val="left"/>
            </w:pPr>
            <w:r>
              <w:t>Уровень звука, дБ А</w:t>
            </w:r>
          </w:p>
        </w:tc>
        <w:tc>
          <w:tcPr>
            <w:tcW w:w="720" w:type="dxa"/>
            <w:tcBorders>
              <w:top w:val="nil"/>
              <w:left w:val="nil"/>
              <w:bottom w:val="nil"/>
              <w:right w:val="nil"/>
            </w:tcBorders>
          </w:tcPr>
          <w:p w:rsidR="00406C43" w:rsidRDefault="00406C43">
            <w:pPr>
              <w:widowControl w:val="0"/>
              <w:ind w:firstLine="0"/>
              <w:jc w:val="left"/>
            </w:pPr>
            <w:r>
              <w:t>80</w:t>
            </w:r>
          </w:p>
        </w:tc>
        <w:tc>
          <w:tcPr>
            <w:tcW w:w="720" w:type="dxa"/>
            <w:tcBorders>
              <w:top w:val="nil"/>
              <w:left w:val="nil"/>
              <w:bottom w:val="nil"/>
              <w:right w:val="nil"/>
            </w:tcBorders>
          </w:tcPr>
          <w:p w:rsidR="00406C43" w:rsidRDefault="00406C43">
            <w:pPr>
              <w:widowControl w:val="0"/>
              <w:ind w:firstLine="0"/>
              <w:jc w:val="left"/>
            </w:pPr>
            <w:r>
              <w:t>90</w:t>
            </w:r>
          </w:p>
        </w:tc>
        <w:tc>
          <w:tcPr>
            <w:tcW w:w="720" w:type="dxa"/>
            <w:tcBorders>
              <w:top w:val="nil"/>
              <w:left w:val="nil"/>
              <w:bottom w:val="nil"/>
              <w:right w:val="nil"/>
            </w:tcBorders>
          </w:tcPr>
          <w:p w:rsidR="00406C43" w:rsidRDefault="00406C43">
            <w:pPr>
              <w:widowControl w:val="0"/>
              <w:ind w:firstLine="0"/>
              <w:jc w:val="left"/>
            </w:pPr>
          </w:p>
        </w:tc>
        <w:tc>
          <w:tcPr>
            <w:tcW w:w="820" w:type="dxa"/>
            <w:tcBorders>
              <w:top w:val="nil"/>
              <w:left w:val="nil"/>
              <w:bottom w:val="nil"/>
              <w:right w:val="nil"/>
            </w:tcBorders>
          </w:tcPr>
          <w:p w:rsidR="00406C43" w:rsidRDefault="00406C43">
            <w:pPr>
              <w:widowControl w:val="0"/>
              <w:ind w:firstLine="0"/>
              <w:jc w:val="left"/>
            </w:pPr>
            <w:r>
              <w:t>100</w:t>
            </w:r>
          </w:p>
        </w:tc>
        <w:tc>
          <w:tcPr>
            <w:tcW w:w="717" w:type="dxa"/>
            <w:tcBorders>
              <w:top w:val="nil"/>
              <w:left w:val="nil"/>
              <w:bottom w:val="nil"/>
              <w:right w:val="nil"/>
            </w:tcBorders>
          </w:tcPr>
          <w:p w:rsidR="00406C43" w:rsidRDefault="00406C43">
            <w:pPr>
              <w:widowControl w:val="0"/>
              <w:ind w:firstLine="0"/>
              <w:jc w:val="left"/>
            </w:pPr>
          </w:p>
        </w:tc>
        <w:tc>
          <w:tcPr>
            <w:tcW w:w="803" w:type="dxa"/>
            <w:tcBorders>
              <w:top w:val="nil"/>
              <w:left w:val="nil"/>
              <w:bottom w:val="nil"/>
              <w:right w:val="nil"/>
            </w:tcBorders>
          </w:tcPr>
          <w:p w:rsidR="00406C43" w:rsidRDefault="00406C43">
            <w:pPr>
              <w:widowControl w:val="0"/>
              <w:ind w:firstLine="0"/>
              <w:jc w:val="left"/>
            </w:pPr>
            <w:r>
              <w:t>110</w:t>
            </w:r>
          </w:p>
        </w:tc>
        <w:tc>
          <w:tcPr>
            <w:tcW w:w="1061" w:type="dxa"/>
            <w:gridSpan w:val="2"/>
            <w:tcBorders>
              <w:top w:val="nil"/>
              <w:left w:val="nil"/>
              <w:bottom w:val="nil"/>
              <w:right w:val="nil"/>
            </w:tcBorders>
          </w:tcPr>
          <w:p w:rsidR="00406C43" w:rsidRDefault="00406C43">
            <w:pPr>
              <w:widowControl w:val="0"/>
              <w:ind w:firstLine="0"/>
              <w:jc w:val="left"/>
            </w:pPr>
            <w:r>
              <w:t>120</w:t>
            </w:r>
          </w:p>
        </w:tc>
      </w:tr>
      <w:tr w:rsidR="00406C43">
        <w:tblPrEx>
          <w:tblCellMar>
            <w:top w:w="0" w:type="dxa"/>
            <w:bottom w:w="0" w:type="dxa"/>
          </w:tblCellMar>
        </w:tblPrEx>
        <w:trPr>
          <w:cantSplit/>
          <w:trHeight w:hRule="exact" w:val="317"/>
        </w:trPr>
        <w:tc>
          <w:tcPr>
            <w:tcW w:w="3960" w:type="dxa"/>
            <w:tcBorders>
              <w:top w:val="nil"/>
              <w:left w:val="nil"/>
              <w:bottom w:val="nil"/>
              <w:right w:val="nil"/>
            </w:tcBorders>
          </w:tcPr>
          <w:p w:rsidR="00406C43" w:rsidRDefault="00406C43">
            <w:pPr>
              <w:widowControl w:val="0"/>
              <w:ind w:firstLine="0"/>
              <w:jc w:val="left"/>
            </w:pPr>
            <w:r>
              <w:t>К</w:t>
            </w:r>
            <w:r>
              <w:rPr>
                <w:vertAlign w:val="subscript"/>
              </w:rPr>
              <w:t>ш</w:t>
            </w:r>
          </w:p>
        </w:tc>
        <w:tc>
          <w:tcPr>
            <w:tcW w:w="720" w:type="dxa"/>
            <w:tcBorders>
              <w:top w:val="nil"/>
              <w:left w:val="nil"/>
              <w:bottom w:val="nil"/>
              <w:right w:val="nil"/>
            </w:tcBorders>
          </w:tcPr>
          <w:p w:rsidR="00406C43" w:rsidRDefault="00406C43">
            <w:pPr>
              <w:widowControl w:val="0"/>
              <w:ind w:firstLine="0"/>
              <w:jc w:val="left"/>
            </w:pPr>
            <w:r>
              <w:t>1</w:t>
            </w:r>
          </w:p>
        </w:tc>
        <w:tc>
          <w:tcPr>
            <w:tcW w:w="720" w:type="dxa"/>
            <w:tcBorders>
              <w:top w:val="nil"/>
              <w:left w:val="nil"/>
              <w:bottom w:val="nil"/>
              <w:right w:val="nil"/>
            </w:tcBorders>
          </w:tcPr>
          <w:p w:rsidR="00406C43" w:rsidRDefault="00406C43">
            <w:pPr>
              <w:widowControl w:val="0"/>
              <w:ind w:firstLine="0"/>
              <w:jc w:val="left"/>
            </w:pPr>
            <w:r>
              <w:t>1.25</w:t>
            </w:r>
          </w:p>
        </w:tc>
        <w:tc>
          <w:tcPr>
            <w:tcW w:w="720" w:type="dxa"/>
            <w:tcBorders>
              <w:top w:val="nil"/>
              <w:left w:val="nil"/>
              <w:bottom w:val="nil"/>
              <w:right w:val="nil"/>
            </w:tcBorders>
          </w:tcPr>
          <w:p w:rsidR="00406C43" w:rsidRDefault="00406C43">
            <w:pPr>
              <w:widowControl w:val="0"/>
              <w:ind w:firstLine="0"/>
              <w:jc w:val="left"/>
            </w:pPr>
          </w:p>
        </w:tc>
        <w:tc>
          <w:tcPr>
            <w:tcW w:w="820" w:type="dxa"/>
            <w:tcBorders>
              <w:top w:val="nil"/>
              <w:left w:val="nil"/>
              <w:bottom w:val="nil"/>
              <w:right w:val="nil"/>
            </w:tcBorders>
          </w:tcPr>
          <w:p w:rsidR="00406C43" w:rsidRDefault="00406C43">
            <w:pPr>
              <w:widowControl w:val="0"/>
              <w:ind w:firstLine="0"/>
              <w:jc w:val="left"/>
            </w:pPr>
            <w:r>
              <w:t>1.5</w:t>
            </w:r>
          </w:p>
        </w:tc>
        <w:tc>
          <w:tcPr>
            <w:tcW w:w="717" w:type="dxa"/>
            <w:tcBorders>
              <w:top w:val="nil"/>
              <w:left w:val="nil"/>
              <w:bottom w:val="nil"/>
              <w:right w:val="nil"/>
            </w:tcBorders>
          </w:tcPr>
          <w:p w:rsidR="00406C43" w:rsidRDefault="00406C43">
            <w:pPr>
              <w:widowControl w:val="0"/>
              <w:ind w:firstLine="0"/>
              <w:jc w:val="left"/>
            </w:pPr>
          </w:p>
        </w:tc>
        <w:tc>
          <w:tcPr>
            <w:tcW w:w="803" w:type="dxa"/>
            <w:tcBorders>
              <w:top w:val="nil"/>
              <w:left w:val="nil"/>
              <w:bottom w:val="nil"/>
              <w:right w:val="nil"/>
            </w:tcBorders>
          </w:tcPr>
          <w:p w:rsidR="00406C43" w:rsidRDefault="00406C43">
            <w:pPr>
              <w:widowControl w:val="0"/>
              <w:ind w:firstLine="0"/>
              <w:jc w:val="left"/>
            </w:pPr>
            <w:r>
              <w:t>1,75</w:t>
            </w:r>
          </w:p>
        </w:tc>
        <w:tc>
          <w:tcPr>
            <w:tcW w:w="459" w:type="dxa"/>
            <w:tcBorders>
              <w:top w:val="nil"/>
              <w:left w:val="nil"/>
              <w:bottom w:val="nil"/>
              <w:right w:val="nil"/>
            </w:tcBorders>
          </w:tcPr>
          <w:p w:rsidR="00406C43" w:rsidRDefault="00406C43">
            <w:pPr>
              <w:widowControl w:val="0"/>
              <w:ind w:firstLine="0"/>
              <w:jc w:val="left"/>
            </w:pPr>
            <w:r>
              <w:t>2</w:t>
            </w:r>
          </w:p>
        </w:tc>
        <w:tc>
          <w:tcPr>
            <w:tcW w:w="602" w:type="dxa"/>
            <w:tcBorders>
              <w:top w:val="nil"/>
              <w:left w:val="nil"/>
              <w:bottom w:val="nil"/>
              <w:right w:val="nil"/>
            </w:tcBorders>
          </w:tcPr>
          <w:p w:rsidR="00406C43" w:rsidRDefault="00406C43">
            <w:pPr>
              <w:widowControl w:val="0"/>
              <w:ind w:firstLine="0"/>
              <w:jc w:val="left"/>
            </w:pPr>
          </w:p>
        </w:tc>
      </w:tr>
      <w:tr w:rsidR="00406C43">
        <w:tblPrEx>
          <w:tblCellMar>
            <w:top w:w="0" w:type="dxa"/>
            <w:bottom w:w="0" w:type="dxa"/>
          </w:tblCellMar>
        </w:tblPrEx>
        <w:trPr>
          <w:cantSplit/>
          <w:trHeight w:hRule="exact" w:val="339"/>
        </w:trPr>
        <w:tc>
          <w:tcPr>
            <w:tcW w:w="9521" w:type="dxa"/>
            <w:gridSpan w:val="9"/>
            <w:tcBorders>
              <w:top w:val="nil"/>
              <w:left w:val="nil"/>
              <w:bottom w:val="single" w:sz="6" w:space="0" w:color="auto"/>
              <w:right w:val="nil"/>
            </w:tcBorders>
          </w:tcPr>
          <w:p w:rsidR="00406C43" w:rsidRDefault="00406C43">
            <w:pPr>
              <w:widowControl w:val="0"/>
              <w:ind w:firstLine="0"/>
              <w:jc w:val="left"/>
            </w:pPr>
            <w:r>
              <w:t>Изменение уровня звука на 1 дБ А соответствует К</w:t>
            </w:r>
            <w:r>
              <w:rPr>
                <w:vertAlign w:val="subscript"/>
              </w:rPr>
              <w:t>ш</w:t>
            </w:r>
            <w:r>
              <w:t xml:space="preserve"> = 0,025</w:t>
            </w:r>
          </w:p>
        </w:tc>
      </w:tr>
      <w:tr w:rsidR="00406C43">
        <w:tblPrEx>
          <w:tblCellMar>
            <w:top w:w="0" w:type="dxa"/>
            <w:bottom w:w="0" w:type="dxa"/>
          </w:tblCellMar>
        </w:tblPrEx>
        <w:trPr>
          <w:cantSplit/>
          <w:trHeight w:hRule="exact" w:val="380"/>
        </w:trPr>
        <w:tc>
          <w:tcPr>
            <w:tcW w:w="3960" w:type="dxa"/>
            <w:tcBorders>
              <w:top w:val="single" w:sz="6" w:space="0" w:color="auto"/>
              <w:left w:val="nil"/>
              <w:bottom w:val="nil"/>
              <w:right w:val="nil"/>
            </w:tcBorders>
          </w:tcPr>
          <w:p w:rsidR="00406C43" w:rsidRDefault="00406C43">
            <w:pPr>
              <w:widowControl w:val="0"/>
              <w:ind w:firstLine="0"/>
              <w:jc w:val="left"/>
            </w:pPr>
            <w:r>
              <w:t xml:space="preserve">Температура воздуха рабочей зоны, ˚С </w:t>
            </w:r>
          </w:p>
        </w:tc>
        <w:tc>
          <w:tcPr>
            <w:tcW w:w="720" w:type="dxa"/>
            <w:tcBorders>
              <w:top w:val="single" w:sz="6" w:space="0" w:color="auto"/>
              <w:left w:val="nil"/>
              <w:bottom w:val="nil"/>
              <w:right w:val="nil"/>
            </w:tcBorders>
          </w:tcPr>
          <w:p w:rsidR="00406C43" w:rsidRDefault="00406C43">
            <w:pPr>
              <w:widowControl w:val="0"/>
              <w:ind w:firstLine="0"/>
              <w:jc w:val="left"/>
            </w:pPr>
            <w:r>
              <w:t>+20</w:t>
            </w:r>
          </w:p>
        </w:tc>
        <w:tc>
          <w:tcPr>
            <w:tcW w:w="720" w:type="dxa"/>
            <w:tcBorders>
              <w:top w:val="single" w:sz="6" w:space="0" w:color="auto"/>
              <w:left w:val="nil"/>
              <w:bottom w:val="nil"/>
              <w:right w:val="nil"/>
            </w:tcBorders>
          </w:tcPr>
          <w:p w:rsidR="00406C43" w:rsidRDefault="00406C43">
            <w:pPr>
              <w:widowControl w:val="0"/>
              <w:ind w:firstLine="0"/>
              <w:jc w:val="left"/>
            </w:pPr>
            <w:r>
              <w:t>+10</w:t>
            </w:r>
          </w:p>
        </w:tc>
        <w:tc>
          <w:tcPr>
            <w:tcW w:w="720" w:type="dxa"/>
            <w:tcBorders>
              <w:top w:val="single" w:sz="6" w:space="0" w:color="auto"/>
              <w:left w:val="nil"/>
              <w:bottom w:val="nil"/>
              <w:right w:val="nil"/>
            </w:tcBorders>
          </w:tcPr>
          <w:p w:rsidR="00406C43" w:rsidRDefault="00406C43">
            <w:pPr>
              <w:widowControl w:val="0"/>
              <w:ind w:firstLine="0"/>
              <w:jc w:val="left"/>
            </w:pPr>
            <w:r>
              <w:t>0</w:t>
            </w:r>
          </w:p>
        </w:tc>
        <w:tc>
          <w:tcPr>
            <w:tcW w:w="820" w:type="dxa"/>
            <w:tcBorders>
              <w:top w:val="single" w:sz="6" w:space="0" w:color="auto"/>
              <w:left w:val="nil"/>
              <w:bottom w:val="nil"/>
              <w:right w:val="nil"/>
            </w:tcBorders>
          </w:tcPr>
          <w:p w:rsidR="00406C43" w:rsidRDefault="00406C43">
            <w:pPr>
              <w:widowControl w:val="0"/>
              <w:ind w:firstLine="0"/>
              <w:jc w:val="left"/>
            </w:pPr>
          </w:p>
        </w:tc>
        <w:tc>
          <w:tcPr>
            <w:tcW w:w="717" w:type="dxa"/>
            <w:tcBorders>
              <w:top w:val="single" w:sz="6" w:space="0" w:color="auto"/>
              <w:left w:val="nil"/>
              <w:bottom w:val="nil"/>
              <w:right w:val="nil"/>
            </w:tcBorders>
          </w:tcPr>
          <w:p w:rsidR="00406C43" w:rsidRDefault="00406C43">
            <w:pPr>
              <w:widowControl w:val="0"/>
              <w:ind w:firstLine="0"/>
              <w:jc w:val="left"/>
            </w:pPr>
            <w:r>
              <w:t>–10</w:t>
            </w:r>
          </w:p>
        </w:tc>
        <w:tc>
          <w:tcPr>
            <w:tcW w:w="803" w:type="dxa"/>
            <w:tcBorders>
              <w:top w:val="single" w:sz="6" w:space="0" w:color="auto"/>
              <w:left w:val="nil"/>
              <w:bottom w:val="nil"/>
              <w:right w:val="nil"/>
            </w:tcBorders>
          </w:tcPr>
          <w:p w:rsidR="00406C43" w:rsidRDefault="00406C43">
            <w:pPr>
              <w:widowControl w:val="0"/>
              <w:ind w:firstLine="0"/>
              <w:jc w:val="left"/>
            </w:pPr>
            <w:r>
              <w:t>–20</w:t>
            </w:r>
          </w:p>
        </w:tc>
        <w:tc>
          <w:tcPr>
            <w:tcW w:w="459" w:type="dxa"/>
            <w:tcBorders>
              <w:top w:val="single" w:sz="6" w:space="0" w:color="auto"/>
              <w:left w:val="nil"/>
              <w:bottom w:val="nil"/>
              <w:right w:val="nil"/>
            </w:tcBorders>
          </w:tcPr>
          <w:p w:rsidR="00406C43" w:rsidRDefault="00406C43">
            <w:pPr>
              <w:widowControl w:val="0"/>
              <w:ind w:firstLine="0"/>
              <w:jc w:val="left"/>
            </w:pPr>
          </w:p>
        </w:tc>
        <w:tc>
          <w:tcPr>
            <w:tcW w:w="602" w:type="dxa"/>
            <w:tcBorders>
              <w:top w:val="nil"/>
              <w:left w:val="nil"/>
              <w:bottom w:val="nil"/>
              <w:right w:val="nil"/>
            </w:tcBorders>
          </w:tcPr>
          <w:p w:rsidR="00406C43" w:rsidRDefault="00406C43">
            <w:pPr>
              <w:widowControl w:val="0"/>
              <w:ind w:firstLine="0"/>
              <w:jc w:val="left"/>
            </w:pPr>
            <w:r>
              <w:t>-30</w:t>
            </w:r>
          </w:p>
        </w:tc>
      </w:tr>
      <w:tr w:rsidR="00406C43">
        <w:tblPrEx>
          <w:tblCellMar>
            <w:top w:w="0" w:type="dxa"/>
            <w:bottom w:w="0" w:type="dxa"/>
          </w:tblCellMar>
        </w:tblPrEx>
        <w:trPr>
          <w:cantSplit/>
          <w:trHeight w:hRule="exact" w:val="317"/>
        </w:trPr>
        <w:tc>
          <w:tcPr>
            <w:tcW w:w="3960" w:type="dxa"/>
            <w:tcBorders>
              <w:top w:val="nil"/>
              <w:left w:val="nil"/>
              <w:bottom w:val="nil"/>
              <w:right w:val="nil"/>
            </w:tcBorders>
          </w:tcPr>
          <w:p w:rsidR="00406C43" w:rsidRDefault="00406C43">
            <w:pPr>
              <w:widowControl w:val="0"/>
              <w:ind w:firstLine="0"/>
              <w:jc w:val="left"/>
            </w:pPr>
            <w:r>
              <w:t>К</w:t>
            </w:r>
            <w:r>
              <w:rPr>
                <w:vertAlign w:val="subscript"/>
              </w:rPr>
              <w:t>то</w:t>
            </w:r>
          </w:p>
        </w:tc>
        <w:tc>
          <w:tcPr>
            <w:tcW w:w="720" w:type="dxa"/>
            <w:tcBorders>
              <w:top w:val="nil"/>
              <w:left w:val="nil"/>
              <w:bottom w:val="nil"/>
              <w:right w:val="nil"/>
            </w:tcBorders>
          </w:tcPr>
          <w:p w:rsidR="00406C43" w:rsidRDefault="00406C43">
            <w:pPr>
              <w:widowControl w:val="0"/>
              <w:ind w:firstLine="0"/>
              <w:jc w:val="left"/>
            </w:pPr>
            <w:r>
              <w:t xml:space="preserve">1 </w:t>
            </w:r>
          </w:p>
        </w:tc>
        <w:tc>
          <w:tcPr>
            <w:tcW w:w="720" w:type="dxa"/>
            <w:tcBorders>
              <w:top w:val="nil"/>
              <w:left w:val="nil"/>
              <w:bottom w:val="nil"/>
              <w:right w:val="nil"/>
            </w:tcBorders>
          </w:tcPr>
          <w:p w:rsidR="00406C43" w:rsidRDefault="00406C43">
            <w:pPr>
              <w:widowControl w:val="0"/>
              <w:ind w:firstLine="0"/>
              <w:jc w:val="left"/>
            </w:pPr>
            <w:r>
              <w:t>1,8</w:t>
            </w:r>
          </w:p>
        </w:tc>
        <w:tc>
          <w:tcPr>
            <w:tcW w:w="720" w:type="dxa"/>
            <w:tcBorders>
              <w:top w:val="nil"/>
              <w:left w:val="nil"/>
              <w:bottom w:val="nil"/>
              <w:right w:val="nil"/>
            </w:tcBorders>
          </w:tcPr>
          <w:p w:rsidR="00406C43" w:rsidRDefault="00406C43">
            <w:pPr>
              <w:widowControl w:val="0"/>
              <w:ind w:firstLine="0"/>
              <w:jc w:val="left"/>
            </w:pPr>
            <w:r>
              <w:t>2,6</w:t>
            </w:r>
          </w:p>
        </w:tc>
        <w:tc>
          <w:tcPr>
            <w:tcW w:w="1537" w:type="dxa"/>
            <w:gridSpan w:val="2"/>
            <w:tcBorders>
              <w:top w:val="nil"/>
              <w:left w:val="nil"/>
              <w:bottom w:val="nil"/>
              <w:right w:val="nil"/>
            </w:tcBorders>
          </w:tcPr>
          <w:p w:rsidR="00406C43" w:rsidRDefault="00406C43">
            <w:pPr>
              <w:widowControl w:val="0"/>
              <w:ind w:firstLine="0"/>
              <w:jc w:val="left"/>
            </w:pPr>
            <w:r>
              <w:t xml:space="preserve">                 3,4</w:t>
            </w:r>
          </w:p>
        </w:tc>
        <w:tc>
          <w:tcPr>
            <w:tcW w:w="803" w:type="dxa"/>
            <w:tcBorders>
              <w:top w:val="nil"/>
              <w:left w:val="nil"/>
              <w:bottom w:val="nil"/>
              <w:right w:val="nil"/>
            </w:tcBorders>
          </w:tcPr>
          <w:p w:rsidR="00406C43" w:rsidRDefault="00406C43">
            <w:pPr>
              <w:widowControl w:val="0"/>
              <w:ind w:firstLine="0"/>
              <w:jc w:val="left"/>
            </w:pPr>
            <w:r>
              <w:t>4,2</w:t>
            </w:r>
          </w:p>
        </w:tc>
        <w:tc>
          <w:tcPr>
            <w:tcW w:w="1061" w:type="dxa"/>
            <w:gridSpan w:val="2"/>
            <w:tcBorders>
              <w:top w:val="nil"/>
              <w:left w:val="nil"/>
              <w:bottom w:val="nil"/>
              <w:right w:val="nil"/>
            </w:tcBorders>
          </w:tcPr>
          <w:p w:rsidR="00406C43" w:rsidRDefault="00406C43">
            <w:pPr>
              <w:widowControl w:val="0"/>
              <w:ind w:firstLine="0"/>
              <w:jc w:val="left"/>
            </w:pPr>
            <w:r>
              <w:t xml:space="preserve">           5</w:t>
            </w:r>
          </w:p>
        </w:tc>
      </w:tr>
      <w:tr w:rsidR="00406C43">
        <w:tblPrEx>
          <w:tblCellMar>
            <w:top w:w="0" w:type="dxa"/>
            <w:bottom w:w="0" w:type="dxa"/>
          </w:tblCellMar>
        </w:tblPrEx>
        <w:trPr>
          <w:cantSplit/>
          <w:trHeight w:hRule="exact" w:val="349"/>
        </w:trPr>
        <w:tc>
          <w:tcPr>
            <w:tcW w:w="9521" w:type="dxa"/>
            <w:gridSpan w:val="9"/>
            <w:tcBorders>
              <w:top w:val="nil"/>
              <w:left w:val="nil"/>
              <w:bottom w:val="single" w:sz="6" w:space="0" w:color="auto"/>
              <w:right w:val="nil"/>
            </w:tcBorders>
          </w:tcPr>
          <w:p w:rsidR="00406C43" w:rsidRDefault="00406C43">
            <w:pPr>
              <w:widowControl w:val="0"/>
              <w:ind w:firstLine="0"/>
              <w:jc w:val="left"/>
            </w:pPr>
            <w:r>
              <w:t>Изменение температуры воздуха на 1 ˚С соответствует К</w:t>
            </w:r>
            <w:r>
              <w:rPr>
                <w:vertAlign w:val="subscript"/>
              </w:rPr>
              <w:t>то</w:t>
            </w:r>
            <w:r>
              <w:t>=0,8</w:t>
            </w:r>
          </w:p>
        </w:tc>
      </w:tr>
      <w:tr w:rsidR="00406C43">
        <w:tblPrEx>
          <w:tblCellMar>
            <w:top w:w="0" w:type="dxa"/>
            <w:bottom w:w="0" w:type="dxa"/>
          </w:tblCellMar>
        </w:tblPrEx>
        <w:trPr>
          <w:cantSplit/>
          <w:trHeight w:hRule="exact" w:val="349"/>
        </w:trPr>
        <w:tc>
          <w:tcPr>
            <w:tcW w:w="3960" w:type="dxa"/>
            <w:tcBorders>
              <w:top w:val="single" w:sz="6" w:space="0" w:color="auto"/>
              <w:left w:val="nil"/>
              <w:bottom w:val="nil"/>
              <w:right w:val="nil"/>
            </w:tcBorders>
          </w:tcPr>
          <w:p w:rsidR="00406C43" w:rsidRDefault="00406C43">
            <w:pPr>
              <w:widowControl w:val="0"/>
              <w:ind w:firstLine="0"/>
              <w:jc w:val="left"/>
            </w:pPr>
            <w:r>
              <w:t>Категория тяжести труда</w:t>
            </w:r>
          </w:p>
        </w:tc>
        <w:tc>
          <w:tcPr>
            <w:tcW w:w="720" w:type="dxa"/>
            <w:tcBorders>
              <w:top w:val="single" w:sz="6" w:space="0" w:color="auto"/>
              <w:left w:val="nil"/>
              <w:bottom w:val="nil"/>
              <w:right w:val="nil"/>
            </w:tcBorders>
          </w:tcPr>
          <w:p w:rsidR="00406C43" w:rsidRDefault="00406C43">
            <w:pPr>
              <w:widowControl w:val="0"/>
              <w:ind w:firstLine="0"/>
              <w:jc w:val="left"/>
              <w:rPr>
                <w:lang w:val="en-US"/>
              </w:rPr>
            </w:pPr>
            <w:r>
              <w:rPr>
                <w:lang w:val="en-US"/>
              </w:rPr>
              <w:t>I</w:t>
            </w:r>
          </w:p>
        </w:tc>
        <w:tc>
          <w:tcPr>
            <w:tcW w:w="720" w:type="dxa"/>
            <w:tcBorders>
              <w:top w:val="single" w:sz="6" w:space="0" w:color="auto"/>
              <w:left w:val="nil"/>
              <w:bottom w:val="nil"/>
              <w:right w:val="nil"/>
            </w:tcBorders>
          </w:tcPr>
          <w:p w:rsidR="00406C43" w:rsidRDefault="00406C43">
            <w:pPr>
              <w:widowControl w:val="0"/>
              <w:ind w:firstLine="0"/>
              <w:jc w:val="left"/>
            </w:pPr>
          </w:p>
        </w:tc>
        <w:tc>
          <w:tcPr>
            <w:tcW w:w="720" w:type="dxa"/>
            <w:tcBorders>
              <w:top w:val="single" w:sz="6" w:space="0" w:color="auto"/>
              <w:left w:val="nil"/>
              <w:bottom w:val="nil"/>
              <w:right w:val="nil"/>
            </w:tcBorders>
          </w:tcPr>
          <w:p w:rsidR="00406C43" w:rsidRDefault="00406C43">
            <w:pPr>
              <w:widowControl w:val="0"/>
              <w:ind w:firstLine="0"/>
              <w:jc w:val="left"/>
              <w:rPr>
                <w:lang w:val="en-US"/>
              </w:rPr>
            </w:pPr>
            <w:r>
              <w:rPr>
                <w:lang w:val="en-US"/>
              </w:rPr>
              <w:t>II</w:t>
            </w:r>
          </w:p>
        </w:tc>
        <w:tc>
          <w:tcPr>
            <w:tcW w:w="820" w:type="dxa"/>
            <w:tcBorders>
              <w:top w:val="single" w:sz="6" w:space="0" w:color="auto"/>
              <w:left w:val="nil"/>
              <w:bottom w:val="nil"/>
              <w:right w:val="nil"/>
            </w:tcBorders>
          </w:tcPr>
          <w:p w:rsidR="00406C43" w:rsidRDefault="00406C43">
            <w:pPr>
              <w:widowControl w:val="0"/>
              <w:ind w:firstLine="0"/>
              <w:jc w:val="left"/>
            </w:pPr>
          </w:p>
        </w:tc>
        <w:tc>
          <w:tcPr>
            <w:tcW w:w="717" w:type="dxa"/>
            <w:tcBorders>
              <w:top w:val="single" w:sz="6" w:space="0" w:color="auto"/>
              <w:left w:val="nil"/>
              <w:bottom w:val="nil"/>
              <w:right w:val="nil"/>
            </w:tcBorders>
          </w:tcPr>
          <w:p w:rsidR="00406C43" w:rsidRDefault="00406C43">
            <w:pPr>
              <w:widowControl w:val="0"/>
              <w:ind w:firstLine="0"/>
              <w:jc w:val="left"/>
            </w:pPr>
            <w:r>
              <w:t>III</w:t>
            </w:r>
          </w:p>
        </w:tc>
        <w:tc>
          <w:tcPr>
            <w:tcW w:w="803" w:type="dxa"/>
            <w:tcBorders>
              <w:top w:val="single" w:sz="6" w:space="0" w:color="auto"/>
              <w:left w:val="nil"/>
              <w:bottom w:val="nil"/>
              <w:right w:val="nil"/>
            </w:tcBorders>
          </w:tcPr>
          <w:p w:rsidR="00406C43" w:rsidRDefault="00406C43">
            <w:pPr>
              <w:widowControl w:val="0"/>
              <w:ind w:firstLine="0"/>
              <w:jc w:val="left"/>
            </w:pPr>
          </w:p>
        </w:tc>
        <w:tc>
          <w:tcPr>
            <w:tcW w:w="459" w:type="dxa"/>
            <w:tcBorders>
              <w:top w:val="single" w:sz="6" w:space="0" w:color="auto"/>
              <w:left w:val="nil"/>
              <w:bottom w:val="nil"/>
              <w:right w:val="nil"/>
            </w:tcBorders>
          </w:tcPr>
          <w:p w:rsidR="00406C43" w:rsidRDefault="00406C43">
            <w:pPr>
              <w:widowControl w:val="0"/>
              <w:ind w:firstLine="0"/>
              <w:jc w:val="left"/>
            </w:pPr>
            <w:r>
              <w:t>IV</w:t>
            </w:r>
          </w:p>
        </w:tc>
        <w:tc>
          <w:tcPr>
            <w:tcW w:w="602" w:type="dxa"/>
            <w:tcBorders>
              <w:top w:val="single" w:sz="6" w:space="0" w:color="auto"/>
              <w:left w:val="nil"/>
              <w:bottom w:val="nil"/>
              <w:right w:val="nil"/>
            </w:tcBorders>
          </w:tcPr>
          <w:p w:rsidR="00406C43" w:rsidRDefault="00406C43">
            <w:pPr>
              <w:widowControl w:val="0"/>
              <w:ind w:firstLine="0"/>
              <w:jc w:val="left"/>
            </w:pPr>
          </w:p>
        </w:tc>
      </w:tr>
      <w:tr w:rsidR="00406C43">
        <w:tblPrEx>
          <w:tblCellMar>
            <w:top w:w="0" w:type="dxa"/>
            <w:bottom w:w="0" w:type="dxa"/>
          </w:tblCellMar>
        </w:tblPrEx>
        <w:trPr>
          <w:cantSplit/>
          <w:trHeight w:hRule="exact" w:val="444"/>
        </w:trPr>
        <w:tc>
          <w:tcPr>
            <w:tcW w:w="3960" w:type="dxa"/>
            <w:tcBorders>
              <w:top w:val="nil"/>
              <w:left w:val="nil"/>
              <w:bottom w:val="single" w:sz="6" w:space="0" w:color="auto"/>
              <w:right w:val="nil"/>
            </w:tcBorders>
          </w:tcPr>
          <w:p w:rsidR="00406C43" w:rsidRDefault="00406C43">
            <w:pPr>
              <w:widowControl w:val="0"/>
              <w:ind w:firstLine="0"/>
              <w:jc w:val="left"/>
              <w:rPr>
                <w:lang w:val="en-US"/>
              </w:rPr>
            </w:pPr>
            <w:r>
              <w:t>К</w:t>
            </w:r>
            <w:r>
              <w:rPr>
                <w:vertAlign w:val="subscript"/>
              </w:rPr>
              <w:t>тяж</w:t>
            </w:r>
          </w:p>
        </w:tc>
        <w:tc>
          <w:tcPr>
            <w:tcW w:w="720" w:type="dxa"/>
            <w:tcBorders>
              <w:top w:val="nil"/>
              <w:left w:val="nil"/>
              <w:bottom w:val="single" w:sz="6" w:space="0" w:color="auto"/>
              <w:right w:val="nil"/>
            </w:tcBorders>
          </w:tcPr>
          <w:p w:rsidR="00406C43" w:rsidRDefault="00406C43">
            <w:pPr>
              <w:widowControl w:val="0"/>
              <w:ind w:firstLine="0"/>
              <w:jc w:val="left"/>
            </w:pPr>
            <w:r>
              <w:t>1</w:t>
            </w:r>
          </w:p>
        </w:tc>
        <w:tc>
          <w:tcPr>
            <w:tcW w:w="720" w:type="dxa"/>
            <w:tcBorders>
              <w:top w:val="nil"/>
              <w:left w:val="nil"/>
              <w:bottom w:val="single" w:sz="6" w:space="0" w:color="auto"/>
              <w:right w:val="nil"/>
            </w:tcBorders>
          </w:tcPr>
          <w:p w:rsidR="00406C43" w:rsidRDefault="00406C43">
            <w:pPr>
              <w:widowControl w:val="0"/>
              <w:ind w:firstLine="0"/>
              <w:jc w:val="left"/>
            </w:pPr>
          </w:p>
        </w:tc>
        <w:tc>
          <w:tcPr>
            <w:tcW w:w="720" w:type="dxa"/>
            <w:tcBorders>
              <w:top w:val="nil"/>
              <w:left w:val="nil"/>
              <w:bottom w:val="single" w:sz="6" w:space="0" w:color="auto"/>
              <w:right w:val="nil"/>
            </w:tcBorders>
          </w:tcPr>
          <w:p w:rsidR="00406C43" w:rsidRDefault="00406C43">
            <w:pPr>
              <w:widowControl w:val="0"/>
              <w:ind w:firstLine="0"/>
              <w:jc w:val="left"/>
            </w:pPr>
            <w:r>
              <w:t>1,2</w:t>
            </w:r>
          </w:p>
        </w:tc>
        <w:tc>
          <w:tcPr>
            <w:tcW w:w="820" w:type="dxa"/>
            <w:tcBorders>
              <w:top w:val="nil"/>
              <w:left w:val="nil"/>
              <w:bottom w:val="single" w:sz="6" w:space="0" w:color="auto"/>
              <w:right w:val="nil"/>
            </w:tcBorders>
          </w:tcPr>
          <w:p w:rsidR="00406C43" w:rsidRDefault="00406C43">
            <w:pPr>
              <w:widowControl w:val="0"/>
              <w:ind w:firstLine="0"/>
              <w:jc w:val="left"/>
            </w:pPr>
          </w:p>
        </w:tc>
        <w:tc>
          <w:tcPr>
            <w:tcW w:w="717" w:type="dxa"/>
            <w:tcBorders>
              <w:top w:val="nil"/>
              <w:left w:val="nil"/>
              <w:bottom w:val="single" w:sz="6" w:space="0" w:color="auto"/>
              <w:right w:val="nil"/>
            </w:tcBorders>
          </w:tcPr>
          <w:p w:rsidR="00406C43" w:rsidRDefault="00406C43">
            <w:pPr>
              <w:widowControl w:val="0"/>
              <w:ind w:firstLine="0"/>
              <w:jc w:val="left"/>
            </w:pPr>
            <w:r>
              <w:t>1,5</w:t>
            </w:r>
          </w:p>
        </w:tc>
        <w:tc>
          <w:tcPr>
            <w:tcW w:w="803" w:type="dxa"/>
            <w:tcBorders>
              <w:top w:val="nil"/>
              <w:left w:val="nil"/>
              <w:bottom w:val="single" w:sz="6" w:space="0" w:color="auto"/>
              <w:right w:val="nil"/>
            </w:tcBorders>
          </w:tcPr>
          <w:p w:rsidR="00406C43" w:rsidRDefault="00406C43">
            <w:pPr>
              <w:widowControl w:val="0"/>
              <w:ind w:firstLine="0"/>
              <w:jc w:val="left"/>
            </w:pPr>
          </w:p>
        </w:tc>
        <w:tc>
          <w:tcPr>
            <w:tcW w:w="459" w:type="dxa"/>
            <w:tcBorders>
              <w:top w:val="nil"/>
              <w:left w:val="nil"/>
              <w:bottom w:val="single" w:sz="6" w:space="0" w:color="auto"/>
              <w:right w:val="nil"/>
            </w:tcBorders>
          </w:tcPr>
          <w:p w:rsidR="00406C43" w:rsidRDefault="00406C43">
            <w:pPr>
              <w:widowControl w:val="0"/>
              <w:ind w:firstLine="0"/>
              <w:jc w:val="left"/>
            </w:pPr>
            <w:r>
              <w:t>2</w:t>
            </w:r>
          </w:p>
        </w:tc>
        <w:tc>
          <w:tcPr>
            <w:tcW w:w="602" w:type="dxa"/>
            <w:tcBorders>
              <w:top w:val="nil"/>
              <w:left w:val="nil"/>
              <w:bottom w:val="single" w:sz="6" w:space="0" w:color="auto"/>
              <w:right w:val="nil"/>
            </w:tcBorders>
          </w:tcPr>
          <w:p w:rsidR="00406C43" w:rsidRDefault="00406C43">
            <w:pPr>
              <w:widowControl w:val="0"/>
              <w:ind w:firstLine="0"/>
              <w:jc w:val="left"/>
            </w:pPr>
          </w:p>
        </w:tc>
      </w:tr>
    </w:tbl>
    <w:p w:rsidR="00406C43" w:rsidRDefault="00406C43">
      <w:pPr>
        <w:widowControl w:val="0"/>
        <w:ind w:firstLine="0"/>
        <w:jc w:val="left"/>
        <w:rPr>
          <w:rFonts w:ascii="Arial" w:hAnsi="Arial"/>
          <w:b/>
          <w:sz w:val="16"/>
        </w:rPr>
      </w:pPr>
    </w:p>
    <w:p w:rsidR="00406C43" w:rsidRDefault="00406C43">
      <w:pPr>
        <w:pStyle w:val="a3"/>
        <w:widowControl w:val="0"/>
        <w:rPr>
          <w:sz w:val="22"/>
        </w:rPr>
      </w:pPr>
      <w:r>
        <w:rPr>
          <w:sz w:val="22"/>
        </w:rPr>
        <w:t>Пример. Работа с перфоратором ПТ-29 (</w:t>
      </w:r>
      <w:r>
        <w:rPr>
          <w:sz w:val="22"/>
          <w:lang w:val="en-US"/>
        </w:rPr>
        <w:t>L</w:t>
      </w:r>
      <w:r>
        <w:rPr>
          <w:sz w:val="22"/>
          <w:vertAlign w:val="subscript"/>
        </w:rPr>
        <w:t>экв</w:t>
      </w:r>
      <w:r>
        <w:rPr>
          <w:sz w:val="22"/>
        </w:rPr>
        <w:t xml:space="preserve">  128 дБ) производится при температуре 4 ˚</w:t>
      </w:r>
      <w:r>
        <w:rPr>
          <w:sz w:val="22"/>
          <w:lang w:val="en-US"/>
        </w:rPr>
        <w:t>C</w:t>
      </w:r>
      <w:r>
        <w:rPr>
          <w:sz w:val="22"/>
        </w:rPr>
        <w:t xml:space="preserve"> и сопров</w:t>
      </w:r>
      <w:r>
        <w:rPr>
          <w:sz w:val="22"/>
        </w:rPr>
        <w:t>о</w:t>
      </w:r>
      <w:r>
        <w:rPr>
          <w:sz w:val="22"/>
        </w:rPr>
        <w:t xml:space="preserve">ждается шумом уровнем </w:t>
      </w:r>
      <w:r>
        <w:rPr>
          <w:sz w:val="22"/>
          <w:lang w:val="en-US"/>
        </w:rPr>
        <w:t>L</w:t>
      </w:r>
      <w:r>
        <w:rPr>
          <w:sz w:val="22"/>
          <w:vertAlign w:val="subscript"/>
        </w:rPr>
        <w:t>экв</w:t>
      </w:r>
      <w:r>
        <w:rPr>
          <w:sz w:val="22"/>
        </w:rPr>
        <w:t xml:space="preserve"> = 116 дБ. Необходимо определить срок и вероятность риска вибрационной б</w:t>
      </w:r>
      <w:r>
        <w:rPr>
          <w:sz w:val="22"/>
        </w:rPr>
        <w:t>о</w:t>
      </w:r>
      <w:r>
        <w:rPr>
          <w:sz w:val="22"/>
        </w:rPr>
        <w:t>лезни в этих условиях Известно, что на пятом году работы без усугубляющих факторов вероятность вибр</w:t>
      </w:r>
      <w:r>
        <w:rPr>
          <w:sz w:val="22"/>
        </w:rPr>
        <w:t>а</w:t>
      </w:r>
      <w:r>
        <w:rPr>
          <w:sz w:val="22"/>
        </w:rPr>
        <w:t>ционной болезни составляет 1,4 %. Коэффициенты влияния сопутствующих факторов (шума и охлаждения) соответственно равны К</w:t>
      </w:r>
      <w:r>
        <w:rPr>
          <w:sz w:val="22"/>
          <w:vertAlign w:val="subscript"/>
        </w:rPr>
        <w:t>ш</w:t>
      </w:r>
      <w:r>
        <w:rPr>
          <w:sz w:val="22"/>
        </w:rPr>
        <w:t xml:space="preserve"> = (116–80)0,025 + 1 = 1,9, К</w:t>
      </w:r>
      <w:r>
        <w:rPr>
          <w:sz w:val="22"/>
          <w:vertAlign w:val="subscript"/>
        </w:rPr>
        <w:t>то</w:t>
      </w:r>
      <w:r>
        <w:rPr>
          <w:sz w:val="22"/>
        </w:rPr>
        <w:t xml:space="preserve"> == (20–4)0,08 + 1 = 2,28. Категория тяжести труда –</w:t>
      </w:r>
      <w:r>
        <w:rPr>
          <w:sz w:val="22"/>
          <w:lang w:val="en-US"/>
        </w:rPr>
        <w:t>III</w:t>
      </w:r>
      <w:r>
        <w:rPr>
          <w:sz w:val="22"/>
        </w:rPr>
        <w:t>, К</w:t>
      </w:r>
      <w:r>
        <w:rPr>
          <w:sz w:val="22"/>
          <w:vertAlign w:val="subscript"/>
        </w:rPr>
        <w:t>тяж</w:t>
      </w:r>
      <w:r>
        <w:rPr>
          <w:sz w:val="22"/>
        </w:rPr>
        <w:t xml:space="preserve"> =1,5.</w:t>
      </w:r>
    </w:p>
    <w:p w:rsidR="00406C43" w:rsidRDefault="00406C43">
      <w:pPr>
        <w:pStyle w:val="a3"/>
        <w:widowControl w:val="0"/>
        <w:rPr>
          <w:sz w:val="22"/>
        </w:rPr>
      </w:pPr>
      <w:r>
        <w:rPr>
          <w:sz w:val="22"/>
        </w:rPr>
        <w:t>Отсюда, вероятность вибрационной болезни составляет 1,4·1,9·2,28·1,5 = 9,1 % при стаже 5 лет. С</w:t>
      </w:r>
      <w:r>
        <w:rPr>
          <w:sz w:val="22"/>
        </w:rPr>
        <w:t>о</w:t>
      </w:r>
      <w:r>
        <w:rPr>
          <w:sz w:val="22"/>
        </w:rPr>
        <w:t>путствующие факторы увеличили риск вибрационной болезни в 6,5 раз (9,1</w:t>
      </w:r>
      <w:r>
        <w:rPr>
          <w:sz w:val="22"/>
          <w:lang w:val="en-US"/>
        </w:rPr>
        <w:t>:</w:t>
      </w:r>
      <w:r>
        <w:rPr>
          <w:sz w:val="22"/>
        </w:rPr>
        <w:t>1,4).</w:t>
      </w:r>
    </w:p>
    <w:p w:rsidR="00406C43" w:rsidRDefault="00406C43">
      <w:pPr>
        <w:pStyle w:val="a3"/>
        <w:widowControl w:val="0"/>
        <w:rPr>
          <w:sz w:val="22"/>
        </w:rPr>
      </w:pPr>
    </w:p>
    <w:p w:rsidR="00406C43" w:rsidRDefault="00406C43">
      <w:pPr>
        <w:pStyle w:val="a3"/>
        <w:widowControl w:val="0"/>
      </w:pPr>
      <w:r>
        <w:t>Длительное систематическое воздействие вибрации приводит к развитию вибрационной б</w:t>
      </w:r>
      <w:r>
        <w:t>о</w:t>
      </w:r>
      <w:r>
        <w:t>лезни (ВБ), которая включена в список профессиональных заболеваний. Эта болезнь диагностир</w:t>
      </w:r>
      <w:r>
        <w:t>у</w:t>
      </w:r>
      <w:r>
        <w:t>ется, как правило, у работающих на производстве; в условиях населенных мест (ВБ) не регистр</w:t>
      </w:r>
      <w:r>
        <w:t>и</w:t>
      </w:r>
      <w:r>
        <w:t>руется, несмотря на наличие многих источников вибрации (наземный и подземный транспорт, промышленные источники и др.). Лица, подвергающиеся воздействию вибрации окружающей ср</w:t>
      </w:r>
      <w:r>
        <w:t>е</w:t>
      </w:r>
      <w:r>
        <w:t>ды, чаще болеют сердечно-сосудистыми и нервными заболеваниями и обычно предъявляют много жалоб общесоматич</w:t>
      </w:r>
      <w:r>
        <w:t>е</w:t>
      </w:r>
      <w:r>
        <w:t>ского характера.</w:t>
      </w:r>
    </w:p>
    <w:p w:rsidR="00406C43" w:rsidRDefault="00406C43">
      <w:pPr>
        <w:pStyle w:val="a3"/>
        <w:widowControl w:val="0"/>
      </w:pPr>
      <w:r>
        <w:rPr>
          <w:i/>
        </w:rPr>
        <w:t>Гигиеническое нормирование вибраций</w:t>
      </w:r>
      <w:r>
        <w:t xml:space="preserve"> регламентирует параметры производственной ви</w:t>
      </w:r>
      <w:r>
        <w:t>б</w:t>
      </w:r>
      <w:r>
        <w:t>рации и правила работы с виброопасными механизмами и оборудованием, ГОСТ 12.1.012–90 «ССБТ. Вибрационная безопасность. Общие требования», Санитарные нормы СН 2.2.4/2.1.8.556–96 «Производственная вибрация, вибрация в помещениях жилых и общественных зданий». Док</w:t>
      </w:r>
      <w:r>
        <w:t>у</w:t>
      </w:r>
      <w:r>
        <w:t>менты устанавливают: классификацию вибраций, методы гигиенической оценки, нормируемые п</w:t>
      </w:r>
      <w:r>
        <w:t>а</w:t>
      </w:r>
      <w:r>
        <w:t>раметры и их допустимые значения, режимы труда лиц виброопасных профессий, подвергающихся воздействию локальной вибрации, требования к обеспечению вибробезопасности и к вибрацио</w:t>
      </w:r>
      <w:r>
        <w:t>н</w:t>
      </w:r>
      <w:r>
        <w:t>ным характеристикам м</w:t>
      </w:r>
      <w:r>
        <w:t>а</w:t>
      </w:r>
      <w:r>
        <w:t>шин.</w:t>
      </w:r>
    </w:p>
    <w:p w:rsidR="00406C43" w:rsidRDefault="00406C43">
      <w:pPr>
        <w:pStyle w:val="a3"/>
        <w:widowControl w:val="0"/>
      </w:pPr>
      <w:r>
        <w:t>При гигиенической оценке вибраций нормируемыми параметрами являются средние ква</w:t>
      </w:r>
      <w:r>
        <w:t>д</w:t>
      </w:r>
      <w:r>
        <w:t xml:space="preserve">ратичные значения виброскорости </w:t>
      </w:r>
      <w:r>
        <w:rPr>
          <w:lang w:val="en-US"/>
        </w:rPr>
        <w:t>v</w:t>
      </w:r>
      <w:r>
        <w:t xml:space="preserve"> (и их логарифмические уровни </w:t>
      </w:r>
      <w:r>
        <w:rPr>
          <w:lang w:val="en-US"/>
        </w:rPr>
        <w:t>L</w:t>
      </w:r>
      <w:r>
        <w:rPr>
          <w:vertAlign w:val="subscript"/>
          <w:lang w:val="en-US"/>
        </w:rPr>
        <w:t>v</w:t>
      </w:r>
      <w:r>
        <w:t>) или виброускорения для локальных вибраций в октавных полосах частот, а для общей вибрации – в октавных или треть о</w:t>
      </w:r>
      <w:r>
        <w:t>к</w:t>
      </w:r>
      <w:r>
        <w:t>тавных полосах. Допускается интегральная оценка вибрации во всем частотном диапазоне норм</w:t>
      </w:r>
      <w:r>
        <w:t>и</w:t>
      </w:r>
      <w:r>
        <w:t xml:space="preserve">руемого параметра, а также по дозе вибрации </w:t>
      </w:r>
      <w:r>
        <w:rPr>
          <w:i/>
          <w:lang w:val="en-US"/>
        </w:rPr>
        <w:t>D</w:t>
      </w:r>
      <w:r>
        <w:t xml:space="preserve"> с учетом времени воздействия. Допустимые знач</w:t>
      </w:r>
      <w:r>
        <w:t>е</w:t>
      </w:r>
      <w:r>
        <w:t xml:space="preserve">ния </w:t>
      </w:r>
      <w:r>
        <w:rPr>
          <w:i/>
          <w:lang w:val="en-US"/>
        </w:rPr>
        <w:t>Lv</w:t>
      </w:r>
      <w:r>
        <w:t xml:space="preserve"> пре</w:t>
      </w:r>
      <w:r>
        <w:t>д</w:t>
      </w:r>
      <w:r>
        <w:t>ставлены в табл. 3.10.</w:t>
      </w:r>
    </w:p>
    <w:p w:rsidR="00406C43" w:rsidRDefault="00406C43">
      <w:pPr>
        <w:pStyle w:val="a3"/>
        <w:widowControl w:val="0"/>
      </w:pPr>
      <w:r>
        <w:t>Для общей и локальной вибрации зависимость допустимого значения виброскорости v</w:t>
      </w:r>
      <w:r>
        <w:rPr>
          <w:vertAlign w:val="subscript"/>
          <w:lang w:val="en-US"/>
        </w:rPr>
        <w:t>t</w:t>
      </w:r>
      <w:r>
        <w:t xml:space="preserve"> (м/с) от времени фактического воздействия вибрации, не превышающего 480 мин, определяется по фо</w:t>
      </w:r>
      <w:r>
        <w:t>р</w:t>
      </w:r>
      <w:r>
        <w:t>муле:</w:t>
      </w:r>
    </w:p>
    <w:p w:rsidR="00406C43" w:rsidRDefault="00406C43">
      <w:pPr>
        <w:pStyle w:val="a3"/>
        <w:widowControl w:val="0"/>
      </w:pPr>
    </w:p>
    <w:p w:rsidR="00406C43" w:rsidRDefault="0001092E">
      <w:pPr>
        <w:widowControl w:val="0"/>
        <w:ind w:firstLine="0"/>
        <w:jc w:val="center"/>
      </w:pPr>
      <w:r>
        <w:rPr>
          <w:noProof/>
        </w:rPr>
        <w:drawing>
          <wp:inline distT="0" distB="0" distL="0" distR="0">
            <wp:extent cx="857250" cy="2762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p>
    <w:p w:rsidR="00406C43" w:rsidRDefault="00406C43">
      <w:pPr>
        <w:pStyle w:val="a3"/>
        <w:widowControl w:val="0"/>
      </w:pPr>
    </w:p>
    <w:p w:rsidR="00406C43" w:rsidRDefault="00406C43">
      <w:pPr>
        <w:pStyle w:val="a3"/>
        <w:widowControl w:val="0"/>
        <w:ind w:firstLine="0"/>
      </w:pPr>
      <w:r>
        <w:t xml:space="preserve">где </w:t>
      </w:r>
      <w:r>
        <w:rPr>
          <w:lang w:val="en-US"/>
        </w:rPr>
        <w:t>V</w:t>
      </w:r>
      <w:r>
        <w:rPr>
          <w:vertAlign w:val="subscript"/>
        </w:rPr>
        <w:t>480</w:t>
      </w:r>
      <w:r>
        <w:t xml:space="preserve"> –допустимое значение виброскорости для длительности воздейс</w:t>
      </w:r>
      <w:r>
        <w:t>т</w:t>
      </w:r>
      <w:r>
        <w:t>вия 480 мин, м/с.</w:t>
      </w:r>
    </w:p>
    <w:p w:rsidR="00406C43" w:rsidRDefault="00406C43">
      <w:pPr>
        <w:pStyle w:val="a3"/>
        <w:widowControl w:val="0"/>
      </w:pPr>
      <w:r>
        <w:t>Максимальное значение v</w:t>
      </w:r>
      <w:r>
        <w:rPr>
          <w:vertAlign w:val="subscript"/>
          <w:lang w:val="en-US"/>
        </w:rPr>
        <w:t>t</w:t>
      </w:r>
      <w:r>
        <w:t xml:space="preserve"> для локальной вибрации не должно превышать значений, опр</w:t>
      </w:r>
      <w:r>
        <w:t>е</w:t>
      </w:r>
      <w:r>
        <w:t xml:space="preserve">деляемых для T= 30 мин, а для общей вибрации при </w:t>
      </w:r>
      <w:r>
        <w:rPr>
          <w:lang w:val="en-US"/>
        </w:rPr>
        <w:t>T</w:t>
      </w:r>
      <w:r>
        <w:t>= 10 мин.</w:t>
      </w:r>
    </w:p>
    <w:p w:rsidR="00406C43" w:rsidRDefault="00406C43">
      <w:pPr>
        <w:pStyle w:val="a3"/>
        <w:widowControl w:val="0"/>
      </w:pPr>
      <w:r>
        <w:t>При регулярных перерывах воздействия локальной вибрации в течение рабочей смены д</w:t>
      </w:r>
      <w:r>
        <w:t>о</w:t>
      </w:r>
      <w:r>
        <w:t>пустимые значения уровня виброскорости следует увеличивать на значения, приведе</w:t>
      </w:r>
      <w:r>
        <w:t>н</w:t>
      </w:r>
      <w:r>
        <w:t>ные ниже.</w:t>
      </w:r>
    </w:p>
    <w:p w:rsidR="00406C43" w:rsidRDefault="00406C43">
      <w:pPr>
        <w:pStyle w:val="a3"/>
        <w:widowControl w:val="0"/>
      </w:pPr>
    </w:p>
    <w:tbl>
      <w:tblPr>
        <w:tblW w:w="0" w:type="auto"/>
        <w:tblLayout w:type="fixed"/>
        <w:tblCellMar>
          <w:left w:w="40" w:type="dxa"/>
          <w:right w:w="40" w:type="dxa"/>
        </w:tblCellMar>
        <w:tblLook w:val="0000" w:firstRow="0" w:lastRow="0" w:firstColumn="0" w:lastColumn="0" w:noHBand="0" w:noVBand="0"/>
      </w:tblPr>
      <w:tblGrid>
        <w:gridCol w:w="4968"/>
        <w:gridCol w:w="863"/>
        <w:gridCol w:w="1547"/>
        <w:gridCol w:w="1517"/>
        <w:gridCol w:w="803"/>
      </w:tblGrid>
      <w:tr w:rsidR="00406C43">
        <w:tblPrEx>
          <w:tblCellMar>
            <w:top w:w="0" w:type="dxa"/>
            <w:bottom w:w="0" w:type="dxa"/>
          </w:tblCellMar>
        </w:tblPrEx>
        <w:trPr>
          <w:cantSplit/>
          <w:trHeight w:val="555"/>
        </w:trPr>
        <w:tc>
          <w:tcPr>
            <w:tcW w:w="4968" w:type="dxa"/>
            <w:tcBorders>
              <w:top w:val="nil"/>
              <w:left w:val="nil"/>
              <w:bottom w:val="nil"/>
              <w:right w:val="nil"/>
            </w:tcBorders>
          </w:tcPr>
          <w:p w:rsidR="00406C43" w:rsidRDefault="00406C43">
            <w:pPr>
              <w:widowControl w:val="0"/>
              <w:ind w:firstLine="0"/>
              <w:jc w:val="left"/>
              <w:rPr>
                <w:sz w:val="24"/>
              </w:rPr>
            </w:pPr>
            <w:r>
              <w:rPr>
                <w:sz w:val="24"/>
              </w:rPr>
              <w:t>Суммарное время перерыва при воздействии вибрации в течение 1 ч работы, мин...</w:t>
            </w:r>
          </w:p>
        </w:tc>
        <w:tc>
          <w:tcPr>
            <w:tcW w:w="863" w:type="dxa"/>
            <w:tcBorders>
              <w:top w:val="nil"/>
              <w:left w:val="nil"/>
              <w:bottom w:val="nil"/>
              <w:right w:val="nil"/>
            </w:tcBorders>
          </w:tcPr>
          <w:p w:rsidR="00406C43" w:rsidRDefault="00406C43">
            <w:pPr>
              <w:widowControl w:val="0"/>
              <w:ind w:firstLine="0"/>
              <w:jc w:val="left"/>
              <w:rPr>
                <w:sz w:val="24"/>
              </w:rPr>
            </w:pPr>
            <w:r>
              <w:rPr>
                <w:sz w:val="24"/>
              </w:rPr>
              <w:t>До 20</w:t>
            </w:r>
          </w:p>
        </w:tc>
        <w:tc>
          <w:tcPr>
            <w:tcW w:w="1547" w:type="dxa"/>
            <w:tcBorders>
              <w:top w:val="nil"/>
              <w:left w:val="nil"/>
              <w:bottom w:val="nil"/>
              <w:right w:val="nil"/>
            </w:tcBorders>
          </w:tcPr>
          <w:p w:rsidR="00406C43" w:rsidRDefault="00406C43">
            <w:pPr>
              <w:widowControl w:val="0"/>
              <w:ind w:firstLine="0"/>
              <w:jc w:val="left"/>
              <w:rPr>
                <w:sz w:val="24"/>
              </w:rPr>
            </w:pPr>
            <w:r>
              <w:rPr>
                <w:sz w:val="24"/>
              </w:rPr>
              <w:t>Св. 20 до 30</w:t>
            </w:r>
          </w:p>
        </w:tc>
        <w:tc>
          <w:tcPr>
            <w:tcW w:w="1517" w:type="dxa"/>
            <w:tcBorders>
              <w:top w:val="nil"/>
              <w:left w:val="nil"/>
              <w:bottom w:val="nil"/>
              <w:right w:val="nil"/>
            </w:tcBorders>
          </w:tcPr>
          <w:p w:rsidR="00406C43" w:rsidRDefault="00406C43">
            <w:pPr>
              <w:widowControl w:val="0"/>
              <w:ind w:firstLine="0"/>
              <w:jc w:val="left"/>
              <w:rPr>
                <w:sz w:val="24"/>
              </w:rPr>
            </w:pPr>
            <w:r>
              <w:rPr>
                <w:sz w:val="24"/>
              </w:rPr>
              <w:t>Св. 30 до 40</w:t>
            </w:r>
          </w:p>
        </w:tc>
        <w:tc>
          <w:tcPr>
            <w:tcW w:w="803" w:type="dxa"/>
            <w:tcBorders>
              <w:top w:val="nil"/>
              <w:left w:val="nil"/>
              <w:bottom w:val="nil"/>
              <w:right w:val="nil"/>
            </w:tcBorders>
          </w:tcPr>
          <w:p w:rsidR="00406C43" w:rsidRDefault="00406C43">
            <w:pPr>
              <w:widowControl w:val="0"/>
              <w:ind w:firstLine="0"/>
              <w:jc w:val="left"/>
              <w:rPr>
                <w:sz w:val="24"/>
              </w:rPr>
            </w:pPr>
            <w:r>
              <w:rPr>
                <w:sz w:val="24"/>
              </w:rPr>
              <w:t>Св.40</w:t>
            </w:r>
          </w:p>
        </w:tc>
      </w:tr>
      <w:tr w:rsidR="00406C43">
        <w:tblPrEx>
          <w:tblCellMar>
            <w:top w:w="0" w:type="dxa"/>
            <w:bottom w:w="0" w:type="dxa"/>
          </w:tblCellMar>
        </w:tblPrEx>
        <w:trPr>
          <w:cantSplit/>
          <w:trHeight w:hRule="exact" w:val="513"/>
        </w:trPr>
        <w:tc>
          <w:tcPr>
            <w:tcW w:w="4968" w:type="dxa"/>
            <w:tcBorders>
              <w:top w:val="nil"/>
              <w:left w:val="nil"/>
              <w:bottom w:val="nil"/>
              <w:right w:val="nil"/>
            </w:tcBorders>
          </w:tcPr>
          <w:p w:rsidR="00406C43" w:rsidRDefault="00406C43">
            <w:pPr>
              <w:widowControl w:val="0"/>
              <w:ind w:firstLine="0"/>
              <w:jc w:val="left"/>
              <w:rPr>
                <w:sz w:val="24"/>
              </w:rPr>
            </w:pPr>
            <w:r>
              <w:rPr>
                <w:sz w:val="24"/>
              </w:rPr>
              <w:t xml:space="preserve">Увеличение уровня виброскорости </w:t>
            </w:r>
            <w:r>
              <w:rPr>
                <w:sz w:val="24"/>
                <w:lang w:val="en-US"/>
              </w:rPr>
              <w:t>ΔL</w:t>
            </w:r>
            <w:r>
              <w:rPr>
                <w:sz w:val="24"/>
                <w:vertAlign w:val="subscript"/>
                <w:lang w:val="en-US"/>
              </w:rPr>
              <w:t>v</w:t>
            </w:r>
            <w:r>
              <w:rPr>
                <w:sz w:val="24"/>
              </w:rPr>
              <w:t>, дБ</w:t>
            </w:r>
          </w:p>
        </w:tc>
        <w:tc>
          <w:tcPr>
            <w:tcW w:w="863" w:type="dxa"/>
            <w:tcBorders>
              <w:top w:val="nil"/>
              <w:left w:val="nil"/>
              <w:bottom w:val="nil"/>
              <w:right w:val="nil"/>
            </w:tcBorders>
          </w:tcPr>
          <w:p w:rsidR="00406C43" w:rsidRDefault="00406C43">
            <w:pPr>
              <w:widowControl w:val="0"/>
              <w:ind w:firstLine="0"/>
              <w:jc w:val="left"/>
              <w:rPr>
                <w:sz w:val="24"/>
              </w:rPr>
            </w:pPr>
            <w:r>
              <w:rPr>
                <w:sz w:val="24"/>
              </w:rPr>
              <w:t>0</w:t>
            </w:r>
          </w:p>
        </w:tc>
        <w:tc>
          <w:tcPr>
            <w:tcW w:w="1547" w:type="dxa"/>
            <w:tcBorders>
              <w:top w:val="nil"/>
              <w:left w:val="nil"/>
              <w:bottom w:val="nil"/>
              <w:right w:val="nil"/>
            </w:tcBorders>
          </w:tcPr>
          <w:p w:rsidR="00406C43" w:rsidRDefault="00406C43">
            <w:pPr>
              <w:widowControl w:val="0"/>
              <w:ind w:firstLine="0"/>
              <w:jc w:val="left"/>
              <w:rPr>
                <w:sz w:val="24"/>
              </w:rPr>
            </w:pPr>
            <w:r>
              <w:rPr>
                <w:sz w:val="24"/>
              </w:rPr>
              <w:t>6</w:t>
            </w:r>
          </w:p>
        </w:tc>
        <w:tc>
          <w:tcPr>
            <w:tcW w:w="1517" w:type="dxa"/>
            <w:tcBorders>
              <w:top w:val="nil"/>
              <w:left w:val="nil"/>
              <w:bottom w:val="nil"/>
              <w:right w:val="nil"/>
            </w:tcBorders>
          </w:tcPr>
          <w:p w:rsidR="00406C43" w:rsidRDefault="00406C43">
            <w:pPr>
              <w:widowControl w:val="0"/>
              <w:ind w:firstLine="0"/>
              <w:jc w:val="left"/>
              <w:rPr>
                <w:sz w:val="24"/>
              </w:rPr>
            </w:pPr>
            <w:r>
              <w:rPr>
                <w:sz w:val="24"/>
              </w:rPr>
              <w:t>9</w:t>
            </w:r>
          </w:p>
        </w:tc>
        <w:tc>
          <w:tcPr>
            <w:tcW w:w="803" w:type="dxa"/>
            <w:tcBorders>
              <w:top w:val="nil"/>
              <w:left w:val="nil"/>
              <w:bottom w:val="nil"/>
              <w:right w:val="nil"/>
            </w:tcBorders>
          </w:tcPr>
          <w:p w:rsidR="00406C43" w:rsidRDefault="00406C43">
            <w:pPr>
              <w:widowControl w:val="0"/>
              <w:ind w:firstLine="0"/>
              <w:jc w:val="left"/>
              <w:rPr>
                <w:sz w:val="24"/>
              </w:rPr>
            </w:pPr>
            <w:r>
              <w:rPr>
                <w:sz w:val="24"/>
              </w:rPr>
              <w:t>12</w:t>
            </w:r>
          </w:p>
        </w:tc>
      </w:tr>
    </w:tbl>
    <w:p w:rsidR="00406C43" w:rsidRDefault="00406C43">
      <w:pPr>
        <w:widowControl w:val="0"/>
        <w:ind w:firstLine="0"/>
        <w:jc w:val="left"/>
      </w:pPr>
    </w:p>
    <w:p w:rsidR="00406C43" w:rsidRDefault="00406C43">
      <w:pPr>
        <w:pStyle w:val="a3"/>
        <w:widowControl w:val="0"/>
      </w:pPr>
      <w:r>
        <w:t>Допустимые уровни вибрации в жилых домах, условия и правила их измерения и оценки регламентируются Санитарными нормами СН 2.2.4/2.18.566–96. Основными нормируемыми пар</w:t>
      </w:r>
      <w:r>
        <w:t>а</w:t>
      </w:r>
      <w:r>
        <w:t>метрами вибрации являются средние квадратичные величины уровней виброскорости и вибро</w:t>
      </w:r>
      <w:r>
        <w:t>у</w:t>
      </w:r>
      <w:r>
        <w:t>скорения в окта</w:t>
      </w:r>
      <w:r>
        <w:t>в</w:t>
      </w:r>
      <w:r>
        <w:t>ных полосах частот.</w:t>
      </w:r>
    </w:p>
    <w:p w:rsidR="00406C43" w:rsidRDefault="00406C43">
      <w:pPr>
        <w:pStyle w:val="a3"/>
        <w:widowControl w:val="0"/>
      </w:pPr>
      <w:r>
        <w:rPr>
          <w:b/>
        </w:rPr>
        <w:t>Акустические колебания.</w:t>
      </w:r>
      <w:r>
        <w:t xml:space="preserve"> Физическое понятие об акустических колебаниях охватывает как слышимые, так и неслышимые колебания упругих сред. Акустические колебания в диапазоне 16 Гц...20 кГц, воспринимаемые человеком с нормальным слухом, называют звуковыми, с част</w:t>
      </w:r>
      <w:r>
        <w:t>о</w:t>
      </w:r>
      <w:r>
        <w:t>той менее 16 Гц–инфразвуковыми, выше 20 кГц– ультразвуковыми. Распространяясь в простра</w:t>
      </w:r>
      <w:r>
        <w:t>н</w:t>
      </w:r>
      <w:r>
        <w:t>стве, звуковые кол</w:t>
      </w:r>
      <w:r>
        <w:t>е</w:t>
      </w:r>
      <w:r>
        <w:t>бания создают акустическое поле.</w:t>
      </w:r>
    </w:p>
    <w:p w:rsidR="00406C43" w:rsidRDefault="00406C43">
      <w:pPr>
        <w:pStyle w:val="a3"/>
        <w:widowControl w:val="0"/>
      </w:pPr>
      <w:r>
        <w:t>Ухо человека может воспринимать и анализировать звуки в широком диапазоне частот и интенсивностей. Область слышимых звуков ограничена двумя пороговыми кривыми: нижняя – п</w:t>
      </w:r>
      <w:r>
        <w:t>о</w:t>
      </w:r>
      <w:r>
        <w:t>рог слышимости, верхняя – порог болевого ощущения. Самые низкие значения порогов лежат в диапазоне 1...5 кГц. Порог слуха молодого человека составляет 0 дБ на частоте 1000 Гц, на частоте 100 Гц порог слухового восприятия значительно выше, так как ухо менее чувствительно к звукам низких частот. Болевым порогом принято считать звук с уровнем 140 дБ, что соответствует звук</w:t>
      </w:r>
      <w:r>
        <w:t>о</w:t>
      </w:r>
      <w:r>
        <w:t>вому давлению 200 Па и интенсивности 100 Вт/м</w:t>
      </w:r>
      <w:r>
        <w:rPr>
          <w:vertAlign w:val="superscript"/>
        </w:rPr>
        <w:t>2</w:t>
      </w:r>
      <w:r>
        <w:t>. Звуковые ощущения оцениваются по порогу дискомфорта (слабая боль в ухе, ощущение касания, щек</w:t>
      </w:r>
      <w:r>
        <w:t>о</w:t>
      </w:r>
      <w:r>
        <w:t>тания).</w:t>
      </w:r>
    </w:p>
    <w:p w:rsidR="00406C43" w:rsidRDefault="00406C43">
      <w:pPr>
        <w:pStyle w:val="a3"/>
        <w:widowControl w:val="0"/>
      </w:pPr>
    </w:p>
    <w:p w:rsidR="00406C43" w:rsidRDefault="00406C43">
      <w:pPr>
        <w:pStyle w:val="a3"/>
        <w:widowControl w:val="0"/>
        <w:rPr>
          <w:b/>
        </w:rPr>
      </w:pPr>
      <w:r>
        <w:rPr>
          <w:b/>
        </w:rPr>
        <w:t>Таблица 3.10. Гигиенические нормы вибраций по ГОСТ 12.1.012–92 (извлечение).</w:t>
      </w:r>
    </w:p>
    <w:p w:rsidR="00406C43" w:rsidRDefault="00406C43">
      <w:pPr>
        <w:pStyle w:val="a3"/>
        <w:widowControl w:val="0"/>
      </w:pPr>
    </w:p>
    <w:tbl>
      <w:tblPr>
        <w:tblW w:w="0" w:type="auto"/>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720"/>
        <w:gridCol w:w="720"/>
        <w:gridCol w:w="720"/>
        <w:gridCol w:w="720"/>
        <w:gridCol w:w="720"/>
        <w:gridCol w:w="720"/>
        <w:gridCol w:w="720"/>
        <w:gridCol w:w="720"/>
        <w:gridCol w:w="720"/>
        <w:gridCol w:w="720"/>
        <w:gridCol w:w="716"/>
        <w:gridCol w:w="236"/>
      </w:tblGrid>
      <w:tr w:rsidR="00406C43">
        <w:tblPrEx>
          <w:tblCellMar>
            <w:top w:w="0" w:type="dxa"/>
            <w:bottom w:w="0" w:type="dxa"/>
          </w:tblCellMar>
        </w:tblPrEx>
        <w:trPr>
          <w:cantSplit/>
          <w:trHeight w:val="546"/>
        </w:trPr>
        <w:tc>
          <w:tcPr>
            <w:tcW w:w="2700" w:type="dxa"/>
            <w:vMerge w:val="restart"/>
          </w:tcPr>
          <w:p w:rsidR="00406C43" w:rsidRDefault="00406C43">
            <w:pPr>
              <w:pStyle w:val="a3"/>
              <w:widowControl w:val="0"/>
              <w:ind w:firstLine="0"/>
            </w:pPr>
            <w:r>
              <w:t>Вид вибрации</w:t>
            </w:r>
          </w:p>
        </w:tc>
        <w:tc>
          <w:tcPr>
            <w:tcW w:w="7916" w:type="dxa"/>
            <w:gridSpan w:val="11"/>
          </w:tcPr>
          <w:p w:rsidR="00406C43" w:rsidRDefault="00406C43">
            <w:pPr>
              <w:pStyle w:val="a3"/>
              <w:widowControl w:val="0"/>
              <w:ind w:firstLine="0"/>
              <w:rPr>
                <w:lang w:val="en-US"/>
              </w:rPr>
            </w:pPr>
            <w:r>
              <w:rPr>
                <w:lang w:val="en-US"/>
              </w:rPr>
              <w:t>Допустимый уровень виброскорости, дБ, в октавных полосах со среднегеометрическими частотами, Гц</w:t>
            </w:r>
          </w:p>
        </w:tc>
        <w:tc>
          <w:tcPr>
            <w:tcW w:w="236" w:type="dxa"/>
            <w:tcBorders>
              <w:top w:val="nil"/>
              <w:bottom w:val="nil"/>
              <w:right w:val="nil"/>
            </w:tcBorders>
          </w:tcPr>
          <w:p w:rsidR="00406C43" w:rsidRDefault="00406C43">
            <w:pPr>
              <w:pStyle w:val="a3"/>
              <w:widowControl w:val="0"/>
              <w:ind w:firstLine="0"/>
              <w:rPr>
                <w:lang w:val="en-US"/>
              </w:rPr>
            </w:pPr>
          </w:p>
        </w:tc>
      </w:tr>
      <w:tr w:rsidR="00406C43">
        <w:tblPrEx>
          <w:tblCellMar>
            <w:top w:w="0" w:type="dxa"/>
            <w:bottom w:w="0" w:type="dxa"/>
          </w:tblCellMar>
        </w:tblPrEx>
        <w:trPr>
          <w:cantSplit/>
          <w:trHeight w:val="84"/>
        </w:trPr>
        <w:tc>
          <w:tcPr>
            <w:tcW w:w="2700" w:type="dxa"/>
            <w:vMerge/>
          </w:tcPr>
          <w:p w:rsidR="00406C43" w:rsidRDefault="00406C43">
            <w:pPr>
              <w:pStyle w:val="a3"/>
              <w:widowControl w:val="0"/>
              <w:ind w:firstLine="0"/>
              <w:rPr>
                <w:lang w:val="en-US"/>
              </w:rPr>
            </w:pPr>
          </w:p>
        </w:tc>
        <w:tc>
          <w:tcPr>
            <w:tcW w:w="720" w:type="dxa"/>
          </w:tcPr>
          <w:p w:rsidR="00406C43" w:rsidRDefault="00406C43">
            <w:pPr>
              <w:pStyle w:val="a3"/>
              <w:widowControl w:val="0"/>
              <w:ind w:firstLine="0"/>
              <w:rPr>
                <w:lang w:val="en-US"/>
              </w:rPr>
            </w:pPr>
            <w:r>
              <w:rPr>
                <w:lang w:val="en-US"/>
              </w:rPr>
              <w:t>1</w:t>
            </w:r>
          </w:p>
        </w:tc>
        <w:tc>
          <w:tcPr>
            <w:tcW w:w="720" w:type="dxa"/>
          </w:tcPr>
          <w:p w:rsidR="00406C43" w:rsidRDefault="00406C43">
            <w:pPr>
              <w:pStyle w:val="a3"/>
              <w:widowControl w:val="0"/>
              <w:ind w:firstLine="0"/>
              <w:rPr>
                <w:lang w:val="en-US"/>
              </w:rPr>
            </w:pPr>
            <w:r>
              <w:rPr>
                <w:lang w:val="en-US"/>
              </w:rPr>
              <w:t>2</w:t>
            </w:r>
          </w:p>
        </w:tc>
        <w:tc>
          <w:tcPr>
            <w:tcW w:w="720" w:type="dxa"/>
          </w:tcPr>
          <w:p w:rsidR="00406C43" w:rsidRDefault="00406C43">
            <w:pPr>
              <w:pStyle w:val="a3"/>
              <w:widowControl w:val="0"/>
              <w:ind w:firstLine="0"/>
              <w:rPr>
                <w:lang w:val="en-US"/>
              </w:rPr>
            </w:pPr>
            <w:r>
              <w:rPr>
                <w:lang w:val="en-US"/>
              </w:rPr>
              <w:t>4</w:t>
            </w:r>
          </w:p>
        </w:tc>
        <w:tc>
          <w:tcPr>
            <w:tcW w:w="720" w:type="dxa"/>
          </w:tcPr>
          <w:p w:rsidR="00406C43" w:rsidRDefault="00406C43">
            <w:pPr>
              <w:pStyle w:val="a3"/>
              <w:widowControl w:val="0"/>
              <w:ind w:firstLine="0"/>
              <w:rPr>
                <w:lang w:val="en-US"/>
              </w:rPr>
            </w:pPr>
            <w:r>
              <w:rPr>
                <w:lang w:val="en-US"/>
              </w:rPr>
              <w:t>8</w:t>
            </w:r>
          </w:p>
        </w:tc>
        <w:tc>
          <w:tcPr>
            <w:tcW w:w="720" w:type="dxa"/>
          </w:tcPr>
          <w:p w:rsidR="00406C43" w:rsidRDefault="00406C43">
            <w:pPr>
              <w:pStyle w:val="a3"/>
              <w:widowControl w:val="0"/>
              <w:ind w:firstLine="0"/>
              <w:rPr>
                <w:lang w:val="en-US"/>
              </w:rPr>
            </w:pPr>
            <w:r>
              <w:rPr>
                <w:lang w:val="en-US"/>
              </w:rPr>
              <w:t>16</w:t>
            </w:r>
          </w:p>
        </w:tc>
        <w:tc>
          <w:tcPr>
            <w:tcW w:w="720" w:type="dxa"/>
          </w:tcPr>
          <w:p w:rsidR="00406C43" w:rsidRDefault="00406C43">
            <w:pPr>
              <w:pStyle w:val="a3"/>
              <w:widowControl w:val="0"/>
              <w:ind w:firstLine="0"/>
              <w:rPr>
                <w:lang w:val="en-US"/>
              </w:rPr>
            </w:pPr>
            <w:r>
              <w:rPr>
                <w:lang w:val="en-US"/>
              </w:rPr>
              <w:t>31,5</w:t>
            </w:r>
          </w:p>
        </w:tc>
        <w:tc>
          <w:tcPr>
            <w:tcW w:w="720" w:type="dxa"/>
          </w:tcPr>
          <w:p w:rsidR="00406C43" w:rsidRDefault="00406C43">
            <w:pPr>
              <w:pStyle w:val="a3"/>
              <w:widowControl w:val="0"/>
              <w:ind w:firstLine="0"/>
              <w:rPr>
                <w:lang w:val="en-US"/>
              </w:rPr>
            </w:pPr>
            <w:r>
              <w:rPr>
                <w:lang w:val="en-US"/>
              </w:rPr>
              <w:t>63</w:t>
            </w:r>
          </w:p>
        </w:tc>
        <w:tc>
          <w:tcPr>
            <w:tcW w:w="720" w:type="dxa"/>
          </w:tcPr>
          <w:p w:rsidR="00406C43" w:rsidRDefault="00406C43">
            <w:pPr>
              <w:pStyle w:val="a3"/>
              <w:widowControl w:val="0"/>
              <w:ind w:firstLine="0"/>
              <w:rPr>
                <w:lang w:val="en-US"/>
              </w:rPr>
            </w:pPr>
            <w:r>
              <w:rPr>
                <w:lang w:val="en-US"/>
              </w:rPr>
              <w:t>125</w:t>
            </w:r>
          </w:p>
        </w:tc>
        <w:tc>
          <w:tcPr>
            <w:tcW w:w="720" w:type="dxa"/>
          </w:tcPr>
          <w:p w:rsidR="00406C43" w:rsidRDefault="00406C43">
            <w:pPr>
              <w:pStyle w:val="a3"/>
              <w:widowControl w:val="0"/>
              <w:ind w:firstLine="0"/>
              <w:rPr>
                <w:lang w:val="en-US"/>
              </w:rPr>
            </w:pPr>
            <w:r>
              <w:rPr>
                <w:lang w:val="en-US"/>
              </w:rPr>
              <w:t>250</w:t>
            </w:r>
          </w:p>
        </w:tc>
        <w:tc>
          <w:tcPr>
            <w:tcW w:w="720" w:type="dxa"/>
          </w:tcPr>
          <w:p w:rsidR="00406C43" w:rsidRDefault="00406C43">
            <w:pPr>
              <w:pStyle w:val="a3"/>
              <w:widowControl w:val="0"/>
              <w:ind w:firstLine="0"/>
              <w:rPr>
                <w:lang w:val="en-US"/>
              </w:rPr>
            </w:pPr>
            <w:r>
              <w:rPr>
                <w:lang w:val="en-US"/>
              </w:rPr>
              <w:t>500</w:t>
            </w:r>
          </w:p>
        </w:tc>
        <w:tc>
          <w:tcPr>
            <w:tcW w:w="716" w:type="dxa"/>
          </w:tcPr>
          <w:p w:rsidR="00406C43" w:rsidRDefault="00406C43">
            <w:pPr>
              <w:pStyle w:val="a3"/>
              <w:widowControl w:val="0"/>
              <w:ind w:firstLine="0"/>
              <w:rPr>
                <w:lang w:val="en-US"/>
              </w:rPr>
            </w:pPr>
            <w:r>
              <w:rPr>
                <w:lang w:val="en-US"/>
              </w:rPr>
              <w:t>1000</w:t>
            </w:r>
          </w:p>
        </w:tc>
        <w:tc>
          <w:tcPr>
            <w:tcW w:w="236" w:type="dxa"/>
            <w:vMerge w:val="restart"/>
            <w:tcBorders>
              <w:top w:val="nil"/>
              <w:right w:val="nil"/>
            </w:tcBorders>
          </w:tcPr>
          <w:p w:rsidR="00406C43" w:rsidRDefault="00406C43">
            <w:pPr>
              <w:pStyle w:val="a3"/>
              <w:widowControl w:val="0"/>
              <w:ind w:firstLine="0"/>
              <w:rPr>
                <w:lang w:val="en-US"/>
              </w:rPr>
            </w:pPr>
          </w:p>
        </w:tc>
      </w:tr>
      <w:tr w:rsidR="00406C43">
        <w:tblPrEx>
          <w:tblCellMar>
            <w:top w:w="0" w:type="dxa"/>
            <w:bottom w:w="0" w:type="dxa"/>
          </w:tblCellMar>
        </w:tblPrEx>
        <w:trPr>
          <w:cantSplit/>
          <w:trHeight w:val="546"/>
        </w:trPr>
        <w:tc>
          <w:tcPr>
            <w:tcW w:w="2700" w:type="dxa"/>
            <w:vMerge w:val="restart"/>
          </w:tcPr>
          <w:p w:rsidR="00406C43" w:rsidRDefault="00406C43">
            <w:pPr>
              <w:pStyle w:val="a3"/>
              <w:widowControl w:val="0"/>
              <w:ind w:firstLine="0"/>
            </w:pPr>
            <w:r>
              <w:rPr>
                <w:lang w:val="en-US"/>
              </w:rPr>
              <w:t>Общая транспортная:</w:t>
            </w:r>
          </w:p>
          <w:p w:rsidR="00406C43" w:rsidRDefault="00406C43">
            <w:pPr>
              <w:pStyle w:val="a3"/>
              <w:widowControl w:val="0"/>
            </w:pPr>
            <w:r>
              <w:rPr>
                <w:lang w:val="en-US"/>
              </w:rPr>
              <w:t>вертикальная</w:t>
            </w:r>
          </w:p>
          <w:p w:rsidR="00406C43" w:rsidRDefault="00406C43">
            <w:pPr>
              <w:pStyle w:val="a3"/>
              <w:widowControl w:val="0"/>
            </w:pPr>
            <w:r>
              <w:rPr>
                <w:lang w:val="en-US"/>
              </w:rPr>
              <w:t>горизонтальная</w:t>
            </w:r>
          </w:p>
          <w:p w:rsidR="00406C43" w:rsidRDefault="00406C43">
            <w:pPr>
              <w:pStyle w:val="a3"/>
              <w:widowControl w:val="0"/>
            </w:pPr>
            <w:r>
              <w:rPr>
                <w:lang w:val="en-US"/>
              </w:rPr>
              <w:t>Транспортно-технологическая</w:t>
            </w:r>
          </w:p>
          <w:p w:rsidR="00406C43" w:rsidRDefault="00406C43">
            <w:pPr>
              <w:pStyle w:val="a3"/>
              <w:widowControl w:val="0"/>
            </w:pPr>
            <w:r>
              <w:rPr>
                <w:lang w:val="en-US"/>
              </w:rPr>
              <w:t>Технологическая</w:t>
            </w:r>
          </w:p>
        </w:tc>
        <w:tc>
          <w:tcPr>
            <w:tcW w:w="720" w:type="dxa"/>
          </w:tcPr>
          <w:p w:rsidR="00406C43" w:rsidRDefault="00406C43">
            <w:pPr>
              <w:pStyle w:val="a3"/>
              <w:widowControl w:val="0"/>
              <w:jc w:val="center"/>
              <w:rPr>
                <w:lang w:val="en-US"/>
              </w:rPr>
            </w:pPr>
            <w:r>
              <w:rPr>
                <w:lang w:val="en-US"/>
              </w:rPr>
              <w:t>1132</w:t>
            </w:r>
          </w:p>
        </w:tc>
        <w:tc>
          <w:tcPr>
            <w:tcW w:w="720" w:type="dxa"/>
          </w:tcPr>
          <w:p w:rsidR="00406C43" w:rsidRDefault="00406C43">
            <w:pPr>
              <w:pStyle w:val="a3"/>
              <w:widowControl w:val="0"/>
              <w:jc w:val="center"/>
              <w:rPr>
                <w:lang w:val="en-US"/>
              </w:rPr>
            </w:pPr>
            <w:r>
              <w:rPr>
                <w:lang w:val="en-US"/>
              </w:rPr>
              <w:t>1123</w:t>
            </w:r>
          </w:p>
        </w:tc>
        <w:tc>
          <w:tcPr>
            <w:tcW w:w="720" w:type="dxa"/>
          </w:tcPr>
          <w:p w:rsidR="00406C43" w:rsidRDefault="00406C43">
            <w:pPr>
              <w:pStyle w:val="a3"/>
              <w:widowControl w:val="0"/>
              <w:jc w:val="center"/>
              <w:rPr>
                <w:lang w:val="en-US"/>
              </w:rPr>
            </w:pPr>
            <w:r>
              <w:rPr>
                <w:lang w:val="en-US"/>
              </w:rPr>
              <w:t>1114</w:t>
            </w:r>
          </w:p>
        </w:tc>
        <w:tc>
          <w:tcPr>
            <w:tcW w:w="720" w:type="dxa"/>
          </w:tcPr>
          <w:p w:rsidR="00406C43" w:rsidRDefault="00406C43">
            <w:pPr>
              <w:pStyle w:val="a3"/>
              <w:widowControl w:val="0"/>
              <w:jc w:val="center"/>
              <w:rPr>
                <w:lang w:val="en-US"/>
              </w:rPr>
            </w:pPr>
            <w:r>
              <w:rPr>
                <w:lang w:val="en-US"/>
              </w:rPr>
              <w:t>1108</w:t>
            </w:r>
          </w:p>
        </w:tc>
        <w:tc>
          <w:tcPr>
            <w:tcW w:w="720" w:type="dxa"/>
          </w:tcPr>
          <w:p w:rsidR="00406C43" w:rsidRDefault="00406C43">
            <w:pPr>
              <w:pStyle w:val="a3"/>
              <w:widowControl w:val="0"/>
              <w:jc w:val="center"/>
              <w:rPr>
                <w:lang w:val="en-US"/>
              </w:rPr>
            </w:pPr>
            <w:r>
              <w:rPr>
                <w:lang w:val="en-US"/>
              </w:rPr>
              <w:t>1107</w:t>
            </w:r>
          </w:p>
        </w:tc>
        <w:tc>
          <w:tcPr>
            <w:tcW w:w="720" w:type="dxa"/>
          </w:tcPr>
          <w:p w:rsidR="00406C43" w:rsidRDefault="00406C43">
            <w:pPr>
              <w:pStyle w:val="a3"/>
              <w:widowControl w:val="0"/>
              <w:jc w:val="center"/>
              <w:rPr>
                <w:lang w:val="en-US"/>
              </w:rPr>
            </w:pPr>
            <w:r>
              <w:rPr>
                <w:lang w:val="en-US"/>
              </w:rPr>
              <w:t>1107</w:t>
            </w:r>
          </w:p>
        </w:tc>
        <w:tc>
          <w:tcPr>
            <w:tcW w:w="720" w:type="dxa"/>
          </w:tcPr>
          <w:p w:rsidR="00406C43" w:rsidRDefault="00406C43">
            <w:pPr>
              <w:pStyle w:val="a3"/>
              <w:widowControl w:val="0"/>
              <w:jc w:val="center"/>
              <w:rPr>
                <w:lang w:val="en-US"/>
              </w:rPr>
            </w:pPr>
            <w:r>
              <w:rPr>
                <w:lang w:val="en-US"/>
              </w:rPr>
              <w:t>1107</w:t>
            </w:r>
          </w:p>
        </w:tc>
        <w:tc>
          <w:tcPr>
            <w:tcW w:w="720" w:type="dxa"/>
          </w:tcPr>
          <w:p w:rsidR="00406C43" w:rsidRDefault="00406C43">
            <w:pPr>
              <w:pStyle w:val="a3"/>
              <w:widowControl w:val="0"/>
              <w:jc w:val="center"/>
              <w:rPr>
                <w:lang w:val="en-US"/>
              </w:rPr>
            </w:pPr>
            <w:r>
              <w:rPr>
                <w:lang w:val="en-US"/>
              </w:rPr>
              <w:t>--</w:t>
            </w:r>
          </w:p>
        </w:tc>
        <w:tc>
          <w:tcPr>
            <w:tcW w:w="720" w:type="dxa"/>
          </w:tcPr>
          <w:p w:rsidR="00406C43" w:rsidRDefault="00406C43">
            <w:pPr>
              <w:pStyle w:val="a3"/>
              <w:widowControl w:val="0"/>
              <w:jc w:val="center"/>
              <w:rPr>
                <w:lang w:val="en-US"/>
              </w:rPr>
            </w:pPr>
            <w:r>
              <w:rPr>
                <w:lang w:val="en-US"/>
              </w:rPr>
              <w:t>--</w:t>
            </w:r>
          </w:p>
        </w:tc>
        <w:tc>
          <w:tcPr>
            <w:tcW w:w="720" w:type="dxa"/>
          </w:tcPr>
          <w:p w:rsidR="00406C43" w:rsidRDefault="00406C43">
            <w:pPr>
              <w:pStyle w:val="a3"/>
              <w:widowControl w:val="0"/>
              <w:jc w:val="center"/>
              <w:rPr>
                <w:lang w:val="en-US"/>
              </w:rPr>
            </w:pPr>
            <w:r>
              <w:rPr>
                <w:lang w:val="en-US"/>
              </w:rPr>
              <w:t>--</w:t>
            </w:r>
          </w:p>
        </w:tc>
        <w:tc>
          <w:tcPr>
            <w:tcW w:w="716" w:type="dxa"/>
            <w:tcBorders>
              <w:bottom w:val="single" w:sz="4" w:space="0" w:color="auto"/>
            </w:tcBorders>
          </w:tcPr>
          <w:p w:rsidR="00406C43" w:rsidRDefault="00406C43">
            <w:pPr>
              <w:pStyle w:val="a3"/>
              <w:widowControl w:val="0"/>
              <w:jc w:val="center"/>
              <w:rPr>
                <w:lang w:val="en-US"/>
              </w:rPr>
            </w:pPr>
            <w:r>
              <w:rPr>
                <w:lang w:val="en-US"/>
              </w:rPr>
              <w:t>--</w:t>
            </w:r>
          </w:p>
        </w:tc>
        <w:tc>
          <w:tcPr>
            <w:tcW w:w="236" w:type="dxa"/>
            <w:vMerge/>
            <w:tcBorders>
              <w:right w:val="nil"/>
            </w:tcBorders>
          </w:tcPr>
          <w:p w:rsidR="00406C43" w:rsidRDefault="00406C43">
            <w:pPr>
              <w:pStyle w:val="a3"/>
              <w:widowControl w:val="0"/>
              <w:ind w:firstLine="0"/>
              <w:jc w:val="center"/>
              <w:rPr>
                <w:lang w:val="en-US"/>
              </w:rPr>
            </w:pPr>
          </w:p>
        </w:tc>
      </w:tr>
      <w:tr w:rsidR="00406C43">
        <w:tblPrEx>
          <w:tblCellMar>
            <w:top w:w="0" w:type="dxa"/>
            <w:bottom w:w="0" w:type="dxa"/>
          </w:tblCellMar>
        </w:tblPrEx>
        <w:trPr>
          <w:gridAfter w:val="1"/>
          <w:wAfter w:w="236" w:type="dxa"/>
          <w:cantSplit/>
          <w:trHeight w:val="401"/>
        </w:trPr>
        <w:tc>
          <w:tcPr>
            <w:tcW w:w="2700" w:type="dxa"/>
            <w:vMerge/>
          </w:tcPr>
          <w:p w:rsidR="00406C43" w:rsidRDefault="00406C43">
            <w:pPr>
              <w:pStyle w:val="a3"/>
              <w:widowControl w:val="0"/>
              <w:jc w:val="center"/>
              <w:rPr>
                <w:lang w:val="en-US"/>
              </w:rPr>
            </w:pPr>
          </w:p>
        </w:tc>
        <w:tc>
          <w:tcPr>
            <w:tcW w:w="720" w:type="dxa"/>
          </w:tcPr>
          <w:p w:rsidR="00406C43" w:rsidRDefault="00406C43">
            <w:pPr>
              <w:pStyle w:val="a3"/>
              <w:widowControl w:val="0"/>
              <w:ind w:firstLine="0"/>
              <w:jc w:val="center"/>
              <w:rPr>
                <w:lang w:val="en-US"/>
              </w:rPr>
            </w:pPr>
            <w:r>
              <w:rPr>
                <w:lang w:val="en-US"/>
              </w:rPr>
              <w:t>122</w:t>
            </w:r>
          </w:p>
        </w:tc>
        <w:tc>
          <w:tcPr>
            <w:tcW w:w="720" w:type="dxa"/>
          </w:tcPr>
          <w:p w:rsidR="00406C43" w:rsidRDefault="00406C43">
            <w:pPr>
              <w:pStyle w:val="a3"/>
              <w:widowControl w:val="0"/>
              <w:ind w:firstLine="0"/>
              <w:jc w:val="center"/>
              <w:rPr>
                <w:lang w:val="en-US"/>
              </w:rPr>
            </w:pPr>
            <w:r>
              <w:rPr>
                <w:lang w:val="en-US"/>
              </w:rPr>
              <w:t>117</w:t>
            </w:r>
          </w:p>
        </w:tc>
        <w:tc>
          <w:tcPr>
            <w:tcW w:w="720" w:type="dxa"/>
          </w:tcPr>
          <w:p w:rsidR="00406C43" w:rsidRDefault="00406C43">
            <w:pPr>
              <w:pStyle w:val="a3"/>
              <w:widowControl w:val="0"/>
              <w:ind w:firstLine="0"/>
              <w:jc w:val="center"/>
              <w:rPr>
                <w:lang w:val="en-US"/>
              </w:rPr>
            </w:pPr>
            <w:r>
              <w:rPr>
                <w:lang w:val="en-US"/>
              </w:rPr>
              <w:t>116</w:t>
            </w:r>
          </w:p>
        </w:tc>
        <w:tc>
          <w:tcPr>
            <w:tcW w:w="720" w:type="dxa"/>
          </w:tcPr>
          <w:p w:rsidR="00406C43" w:rsidRDefault="00406C43">
            <w:pPr>
              <w:pStyle w:val="a3"/>
              <w:widowControl w:val="0"/>
              <w:ind w:firstLine="0"/>
              <w:jc w:val="center"/>
              <w:rPr>
                <w:lang w:val="en-US"/>
              </w:rPr>
            </w:pPr>
            <w:r>
              <w:rPr>
                <w:lang w:val="en-US"/>
              </w:rPr>
              <w:t>116</w:t>
            </w:r>
          </w:p>
        </w:tc>
        <w:tc>
          <w:tcPr>
            <w:tcW w:w="720" w:type="dxa"/>
          </w:tcPr>
          <w:p w:rsidR="00406C43" w:rsidRDefault="00406C43">
            <w:pPr>
              <w:pStyle w:val="a3"/>
              <w:widowControl w:val="0"/>
              <w:ind w:firstLine="0"/>
              <w:jc w:val="center"/>
              <w:rPr>
                <w:lang w:val="en-US"/>
              </w:rPr>
            </w:pPr>
            <w:r>
              <w:rPr>
                <w:lang w:val="en-US"/>
              </w:rPr>
              <w:t>116</w:t>
            </w:r>
          </w:p>
        </w:tc>
        <w:tc>
          <w:tcPr>
            <w:tcW w:w="720" w:type="dxa"/>
          </w:tcPr>
          <w:p w:rsidR="00406C43" w:rsidRDefault="00406C43">
            <w:pPr>
              <w:pStyle w:val="a3"/>
              <w:widowControl w:val="0"/>
              <w:ind w:firstLine="0"/>
              <w:jc w:val="center"/>
              <w:rPr>
                <w:lang w:val="en-US"/>
              </w:rPr>
            </w:pPr>
            <w:r>
              <w:rPr>
                <w:lang w:val="en-US"/>
              </w:rPr>
              <w:t>116</w:t>
            </w:r>
          </w:p>
        </w:tc>
        <w:tc>
          <w:tcPr>
            <w:tcW w:w="720" w:type="dxa"/>
          </w:tcPr>
          <w:p w:rsidR="00406C43" w:rsidRDefault="00406C43">
            <w:pPr>
              <w:pStyle w:val="a3"/>
              <w:widowControl w:val="0"/>
              <w:ind w:firstLine="0"/>
              <w:jc w:val="center"/>
              <w:rPr>
                <w:lang w:val="en-US"/>
              </w:rPr>
            </w:pPr>
            <w:r>
              <w:rPr>
                <w:lang w:val="en-US"/>
              </w:rPr>
              <w:t>116</w:t>
            </w:r>
          </w:p>
        </w:tc>
        <w:tc>
          <w:tcPr>
            <w:tcW w:w="720" w:type="dxa"/>
          </w:tcPr>
          <w:p w:rsidR="00406C43" w:rsidRDefault="00406C43">
            <w:pPr>
              <w:pStyle w:val="a3"/>
              <w:widowControl w:val="0"/>
              <w:ind w:firstLine="0"/>
              <w:jc w:val="center"/>
              <w:rPr>
                <w:lang w:val="en-US"/>
              </w:rPr>
            </w:pPr>
            <w:r>
              <w:rPr>
                <w:lang w:val="en-US"/>
              </w:rPr>
              <w:t>-</w:t>
            </w:r>
          </w:p>
        </w:tc>
        <w:tc>
          <w:tcPr>
            <w:tcW w:w="720" w:type="dxa"/>
          </w:tcPr>
          <w:p w:rsidR="00406C43" w:rsidRDefault="00406C43">
            <w:pPr>
              <w:pStyle w:val="a3"/>
              <w:widowControl w:val="0"/>
              <w:ind w:firstLine="0"/>
              <w:jc w:val="center"/>
              <w:rPr>
                <w:lang w:val="en-US"/>
              </w:rPr>
            </w:pPr>
            <w:r>
              <w:rPr>
                <w:lang w:val="en-US"/>
              </w:rPr>
              <w:t>-</w:t>
            </w:r>
          </w:p>
        </w:tc>
        <w:tc>
          <w:tcPr>
            <w:tcW w:w="720" w:type="dxa"/>
          </w:tcPr>
          <w:p w:rsidR="00406C43" w:rsidRDefault="00406C43">
            <w:pPr>
              <w:pStyle w:val="a3"/>
              <w:widowControl w:val="0"/>
              <w:ind w:firstLine="0"/>
              <w:jc w:val="center"/>
              <w:rPr>
                <w:lang w:val="en-US"/>
              </w:rPr>
            </w:pPr>
            <w:r>
              <w:rPr>
                <w:lang w:val="en-US"/>
              </w:rPr>
              <w:t>-</w:t>
            </w:r>
          </w:p>
        </w:tc>
        <w:tc>
          <w:tcPr>
            <w:tcW w:w="716" w:type="dxa"/>
          </w:tcPr>
          <w:p w:rsidR="00406C43" w:rsidRDefault="00406C43">
            <w:pPr>
              <w:pStyle w:val="a3"/>
              <w:widowControl w:val="0"/>
              <w:ind w:firstLine="0"/>
              <w:jc w:val="center"/>
              <w:rPr>
                <w:lang w:val="en-US"/>
              </w:rPr>
            </w:pPr>
            <w:r>
              <w:rPr>
                <w:lang w:val="en-US"/>
              </w:rPr>
              <w:t>-</w:t>
            </w:r>
          </w:p>
        </w:tc>
      </w:tr>
      <w:tr w:rsidR="00406C43">
        <w:tblPrEx>
          <w:tblCellMar>
            <w:top w:w="0" w:type="dxa"/>
            <w:bottom w:w="0" w:type="dxa"/>
          </w:tblCellMar>
        </w:tblPrEx>
        <w:trPr>
          <w:gridAfter w:val="1"/>
          <w:wAfter w:w="236" w:type="dxa"/>
          <w:cantSplit/>
          <w:trHeight w:val="385"/>
        </w:trPr>
        <w:tc>
          <w:tcPr>
            <w:tcW w:w="2700" w:type="dxa"/>
            <w:vMerge/>
          </w:tcPr>
          <w:p w:rsidR="00406C43" w:rsidRDefault="00406C43">
            <w:pPr>
              <w:pStyle w:val="a3"/>
              <w:widowControl w:val="0"/>
              <w:jc w:val="center"/>
              <w:rPr>
                <w:lang w:val="en-US"/>
              </w:rPr>
            </w:pPr>
          </w:p>
        </w:tc>
        <w:tc>
          <w:tcPr>
            <w:tcW w:w="720" w:type="dxa"/>
          </w:tcPr>
          <w:p w:rsidR="00406C43" w:rsidRDefault="00406C43">
            <w:pPr>
              <w:pStyle w:val="a3"/>
              <w:widowControl w:val="0"/>
              <w:ind w:firstLine="0"/>
              <w:jc w:val="center"/>
              <w:rPr>
                <w:lang w:val="en-US"/>
              </w:rPr>
            </w:pPr>
            <w:r>
              <w:rPr>
                <w:lang w:val="en-US"/>
              </w:rPr>
              <w:t>-</w:t>
            </w:r>
          </w:p>
        </w:tc>
        <w:tc>
          <w:tcPr>
            <w:tcW w:w="720" w:type="dxa"/>
          </w:tcPr>
          <w:p w:rsidR="00406C43" w:rsidRDefault="00406C43">
            <w:pPr>
              <w:pStyle w:val="a3"/>
              <w:widowControl w:val="0"/>
              <w:ind w:firstLine="0"/>
              <w:jc w:val="center"/>
              <w:rPr>
                <w:lang w:val="en-US"/>
              </w:rPr>
            </w:pPr>
            <w:r>
              <w:rPr>
                <w:lang w:val="en-US"/>
              </w:rPr>
              <w:t>117</w:t>
            </w:r>
          </w:p>
        </w:tc>
        <w:tc>
          <w:tcPr>
            <w:tcW w:w="720" w:type="dxa"/>
          </w:tcPr>
          <w:p w:rsidR="00406C43" w:rsidRDefault="00406C43">
            <w:pPr>
              <w:pStyle w:val="a3"/>
              <w:widowControl w:val="0"/>
              <w:ind w:firstLine="0"/>
              <w:jc w:val="center"/>
              <w:rPr>
                <w:lang w:val="en-US"/>
              </w:rPr>
            </w:pPr>
            <w:r>
              <w:rPr>
                <w:lang w:val="en-US"/>
              </w:rPr>
              <w:t>108</w:t>
            </w:r>
          </w:p>
        </w:tc>
        <w:tc>
          <w:tcPr>
            <w:tcW w:w="720" w:type="dxa"/>
          </w:tcPr>
          <w:p w:rsidR="00406C43" w:rsidRDefault="00406C43">
            <w:pPr>
              <w:pStyle w:val="a3"/>
              <w:widowControl w:val="0"/>
              <w:ind w:firstLine="0"/>
              <w:jc w:val="center"/>
              <w:rPr>
                <w:lang w:val="en-US"/>
              </w:rPr>
            </w:pPr>
            <w:r>
              <w:rPr>
                <w:lang w:val="en-US"/>
              </w:rPr>
              <w:t>102</w:t>
            </w:r>
          </w:p>
        </w:tc>
        <w:tc>
          <w:tcPr>
            <w:tcW w:w="720" w:type="dxa"/>
          </w:tcPr>
          <w:p w:rsidR="00406C43" w:rsidRDefault="00406C43">
            <w:pPr>
              <w:pStyle w:val="a3"/>
              <w:widowControl w:val="0"/>
              <w:ind w:firstLine="0"/>
              <w:jc w:val="center"/>
              <w:rPr>
                <w:lang w:val="en-US"/>
              </w:rPr>
            </w:pPr>
            <w:r>
              <w:rPr>
                <w:lang w:val="en-US"/>
              </w:rPr>
              <w:t>101</w:t>
            </w:r>
          </w:p>
        </w:tc>
        <w:tc>
          <w:tcPr>
            <w:tcW w:w="720" w:type="dxa"/>
          </w:tcPr>
          <w:p w:rsidR="00406C43" w:rsidRDefault="00406C43">
            <w:pPr>
              <w:pStyle w:val="a3"/>
              <w:widowControl w:val="0"/>
              <w:ind w:firstLine="0"/>
              <w:jc w:val="center"/>
              <w:rPr>
                <w:lang w:val="en-US"/>
              </w:rPr>
            </w:pPr>
            <w:r>
              <w:rPr>
                <w:lang w:val="en-US"/>
              </w:rPr>
              <w:t>101</w:t>
            </w:r>
          </w:p>
        </w:tc>
        <w:tc>
          <w:tcPr>
            <w:tcW w:w="720" w:type="dxa"/>
          </w:tcPr>
          <w:p w:rsidR="00406C43" w:rsidRDefault="00406C43">
            <w:pPr>
              <w:pStyle w:val="a3"/>
              <w:widowControl w:val="0"/>
              <w:ind w:firstLine="0"/>
              <w:jc w:val="center"/>
              <w:rPr>
                <w:lang w:val="en-US"/>
              </w:rPr>
            </w:pPr>
            <w:r>
              <w:rPr>
                <w:lang w:val="en-US"/>
              </w:rPr>
              <w:t>101</w:t>
            </w:r>
          </w:p>
        </w:tc>
        <w:tc>
          <w:tcPr>
            <w:tcW w:w="720" w:type="dxa"/>
          </w:tcPr>
          <w:p w:rsidR="00406C43" w:rsidRDefault="00406C43">
            <w:pPr>
              <w:pStyle w:val="a3"/>
              <w:widowControl w:val="0"/>
              <w:ind w:firstLine="0"/>
              <w:jc w:val="center"/>
              <w:rPr>
                <w:lang w:val="en-US"/>
              </w:rPr>
            </w:pPr>
            <w:r>
              <w:rPr>
                <w:lang w:val="en-US"/>
              </w:rPr>
              <w:t>-</w:t>
            </w:r>
          </w:p>
        </w:tc>
        <w:tc>
          <w:tcPr>
            <w:tcW w:w="720" w:type="dxa"/>
          </w:tcPr>
          <w:p w:rsidR="00406C43" w:rsidRDefault="00406C43">
            <w:pPr>
              <w:pStyle w:val="a3"/>
              <w:widowControl w:val="0"/>
              <w:ind w:firstLine="0"/>
              <w:jc w:val="center"/>
              <w:rPr>
                <w:lang w:val="en-US"/>
              </w:rPr>
            </w:pPr>
            <w:r>
              <w:rPr>
                <w:lang w:val="en-US"/>
              </w:rPr>
              <w:t>-</w:t>
            </w:r>
          </w:p>
        </w:tc>
        <w:tc>
          <w:tcPr>
            <w:tcW w:w="720" w:type="dxa"/>
          </w:tcPr>
          <w:p w:rsidR="00406C43" w:rsidRDefault="00406C43">
            <w:pPr>
              <w:pStyle w:val="a3"/>
              <w:widowControl w:val="0"/>
              <w:ind w:firstLine="0"/>
              <w:jc w:val="center"/>
              <w:rPr>
                <w:lang w:val="en-US"/>
              </w:rPr>
            </w:pPr>
            <w:r>
              <w:rPr>
                <w:lang w:val="en-US"/>
              </w:rPr>
              <w:t>-</w:t>
            </w:r>
          </w:p>
        </w:tc>
        <w:tc>
          <w:tcPr>
            <w:tcW w:w="716" w:type="dxa"/>
          </w:tcPr>
          <w:p w:rsidR="00406C43" w:rsidRDefault="00406C43">
            <w:pPr>
              <w:pStyle w:val="a3"/>
              <w:widowControl w:val="0"/>
              <w:ind w:firstLine="0"/>
              <w:jc w:val="center"/>
              <w:rPr>
                <w:lang w:val="en-US"/>
              </w:rPr>
            </w:pPr>
            <w:r>
              <w:rPr>
                <w:lang w:val="en-US"/>
              </w:rPr>
              <w:t>-</w:t>
            </w:r>
          </w:p>
        </w:tc>
      </w:tr>
      <w:tr w:rsidR="00406C43">
        <w:tblPrEx>
          <w:tblCellMar>
            <w:top w:w="0" w:type="dxa"/>
            <w:bottom w:w="0" w:type="dxa"/>
          </w:tblCellMar>
        </w:tblPrEx>
        <w:trPr>
          <w:gridAfter w:val="1"/>
          <w:wAfter w:w="236" w:type="dxa"/>
          <w:cantSplit/>
          <w:trHeight w:val="385"/>
        </w:trPr>
        <w:tc>
          <w:tcPr>
            <w:tcW w:w="2700" w:type="dxa"/>
            <w:vMerge/>
          </w:tcPr>
          <w:p w:rsidR="00406C43" w:rsidRDefault="00406C43">
            <w:pPr>
              <w:pStyle w:val="a3"/>
              <w:widowControl w:val="0"/>
              <w:ind w:firstLine="0"/>
              <w:jc w:val="center"/>
              <w:rPr>
                <w:lang w:val="en-US"/>
              </w:rPr>
            </w:pPr>
          </w:p>
        </w:tc>
        <w:tc>
          <w:tcPr>
            <w:tcW w:w="720" w:type="dxa"/>
          </w:tcPr>
          <w:p w:rsidR="00406C43" w:rsidRDefault="00406C43">
            <w:pPr>
              <w:pStyle w:val="a3"/>
              <w:widowControl w:val="0"/>
              <w:ind w:firstLine="0"/>
              <w:jc w:val="center"/>
              <w:rPr>
                <w:lang w:val="en-US"/>
              </w:rPr>
            </w:pPr>
            <w:r>
              <w:rPr>
                <w:lang w:val="en-US"/>
              </w:rPr>
              <w:t>-</w:t>
            </w:r>
          </w:p>
        </w:tc>
        <w:tc>
          <w:tcPr>
            <w:tcW w:w="720" w:type="dxa"/>
          </w:tcPr>
          <w:p w:rsidR="00406C43" w:rsidRDefault="00406C43">
            <w:pPr>
              <w:pStyle w:val="a3"/>
              <w:widowControl w:val="0"/>
              <w:ind w:firstLine="0"/>
              <w:jc w:val="center"/>
              <w:rPr>
                <w:lang w:val="en-US"/>
              </w:rPr>
            </w:pPr>
            <w:r>
              <w:rPr>
                <w:lang w:val="en-US"/>
              </w:rPr>
              <w:t>108</w:t>
            </w:r>
          </w:p>
        </w:tc>
        <w:tc>
          <w:tcPr>
            <w:tcW w:w="720" w:type="dxa"/>
          </w:tcPr>
          <w:p w:rsidR="00406C43" w:rsidRDefault="00406C43">
            <w:pPr>
              <w:pStyle w:val="a3"/>
              <w:widowControl w:val="0"/>
              <w:ind w:firstLine="0"/>
              <w:jc w:val="center"/>
              <w:rPr>
                <w:lang w:val="en-US"/>
              </w:rPr>
            </w:pPr>
            <w:r>
              <w:rPr>
                <w:lang w:val="en-US"/>
              </w:rPr>
              <w:t>99</w:t>
            </w:r>
          </w:p>
        </w:tc>
        <w:tc>
          <w:tcPr>
            <w:tcW w:w="720" w:type="dxa"/>
          </w:tcPr>
          <w:p w:rsidR="00406C43" w:rsidRDefault="00406C43">
            <w:pPr>
              <w:pStyle w:val="a3"/>
              <w:widowControl w:val="0"/>
              <w:ind w:firstLine="0"/>
              <w:jc w:val="center"/>
              <w:rPr>
                <w:lang w:val="en-US"/>
              </w:rPr>
            </w:pPr>
            <w:r>
              <w:rPr>
                <w:lang w:val="en-US"/>
              </w:rPr>
              <w:t>93</w:t>
            </w:r>
          </w:p>
        </w:tc>
        <w:tc>
          <w:tcPr>
            <w:tcW w:w="720" w:type="dxa"/>
          </w:tcPr>
          <w:p w:rsidR="00406C43" w:rsidRDefault="00406C43">
            <w:pPr>
              <w:pStyle w:val="a3"/>
              <w:widowControl w:val="0"/>
              <w:ind w:firstLine="0"/>
              <w:jc w:val="center"/>
              <w:rPr>
                <w:lang w:val="en-US"/>
              </w:rPr>
            </w:pPr>
            <w:r>
              <w:rPr>
                <w:lang w:val="en-US"/>
              </w:rPr>
              <w:t>92</w:t>
            </w:r>
          </w:p>
        </w:tc>
        <w:tc>
          <w:tcPr>
            <w:tcW w:w="720" w:type="dxa"/>
          </w:tcPr>
          <w:p w:rsidR="00406C43" w:rsidRDefault="00406C43">
            <w:pPr>
              <w:pStyle w:val="a3"/>
              <w:widowControl w:val="0"/>
              <w:ind w:firstLine="0"/>
              <w:jc w:val="center"/>
              <w:rPr>
                <w:lang w:val="en-US"/>
              </w:rPr>
            </w:pPr>
            <w:r>
              <w:rPr>
                <w:lang w:val="en-US"/>
              </w:rPr>
              <w:t>92</w:t>
            </w:r>
          </w:p>
        </w:tc>
        <w:tc>
          <w:tcPr>
            <w:tcW w:w="720" w:type="dxa"/>
          </w:tcPr>
          <w:p w:rsidR="00406C43" w:rsidRDefault="00406C43">
            <w:pPr>
              <w:pStyle w:val="a3"/>
              <w:widowControl w:val="0"/>
              <w:ind w:firstLine="0"/>
              <w:jc w:val="center"/>
              <w:rPr>
                <w:lang w:val="en-US"/>
              </w:rPr>
            </w:pPr>
            <w:r>
              <w:rPr>
                <w:lang w:val="en-US"/>
              </w:rPr>
              <w:t>92</w:t>
            </w:r>
          </w:p>
        </w:tc>
        <w:tc>
          <w:tcPr>
            <w:tcW w:w="720" w:type="dxa"/>
          </w:tcPr>
          <w:p w:rsidR="00406C43" w:rsidRDefault="00406C43">
            <w:pPr>
              <w:pStyle w:val="a3"/>
              <w:widowControl w:val="0"/>
              <w:ind w:firstLine="0"/>
              <w:jc w:val="center"/>
              <w:rPr>
                <w:lang w:val="en-US"/>
              </w:rPr>
            </w:pPr>
            <w:r>
              <w:rPr>
                <w:lang w:val="en-US"/>
              </w:rPr>
              <w:t>-</w:t>
            </w:r>
          </w:p>
        </w:tc>
        <w:tc>
          <w:tcPr>
            <w:tcW w:w="720" w:type="dxa"/>
          </w:tcPr>
          <w:p w:rsidR="00406C43" w:rsidRDefault="00406C43">
            <w:pPr>
              <w:pStyle w:val="a3"/>
              <w:widowControl w:val="0"/>
              <w:ind w:firstLine="0"/>
              <w:jc w:val="center"/>
              <w:rPr>
                <w:lang w:val="en-US"/>
              </w:rPr>
            </w:pPr>
            <w:r>
              <w:rPr>
                <w:lang w:val="en-US"/>
              </w:rPr>
              <w:t>-</w:t>
            </w:r>
          </w:p>
        </w:tc>
        <w:tc>
          <w:tcPr>
            <w:tcW w:w="720" w:type="dxa"/>
          </w:tcPr>
          <w:p w:rsidR="00406C43" w:rsidRDefault="00406C43">
            <w:pPr>
              <w:pStyle w:val="a3"/>
              <w:widowControl w:val="0"/>
              <w:ind w:firstLine="0"/>
              <w:jc w:val="center"/>
              <w:rPr>
                <w:lang w:val="en-US"/>
              </w:rPr>
            </w:pPr>
            <w:r>
              <w:rPr>
                <w:lang w:val="en-US"/>
              </w:rPr>
              <w:t>-</w:t>
            </w:r>
          </w:p>
        </w:tc>
        <w:tc>
          <w:tcPr>
            <w:tcW w:w="716" w:type="dxa"/>
          </w:tcPr>
          <w:p w:rsidR="00406C43" w:rsidRDefault="00406C43">
            <w:pPr>
              <w:pStyle w:val="a3"/>
              <w:widowControl w:val="0"/>
              <w:ind w:firstLine="0"/>
              <w:jc w:val="center"/>
              <w:rPr>
                <w:lang w:val="en-US"/>
              </w:rPr>
            </w:pPr>
            <w:r>
              <w:rPr>
                <w:lang w:val="en-US"/>
              </w:rPr>
              <w:t>-</w:t>
            </w:r>
          </w:p>
        </w:tc>
      </w:tr>
      <w:tr w:rsidR="00406C43">
        <w:tblPrEx>
          <w:tblCellMar>
            <w:top w:w="0" w:type="dxa"/>
            <w:bottom w:w="0" w:type="dxa"/>
          </w:tblCellMar>
        </w:tblPrEx>
        <w:trPr>
          <w:gridAfter w:val="1"/>
          <w:wAfter w:w="236" w:type="dxa"/>
          <w:trHeight w:val="402"/>
        </w:trPr>
        <w:tc>
          <w:tcPr>
            <w:tcW w:w="2700" w:type="dxa"/>
          </w:tcPr>
          <w:p w:rsidR="00406C43" w:rsidRDefault="00406C43">
            <w:pPr>
              <w:pStyle w:val="a3"/>
              <w:widowControl w:val="0"/>
              <w:ind w:firstLine="0"/>
              <w:rPr>
                <w:lang w:val="en-US"/>
              </w:rPr>
            </w:pPr>
            <w:r>
              <w:rPr>
                <w:lang w:val="en-US"/>
              </w:rPr>
              <w:t>В производственных помещениях, где нет машин, генерирующих вибрацию</w:t>
            </w:r>
          </w:p>
        </w:tc>
        <w:tc>
          <w:tcPr>
            <w:tcW w:w="720" w:type="dxa"/>
          </w:tcPr>
          <w:p w:rsidR="00406C43" w:rsidRDefault="00406C43">
            <w:pPr>
              <w:pStyle w:val="a3"/>
              <w:widowControl w:val="0"/>
              <w:ind w:firstLine="0"/>
              <w:jc w:val="center"/>
              <w:rPr>
                <w:lang w:val="en-US"/>
              </w:rPr>
            </w:pPr>
            <w:r>
              <w:rPr>
                <w:lang w:val="en-US"/>
              </w:rPr>
              <w:t>-</w:t>
            </w:r>
          </w:p>
        </w:tc>
        <w:tc>
          <w:tcPr>
            <w:tcW w:w="720" w:type="dxa"/>
          </w:tcPr>
          <w:p w:rsidR="00406C43" w:rsidRDefault="00406C43">
            <w:pPr>
              <w:pStyle w:val="a3"/>
              <w:widowControl w:val="0"/>
              <w:ind w:firstLine="0"/>
              <w:jc w:val="center"/>
              <w:rPr>
                <w:lang w:val="en-US"/>
              </w:rPr>
            </w:pPr>
            <w:r>
              <w:rPr>
                <w:lang w:val="en-US"/>
              </w:rPr>
              <w:t>100</w:t>
            </w:r>
          </w:p>
        </w:tc>
        <w:tc>
          <w:tcPr>
            <w:tcW w:w="720" w:type="dxa"/>
          </w:tcPr>
          <w:p w:rsidR="00406C43" w:rsidRDefault="00406C43">
            <w:pPr>
              <w:pStyle w:val="a3"/>
              <w:widowControl w:val="0"/>
              <w:ind w:firstLine="0"/>
              <w:jc w:val="center"/>
              <w:rPr>
                <w:lang w:val="en-US"/>
              </w:rPr>
            </w:pPr>
            <w:r>
              <w:rPr>
                <w:lang w:val="en-US"/>
              </w:rPr>
              <w:t>91</w:t>
            </w:r>
          </w:p>
        </w:tc>
        <w:tc>
          <w:tcPr>
            <w:tcW w:w="720" w:type="dxa"/>
          </w:tcPr>
          <w:p w:rsidR="00406C43" w:rsidRDefault="00406C43">
            <w:pPr>
              <w:pStyle w:val="a3"/>
              <w:widowControl w:val="0"/>
              <w:ind w:firstLine="0"/>
              <w:jc w:val="center"/>
              <w:rPr>
                <w:lang w:val="en-US"/>
              </w:rPr>
            </w:pPr>
            <w:r>
              <w:rPr>
                <w:lang w:val="en-US"/>
              </w:rPr>
              <w:t>85</w:t>
            </w:r>
          </w:p>
        </w:tc>
        <w:tc>
          <w:tcPr>
            <w:tcW w:w="720" w:type="dxa"/>
          </w:tcPr>
          <w:p w:rsidR="00406C43" w:rsidRDefault="00406C43">
            <w:pPr>
              <w:pStyle w:val="a3"/>
              <w:widowControl w:val="0"/>
              <w:ind w:firstLine="0"/>
              <w:jc w:val="center"/>
              <w:rPr>
                <w:lang w:val="en-US"/>
              </w:rPr>
            </w:pPr>
            <w:r>
              <w:rPr>
                <w:lang w:val="en-US"/>
              </w:rPr>
              <w:t>84</w:t>
            </w:r>
          </w:p>
        </w:tc>
        <w:tc>
          <w:tcPr>
            <w:tcW w:w="720" w:type="dxa"/>
          </w:tcPr>
          <w:p w:rsidR="00406C43" w:rsidRDefault="00406C43">
            <w:pPr>
              <w:pStyle w:val="a3"/>
              <w:widowControl w:val="0"/>
              <w:ind w:firstLine="0"/>
              <w:jc w:val="center"/>
              <w:rPr>
                <w:lang w:val="en-US"/>
              </w:rPr>
            </w:pPr>
            <w:r>
              <w:rPr>
                <w:lang w:val="en-US"/>
              </w:rPr>
              <w:t>84</w:t>
            </w:r>
          </w:p>
        </w:tc>
        <w:tc>
          <w:tcPr>
            <w:tcW w:w="720" w:type="dxa"/>
          </w:tcPr>
          <w:p w:rsidR="00406C43" w:rsidRDefault="00406C43">
            <w:pPr>
              <w:pStyle w:val="a3"/>
              <w:widowControl w:val="0"/>
              <w:ind w:firstLine="0"/>
              <w:jc w:val="center"/>
              <w:rPr>
                <w:lang w:val="en-US"/>
              </w:rPr>
            </w:pPr>
            <w:r>
              <w:rPr>
                <w:lang w:val="en-US"/>
              </w:rPr>
              <w:t>84</w:t>
            </w:r>
          </w:p>
        </w:tc>
        <w:tc>
          <w:tcPr>
            <w:tcW w:w="720" w:type="dxa"/>
          </w:tcPr>
          <w:p w:rsidR="00406C43" w:rsidRDefault="00406C43">
            <w:pPr>
              <w:pStyle w:val="a3"/>
              <w:widowControl w:val="0"/>
              <w:ind w:firstLine="0"/>
              <w:jc w:val="center"/>
              <w:rPr>
                <w:lang w:val="en-US"/>
              </w:rPr>
            </w:pPr>
            <w:r>
              <w:rPr>
                <w:lang w:val="en-US"/>
              </w:rPr>
              <w:t>-</w:t>
            </w:r>
          </w:p>
        </w:tc>
        <w:tc>
          <w:tcPr>
            <w:tcW w:w="720" w:type="dxa"/>
          </w:tcPr>
          <w:p w:rsidR="00406C43" w:rsidRDefault="00406C43">
            <w:pPr>
              <w:pStyle w:val="a3"/>
              <w:widowControl w:val="0"/>
              <w:ind w:firstLine="0"/>
              <w:jc w:val="center"/>
              <w:rPr>
                <w:lang w:val="en-US"/>
              </w:rPr>
            </w:pPr>
            <w:r>
              <w:rPr>
                <w:lang w:val="en-US"/>
              </w:rPr>
              <w:t>-</w:t>
            </w:r>
          </w:p>
        </w:tc>
        <w:tc>
          <w:tcPr>
            <w:tcW w:w="720" w:type="dxa"/>
          </w:tcPr>
          <w:p w:rsidR="00406C43" w:rsidRDefault="00406C43">
            <w:pPr>
              <w:pStyle w:val="a3"/>
              <w:widowControl w:val="0"/>
              <w:ind w:firstLine="0"/>
              <w:jc w:val="center"/>
              <w:rPr>
                <w:lang w:val="en-US"/>
              </w:rPr>
            </w:pPr>
            <w:r>
              <w:rPr>
                <w:lang w:val="en-US"/>
              </w:rPr>
              <w:t>-</w:t>
            </w:r>
          </w:p>
        </w:tc>
        <w:tc>
          <w:tcPr>
            <w:tcW w:w="716" w:type="dxa"/>
          </w:tcPr>
          <w:p w:rsidR="00406C43" w:rsidRDefault="00406C43">
            <w:pPr>
              <w:pStyle w:val="a3"/>
              <w:widowControl w:val="0"/>
              <w:ind w:firstLine="0"/>
              <w:jc w:val="center"/>
              <w:rPr>
                <w:lang w:val="en-US"/>
              </w:rPr>
            </w:pPr>
            <w:r>
              <w:rPr>
                <w:lang w:val="en-US"/>
              </w:rPr>
              <w:t>-</w:t>
            </w:r>
          </w:p>
        </w:tc>
      </w:tr>
      <w:tr w:rsidR="00406C43">
        <w:tblPrEx>
          <w:tblCellMar>
            <w:top w:w="0" w:type="dxa"/>
            <w:bottom w:w="0" w:type="dxa"/>
          </w:tblCellMar>
        </w:tblPrEx>
        <w:trPr>
          <w:gridAfter w:val="1"/>
          <w:wAfter w:w="236" w:type="dxa"/>
          <w:trHeight w:val="385"/>
        </w:trPr>
        <w:tc>
          <w:tcPr>
            <w:tcW w:w="2700" w:type="dxa"/>
          </w:tcPr>
          <w:p w:rsidR="00406C43" w:rsidRDefault="00406C43">
            <w:pPr>
              <w:pStyle w:val="a3"/>
              <w:widowControl w:val="0"/>
              <w:ind w:firstLine="0"/>
              <w:rPr>
                <w:lang w:val="en-US"/>
              </w:rPr>
            </w:pPr>
            <w:r>
              <w:rPr>
                <w:lang w:val="en-US"/>
              </w:rPr>
              <w:t>В служебных помещениях, здравпунктах, конструкторских бюро, лабораториях</w:t>
            </w:r>
          </w:p>
        </w:tc>
        <w:tc>
          <w:tcPr>
            <w:tcW w:w="720" w:type="dxa"/>
          </w:tcPr>
          <w:p w:rsidR="00406C43" w:rsidRDefault="00406C43">
            <w:pPr>
              <w:pStyle w:val="a3"/>
              <w:widowControl w:val="0"/>
              <w:ind w:firstLine="0"/>
              <w:jc w:val="center"/>
              <w:rPr>
                <w:lang w:val="en-US"/>
              </w:rPr>
            </w:pPr>
            <w:r>
              <w:rPr>
                <w:lang w:val="en-US"/>
              </w:rPr>
              <w:t>-</w:t>
            </w:r>
          </w:p>
        </w:tc>
        <w:tc>
          <w:tcPr>
            <w:tcW w:w="720" w:type="dxa"/>
          </w:tcPr>
          <w:p w:rsidR="00406C43" w:rsidRDefault="00406C43">
            <w:pPr>
              <w:pStyle w:val="a3"/>
              <w:widowControl w:val="0"/>
              <w:ind w:firstLine="0"/>
              <w:jc w:val="center"/>
              <w:rPr>
                <w:lang w:val="en-US"/>
              </w:rPr>
            </w:pPr>
            <w:r>
              <w:rPr>
                <w:lang w:val="en-US"/>
              </w:rPr>
              <w:t>91</w:t>
            </w:r>
          </w:p>
        </w:tc>
        <w:tc>
          <w:tcPr>
            <w:tcW w:w="720" w:type="dxa"/>
          </w:tcPr>
          <w:p w:rsidR="00406C43" w:rsidRDefault="00406C43">
            <w:pPr>
              <w:pStyle w:val="a3"/>
              <w:widowControl w:val="0"/>
              <w:ind w:firstLine="0"/>
              <w:jc w:val="center"/>
              <w:rPr>
                <w:lang w:val="en-US"/>
              </w:rPr>
            </w:pPr>
            <w:r>
              <w:rPr>
                <w:lang w:val="en-US"/>
              </w:rPr>
              <w:t>82</w:t>
            </w:r>
          </w:p>
        </w:tc>
        <w:tc>
          <w:tcPr>
            <w:tcW w:w="720" w:type="dxa"/>
          </w:tcPr>
          <w:p w:rsidR="00406C43" w:rsidRDefault="00406C43">
            <w:pPr>
              <w:pStyle w:val="a3"/>
              <w:widowControl w:val="0"/>
              <w:ind w:firstLine="0"/>
              <w:jc w:val="center"/>
              <w:rPr>
                <w:lang w:val="en-US"/>
              </w:rPr>
            </w:pPr>
            <w:r>
              <w:rPr>
                <w:lang w:val="en-US"/>
              </w:rPr>
              <w:t>76</w:t>
            </w:r>
          </w:p>
        </w:tc>
        <w:tc>
          <w:tcPr>
            <w:tcW w:w="720" w:type="dxa"/>
          </w:tcPr>
          <w:p w:rsidR="00406C43" w:rsidRDefault="00406C43">
            <w:pPr>
              <w:pStyle w:val="a3"/>
              <w:widowControl w:val="0"/>
              <w:ind w:firstLine="0"/>
              <w:jc w:val="center"/>
              <w:rPr>
                <w:lang w:val="en-US"/>
              </w:rPr>
            </w:pPr>
            <w:r>
              <w:rPr>
                <w:lang w:val="en-US"/>
              </w:rPr>
              <w:t>75</w:t>
            </w:r>
          </w:p>
        </w:tc>
        <w:tc>
          <w:tcPr>
            <w:tcW w:w="720" w:type="dxa"/>
          </w:tcPr>
          <w:p w:rsidR="00406C43" w:rsidRDefault="00406C43">
            <w:pPr>
              <w:pStyle w:val="a3"/>
              <w:widowControl w:val="0"/>
              <w:ind w:firstLine="0"/>
              <w:jc w:val="center"/>
              <w:rPr>
                <w:lang w:val="en-US"/>
              </w:rPr>
            </w:pPr>
            <w:r>
              <w:rPr>
                <w:lang w:val="en-US"/>
              </w:rPr>
              <w:t>75</w:t>
            </w:r>
          </w:p>
        </w:tc>
        <w:tc>
          <w:tcPr>
            <w:tcW w:w="720" w:type="dxa"/>
          </w:tcPr>
          <w:p w:rsidR="00406C43" w:rsidRDefault="00406C43">
            <w:pPr>
              <w:pStyle w:val="a3"/>
              <w:widowControl w:val="0"/>
              <w:ind w:firstLine="0"/>
              <w:jc w:val="center"/>
              <w:rPr>
                <w:lang w:val="en-US"/>
              </w:rPr>
            </w:pPr>
            <w:r>
              <w:rPr>
                <w:lang w:val="en-US"/>
              </w:rPr>
              <w:t>75</w:t>
            </w:r>
          </w:p>
        </w:tc>
        <w:tc>
          <w:tcPr>
            <w:tcW w:w="720" w:type="dxa"/>
          </w:tcPr>
          <w:p w:rsidR="00406C43" w:rsidRDefault="00406C43">
            <w:pPr>
              <w:pStyle w:val="a3"/>
              <w:widowControl w:val="0"/>
              <w:ind w:firstLine="0"/>
              <w:jc w:val="center"/>
              <w:rPr>
                <w:lang w:val="en-US"/>
              </w:rPr>
            </w:pPr>
            <w:r>
              <w:rPr>
                <w:lang w:val="en-US"/>
              </w:rPr>
              <w:t>-</w:t>
            </w:r>
          </w:p>
        </w:tc>
        <w:tc>
          <w:tcPr>
            <w:tcW w:w="720" w:type="dxa"/>
          </w:tcPr>
          <w:p w:rsidR="00406C43" w:rsidRDefault="00406C43">
            <w:pPr>
              <w:pStyle w:val="a3"/>
              <w:widowControl w:val="0"/>
              <w:ind w:firstLine="0"/>
              <w:jc w:val="center"/>
              <w:rPr>
                <w:lang w:val="en-US"/>
              </w:rPr>
            </w:pPr>
            <w:r>
              <w:rPr>
                <w:lang w:val="en-US"/>
              </w:rPr>
              <w:t>-</w:t>
            </w:r>
          </w:p>
        </w:tc>
        <w:tc>
          <w:tcPr>
            <w:tcW w:w="720" w:type="dxa"/>
          </w:tcPr>
          <w:p w:rsidR="00406C43" w:rsidRDefault="00406C43">
            <w:pPr>
              <w:pStyle w:val="a3"/>
              <w:widowControl w:val="0"/>
              <w:ind w:firstLine="0"/>
              <w:jc w:val="center"/>
              <w:rPr>
                <w:lang w:val="en-US"/>
              </w:rPr>
            </w:pPr>
            <w:r>
              <w:rPr>
                <w:lang w:val="en-US"/>
              </w:rPr>
              <w:t>-</w:t>
            </w:r>
          </w:p>
        </w:tc>
        <w:tc>
          <w:tcPr>
            <w:tcW w:w="716" w:type="dxa"/>
          </w:tcPr>
          <w:p w:rsidR="00406C43" w:rsidRDefault="00406C43">
            <w:pPr>
              <w:pStyle w:val="a3"/>
              <w:widowControl w:val="0"/>
              <w:ind w:firstLine="0"/>
              <w:jc w:val="center"/>
              <w:rPr>
                <w:lang w:val="en-US"/>
              </w:rPr>
            </w:pPr>
            <w:r>
              <w:rPr>
                <w:lang w:val="en-US"/>
              </w:rPr>
              <w:t>-</w:t>
            </w:r>
          </w:p>
        </w:tc>
      </w:tr>
      <w:tr w:rsidR="00406C43">
        <w:tblPrEx>
          <w:tblCellMar>
            <w:top w:w="0" w:type="dxa"/>
            <w:bottom w:w="0" w:type="dxa"/>
          </w:tblCellMar>
        </w:tblPrEx>
        <w:trPr>
          <w:gridAfter w:val="1"/>
          <w:wAfter w:w="236" w:type="dxa"/>
          <w:trHeight w:val="368"/>
        </w:trPr>
        <w:tc>
          <w:tcPr>
            <w:tcW w:w="2700" w:type="dxa"/>
          </w:tcPr>
          <w:p w:rsidR="00406C43" w:rsidRDefault="00406C43">
            <w:pPr>
              <w:pStyle w:val="a3"/>
              <w:widowControl w:val="0"/>
              <w:ind w:firstLine="0"/>
              <w:jc w:val="center"/>
              <w:rPr>
                <w:lang w:val="en-US"/>
              </w:rPr>
            </w:pPr>
            <w:r>
              <w:rPr>
                <w:lang w:val="en-US"/>
              </w:rPr>
              <w:t>Локальная вибрация</w:t>
            </w:r>
          </w:p>
        </w:tc>
        <w:tc>
          <w:tcPr>
            <w:tcW w:w="720" w:type="dxa"/>
          </w:tcPr>
          <w:p w:rsidR="00406C43" w:rsidRDefault="00406C43">
            <w:pPr>
              <w:pStyle w:val="a3"/>
              <w:widowControl w:val="0"/>
              <w:ind w:firstLine="0"/>
              <w:jc w:val="center"/>
              <w:rPr>
                <w:lang w:val="en-US"/>
              </w:rPr>
            </w:pPr>
            <w:r>
              <w:rPr>
                <w:lang w:val="en-US"/>
              </w:rPr>
              <w:t>-</w:t>
            </w:r>
          </w:p>
        </w:tc>
        <w:tc>
          <w:tcPr>
            <w:tcW w:w="720" w:type="dxa"/>
          </w:tcPr>
          <w:p w:rsidR="00406C43" w:rsidRDefault="00406C43">
            <w:pPr>
              <w:pStyle w:val="a3"/>
              <w:widowControl w:val="0"/>
              <w:ind w:firstLine="0"/>
              <w:jc w:val="center"/>
              <w:rPr>
                <w:lang w:val="en-US"/>
              </w:rPr>
            </w:pPr>
            <w:r>
              <w:rPr>
                <w:lang w:val="en-US"/>
              </w:rPr>
              <w:t>-</w:t>
            </w:r>
          </w:p>
        </w:tc>
        <w:tc>
          <w:tcPr>
            <w:tcW w:w="720" w:type="dxa"/>
          </w:tcPr>
          <w:p w:rsidR="00406C43" w:rsidRDefault="00406C43">
            <w:pPr>
              <w:pStyle w:val="a3"/>
              <w:widowControl w:val="0"/>
              <w:ind w:firstLine="0"/>
              <w:jc w:val="center"/>
              <w:rPr>
                <w:lang w:val="en-US"/>
              </w:rPr>
            </w:pPr>
            <w:r>
              <w:rPr>
                <w:lang w:val="en-US"/>
              </w:rPr>
              <w:t>-</w:t>
            </w:r>
          </w:p>
        </w:tc>
        <w:tc>
          <w:tcPr>
            <w:tcW w:w="720" w:type="dxa"/>
          </w:tcPr>
          <w:p w:rsidR="00406C43" w:rsidRDefault="00406C43">
            <w:pPr>
              <w:pStyle w:val="a3"/>
              <w:widowControl w:val="0"/>
              <w:ind w:firstLine="0"/>
              <w:jc w:val="center"/>
              <w:rPr>
                <w:lang w:val="en-US"/>
              </w:rPr>
            </w:pPr>
            <w:r>
              <w:rPr>
                <w:lang w:val="en-US"/>
              </w:rPr>
              <w:t>115</w:t>
            </w:r>
          </w:p>
        </w:tc>
        <w:tc>
          <w:tcPr>
            <w:tcW w:w="720" w:type="dxa"/>
          </w:tcPr>
          <w:p w:rsidR="00406C43" w:rsidRDefault="00406C43">
            <w:pPr>
              <w:pStyle w:val="a3"/>
              <w:widowControl w:val="0"/>
              <w:ind w:firstLine="0"/>
              <w:jc w:val="center"/>
              <w:rPr>
                <w:lang w:val="en-US"/>
              </w:rPr>
            </w:pPr>
            <w:r>
              <w:rPr>
                <w:lang w:val="en-US"/>
              </w:rPr>
              <w:t>109</w:t>
            </w:r>
          </w:p>
        </w:tc>
        <w:tc>
          <w:tcPr>
            <w:tcW w:w="720" w:type="dxa"/>
          </w:tcPr>
          <w:p w:rsidR="00406C43" w:rsidRDefault="00406C43">
            <w:pPr>
              <w:pStyle w:val="a3"/>
              <w:widowControl w:val="0"/>
              <w:ind w:firstLine="0"/>
              <w:jc w:val="center"/>
              <w:rPr>
                <w:lang w:val="en-US"/>
              </w:rPr>
            </w:pPr>
            <w:r>
              <w:rPr>
                <w:lang w:val="en-US"/>
              </w:rPr>
              <w:t>109</w:t>
            </w:r>
          </w:p>
        </w:tc>
        <w:tc>
          <w:tcPr>
            <w:tcW w:w="720" w:type="dxa"/>
          </w:tcPr>
          <w:p w:rsidR="00406C43" w:rsidRDefault="00406C43">
            <w:pPr>
              <w:pStyle w:val="a3"/>
              <w:widowControl w:val="0"/>
              <w:ind w:firstLine="0"/>
              <w:jc w:val="center"/>
              <w:rPr>
                <w:lang w:val="en-US"/>
              </w:rPr>
            </w:pPr>
            <w:r>
              <w:rPr>
                <w:lang w:val="en-US"/>
              </w:rPr>
              <w:t>109</w:t>
            </w:r>
          </w:p>
        </w:tc>
        <w:tc>
          <w:tcPr>
            <w:tcW w:w="720" w:type="dxa"/>
          </w:tcPr>
          <w:p w:rsidR="00406C43" w:rsidRDefault="00406C43">
            <w:pPr>
              <w:pStyle w:val="a3"/>
              <w:widowControl w:val="0"/>
              <w:ind w:firstLine="0"/>
              <w:jc w:val="center"/>
              <w:rPr>
                <w:lang w:val="en-US"/>
              </w:rPr>
            </w:pPr>
            <w:r>
              <w:rPr>
                <w:lang w:val="en-US"/>
              </w:rPr>
              <w:t>109</w:t>
            </w:r>
          </w:p>
        </w:tc>
        <w:tc>
          <w:tcPr>
            <w:tcW w:w="720" w:type="dxa"/>
          </w:tcPr>
          <w:p w:rsidR="00406C43" w:rsidRDefault="00406C43">
            <w:pPr>
              <w:pStyle w:val="a3"/>
              <w:widowControl w:val="0"/>
              <w:ind w:firstLine="0"/>
              <w:jc w:val="center"/>
              <w:rPr>
                <w:lang w:val="en-US"/>
              </w:rPr>
            </w:pPr>
            <w:r>
              <w:rPr>
                <w:lang w:val="en-US"/>
              </w:rPr>
              <w:t>109</w:t>
            </w:r>
          </w:p>
        </w:tc>
        <w:tc>
          <w:tcPr>
            <w:tcW w:w="720" w:type="dxa"/>
          </w:tcPr>
          <w:p w:rsidR="00406C43" w:rsidRDefault="00406C43">
            <w:pPr>
              <w:pStyle w:val="a3"/>
              <w:widowControl w:val="0"/>
              <w:ind w:firstLine="0"/>
              <w:jc w:val="center"/>
              <w:rPr>
                <w:lang w:val="en-US"/>
              </w:rPr>
            </w:pPr>
            <w:r>
              <w:rPr>
                <w:lang w:val="en-US"/>
              </w:rPr>
              <w:t>109</w:t>
            </w:r>
          </w:p>
        </w:tc>
        <w:tc>
          <w:tcPr>
            <w:tcW w:w="716" w:type="dxa"/>
          </w:tcPr>
          <w:p w:rsidR="00406C43" w:rsidRDefault="00406C43">
            <w:pPr>
              <w:pStyle w:val="a3"/>
              <w:widowControl w:val="0"/>
              <w:ind w:right="-734" w:firstLine="0"/>
              <w:rPr>
                <w:lang w:val="en-US"/>
              </w:rPr>
            </w:pPr>
            <w:r>
              <w:rPr>
                <w:lang w:val="en-US"/>
              </w:rPr>
              <w:t>109</w:t>
            </w:r>
          </w:p>
        </w:tc>
      </w:tr>
      <w:tr w:rsidR="00406C43">
        <w:tblPrEx>
          <w:tblCellMar>
            <w:top w:w="0" w:type="dxa"/>
            <w:bottom w:w="0" w:type="dxa"/>
          </w:tblCellMar>
        </w:tblPrEx>
        <w:trPr>
          <w:gridAfter w:val="1"/>
          <w:wAfter w:w="236" w:type="dxa"/>
          <w:cantSplit/>
          <w:trHeight w:val="502"/>
        </w:trPr>
        <w:tc>
          <w:tcPr>
            <w:tcW w:w="10616" w:type="dxa"/>
            <w:gridSpan w:val="12"/>
            <w:tcBorders>
              <w:left w:val="nil"/>
              <w:bottom w:val="nil"/>
              <w:right w:val="nil"/>
            </w:tcBorders>
          </w:tcPr>
          <w:p w:rsidR="00406C43" w:rsidRDefault="00406C43">
            <w:pPr>
              <w:pStyle w:val="a3"/>
              <w:widowControl w:val="0"/>
              <w:ind w:firstLine="0"/>
              <w:rPr>
                <w:lang w:val="en-US"/>
              </w:rPr>
            </w:pPr>
          </w:p>
        </w:tc>
      </w:tr>
    </w:tbl>
    <w:p w:rsidR="00406C43" w:rsidRDefault="00406C43">
      <w:pPr>
        <w:pStyle w:val="a3"/>
        <w:widowControl w:val="0"/>
        <w:ind w:firstLine="0"/>
        <w:rPr>
          <w:lang w:val="en-US"/>
        </w:rPr>
      </w:pPr>
    </w:p>
    <w:p w:rsidR="00406C43" w:rsidRDefault="00406C43">
      <w:pPr>
        <w:pStyle w:val="a3"/>
        <w:widowControl w:val="0"/>
      </w:pPr>
    </w:p>
    <w:p w:rsidR="00406C43" w:rsidRDefault="00406C43">
      <w:pPr>
        <w:pStyle w:val="a3"/>
        <w:widowControl w:val="0"/>
      </w:pPr>
      <w:r>
        <w:br w:type="page"/>
      </w:r>
      <w:r>
        <w:rPr>
          <w:i/>
        </w:rPr>
        <w:t>Шум</w:t>
      </w:r>
      <w:r>
        <w:t xml:space="preserve"> определяют как совокупность апериодических звуков различной интенсивности и ча</w:t>
      </w:r>
      <w:r>
        <w:t>с</w:t>
      </w:r>
      <w:r>
        <w:t>тоты. Окружающие человека шумы имеют разную интенсивность: разговорная речь – 50...60 дБ А, автосирена – 100 дБ А, шум двигателя легкового автомобиля –80 дБ А, громкая музыка –70 дБ А, шум от движ</w:t>
      </w:r>
      <w:r>
        <w:t>е</w:t>
      </w:r>
      <w:r>
        <w:t>ния трамвая –70...80 дБ А, шум в обычной квартире –30...40 дБ А.</w:t>
      </w:r>
    </w:p>
    <w:p w:rsidR="00406C43" w:rsidRDefault="00406C43">
      <w:pPr>
        <w:pStyle w:val="a3"/>
        <w:widowControl w:val="0"/>
      </w:pPr>
      <w:r>
        <w:t>По спектральному составу в зависимости от преобладания звуковой энергии в соответс</w:t>
      </w:r>
      <w:r>
        <w:t>т</w:t>
      </w:r>
      <w:r>
        <w:t>вующем диапазоне частот различают низко-,средне-и высокочастотные шумы, по временным х</w:t>
      </w:r>
      <w:r>
        <w:t>а</w:t>
      </w:r>
      <w:r>
        <w:t>рактеристикам – постоянные и непостоянные, последние, в свою очередь, делятся на колеблющи</w:t>
      </w:r>
      <w:r>
        <w:t>е</w:t>
      </w:r>
      <w:r>
        <w:t>ся, прерывистые и импульсные, по длительности действия – продолжительные и кратковременные. С гигиенических позиций придается большое значение амплитудно-временным, спектральным и вероятностным параметрам непостоянных шумов, наиболее характерных для современного прои</w:t>
      </w:r>
      <w:r>
        <w:t>з</w:t>
      </w:r>
      <w:r>
        <w:t>водства.</w:t>
      </w:r>
    </w:p>
    <w:p w:rsidR="00406C43" w:rsidRDefault="00406C43">
      <w:pPr>
        <w:pStyle w:val="a3"/>
        <w:widowControl w:val="0"/>
      </w:pPr>
      <w:r>
        <w:t>Интенсивный шум на производстве способствует снижению внимания и увеличению числа ошибок при выполнении работы, исключительно сильное влияние оказывает шум на быстроту р</w:t>
      </w:r>
      <w:r>
        <w:t>е</w:t>
      </w:r>
      <w:r>
        <w:t>акции, сбор информации и аналитические процессы, из-за шума снижается производительность труда и ухудшается качество работы. Шум затрудняет своевременную реакцию работающих на предупредительные сигналы внутрицехового транспорта (автопогрузчиков, мостовых кранов и т. п.), что способствует возникновению несчастных случаев на произво</w:t>
      </w:r>
      <w:r>
        <w:t>д</w:t>
      </w:r>
      <w:r>
        <w:t>стве.</w:t>
      </w:r>
    </w:p>
    <w:p w:rsidR="00406C43" w:rsidRDefault="00406C43">
      <w:pPr>
        <w:pStyle w:val="a3"/>
        <w:widowControl w:val="0"/>
      </w:pPr>
      <w:r>
        <w:t>В биологическом отношении шум является заметным стрессовым фактором, способным в</w:t>
      </w:r>
      <w:r>
        <w:t>ы</w:t>
      </w:r>
      <w:r>
        <w:t>звать срыв приспособительных реакций. Акустический стресс может приводить к разным проявл</w:t>
      </w:r>
      <w:r>
        <w:t>е</w:t>
      </w:r>
      <w:r>
        <w:t>ниям: от функциональных нарушений регуляции ЦНС до морфологически обозначенных дегенер</w:t>
      </w:r>
      <w:r>
        <w:t>а</w:t>
      </w:r>
      <w:r>
        <w:t>тивных деструктивных процессов в разных органах и тканях. Степень шумовой патологии зависит от интенсивности и продолжительности воздействия, функционального состояния ЦНС и, что очень важно, от индивидуальной чувствительности организма к акустическому раздражителю. И</w:t>
      </w:r>
      <w:r>
        <w:t>н</w:t>
      </w:r>
      <w:r>
        <w:t>дивидуальная чувствительность к шуму составляет 4...17 % . Считают, что повышенная чувств</w:t>
      </w:r>
      <w:r>
        <w:t>и</w:t>
      </w:r>
      <w:r>
        <w:t>тельность к шуму определяется сенсибилизированной вегетативной реактивностью, присущей 11 % населения. Женский и детский организм особенно чувствительны к шуму. Высокая индивид</w:t>
      </w:r>
      <w:r>
        <w:t>у</w:t>
      </w:r>
      <w:r>
        <w:t>альная чувствительность может быть одной из причин повышенной утомляемости и развития ра</w:t>
      </w:r>
      <w:r>
        <w:t>з</w:t>
      </w:r>
      <w:r>
        <w:t>личных неврозов.</w:t>
      </w:r>
    </w:p>
    <w:p w:rsidR="00406C43" w:rsidRDefault="00406C43">
      <w:pPr>
        <w:pStyle w:val="a3"/>
        <w:widowControl w:val="0"/>
      </w:pPr>
      <w:r>
        <w:t>Шум оказывает влияние на весь организм человека: угнетает ЦНС, вызывает изменение скорости дыхания и пульса, способствует нарушению обмена веществ, возни</w:t>
      </w:r>
      <w:r>
        <w:t>к</w:t>
      </w:r>
      <w:r>
        <w:t>новению сердечно-сосудистых заболеваний, гипертонической болезни, может приводить к профессиональным заб</w:t>
      </w:r>
      <w:r>
        <w:t>о</w:t>
      </w:r>
      <w:r>
        <w:t>лев</w:t>
      </w:r>
      <w:r>
        <w:t>а</w:t>
      </w:r>
      <w:r>
        <w:t>ниям.</w:t>
      </w:r>
    </w:p>
    <w:p w:rsidR="00406C43" w:rsidRDefault="00406C43">
      <w:pPr>
        <w:pStyle w:val="a3"/>
        <w:widowControl w:val="0"/>
      </w:pPr>
      <w:r>
        <w:t>Шум с уровнем звукового давления до 30...35 дБ привычен для человека и не беспокоит его. Повышение этого уровня до 40...70 дБ в условиях среды обитания создает значительную нагрузку на нервную систему, вызывая ухудшение самочувствия и при длительном действии может быть причиной неврозов. Воздействие шума уровнем свыше 75 дБ может привести к потере слуха – профессиональной тугоухости. При действии шума высоких уровней (более 140 дБ) возможен ра</w:t>
      </w:r>
      <w:r>
        <w:t>з</w:t>
      </w:r>
      <w:r>
        <w:t>рыв барабанных перепонок, контузия, а при еще более выс</w:t>
      </w:r>
      <w:r>
        <w:t>о</w:t>
      </w:r>
      <w:r>
        <w:t>ких (более 160 дБ) и смерть.</w:t>
      </w:r>
    </w:p>
    <w:p w:rsidR="00406C43" w:rsidRDefault="00406C43">
      <w:pPr>
        <w:pStyle w:val="a3"/>
        <w:widowControl w:val="0"/>
      </w:pPr>
      <w:r>
        <w:t>Специфическое шумовое воздействие, сопровождающееся повреждением слухового анал</w:t>
      </w:r>
      <w:r>
        <w:t>и</w:t>
      </w:r>
      <w:r>
        <w:t>затора, проявляется медленно прогрессирующим снижением слуха. У некоторых лиц серьезное шумовое повреждение слуха может наступить в первые месяцы воздействия, у других –потеря слуха развивается постепенно, в течение всего периода работы на производстве. Снижение слуха на 10 дБ практически неощутимо, на 20 дБ – начинает серьезно мешать человеку, так как наруш</w:t>
      </w:r>
      <w:r>
        <w:t>а</w:t>
      </w:r>
      <w:r>
        <w:t>ется способность слышать важные звуковые сигналы, наступает ослабл</w:t>
      </w:r>
      <w:r>
        <w:t>е</w:t>
      </w:r>
      <w:r>
        <w:t>ние разборчивости речи.</w:t>
      </w:r>
    </w:p>
    <w:p w:rsidR="00406C43" w:rsidRDefault="00406C43">
      <w:pPr>
        <w:pStyle w:val="a3"/>
        <w:widowControl w:val="0"/>
      </w:pPr>
      <w:r>
        <w:t>Оценка состояния слуховой функции базируется на количественном определении потерь слуха и производится по показателям аудио-метрического исследования. Основным методом и</w:t>
      </w:r>
      <w:r>
        <w:t>с</w:t>
      </w:r>
      <w:r>
        <w:t>следования слуха является тональная аудиометрия. При оценке слуховой функции определяющ</w:t>
      </w:r>
      <w:r>
        <w:t>и</w:t>
      </w:r>
      <w:r>
        <w:t>ми приняты средние показатели порогов слуха в области восприятия речевых частот (500, 1000, 2000 Гц), а также потеря слухового восприятия в области 4000 Гц.</w:t>
      </w:r>
    </w:p>
    <w:p w:rsidR="00406C43" w:rsidRDefault="00406C43">
      <w:pPr>
        <w:pStyle w:val="a3"/>
        <w:widowControl w:val="0"/>
      </w:pPr>
      <w:r>
        <w:t>Критерием профессионального снижения слуха принят показатель средней арифметической величины снижения слуха в речевом диапазоне, равный 11 дБ и более. Помимо патологии органа слуха при воздействии шума наблюдаются отклонения в состоянии вестибулярной функции, а также общие неспецифические изменения в организме; рабочие жалуются на головные боли, гол</w:t>
      </w:r>
      <w:r>
        <w:t>о</w:t>
      </w:r>
      <w:r>
        <w:t>вокружение, боли в области сердца, повышение артериального давления, боли в области желудка и желчного пузыря, изменение кислотности желудочного сока.</w:t>
      </w:r>
      <w:r>
        <w:rPr>
          <w:b/>
        </w:rPr>
        <w:t xml:space="preserve"> </w:t>
      </w:r>
      <w:r>
        <w:t>Шум</w:t>
      </w:r>
      <w:r>
        <w:rPr>
          <w:b/>
        </w:rPr>
        <w:t xml:space="preserve"> </w:t>
      </w:r>
      <w:r>
        <w:t>вызывает снижение функции защитных систем и общей устойчивости организма к внешним во</w:t>
      </w:r>
      <w:r>
        <w:t>з</w:t>
      </w:r>
      <w:r>
        <w:t>действиям.</w:t>
      </w:r>
    </w:p>
    <w:p w:rsidR="00406C43" w:rsidRDefault="00406C43">
      <w:pPr>
        <w:pStyle w:val="a3"/>
        <w:widowControl w:val="0"/>
      </w:pPr>
      <w:r>
        <w:rPr>
          <w:i/>
        </w:rPr>
        <w:t>Нормируемые параметры шума</w:t>
      </w:r>
      <w:r>
        <w:t xml:space="preserve"> на рабочих местах определены ГОСТ 12.1.003–83* и Сан</w:t>
      </w:r>
      <w:r>
        <w:t>и</w:t>
      </w:r>
      <w:r>
        <w:t>тарными нормами СН 2.2.4/2.1.8.562–96</w:t>
      </w:r>
      <w:r>
        <w:rPr>
          <w:b/>
        </w:rPr>
        <w:t xml:space="preserve"> </w:t>
      </w:r>
      <w:r>
        <w:t>«Шум</w:t>
      </w:r>
      <w:r>
        <w:rPr>
          <w:b/>
        </w:rPr>
        <w:t xml:space="preserve"> </w:t>
      </w:r>
      <w:r>
        <w:t>на рабочих местах, в помещениях жилых, общес</w:t>
      </w:r>
      <w:r>
        <w:t>т</w:t>
      </w:r>
      <w:r>
        <w:t>венных зданий и на территории жилой застройки». Документы дают классификацию шумов по спектру на широкополосные и тональные, а по временным характеристикам – на постоянные и н</w:t>
      </w:r>
      <w:r>
        <w:t>е</w:t>
      </w:r>
      <w:r>
        <w:t>постоянные. Для нормирования постоянных шумов применяют допустимые уровни звукового да</w:t>
      </w:r>
      <w:r>
        <w:t>в</w:t>
      </w:r>
      <w:r>
        <w:t>ления (УЗД) в девяти октавных полосах частот (табл. 3.11) в зависимости от вида производстве</w:t>
      </w:r>
      <w:r>
        <w:t>н</w:t>
      </w:r>
      <w:r>
        <w:t>ной деятельности. Для ориентировочной оценки в качестве характеристики постоянного широк</w:t>
      </w:r>
      <w:r>
        <w:t>о</w:t>
      </w:r>
      <w:r>
        <w:t>полосного шума на рабочих местах допускается принимать уровень звука (дБ А), определяемый по шкале А шумомера с коррекцией низкочастотной составляющей по закону чувствительности орг</w:t>
      </w:r>
      <w:r>
        <w:t>а</w:t>
      </w:r>
      <w:r>
        <w:t>нов слуха и приближением результатов объективных измерений к субъективному воспр</w:t>
      </w:r>
      <w:r>
        <w:t>и</w:t>
      </w:r>
      <w:r>
        <w:t>ятию.</w:t>
      </w:r>
    </w:p>
    <w:p w:rsidR="00406C43" w:rsidRDefault="00406C43">
      <w:pPr>
        <w:pStyle w:val="a3"/>
        <w:widowControl w:val="0"/>
      </w:pPr>
      <w:r>
        <w:t>Непостоянные шумы делятся на колеблющиеся во времени, прерывистые и импульсные. Нормируемой характеристикой непостоянного шума является эквивалентный по энергии уровень звука (дБ А). Допустимые значения эквивалентных уровней непостоянных широкополосных ш</w:t>
      </w:r>
      <w:r>
        <w:t>у</w:t>
      </w:r>
      <w:r>
        <w:t>мов приведены в табл. 3.11.</w:t>
      </w:r>
    </w:p>
    <w:p w:rsidR="00406C43" w:rsidRDefault="00406C43">
      <w:pPr>
        <w:pStyle w:val="a3"/>
        <w:widowControl w:val="0"/>
      </w:pPr>
      <w:r>
        <w:t>Для тонального и импульсного шума допустимый уровень звука должен быть на 5 дБ меньше значений, указанных в табл. 3.11. Э</w:t>
      </w:r>
      <w:r>
        <w:t>к</w:t>
      </w:r>
      <w:r>
        <w:t>вивалентный по энергии уровень звука</w:t>
      </w:r>
    </w:p>
    <w:p w:rsidR="00406C43" w:rsidRDefault="00406C43">
      <w:pPr>
        <w:pStyle w:val="a3"/>
        <w:widowControl w:val="0"/>
      </w:pPr>
    </w:p>
    <w:p w:rsidR="00406C43" w:rsidRDefault="0001092E">
      <w:pPr>
        <w:widowControl w:val="0"/>
        <w:ind w:firstLine="0"/>
        <w:jc w:val="center"/>
      </w:pPr>
      <w:r>
        <w:rPr>
          <w:noProof/>
        </w:rPr>
        <w:drawing>
          <wp:inline distT="0" distB="0" distL="0" distR="0">
            <wp:extent cx="1790700" cy="4095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90700" cy="409575"/>
                    </a:xfrm>
                    <a:prstGeom prst="rect">
                      <a:avLst/>
                    </a:prstGeom>
                    <a:noFill/>
                    <a:ln>
                      <a:noFill/>
                    </a:ln>
                  </pic:spPr>
                </pic:pic>
              </a:graphicData>
            </a:graphic>
          </wp:inline>
        </w:drawing>
      </w:r>
    </w:p>
    <w:p w:rsidR="00406C43" w:rsidRDefault="00406C43">
      <w:pPr>
        <w:pStyle w:val="a3"/>
        <w:widowControl w:val="0"/>
      </w:pPr>
    </w:p>
    <w:p w:rsidR="00406C43" w:rsidRDefault="00406C43">
      <w:pPr>
        <w:pStyle w:val="a3"/>
        <w:widowControl w:val="0"/>
        <w:ind w:firstLine="0"/>
      </w:pPr>
      <w:r>
        <w:t>где τ –относительное время воздействия шума класса</w:t>
      </w:r>
      <w:r>
        <w:rPr>
          <w:b/>
        </w:rPr>
        <w:t xml:space="preserve"> </w:t>
      </w:r>
      <w:r>
        <w:rPr>
          <w:lang w:val="en-US"/>
        </w:rPr>
        <w:t>L</w:t>
      </w:r>
      <w:r>
        <w:rPr>
          <w:vertAlign w:val="subscript"/>
          <w:lang w:val="en-US"/>
        </w:rPr>
        <w:t>i</w:t>
      </w:r>
      <w:r>
        <w:t xml:space="preserve">, % времени измерения; </w:t>
      </w:r>
      <w:r>
        <w:rPr>
          <w:lang w:val="en-US"/>
        </w:rPr>
        <w:t>L</w:t>
      </w:r>
      <w:r>
        <w:rPr>
          <w:vertAlign w:val="subscript"/>
          <w:lang w:val="en-US"/>
        </w:rPr>
        <w:t>i</w:t>
      </w:r>
      <w:r>
        <w:t xml:space="preserve"> – уровень звука класса </w:t>
      </w:r>
      <w:r>
        <w:rPr>
          <w:lang w:val="en-US"/>
        </w:rPr>
        <w:t>i</w:t>
      </w:r>
      <w:r>
        <w:t>, дБ А.</w:t>
      </w:r>
    </w:p>
    <w:p w:rsidR="00406C43" w:rsidRDefault="00406C43">
      <w:pPr>
        <w:pStyle w:val="a3"/>
        <w:widowControl w:val="0"/>
      </w:pPr>
      <w:r>
        <w:t>При оценке шума допускается использовать дозу шума, так как установлена линейная зав</w:t>
      </w:r>
      <w:r>
        <w:t>и</w:t>
      </w:r>
      <w:r>
        <w:t>симость доза–эффект по временному смещению порога слуха, что свидетельствует об адэкватн</w:t>
      </w:r>
      <w:r>
        <w:t>о</w:t>
      </w:r>
      <w:r>
        <w:t>сти оценки шума по энергии. Дозный подход позволяет также оценить кумуляцию шумового во</w:t>
      </w:r>
      <w:r>
        <w:t>з</w:t>
      </w:r>
      <w:r>
        <w:t>действия за р</w:t>
      </w:r>
      <w:r>
        <w:t>а</w:t>
      </w:r>
      <w:r>
        <w:t>бочую смену.</w:t>
      </w:r>
    </w:p>
    <w:p w:rsidR="00406C43" w:rsidRDefault="00406C43">
      <w:pPr>
        <w:pStyle w:val="a3"/>
        <w:widowControl w:val="0"/>
      </w:pPr>
      <w:r>
        <w:t>Нормирование допустимого шума в жилых помещениях, общественных зданиях и на терр</w:t>
      </w:r>
      <w:r>
        <w:t>и</w:t>
      </w:r>
      <w:r>
        <w:t>тории ж</w:t>
      </w:r>
      <w:r>
        <w:t>и</w:t>
      </w:r>
      <w:r>
        <w:t>лой застройки осуществляется в соответствии с СН 2.2.4/2.1.8.562–96.</w:t>
      </w:r>
    </w:p>
    <w:p w:rsidR="00406C43" w:rsidRDefault="00406C43">
      <w:pPr>
        <w:pStyle w:val="a3"/>
        <w:widowControl w:val="0"/>
      </w:pPr>
      <w:r>
        <w:t>Оценивать и прогнозировать потери слуха, связанные с действием производственного шума, дает возможность стандарт ИСО 1999: (1975) «Акустика–определение профессиональной экспоз</w:t>
      </w:r>
      <w:r>
        <w:t>и</w:t>
      </w:r>
      <w:r>
        <w:t>ции ш</w:t>
      </w:r>
      <w:r>
        <w:t>у</w:t>
      </w:r>
      <w:r>
        <w:t>ма и оценка нарушений слуха, вызванных шумом».</w:t>
      </w:r>
    </w:p>
    <w:p w:rsidR="00406C43" w:rsidRDefault="00406C43">
      <w:pPr>
        <w:pStyle w:val="a3"/>
        <w:widowControl w:val="0"/>
      </w:pPr>
      <w:r>
        <w:t>В производственных условиях нередко возникает опасность комбинированного влияния в</w:t>
      </w:r>
      <w:r>
        <w:t>ы</w:t>
      </w:r>
      <w:r>
        <w:t>сокочастотного шума и низкочастотного ультразвука, например при работе реактивной техники, при пла</w:t>
      </w:r>
      <w:r>
        <w:t>з</w:t>
      </w:r>
      <w:r>
        <w:t>менных технологиях.</w:t>
      </w:r>
    </w:p>
    <w:p w:rsidR="00406C43" w:rsidRDefault="00406C43">
      <w:pPr>
        <w:pStyle w:val="a3"/>
        <w:widowControl w:val="0"/>
      </w:pPr>
      <w:r>
        <w:rPr>
          <w:i/>
        </w:rPr>
        <w:t>Ультразвук</w:t>
      </w:r>
      <w:r>
        <w:t xml:space="preserve"> как упругие волны не отличается от слышимого звука, однако, частота колеб</w:t>
      </w:r>
      <w:r>
        <w:t>а</w:t>
      </w:r>
      <w:r>
        <w:t>тельного процесса способствует большему затуханию колебаний вследствие трансформации эне</w:t>
      </w:r>
      <w:r>
        <w:t>р</w:t>
      </w:r>
      <w:r>
        <w:t>гии в тепл</w:t>
      </w:r>
      <w:r>
        <w:t>о</w:t>
      </w:r>
      <w:r>
        <w:t>ту.</w:t>
      </w:r>
    </w:p>
    <w:p w:rsidR="00406C43" w:rsidRDefault="00406C43">
      <w:pPr>
        <w:pStyle w:val="a3"/>
        <w:widowControl w:val="0"/>
      </w:pPr>
      <w:r>
        <w:t>По частотному спектру ультразвук классифицируют на: низкочастотный – колебания 1,12·10</w:t>
      </w:r>
      <w:r>
        <w:rPr>
          <w:vertAlign w:val="superscript"/>
        </w:rPr>
        <w:t>4</w:t>
      </w:r>
      <w:r>
        <w:t>... 1,0·10</w:t>
      </w:r>
      <w:r>
        <w:rPr>
          <w:vertAlign w:val="superscript"/>
        </w:rPr>
        <w:t>5</w:t>
      </w:r>
      <w:r>
        <w:t xml:space="preserve"> Гц; высокочастотный – 1,0·10</w:t>
      </w:r>
      <w:r>
        <w:rPr>
          <w:vertAlign w:val="superscript"/>
        </w:rPr>
        <w:t>5</w:t>
      </w:r>
      <w:r>
        <w:t>…1,0·10</w:t>
      </w:r>
      <w:r>
        <w:rPr>
          <w:vertAlign w:val="superscript"/>
        </w:rPr>
        <w:t>9</w:t>
      </w:r>
      <w:r>
        <w:t xml:space="preserve"> Гц; по способу распространения–на во</w:t>
      </w:r>
      <w:r>
        <w:t>з</w:t>
      </w:r>
      <w:r>
        <w:t>душный и ко</w:t>
      </w:r>
      <w:r>
        <w:t>н</w:t>
      </w:r>
      <w:r>
        <w:t>тактный ультразвук.</w:t>
      </w:r>
    </w:p>
    <w:tbl>
      <w:tblPr>
        <w:tblW w:w="0" w:type="auto"/>
        <w:tblInd w:w="-8" w:type="dxa"/>
        <w:tblLayout w:type="fixed"/>
        <w:tblCellMar>
          <w:left w:w="40" w:type="dxa"/>
          <w:right w:w="40" w:type="dxa"/>
        </w:tblCellMar>
        <w:tblLook w:val="0000" w:firstRow="0" w:lastRow="0" w:firstColumn="0" w:lastColumn="0" w:noHBand="0" w:noVBand="0"/>
      </w:tblPr>
      <w:tblGrid>
        <w:gridCol w:w="3560"/>
        <w:gridCol w:w="560"/>
        <w:gridCol w:w="560"/>
        <w:gridCol w:w="560"/>
        <w:gridCol w:w="560"/>
        <w:gridCol w:w="560"/>
        <w:gridCol w:w="560"/>
        <w:gridCol w:w="580"/>
        <w:gridCol w:w="560"/>
        <w:gridCol w:w="560"/>
        <w:gridCol w:w="1440"/>
      </w:tblGrid>
      <w:tr w:rsidR="00406C43">
        <w:tblPrEx>
          <w:tblCellMar>
            <w:top w:w="0" w:type="dxa"/>
            <w:bottom w:w="0" w:type="dxa"/>
          </w:tblCellMar>
        </w:tblPrEx>
        <w:trPr>
          <w:cantSplit/>
          <w:trHeight w:hRule="exact" w:val="600"/>
        </w:trPr>
        <w:tc>
          <w:tcPr>
            <w:tcW w:w="3560" w:type="dxa"/>
            <w:vMerge w:val="restart"/>
            <w:tcBorders>
              <w:top w:val="single" w:sz="4" w:space="0" w:color="auto"/>
              <w:left w:val="single" w:sz="4" w:space="0" w:color="auto"/>
              <w:right w:val="single" w:sz="6" w:space="0" w:color="auto"/>
            </w:tcBorders>
          </w:tcPr>
          <w:p w:rsidR="00406C43" w:rsidRDefault="00406C43">
            <w:pPr>
              <w:widowControl w:val="0"/>
              <w:spacing w:before="40"/>
              <w:rPr>
                <w:snapToGrid w:val="0"/>
                <w:color w:val="000000"/>
                <w:sz w:val="16"/>
              </w:rPr>
            </w:pPr>
            <w:r>
              <w:rPr>
                <w:snapToGrid w:val="0"/>
                <w:color w:val="000000"/>
                <w:sz w:val="16"/>
              </w:rPr>
              <w:t>Рабочие места</w:t>
            </w:r>
          </w:p>
          <w:p w:rsidR="00406C43" w:rsidRDefault="00406C43">
            <w:pPr>
              <w:widowControl w:val="0"/>
              <w:spacing w:before="40"/>
              <w:rPr>
                <w:snapToGrid w:val="0"/>
                <w:color w:val="000000"/>
                <w:sz w:val="16"/>
              </w:rPr>
            </w:pPr>
          </w:p>
        </w:tc>
        <w:tc>
          <w:tcPr>
            <w:tcW w:w="5060" w:type="dxa"/>
            <w:gridSpan w:val="9"/>
            <w:tcBorders>
              <w:top w:val="single" w:sz="4" w:space="0" w:color="auto"/>
              <w:left w:val="single" w:sz="6" w:space="0" w:color="auto"/>
              <w:bottom w:val="single" w:sz="6" w:space="0" w:color="auto"/>
              <w:right w:val="single" w:sz="6" w:space="0" w:color="auto"/>
            </w:tcBorders>
          </w:tcPr>
          <w:p w:rsidR="00406C43" w:rsidRDefault="00406C43">
            <w:pPr>
              <w:widowControl w:val="0"/>
              <w:spacing w:before="40"/>
              <w:rPr>
                <w:snapToGrid w:val="0"/>
                <w:color w:val="000000"/>
                <w:sz w:val="16"/>
                <w:lang w:val="en-US"/>
              </w:rPr>
            </w:pPr>
            <w:r>
              <w:rPr>
                <w:snapToGrid w:val="0"/>
                <w:color w:val="000000"/>
                <w:sz w:val="16"/>
                <w:lang w:val="en-US"/>
              </w:rPr>
              <w:t>Уровни звукового давления дБ, в октавных полосах со</w:t>
            </w:r>
          </w:p>
          <w:p w:rsidR="00406C43" w:rsidRDefault="00406C43">
            <w:pPr>
              <w:widowControl w:val="0"/>
              <w:spacing w:before="40"/>
              <w:rPr>
                <w:snapToGrid w:val="0"/>
                <w:color w:val="000000"/>
                <w:sz w:val="16"/>
                <w:lang w:val="en-US"/>
              </w:rPr>
            </w:pPr>
            <w:r>
              <w:rPr>
                <w:snapToGrid w:val="0"/>
                <w:color w:val="000000"/>
                <w:sz w:val="16"/>
                <w:lang w:val="en-US"/>
              </w:rPr>
              <w:t xml:space="preserve">среднегеометрическими частотами, Гц </w:t>
            </w:r>
          </w:p>
          <w:p w:rsidR="00406C43" w:rsidRDefault="00406C43">
            <w:pPr>
              <w:widowControl w:val="0"/>
              <w:spacing w:before="40"/>
              <w:rPr>
                <w:snapToGrid w:val="0"/>
                <w:color w:val="000000"/>
                <w:sz w:val="16"/>
                <w:lang w:val="en-US"/>
              </w:rPr>
            </w:pPr>
          </w:p>
        </w:tc>
        <w:tc>
          <w:tcPr>
            <w:tcW w:w="1440" w:type="dxa"/>
            <w:vMerge w:val="restart"/>
            <w:tcBorders>
              <w:top w:val="single" w:sz="4" w:space="0" w:color="auto"/>
              <w:left w:val="single" w:sz="6" w:space="0" w:color="auto"/>
              <w:right w:val="single" w:sz="4" w:space="0" w:color="auto"/>
            </w:tcBorders>
          </w:tcPr>
          <w:p w:rsidR="00406C43" w:rsidRDefault="00406C43">
            <w:pPr>
              <w:widowControl w:val="0"/>
              <w:spacing w:before="40"/>
              <w:rPr>
                <w:snapToGrid w:val="0"/>
                <w:color w:val="000000"/>
                <w:sz w:val="16"/>
              </w:rPr>
            </w:pPr>
            <w:r>
              <w:rPr>
                <w:snapToGrid w:val="0"/>
                <w:color w:val="000000"/>
                <w:sz w:val="16"/>
              </w:rPr>
              <w:t>Уровни звука и эквив</w:t>
            </w:r>
            <w:r>
              <w:rPr>
                <w:snapToGrid w:val="0"/>
                <w:color w:val="000000"/>
                <w:sz w:val="16"/>
              </w:rPr>
              <w:t>а</w:t>
            </w:r>
            <w:r>
              <w:rPr>
                <w:snapToGrid w:val="0"/>
                <w:color w:val="000000"/>
                <w:sz w:val="16"/>
              </w:rPr>
              <w:t>лентные уровни звуки. дБ А</w:t>
            </w:r>
          </w:p>
          <w:p w:rsidR="00406C43" w:rsidRDefault="00406C43">
            <w:pPr>
              <w:widowControl w:val="0"/>
              <w:spacing w:before="40"/>
              <w:rPr>
                <w:snapToGrid w:val="0"/>
                <w:color w:val="000000"/>
                <w:sz w:val="16"/>
              </w:rPr>
            </w:pPr>
          </w:p>
        </w:tc>
      </w:tr>
      <w:tr w:rsidR="00406C43">
        <w:tblPrEx>
          <w:tblCellMar>
            <w:top w:w="0" w:type="dxa"/>
            <w:bottom w:w="0" w:type="dxa"/>
          </w:tblCellMar>
        </w:tblPrEx>
        <w:trPr>
          <w:cantSplit/>
          <w:trHeight w:hRule="exact" w:val="480"/>
        </w:trPr>
        <w:tc>
          <w:tcPr>
            <w:tcW w:w="3560" w:type="dxa"/>
            <w:vMerge/>
            <w:tcBorders>
              <w:left w:val="single" w:sz="4" w:space="0" w:color="auto"/>
              <w:bottom w:val="single" w:sz="6" w:space="0" w:color="auto"/>
              <w:right w:val="single" w:sz="6" w:space="0" w:color="auto"/>
            </w:tcBorders>
          </w:tcPr>
          <w:p w:rsidR="00406C43" w:rsidRDefault="00406C43">
            <w:pPr>
              <w:widowControl w:val="0"/>
              <w:rPr>
                <w:snapToGrid w:val="0"/>
                <w:sz w:val="24"/>
              </w:rPr>
            </w:pPr>
          </w:p>
        </w:tc>
        <w:tc>
          <w:tcPr>
            <w:tcW w:w="560" w:type="dxa"/>
            <w:tcBorders>
              <w:top w:val="single" w:sz="6" w:space="0" w:color="auto"/>
              <w:left w:val="single" w:sz="6" w:space="0" w:color="auto"/>
              <w:bottom w:val="single" w:sz="6" w:space="0" w:color="auto"/>
              <w:right w:val="single" w:sz="6" w:space="0" w:color="auto"/>
            </w:tcBorders>
          </w:tcPr>
          <w:p w:rsidR="00406C43" w:rsidRDefault="00406C43">
            <w:pPr>
              <w:widowControl w:val="0"/>
              <w:spacing w:before="40"/>
              <w:ind w:left="80"/>
              <w:rPr>
                <w:snapToGrid w:val="0"/>
                <w:color w:val="000000"/>
                <w:sz w:val="16"/>
              </w:rPr>
            </w:pPr>
            <w:r>
              <w:rPr>
                <w:snapToGrid w:val="0"/>
                <w:color w:val="000000"/>
                <w:sz w:val="16"/>
              </w:rPr>
              <w:t>31,5</w:t>
            </w:r>
          </w:p>
        </w:tc>
        <w:tc>
          <w:tcPr>
            <w:tcW w:w="560" w:type="dxa"/>
            <w:tcBorders>
              <w:top w:val="single" w:sz="6" w:space="0" w:color="auto"/>
              <w:left w:val="single" w:sz="6" w:space="0" w:color="auto"/>
              <w:bottom w:val="single" w:sz="6" w:space="0" w:color="auto"/>
              <w:right w:val="single" w:sz="6" w:space="0" w:color="auto"/>
            </w:tcBorders>
          </w:tcPr>
          <w:p w:rsidR="00406C43" w:rsidRDefault="00406C43">
            <w:pPr>
              <w:widowControl w:val="0"/>
              <w:spacing w:before="40"/>
              <w:rPr>
                <w:snapToGrid w:val="0"/>
                <w:color w:val="000000"/>
                <w:sz w:val="16"/>
              </w:rPr>
            </w:pPr>
            <w:r>
              <w:rPr>
                <w:snapToGrid w:val="0"/>
                <w:color w:val="000000"/>
                <w:sz w:val="16"/>
              </w:rPr>
              <w:t>63</w:t>
            </w:r>
          </w:p>
        </w:tc>
        <w:tc>
          <w:tcPr>
            <w:tcW w:w="560" w:type="dxa"/>
            <w:tcBorders>
              <w:top w:val="single" w:sz="6" w:space="0" w:color="auto"/>
              <w:left w:val="single" w:sz="6" w:space="0" w:color="auto"/>
              <w:bottom w:val="single" w:sz="6" w:space="0" w:color="auto"/>
              <w:right w:val="single" w:sz="6" w:space="0" w:color="auto"/>
            </w:tcBorders>
          </w:tcPr>
          <w:p w:rsidR="00406C43" w:rsidRDefault="00406C43">
            <w:pPr>
              <w:widowControl w:val="0"/>
              <w:spacing w:before="40"/>
              <w:rPr>
                <w:snapToGrid w:val="0"/>
                <w:color w:val="000000"/>
                <w:sz w:val="16"/>
                <w:lang w:val="en-US"/>
              </w:rPr>
            </w:pPr>
            <w:r>
              <w:rPr>
                <w:snapToGrid w:val="0"/>
                <w:color w:val="000000"/>
                <w:sz w:val="16"/>
                <w:lang w:val="en-US"/>
              </w:rPr>
              <w:t>125</w:t>
            </w:r>
          </w:p>
          <w:p w:rsidR="00406C43" w:rsidRDefault="00406C43">
            <w:pPr>
              <w:widowControl w:val="0"/>
              <w:spacing w:before="40"/>
              <w:rPr>
                <w:i/>
                <w:snapToGrid w:val="0"/>
                <w:color w:val="000000"/>
                <w:sz w:val="16"/>
                <w:lang w:val="en-US"/>
              </w:rPr>
            </w:pPr>
          </w:p>
        </w:tc>
        <w:tc>
          <w:tcPr>
            <w:tcW w:w="560" w:type="dxa"/>
            <w:tcBorders>
              <w:top w:val="single" w:sz="6" w:space="0" w:color="auto"/>
              <w:left w:val="single" w:sz="6" w:space="0" w:color="auto"/>
              <w:bottom w:val="single" w:sz="6" w:space="0" w:color="auto"/>
              <w:right w:val="single" w:sz="6" w:space="0" w:color="auto"/>
            </w:tcBorders>
          </w:tcPr>
          <w:p w:rsidR="00406C43" w:rsidRDefault="00406C43">
            <w:pPr>
              <w:widowControl w:val="0"/>
              <w:spacing w:before="40"/>
              <w:rPr>
                <w:snapToGrid w:val="0"/>
                <w:color w:val="000000"/>
                <w:sz w:val="16"/>
              </w:rPr>
            </w:pPr>
            <w:r>
              <w:rPr>
                <w:snapToGrid w:val="0"/>
                <w:color w:val="000000"/>
                <w:sz w:val="16"/>
              </w:rPr>
              <w:t>250</w:t>
            </w:r>
          </w:p>
        </w:tc>
        <w:tc>
          <w:tcPr>
            <w:tcW w:w="560" w:type="dxa"/>
            <w:tcBorders>
              <w:top w:val="single" w:sz="6" w:space="0" w:color="auto"/>
              <w:left w:val="single" w:sz="6" w:space="0" w:color="auto"/>
              <w:bottom w:val="single" w:sz="6" w:space="0" w:color="auto"/>
              <w:right w:val="single" w:sz="6" w:space="0" w:color="auto"/>
            </w:tcBorders>
          </w:tcPr>
          <w:p w:rsidR="00406C43" w:rsidRDefault="00406C43">
            <w:pPr>
              <w:widowControl w:val="0"/>
              <w:spacing w:before="40"/>
              <w:rPr>
                <w:noProof/>
                <w:snapToGrid w:val="0"/>
                <w:color w:val="000000"/>
                <w:sz w:val="16"/>
              </w:rPr>
            </w:pPr>
            <w:r>
              <w:rPr>
                <w:noProof/>
                <w:snapToGrid w:val="0"/>
                <w:color w:val="000000"/>
                <w:sz w:val="16"/>
              </w:rPr>
              <w:t>500</w:t>
            </w:r>
          </w:p>
          <w:p w:rsidR="00406C43" w:rsidRDefault="00406C43">
            <w:pPr>
              <w:widowControl w:val="0"/>
              <w:spacing w:before="40"/>
              <w:rPr>
                <w:noProof/>
                <w:snapToGrid w:val="0"/>
                <w:color w:val="000000"/>
                <w:sz w:val="16"/>
              </w:rPr>
            </w:pPr>
          </w:p>
        </w:tc>
        <w:tc>
          <w:tcPr>
            <w:tcW w:w="560" w:type="dxa"/>
            <w:tcBorders>
              <w:top w:val="single" w:sz="6" w:space="0" w:color="auto"/>
              <w:left w:val="single" w:sz="6" w:space="0" w:color="auto"/>
              <w:bottom w:val="single" w:sz="6" w:space="0" w:color="auto"/>
              <w:right w:val="single" w:sz="6" w:space="0" w:color="auto"/>
            </w:tcBorders>
          </w:tcPr>
          <w:p w:rsidR="00406C43" w:rsidRDefault="00406C43">
            <w:pPr>
              <w:widowControl w:val="0"/>
              <w:spacing w:before="40"/>
              <w:rPr>
                <w:snapToGrid w:val="0"/>
                <w:color w:val="000000"/>
                <w:sz w:val="16"/>
                <w:lang w:val="en-US"/>
              </w:rPr>
            </w:pPr>
            <w:r>
              <w:rPr>
                <w:snapToGrid w:val="0"/>
                <w:color w:val="000000"/>
                <w:sz w:val="16"/>
                <w:lang w:val="en-US"/>
              </w:rPr>
              <w:t>1000</w:t>
            </w:r>
          </w:p>
          <w:p w:rsidR="00406C43" w:rsidRDefault="00406C43">
            <w:pPr>
              <w:widowControl w:val="0"/>
              <w:spacing w:before="40"/>
              <w:rPr>
                <w:snapToGrid w:val="0"/>
                <w:color w:val="000000"/>
                <w:sz w:val="16"/>
                <w:lang w:val="en-US"/>
              </w:rPr>
            </w:pPr>
          </w:p>
        </w:tc>
        <w:tc>
          <w:tcPr>
            <w:tcW w:w="580" w:type="dxa"/>
            <w:tcBorders>
              <w:top w:val="single" w:sz="6" w:space="0" w:color="auto"/>
              <w:left w:val="single" w:sz="6" w:space="0" w:color="auto"/>
              <w:bottom w:val="single" w:sz="6" w:space="0" w:color="auto"/>
              <w:right w:val="single" w:sz="6" w:space="0" w:color="auto"/>
            </w:tcBorders>
          </w:tcPr>
          <w:p w:rsidR="00406C43" w:rsidRDefault="00406C43">
            <w:pPr>
              <w:widowControl w:val="0"/>
              <w:spacing w:before="40"/>
              <w:rPr>
                <w:snapToGrid w:val="0"/>
                <w:color w:val="000000"/>
                <w:sz w:val="16"/>
                <w:lang w:val="en-US"/>
              </w:rPr>
            </w:pPr>
            <w:r>
              <w:rPr>
                <w:snapToGrid w:val="0"/>
                <w:color w:val="000000"/>
                <w:sz w:val="16"/>
                <w:lang w:val="en-US"/>
              </w:rPr>
              <w:t>2000</w:t>
            </w:r>
          </w:p>
          <w:p w:rsidR="00406C43" w:rsidRDefault="00406C43">
            <w:pPr>
              <w:widowControl w:val="0"/>
              <w:spacing w:before="40"/>
              <w:rPr>
                <w:i/>
                <w:snapToGrid w:val="0"/>
                <w:color w:val="000000"/>
                <w:sz w:val="16"/>
                <w:lang w:val="en-US"/>
              </w:rPr>
            </w:pPr>
          </w:p>
        </w:tc>
        <w:tc>
          <w:tcPr>
            <w:tcW w:w="560" w:type="dxa"/>
            <w:tcBorders>
              <w:top w:val="single" w:sz="6" w:space="0" w:color="auto"/>
              <w:left w:val="single" w:sz="6" w:space="0" w:color="auto"/>
              <w:bottom w:val="single" w:sz="6" w:space="0" w:color="auto"/>
              <w:right w:val="single" w:sz="6" w:space="0" w:color="auto"/>
            </w:tcBorders>
          </w:tcPr>
          <w:p w:rsidR="00406C43" w:rsidRDefault="00406C43">
            <w:pPr>
              <w:widowControl w:val="0"/>
              <w:spacing w:before="40"/>
              <w:rPr>
                <w:noProof/>
                <w:snapToGrid w:val="0"/>
                <w:color w:val="000000"/>
                <w:sz w:val="16"/>
              </w:rPr>
            </w:pPr>
            <w:r>
              <w:rPr>
                <w:noProof/>
                <w:snapToGrid w:val="0"/>
                <w:color w:val="000000"/>
                <w:sz w:val="16"/>
              </w:rPr>
              <w:t>4000</w:t>
            </w:r>
          </w:p>
          <w:p w:rsidR="00406C43" w:rsidRDefault="00406C43">
            <w:pPr>
              <w:widowControl w:val="0"/>
              <w:spacing w:before="40"/>
              <w:rPr>
                <w:noProof/>
                <w:snapToGrid w:val="0"/>
                <w:color w:val="000000"/>
                <w:sz w:val="16"/>
              </w:rPr>
            </w:pPr>
          </w:p>
        </w:tc>
        <w:tc>
          <w:tcPr>
            <w:tcW w:w="560" w:type="dxa"/>
            <w:tcBorders>
              <w:top w:val="single" w:sz="6" w:space="0" w:color="auto"/>
              <w:left w:val="single" w:sz="6" w:space="0" w:color="auto"/>
              <w:bottom w:val="single" w:sz="6" w:space="0" w:color="auto"/>
              <w:right w:val="single" w:sz="6" w:space="0" w:color="auto"/>
            </w:tcBorders>
          </w:tcPr>
          <w:p w:rsidR="00406C43" w:rsidRDefault="00406C43">
            <w:pPr>
              <w:widowControl w:val="0"/>
              <w:spacing w:before="40"/>
              <w:rPr>
                <w:snapToGrid w:val="0"/>
                <w:color w:val="000000"/>
                <w:sz w:val="16"/>
                <w:lang w:val="en-US"/>
              </w:rPr>
            </w:pPr>
            <w:r>
              <w:rPr>
                <w:snapToGrid w:val="0"/>
                <w:color w:val="000000"/>
                <w:sz w:val="16"/>
                <w:lang w:val="en-US"/>
              </w:rPr>
              <w:t>8000</w:t>
            </w:r>
          </w:p>
          <w:p w:rsidR="00406C43" w:rsidRDefault="00406C43">
            <w:pPr>
              <w:widowControl w:val="0"/>
              <w:spacing w:before="40"/>
              <w:rPr>
                <w:snapToGrid w:val="0"/>
                <w:color w:val="000000"/>
                <w:sz w:val="16"/>
                <w:lang w:val="en-US"/>
              </w:rPr>
            </w:pPr>
          </w:p>
        </w:tc>
        <w:tc>
          <w:tcPr>
            <w:tcW w:w="1440" w:type="dxa"/>
            <w:vMerge/>
            <w:tcBorders>
              <w:left w:val="single" w:sz="6" w:space="0" w:color="auto"/>
              <w:bottom w:val="single" w:sz="6" w:space="0" w:color="auto"/>
              <w:right w:val="single" w:sz="4" w:space="0" w:color="auto"/>
            </w:tcBorders>
          </w:tcPr>
          <w:p w:rsidR="00406C43" w:rsidRDefault="00406C43">
            <w:pPr>
              <w:widowControl w:val="0"/>
              <w:rPr>
                <w:snapToGrid w:val="0"/>
                <w:sz w:val="24"/>
              </w:rPr>
            </w:pPr>
          </w:p>
        </w:tc>
      </w:tr>
      <w:tr w:rsidR="00406C43">
        <w:tblPrEx>
          <w:tblCellMar>
            <w:top w:w="0" w:type="dxa"/>
            <w:bottom w:w="0" w:type="dxa"/>
          </w:tblCellMar>
        </w:tblPrEx>
        <w:trPr>
          <w:trHeight w:hRule="exact" w:val="280"/>
        </w:trPr>
        <w:tc>
          <w:tcPr>
            <w:tcW w:w="3560" w:type="dxa"/>
            <w:tcBorders>
              <w:top w:val="single" w:sz="6" w:space="0" w:color="auto"/>
              <w:left w:val="single" w:sz="4" w:space="0" w:color="auto"/>
              <w:right w:val="single" w:sz="6" w:space="0" w:color="auto"/>
            </w:tcBorders>
          </w:tcPr>
          <w:p w:rsidR="00406C43" w:rsidRDefault="00406C43">
            <w:pPr>
              <w:widowControl w:val="0"/>
              <w:spacing w:before="20"/>
              <w:rPr>
                <w:snapToGrid w:val="0"/>
                <w:color w:val="000000"/>
                <w:sz w:val="16"/>
              </w:rPr>
            </w:pPr>
            <w:r>
              <w:rPr>
                <w:snapToGrid w:val="0"/>
                <w:color w:val="000000"/>
                <w:sz w:val="16"/>
              </w:rPr>
              <w:t>Помещения конструкторских бюро.</w:t>
            </w:r>
          </w:p>
          <w:p w:rsidR="00406C43" w:rsidRDefault="00406C43">
            <w:pPr>
              <w:widowControl w:val="0"/>
              <w:spacing w:before="20"/>
              <w:rPr>
                <w:snapToGrid w:val="0"/>
                <w:color w:val="000000"/>
                <w:sz w:val="16"/>
              </w:rPr>
            </w:pPr>
          </w:p>
        </w:tc>
        <w:tc>
          <w:tcPr>
            <w:tcW w:w="560" w:type="dxa"/>
            <w:tcBorders>
              <w:top w:val="single" w:sz="6"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86</w:t>
            </w:r>
          </w:p>
          <w:p w:rsidR="00406C43" w:rsidRDefault="00406C43">
            <w:pPr>
              <w:widowControl w:val="0"/>
              <w:spacing w:before="20"/>
              <w:rPr>
                <w:noProof/>
                <w:snapToGrid w:val="0"/>
                <w:color w:val="000000"/>
                <w:sz w:val="16"/>
              </w:rPr>
            </w:pPr>
          </w:p>
        </w:tc>
        <w:tc>
          <w:tcPr>
            <w:tcW w:w="560" w:type="dxa"/>
            <w:tcBorders>
              <w:top w:val="single" w:sz="6"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71</w:t>
            </w:r>
          </w:p>
          <w:p w:rsidR="00406C43" w:rsidRDefault="00406C43">
            <w:pPr>
              <w:widowControl w:val="0"/>
              <w:spacing w:before="20"/>
              <w:rPr>
                <w:noProof/>
                <w:snapToGrid w:val="0"/>
                <w:color w:val="000000"/>
                <w:sz w:val="16"/>
              </w:rPr>
            </w:pPr>
          </w:p>
        </w:tc>
        <w:tc>
          <w:tcPr>
            <w:tcW w:w="560" w:type="dxa"/>
            <w:tcBorders>
              <w:top w:val="single" w:sz="6"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61</w:t>
            </w:r>
          </w:p>
          <w:p w:rsidR="00406C43" w:rsidRDefault="00406C43">
            <w:pPr>
              <w:widowControl w:val="0"/>
              <w:spacing w:before="20"/>
              <w:rPr>
                <w:noProof/>
                <w:snapToGrid w:val="0"/>
                <w:color w:val="000000"/>
                <w:sz w:val="16"/>
              </w:rPr>
            </w:pPr>
          </w:p>
        </w:tc>
        <w:tc>
          <w:tcPr>
            <w:tcW w:w="560" w:type="dxa"/>
            <w:tcBorders>
              <w:top w:val="single" w:sz="6"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54</w:t>
            </w:r>
          </w:p>
          <w:p w:rsidR="00406C43" w:rsidRDefault="00406C43">
            <w:pPr>
              <w:widowControl w:val="0"/>
              <w:spacing w:before="20"/>
              <w:rPr>
                <w:noProof/>
                <w:snapToGrid w:val="0"/>
                <w:color w:val="000000"/>
                <w:sz w:val="16"/>
              </w:rPr>
            </w:pPr>
          </w:p>
        </w:tc>
        <w:tc>
          <w:tcPr>
            <w:tcW w:w="560" w:type="dxa"/>
            <w:tcBorders>
              <w:top w:val="single" w:sz="6"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49</w:t>
            </w:r>
          </w:p>
          <w:p w:rsidR="00406C43" w:rsidRDefault="00406C43">
            <w:pPr>
              <w:widowControl w:val="0"/>
              <w:spacing w:before="20"/>
              <w:rPr>
                <w:noProof/>
                <w:snapToGrid w:val="0"/>
                <w:color w:val="000000"/>
                <w:sz w:val="16"/>
              </w:rPr>
            </w:pPr>
          </w:p>
        </w:tc>
        <w:tc>
          <w:tcPr>
            <w:tcW w:w="560" w:type="dxa"/>
            <w:tcBorders>
              <w:top w:val="single" w:sz="6"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45</w:t>
            </w:r>
          </w:p>
          <w:p w:rsidR="00406C43" w:rsidRDefault="00406C43">
            <w:pPr>
              <w:widowControl w:val="0"/>
              <w:spacing w:before="20"/>
              <w:rPr>
                <w:noProof/>
                <w:snapToGrid w:val="0"/>
                <w:color w:val="000000"/>
                <w:sz w:val="16"/>
              </w:rPr>
            </w:pPr>
          </w:p>
        </w:tc>
        <w:tc>
          <w:tcPr>
            <w:tcW w:w="580" w:type="dxa"/>
            <w:tcBorders>
              <w:top w:val="single" w:sz="6"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42</w:t>
            </w:r>
          </w:p>
          <w:p w:rsidR="00406C43" w:rsidRDefault="00406C43">
            <w:pPr>
              <w:widowControl w:val="0"/>
              <w:spacing w:before="20"/>
              <w:rPr>
                <w:noProof/>
                <w:snapToGrid w:val="0"/>
                <w:color w:val="000000"/>
                <w:sz w:val="16"/>
              </w:rPr>
            </w:pPr>
          </w:p>
        </w:tc>
        <w:tc>
          <w:tcPr>
            <w:tcW w:w="560" w:type="dxa"/>
            <w:tcBorders>
              <w:top w:val="single" w:sz="6"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40</w:t>
            </w:r>
          </w:p>
          <w:p w:rsidR="00406C43" w:rsidRDefault="00406C43">
            <w:pPr>
              <w:widowControl w:val="0"/>
              <w:spacing w:before="20"/>
              <w:rPr>
                <w:noProof/>
                <w:snapToGrid w:val="0"/>
                <w:color w:val="000000"/>
                <w:sz w:val="16"/>
              </w:rPr>
            </w:pPr>
          </w:p>
        </w:tc>
        <w:tc>
          <w:tcPr>
            <w:tcW w:w="560" w:type="dxa"/>
            <w:tcBorders>
              <w:top w:val="single" w:sz="6"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 38</w:t>
            </w:r>
          </w:p>
          <w:p w:rsidR="00406C43" w:rsidRDefault="00406C43">
            <w:pPr>
              <w:widowControl w:val="0"/>
              <w:spacing w:before="20"/>
              <w:rPr>
                <w:noProof/>
                <w:snapToGrid w:val="0"/>
                <w:color w:val="000000"/>
                <w:sz w:val="16"/>
              </w:rPr>
            </w:pPr>
          </w:p>
        </w:tc>
        <w:tc>
          <w:tcPr>
            <w:tcW w:w="1440" w:type="dxa"/>
            <w:tcBorders>
              <w:top w:val="single" w:sz="6" w:space="0" w:color="auto"/>
              <w:left w:val="single" w:sz="6" w:space="0" w:color="auto"/>
              <w:right w:val="single" w:sz="4" w:space="0" w:color="auto"/>
            </w:tcBorders>
          </w:tcPr>
          <w:p w:rsidR="00406C43" w:rsidRDefault="00406C43">
            <w:pPr>
              <w:widowControl w:val="0"/>
              <w:spacing w:before="20"/>
              <w:rPr>
                <w:noProof/>
                <w:snapToGrid w:val="0"/>
                <w:color w:val="000000"/>
                <w:sz w:val="16"/>
              </w:rPr>
            </w:pPr>
            <w:r>
              <w:rPr>
                <w:noProof/>
                <w:snapToGrid w:val="0"/>
                <w:color w:val="000000"/>
                <w:sz w:val="16"/>
              </w:rPr>
              <w:t>50</w:t>
            </w:r>
          </w:p>
          <w:p w:rsidR="00406C43" w:rsidRDefault="00406C43">
            <w:pPr>
              <w:widowControl w:val="0"/>
              <w:spacing w:before="20"/>
              <w:rPr>
                <w:noProof/>
                <w:snapToGrid w:val="0"/>
                <w:color w:val="000000"/>
                <w:sz w:val="16"/>
              </w:rPr>
            </w:pPr>
          </w:p>
        </w:tc>
      </w:tr>
      <w:tr w:rsidR="00406C43">
        <w:tblPrEx>
          <w:tblCellMar>
            <w:top w:w="0" w:type="dxa"/>
            <w:bottom w:w="0" w:type="dxa"/>
          </w:tblCellMar>
        </w:tblPrEx>
        <w:trPr>
          <w:trHeight w:hRule="exact" w:val="160"/>
        </w:trPr>
        <w:tc>
          <w:tcPr>
            <w:tcW w:w="3560" w:type="dxa"/>
            <w:tcBorders>
              <w:left w:val="single" w:sz="4" w:space="0" w:color="auto"/>
              <w:right w:val="single" w:sz="6" w:space="0" w:color="auto"/>
            </w:tcBorders>
          </w:tcPr>
          <w:p w:rsidR="00406C43" w:rsidRDefault="00406C43">
            <w:pPr>
              <w:widowControl w:val="0"/>
              <w:rPr>
                <w:snapToGrid w:val="0"/>
                <w:color w:val="000000"/>
                <w:sz w:val="16"/>
              </w:rPr>
            </w:pPr>
            <w:r>
              <w:rPr>
                <w:snapToGrid w:val="0"/>
                <w:color w:val="000000"/>
                <w:sz w:val="16"/>
              </w:rPr>
              <w:t>расчетчиков, программистов вычис</w:t>
            </w:r>
            <w:r>
              <w:rPr>
                <w:snapToGrid w:val="0"/>
                <w:color w:val="000000"/>
                <w:sz w:val="16"/>
              </w:rPr>
              <w:softHyphen/>
            </w:r>
          </w:p>
          <w:p w:rsidR="00406C43" w:rsidRDefault="00406C43">
            <w:pPr>
              <w:widowControl w:val="0"/>
              <w:rPr>
                <w:snapToGrid w:val="0"/>
                <w:color w:val="000000"/>
                <w:sz w:val="16"/>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8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1440" w:type="dxa"/>
            <w:tcBorders>
              <w:left w:val="single" w:sz="6" w:space="0" w:color="auto"/>
              <w:right w:val="single" w:sz="4"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r>
      <w:tr w:rsidR="00406C43">
        <w:tblPrEx>
          <w:tblCellMar>
            <w:top w:w="0" w:type="dxa"/>
            <w:bottom w:w="0" w:type="dxa"/>
          </w:tblCellMar>
        </w:tblPrEx>
        <w:trPr>
          <w:trHeight w:hRule="exact" w:val="180"/>
        </w:trPr>
        <w:tc>
          <w:tcPr>
            <w:tcW w:w="3560" w:type="dxa"/>
            <w:tcBorders>
              <w:left w:val="single" w:sz="4" w:space="0" w:color="auto"/>
              <w:right w:val="single" w:sz="6" w:space="0" w:color="auto"/>
            </w:tcBorders>
          </w:tcPr>
          <w:p w:rsidR="00406C43" w:rsidRDefault="00406C43">
            <w:pPr>
              <w:widowControl w:val="0"/>
              <w:rPr>
                <w:snapToGrid w:val="0"/>
                <w:color w:val="000000"/>
                <w:sz w:val="16"/>
              </w:rPr>
            </w:pPr>
            <w:r>
              <w:rPr>
                <w:snapToGrid w:val="0"/>
                <w:color w:val="000000"/>
                <w:sz w:val="16"/>
              </w:rPr>
              <w:t>лительных машин, лабораторий для</w:t>
            </w:r>
          </w:p>
          <w:p w:rsidR="00406C43" w:rsidRDefault="00406C43">
            <w:pPr>
              <w:widowControl w:val="0"/>
              <w:rPr>
                <w:snapToGrid w:val="0"/>
                <w:color w:val="000000"/>
                <w:sz w:val="16"/>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8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1440" w:type="dxa"/>
            <w:tcBorders>
              <w:left w:val="single" w:sz="6" w:space="0" w:color="auto"/>
              <w:right w:val="single" w:sz="4"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r>
      <w:tr w:rsidR="00406C43">
        <w:tblPrEx>
          <w:tblCellMar>
            <w:top w:w="0" w:type="dxa"/>
            <w:bottom w:w="0" w:type="dxa"/>
          </w:tblCellMar>
        </w:tblPrEx>
        <w:trPr>
          <w:trHeight w:hRule="exact" w:val="240"/>
        </w:trPr>
        <w:tc>
          <w:tcPr>
            <w:tcW w:w="3560" w:type="dxa"/>
            <w:tcBorders>
              <w:left w:val="single" w:sz="4" w:space="0" w:color="auto"/>
              <w:bottom w:val="single" w:sz="4" w:space="0" w:color="auto"/>
              <w:right w:val="single" w:sz="6" w:space="0" w:color="auto"/>
            </w:tcBorders>
          </w:tcPr>
          <w:p w:rsidR="00406C43" w:rsidRDefault="00406C43">
            <w:pPr>
              <w:widowControl w:val="0"/>
              <w:spacing w:before="20"/>
              <w:rPr>
                <w:snapToGrid w:val="0"/>
                <w:color w:val="000000"/>
                <w:sz w:val="16"/>
              </w:rPr>
            </w:pPr>
            <w:r>
              <w:rPr>
                <w:snapToGrid w:val="0"/>
                <w:color w:val="000000"/>
                <w:sz w:val="16"/>
              </w:rPr>
              <w:t>теоретических работ</w:t>
            </w:r>
          </w:p>
          <w:p w:rsidR="00406C43" w:rsidRDefault="00406C43">
            <w:pPr>
              <w:widowControl w:val="0"/>
              <w:spacing w:before="20"/>
              <w:rPr>
                <w:snapToGrid w:val="0"/>
                <w:color w:val="000000"/>
                <w:sz w:val="16"/>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8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1440" w:type="dxa"/>
            <w:tcBorders>
              <w:left w:val="single" w:sz="6" w:space="0" w:color="auto"/>
              <w:bottom w:val="single" w:sz="4" w:space="0" w:color="auto"/>
              <w:right w:val="single" w:sz="4"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r>
      <w:tr w:rsidR="00406C43">
        <w:tblPrEx>
          <w:tblCellMar>
            <w:top w:w="0" w:type="dxa"/>
            <w:bottom w:w="0" w:type="dxa"/>
          </w:tblCellMar>
        </w:tblPrEx>
        <w:trPr>
          <w:trHeight w:hRule="exact" w:val="280"/>
        </w:trPr>
        <w:tc>
          <w:tcPr>
            <w:tcW w:w="3560" w:type="dxa"/>
            <w:tcBorders>
              <w:top w:val="single" w:sz="4" w:space="0" w:color="auto"/>
              <w:left w:val="single" w:sz="4" w:space="0" w:color="auto"/>
              <w:right w:val="single" w:sz="6" w:space="0" w:color="auto"/>
            </w:tcBorders>
          </w:tcPr>
          <w:p w:rsidR="00406C43" w:rsidRDefault="00406C43">
            <w:pPr>
              <w:widowControl w:val="0"/>
              <w:spacing w:before="20"/>
              <w:rPr>
                <w:snapToGrid w:val="0"/>
                <w:color w:val="000000"/>
                <w:sz w:val="16"/>
              </w:rPr>
            </w:pPr>
            <w:r>
              <w:rPr>
                <w:snapToGrid w:val="0"/>
                <w:color w:val="000000"/>
                <w:sz w:val="16"/>
              </w:rPr>
              <w:t>Помещения управления, рабочие</w:t>
            </w:r>
          </w:p>
          <w:p w:rsidR="00406C43" w:rsidRDefault="00406C43">
            <w:pPr>
              <w:widowControl w:val="0"/>
              <w:spacing w:before="20"/>
              <w:rPr>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93</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79</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70</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68</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58</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55</w:t>
            </w:r>
          </w:p>
          <w:p w:rsidR="00406C43" w:rsidRDefault="00406C43">
            <w:pPr>
              <w:widowControl w:val="0"/>
              <w:spacing w:before="20"/>
              <w:rPr>
                <w:noProof/>
                <w:snapToGrid w:val="0"/>
                <w:color w:val="000000"/>
                <w:sz w:val="16"/>
              </w:rPr>
            </w:pPr>
          </w:p>
        </w:tc>
        <w:tc>
          <w:tcPr>
            <w:tcW w:w="58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52</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50</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49</w:t>
            </w:r>
          </w:p>
          <w:p w:rsidR="00406C43" w:rsidRDefault="00406C43">
            <w:pPr>
              <w:widowControl w:val="0"/>
              <w:spacing w:before="20"/>
              <w:rPr>
                <w:noProof/>
                <w:snapToGrid w:val="0"/>
                <w:color w:val="000000"/>
                <w:sz w:val="16"/>
              </w:rPr>
            </w:pPr>
          </w:p>
        </w:tc>
        <w:tc>
          <w:tcPr>
            <w:tcW w:w="1440" w:type="dxa"/>
            <w:tcBorders>
              <w:top w:val="single" w:sz="4" w:space="0" w:color="auto"/>
              <w:left w:val="single" w:sz="6" w:space="0" w:color="auto"/>
              <w:right w:val="single" w:sz="4" w:space="0" w:color="auto"/>
            </w:tcBorders>
          </w:tcPr>
          <w:p w:rsidR="00406C43" w:rsidRDefault="00406C43">
            <w:pPr>
              <w:widowControl w:val="0"/>
              <w:spacing w:before="20"/>
              <w:rPr>
                <w:noProof/>
                <w:snapToGrid w:val="0"/>
                <w:color w:val="000000"/>
                <w:sz w:val="16"/>
              </w:rPr>
            </w:pPr>
            <w:r>
              <w:rPr>
                <w:noProof/>
                <w:snapToGrid w:val="0"/>
                <w:color w:val="000000"/>
                <w:sz w:val="16"/>
              </w:rPr>
              <w:t>60</w:t>
            </w:r>
          </w:p>
          <w:p w:rsidR="00406C43" w:rsidRDefault="00406C43">
            <w:pPr>
              <w:widowControl w:val="0"/>
              <w:spacing w:before="20"/>
              <w:rPr>
                <w:noProof/>
                <w:snapToGrid w:val="0"/>
                <w:color w:val="000000"/>
                <w:sz w:val="16"/>
              </w:rPr>
            </w:pPr>
          </w:p>
        </w:tc>
      </w:tr>
      <w:tr w:rsidR="00406C43">
        <w:tblPrEx>
          <w:tblCellMar>
            <w:top w:w="0" w:type="dxa"/>
            <w:bottom w:w="0" w:type="dxa"/>
          </w:tblCellMar>
        </w:tblPrEx>
        <w:trPr>
          <w:trHeight w:hRule="exact" w:val="220"/>
        </w:trPr>
        <w:tc>
          <w:tcPr>
            <w:tcW w:w="3560" w:type="dxa"/>
            <w:tcBorders>
              <w:left w:val="single" w:sz="4" w:space="0" w:color="auto"/>
              <w:bottom w:val="single" w:sz="4" w:space="0" w:color="auto"/>
              <w:right w:val="single" w:sz="6" w:space="0" w:color="auto"/>
            </w:tcBorders>
          </w:tcPr>
          <w:p w:rsidR="00406C43" w:rsidRDefault="00406C43">
            <w:pPr>
              <w:widowControl w:val="0"/>
              <w:spacing w:before="20"/>
              <w:rPr>
                <w:snapToGrid w:val="0"/>
                <w:color w:val="000000"/>
                <w:sz w:val="16"/>
              </w:rPr>
            </w:pPr>
            <w:r>
              <w:rPr>
                <w:snapToGrid w:val="0"/>
                <w:color w:val="000000"/>
                <w:sz w:val="16"/>
              </w:rPr>
              <w:t>комнаты</w:t>
            </w:r>
          </w:p>
          <w:p w:rsidR="00406C43" w:rsidRDefault="00406C43">
            <w:pPr>
              <w:widowControl w:val="0"/>
              <w:spacing w:before="20"/>
              <w:rPr>
                <w:snapToGrid w:val="0"/>
                <w:color w:val="000000"/>
                <w:sz w:val="16"/>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8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1440" w:type="dxa"/>
            <w:tcBorders>
              <w:left w:val="single" w:sz="6" w:space="0" w:color="auto"/>
              <w:bottom w:val="single" w:sz="4" w:space="0" w:color="auto"/>
              <w:right w:val="single" w:sz="4"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r>
      <w:tr w:rsidR="00406C43">
        <w:tblPrEx>
          <w:tblCellMar>
            <w:top w:w="0" w:type="dxa"/>
            <w:bottom w:w="0" w:type="dxa"/>
          </w:tblCellMar>
        </w:tblPrEx>
        <w:trPr>
          <w:trHeight w:hRule="exact" w:val="280"/>
        </w:trPr>
        <w:tc>
          <w:tcPr>
            <w:tcW w:w="3560" w:type="dxa"/>
            <w:tcBorders>
              <w:top w:val="single" w:sz="4" w:space="0" w:color="auto"/>
              <w:left w:val="single" w:sz="4" w:space="0" w:color="auto"/>
              <w:right w:val="single" w:sz="6" w:space="0" w:color="auto"/>
            </w:tcBorders>
          </w:tcPr>
          <w:p w:rsidR="00406C43" w:rsidRDefault="00406C43">
            <w:pPr>
              <w:widowControl w:val="0"/>
              <w:spacing w:before="20"/>
              <w:rPr>
                <w:snapToGrid w:val="0"/>
                <w:color w:val="000000"/>
                <w:sz w:val="16"/>
              </w:rPr>
            </w:pPr>
            <w:r>
              <w:rPr>
                <w:snapToGrid w:val="0"/>
                <w:color w:val="000000"/>
                <w:sz w:val="16"/>
              </w:rPr>
              <w:t>Кабины наблюдений и дистанционного</w:t>
            </w:r>
          </w:p>
          <w:p w:rsidR="00406C43" w:rsidRDefault="00406C43">
            <w:pPr>
              <w:widowControl w:val="0"/>
              <w:spacing w:before="20"/>
              <w:rPr>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80" w:type="dxa"/>
            <w:tcBorders>
              <w:top w:val="single" w:sz="4" w:space="0" w:color="auto"/>
              <w:left w:val="single" w:sz="6"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1440" w:type="dxa"/>
            <w:tcBorders>
              <w:top w:val="single" w:sz="4" w:space="0" w:color="auto"/>
              <w:left w:val="single" w:sz="6" w:space="0" w:color="auto"/>
              <w:right w:val="single" w:sz="4"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r>
      <w:tr w:rsidR="00406C43">
        <w:tblPrEx>
          <w:tblCellMar>
            <w:top w:w="0" w:type="dxa"/>
            <w:bottom w:w="0" w:type="dxa"/>
          </w:tblCellMar>
        </w:tblPrEx>
        <w:trPr>
          <w:trHeight w:hRule="exact" w:val="220"/>
        </w:trPr>
        <w:tc>
          <w:tcPr>
            <w:tcW w:w="3560" w:type="dxa"/>
            <w:tcBorders>
              <w:left w:val="single" w:sz="4" w:space="0" w:color="auto"/>
              <w:right w:val="single" w:sz="6" w:space="0" w:color="auto"/>
            </w:tcBorders>
          </w:tcPr>
          <w:p w:rsidR="00406C43" w:rsidRDefault="00406C43">
            <w:pPr>
              <w:widowControl w:val="0"/>
              <w:spacing w:before="20"/>
              <w:rPr>
                <w:snapToGrid w:val="0"/>
                <w:color w:val="000000"/>
                <w:sz w:val="16"/>
              </w:rPr>
            </w:pPr>
            <w:r>
              <w:rPr>
                <w:snapToGrid w:val="0"/>
                <w:color w:val="000000"/>
                <w:sz w:val="16"/>
              </w:rPr>
              <w:t>управления:</w:t>
            </w:r>
          </w:p>
          <w:p w:rsidR="00406C43" w:rsidRDefault="00406C43">
            <w:pPr>
              <w:widowControl w:val="0"/>
              <w:spacing w:before="20"/>
              <w:rPr>
                <w:snapToGrid w:val="0"/>
                <w:color w:val="000000"/>
                <w:sz w:val="16"/>
              </w:rPr>
            </w:pPr>
          </w:p>
        </w:tc>
        <w:tc>
          <w:tcPr>
            <w:tcW w:w="560" w:type="dxa"/>
            <w:tcBorders>
              <w:left w:val="single" w:sz="6"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80" w:type="dxa"/>
            <w:tcBorders>
              <w:left w:val="single" w:sz="6"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right w:val="single" w:sz="6" w:space="0" w:color="auto"/>
            </w:tcBorders>
          </w:tcPr>
          <w:p w:rsidR="00406C43" w:rsidRDefault="00406C43">
            <w:pPr>
              <w:widowControl w:val="0"/>
              <w:spacing w:before="20"/>
              <w:rPr>
                <w:i/>
                <w:snapToGrid w:val="0"/>
                <w:color w:val="000000"/>
                <w:sz w:val="16"/>
                <w:lang w:val="en-US"/>
              </w:rPr>
            </w:pPr>
          </w:p>
          <w:p w:rsidR="00406C43" w:rsidRDefault="00406C43">
            <w:pPr>
              <w:widowControl w:val="0"/>
              <w:spacing w:before="20"/>
              <w:rPr>
                <w:i/>
                <w:snapToGrid w:val="0"/>
                <w:color w:val="000000"/>
                <w:sz w:val="16"/>
                <w:lang w:val="en-US"/>
              </w:rPr>
            </w:pPr>
          </w:p>
        </w:tc>
        <w:tc>
          <w:tcPr>
            <w:tcW w:w="1440" w:type="dxa"/>
            <w:tcBorders>
              <w:left w:val="single" w:sz="6" w:space="0" w:color="auto"/>
              <w:right w:val="single" w:sz="4"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r>
      <w:tr w:rsidR="00406C43">
        <w:tblPrEx>
          <w:tblCellMar>
            <w:top w:w="0" w:type="dxa"/>
            <w:bottom w:w="0" w:type="dxa"/>
          </w:tblCellMar>
        </w:tblPrEx>
        <w:trPr>
          <w:trHeight w:hRule="exact" w:val="320"/>
        </w:trPr>
        <w:tc>
          <w:tcPr>
            <w:tcW w:w="3560" w:type="dxa"/>
            <w:tcBorders>
              <w:left w:val="single" w:sz="4" w:space="0" w:color="auto"/>
              <w:right w:val="single" w:sz="6" w:space="0" w:color="auto"/>
            </w:tcBorders>
          </w:tcPr>
          <w:p w:rsidR="00406C43" w:rsidRDefault="00406C43">
            <w:pPr>
              <w:widowControl w:val="0"/>
              <w:spacing w:before="20"/>
              <w:rPr>
                <w:snapToGrid w:val="0"/>
                <w:color w:val="000000"/>
                <w:sz w:val="16"/>
              </w:rPr>
            </w:pPr>
            <w:r>
              <w:rPr>
                <w:snapToGrid w:val="0"/>
                <w:color w:val="000000"/>
                <w:sz w:val="16"/>
              </w:rPr>
              <w:t>без речевой связи по телефону</w:t>
            </w:r>
          </w:p>
          <w:p w:rsidR="00406C43" w:rsidRDefault="00406C43">
            <w:pPr>
              <w:widowControl w:val="0"/>
              <w:spacing w:before="20"/>
              <w:rPr>
                <w:snapToGrid w:val="0"/>
                <w:color w:val="000000"/>
                <w:sz w:val="16"/>
              </w:rPr>
            </w:pPr>
          </w:p>
        </w:tc>
        <w:tc>
          <w:tcPr>
            <w:tcW w:w="560" w:type="dxa"/>
            <w:tcBorders>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103</w:t>
            </w:r>
          </w:p>
          <w:p w:rsidR="00406C43" w:rsidRDefault="00406C43">
            <w:pPr>
              <w:widowControl w:val="0"/>
              <w:spacing w:before="20"/>
              <w:rPr>
                <w:noProof/>
                <w:snapToGrid w:val="0"/>
                <w:color w:val="000000"/>
                <w:sz w:val="16"/>
              </w:rPr>
            </w:pPr>
          </w:p>
        </w:tc>
        <w:tc>
          <w:tcPr>
            <w:tcW w:w="560" w:type="dxa"/>
            <w:tcBorders>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94</w:t>
            </w:r>
          </w:p>
          <w:p w:rsidR="00406C43" w:rsidRDefault="00406C43">
            <w:pPr>
              <w:widowControl w:val="0"/>
              <w:spacing w:before="20"/>
              <w:rPr>
                <w:noProof/>
                <w:snapToGrid w:val="0"/>
                <w:color w:val="000000"/>
                <w:sz w:val="16"/>
              </w:rPr>
            </w:pPr>
          </w:p>
        </w:tc>
        <w:tc>
          <w:tcPr>
            <w:tcW w:w="560" w:type="dxa"/>
            <w:tcBorders>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87</w:t>
            </w:r>
          </w:p>
          <w:p w:rsidR="00406C43" w:rsidRDefault="00406C43">
            <w:pPr>
              <w:widowControl w:val="0"/>
              <w:spacing w:before="20"/>
              <w:rPr>
                <w:noProof/>
                <w:snapToGrid w:val="0"/>
                <w:color w:val="000000"/>
                <w:sz w:val="16"/>
              </w:rPr>
            </w:pPr>
          </w:p>
        </w:tc>
        <w:tc>
          <w:tcPr>
            <w:tcW w:w="560" w:type="dxa"/>
            <w:tcBorders>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82</w:t>
            </w:r>
          </w:p>
          <w:p w:rsidR="00406C43" w:rsidRDefault="00406C43">
            <w:pPr>
              <w:widowControl w:val="0"/>
              <w:spacing w:before="20"/>
              <w:rPr>
                <w:noProof/>
                <w:snapToGrid w:val="0"/>
                <w:color w:val="000000"/>
                <w:sz w:val="16"/>
              </w:rPr>
            </w:pPr>
          </w:p>
        </w:tc>
        <w:tc>
          <w:tcPr>
            <w:tcW w:w="560" w:type="dxa"/>
            <w:tcBorders>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78</w:t>
            </w:r>
          </w:p>
          <w:p w:rsidR="00406C43" w:rsidRDefault="00406C43">
            <w:pPr>
              <w:widowControl w:val="0"/>
              <w:spacing w:before="20"/>
              <w:rPr>
                <w:noProof/>
                <w:snapToGrid w:val="0"/>
                <w:color w:val="000000"/>
                <w:sz w:val="16"/>
              </w:rPr>
            </w:pPr>
          </w:p>
        </w:tc>
        <w:tc>
          <w:tcPr>
            <w:tcW w:w="560" w:type="dxa"/>
            <w:tcBorders>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75</w:t>
            </w:r>
          </w:p>
          <w:p w:rsidR="00406C43" w:rsidRDefault="00406C43">
            <w:pPr>
              <w:widowControl w:val="0"/>
              <w:spacing w:before="20"/>
              <w:rPr>
                <w:noProof/>
                <w:snapToGrid w:val="0"/>
                <w:color w:val="000000"/>
                <w:sz w:val="16"/>
              </w:rPr>
            </w:pPr>
          </w:p>
        </w:tc>
        <w:tc>
          <w:tcPr>
            <w:tcW w:w="580" w:type="dxa"/>
            <w:tcBorders>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73</w:t>
            </w:r>
          </w:p>
          <w:p w:rsidR="00406C43" w:rsidRDefault="00406C43">
            <w:pPr>
              <w:widowControl w:val="0"/>
              <w:spacing w:before="20"/>
              <w:rPr>
                <w:noProof/>
                <w:snapToGrid w:val="0"/>
                <w:color w:val="000000"/>
                <w:sz w:val="16"/>
              </w:rPr>
            </w:pPr>
          </w:p>
        </w:tc>
        <w:tc>
          <w:tcPr>
            <w:tcW w:w="560" w:type="dxa"/>
            <w:tcBorders>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71</w:t>
            </w:r>
          </w:p>
          <w:p w:rsidR="00406C43" w:rsidRDefault="00406C43">
            <w:pPr>
              <w:widowControl w:val="0"/>
              <w:spacing w:before="20"/>
              <w:rPr>
                <w:noProof/>
                <w:snapToGrid w:val="0"/>
                <w:color w:val="000000"/>
                <w:sz w:val="16"/>
              </w:rPr>
            </w:pPr>
          </w:p>
        </w:tc>
        <w:tc>
          <w:tcPr>
            <w:tcW w:w="560" w:type="dxa"/>
            <w:tcBorders>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70</w:t>
            </w:r>
          </w:p>
          <w:p w:rsidR="00406C43" w:rsidRDefault="00406C43">
            <w:pPr>
              <w:widowControl w:val="0"/>
              <w:spacing w:before="20"/>
              <w:rPr>
                <w:noProof/>
                <w:snapToGrid w:val="0"/>
                <w:color w:val="000000"/>
                <w:sz w:val="16"/>
              </w:rPr>
            </w:pPr>
          </w:p>
        </w:tc>
        <w:tc>
          <w:tcPr>
            <w:tcW w:w="1440" w:type="dxa"/>
            <w:tcBorders>
              <w:left w:val="single" w:sz="6" w:space="0" w:color="auto"/>
              <w:right w:val="single" w:sz="4" w:space="0" w:color="auto"/>
            </w:tcBorders>
          </w:tcPr>
          <w:p w:rsidR="00406C43" w:rsidRDefault="00406C43">
            <w:pPr>
              <w:widowControl w:val="0"/>
              <w:spacing w:before="20"/>
              <w:rPr>
                <w:noProof/>
                <w:snapToGrid w:val="0"/>
                <w:color w:val="000000"/>
                <w:sz w:val="16"/>
              </w:rPr>
            </w:pPr>
            <w:r>
              <w:rPr>
                <w:noProof/>
                <w:snapToGrid w:val="0"/>
                <w:color w:val="000000"/>
                <w:sz w:val="16"/>
              </w:rPr>
              <w:t>80</w:t>
            </w:r>
          </w:p>
          <w:p w:rsidR="00406C43" w:rsidRDefault="00406C43">
            <w:pPr>
              <w:widowControl w:val="0"/>
              <w:spacing w:before="20"/>
              <w:rPr>
                <w:noProof/>
                <w:snapToGrid w:val="0"/>
                <w:color w:val="000000"/>
                <w:sz w:val="16"/>
              </w:rPr>
            </w:pPr>
          </w:p>
        </w:tc>
      </w:tr>
      <w:tr w:rsidR="00406C43">
        <w:tblPrEx>
          <w:tblCellMar>
            <w:top w:w="0" w:type="dxa"/>
            <w:bottom w:w="0" w:type="dxa"/>
          </w:tblCellMar>
        </w:tblPrEx>
        <w:trPr>
          <w:trHeight w:hRule="exact" w:val="320"/>
        </w:trPr>
        <w:tc>
          <w:tcPr>
            <w:tcW w:w="3560" w:type="dxa"/>
            <w:tcBorders>
              <w:left w:val="single" w:sz="4" w:space="0" w:color="auto"/>
              <w:bottom w:val="single" w:sz="4" w:space="0" w:color="auto"/>
              <w:right w:val="single" w:sz="6" w:space="0" w:color="auto"/>
            </w:tcBorders>
          </w:tcPr>
          <w:p w:rsidR="00406C43" w:rsidRDefault="00406C43">
            <w:pPr>
              <w:widowControl w:val="0"/>
              <w:spacing w:before="20"/>
              <w:rPr>
                <w:snapToGrid w:val="0"/>
                <w:color w:val="000000"/>
                <w:sz w:val="16"/>
              </w:rPr>
            </w:pPr>
            <w:r>
              <w:rPr>
                <w:snapToGrid w:val="0"/>
                <w:color w:val="000000"/>
                <w:sz w:val="16"/>
              </w:rPr>
              <w:t>с речевой связью по телефону</w:t>
            </w:r>
          </w:p>
          <w:p w:rsidR="00406C43" w:rsidRDefault="00406C43">
            <w:pPr>
              <w:widowControl w:val="0"/>
              <w:spacing w:before="20"/>
              <w:rPr>
                <w:snapToGrid w:val="0"/>
                <w:color w:val="000000"/>
                <w:sz w:val="16"/>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96</w:t>
            </w:r>
          </w:p>
          <w:p w:rsidR="00406C43" w:rsidRDefault="00406C43">
            <w:pPr>
              <w:widowControl w:val="0"/>
              <w:spacing w:before="20"/>
              <w:rPr>
                <w:noProof/>
                <w:snapToGrid w:val="0"/>
                <w:color w:val="000000"/>
                <w:sz w:val="16"/>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83</w:t>
            </w:r>
          </w:p>
          <w:p w:rsidR="00406C43" w:rsidRDefault="00406C43">
            <w:pPr>
              <w:widowControl w:val="0"/>
              <w:spacing w:before="20"/>
              <w:rPr>
                <w:noProof/>
                <w:snapToGrid w:val="0"/>
                <w:color w:val="000000"/>
                <w:sz w:val="16"/>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74</w:t>
            </w:r>
          </w:p>
          <w:p w:rsidR="00406C43" w:rsidRDefault="00406C43">
            <w:pPr>
              <w:widowControl w:val="0"/>
              <w:spacing w:before="20"/>
              <w:rPr>
                <w:noProof/>
                <w:snapToGrid w:val="0"/>
                <w:color w:val="000000"/>
                <w:sz w:val="16"/>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68</w:t>
            </w:r>
          </w:p>
          <w:p w:rsidR="00406C43" w:rsidRDefault="00406C43">
            <w:pPr>
              <w:widowControl w:val="0"/>
              <w:spacing w:before="20"/>
              <w:rPr>
                <w:noProof/>
                <w:snapToGrid w:val="0"/>
                <w:color w:val="000000"/>
                <w:sz w:val="16"/>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63</w:t>
            </w:r>
          </w:p>
          <w:p w:rsidR="00406C43" w:rsidRDefault="00406C43">
            <w:pPr>
              <w:widowControl w:val="0"/>
              <w:spacing w:before="20"/>
              <w:rPr>
                <w:noProof/>
                <w:snapToGrid w:val="0"/>
                <w:color w:val="000000"/>
                <w:sz w:val="16"/>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60</w:t>
            </w:r>
          </w:p>
          <w:p w:rsidR="00406C43" w:rsidRDefault="00406C43">
            <w:pPr>
              <w:widowControl w:val="0"/>
              <w:spacing w:before="20"/>
              <w:rPr>
                <w:noProof/>
                <w:snapToGrid w:val="0"/>
                <w:color w:val="000000"/>
                <w:sz w:val="16"/>
              </w:rPr>
            </w:pPr>
          </w:p>
        </w:tc>
        <w:tc>
          <w:tcPr>
            <w:tcW w:w="580" w:type="dxa"/>
            <w:tcBorders>
              <w:left w:val="single" w:sz="6" w:space="0" w:color="auto"/>
              <w:bottom w:val="single" w:sz="4"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57</w:t>
            </w:r>
          </w:p>
          <w:p w:rsidR="00406C43" w:rsidRDefault="00406C43">
            <w:pPr>
              <w:widowControl w:val="0"/>
              <w:spacing w:before="20"/>
              <w:rPr>
                <w:noProof/>
                <w:snapToGrid w:val="0"/>
                <w:color w:val="000000"/>
                <w:sz w:val="16"/>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55</w:t>
            </w:r>
          </w:p>
          <w:p w:rsidR="00406C43" w:rsidRDefault="00406C43">
            <w:pPr>
              <w:widowControl w:val="0"/>
              <w:spacing w:before="20"/>
              <w:rPr>
                <w:noProof/>
                <w:snapToGrid w:val="0"/>
                <w:color w:val="000000"/>
                <w:sz w:val="16"/>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54</w:t>
            </w:r>
          </w:p>
          <w:p w:rsidR="00406C43" w:rsidRDefault="00406C43">
            <w:pPr>
              <w:widowControl w:val="0"/>
              <w:spacing w:before="20"/>
              <w:rPr>
                <w:noProof/>
                <w:snapToGrid w:val="0"/>
                <w:color w:val="000000"/>
                <w:sz w:val="16"/>
              </w:rPr>
            </w:pPr>
          </w:p>
        </w:tc>
        <w:tc>
          <w:tcPr>
            <w:tcW w:w="1440" w:type="dxa"/>
            <w:tcBorders>
              <w:left w:val="single" w:sz="6" w:space="0" w:color="auto"/>
              <w:bottom w:val="single" w:sz="4" w:space="0" w:color="auto"/>
              <w:right w:val="single" w:sz="4" w:space="0" w:color="auto"/>
            </w:tcBorders>
          </w:tcPr>
          <w:p w:rsidR="00406C43" w:rsidRDefault="00406C43">
            <w:pPr>
              <w:widowControl w:val="0"/>
              <w:spacing w:before="20"/>
              <w:rPr>
                <w:noProof/>
                <w:snapToGrid w:val="0"/>
                <w:color w:val="000000"/>
                <w:sz w:val="16"/>
              </w:rPr>
            </w:pPr>
            <w:r>
              <w:rPr>
                <w:noProof/>
                <w:snapToGrid w:val="0"/>
                <w:color w:val="000000"/>
                <w:sz w:val="16"/>
              </w:rPr>
              <w:t>65</w:t>
            </w:r>
          </w:p>
          <w:p w:rsidR="00406C43" w:rsidRDefault="00406C43">
            <w:pPr>
              <w:widowControl w:val="0"/>
              <w:spacing w:before="20"/>
              <w:rPr>
                <w:noProof/>
                <w:snapToGrid w:val="0"/>
                <w:color w:val="000000"/>
                <w:sz w:val="16"/>
              </w:rPr>
            </w:pPr>
          </w:p>
        </w:tc>
      </w:tr>
      <w:tr w:rsidR="00406C43">
        <w:tblPrEx>
          <w:tblCellMar>
            <w:top w:w="0" w:type="dxa"/>
            <w:bottom w:w="0" w:type="dxa"/>
          </w:tblCellMar>
        </w:tblPrEx>
        <w:trPr>
          <w:trHeight w:hRule="exact" w:val="260"/>
        </w:trPr>
        <w:tc>
          <w:tcPr>
            <w:tcW w:w="3560" w:type="dxa"/>
            <w:tcBorders>
              <w:top w:val="single" w:sz="4" w:space="0" w:color="auto"/>
              <w:left w:val="single" w:sz="4" w:space="0" w:color="auto"/>
              <w:right w:val="single" w:sz="6" w:space="0" w:color="auto"/>
            </w:tcBorders>
          </w:tcPr>
          <w:p w:rsidR="00406C43" w:rsidRDefault="00406C43">
            <w:pPr>
              <w:widowControl w:val="0"/>
              <w:spacing w:before="20"/>
              <w:rPr>
                <w:snapToGrid w:val="0"/>
                <w:color w:val="000000"/>
                <w:sz w:val="16"/>
              </w:rPr>
            </w:pPr>
            <w:r>
              <w:rPr>
                <w:snapToGrid w:val="0"/>
                <w:color w:val="000000"/>
                <w:sz w:val="16"/>
              </w:rPr>
              <w:t>Помещения и участки точной сборки,</w:t>
            </w:r>
          </w:p>
          <w:p w:rsidR="00406C43" w:rsidRDefault="00406C43">
            <w:pPr>
              <w:widowControl w:val="0"/>
              <w:spacing w:before="20"/>
              <w:rPr>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96</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83</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74</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68</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63</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60</w:t>
            </w:r>
          </w:p>
          <w:p w:rsidR="00406C43" w:rsidRDefault="00406C43">
            <w:pPr>
              <w:widowControl w:val="0"/>
              <w:spacing w:before="20"/>
              <w:rPr>
                <w:noProof/>
                <w:snapToGrid w:val="0"/>
                <w:color w:val="000000"/>
                <w:sz w:val="16"/>
              </w:rPr>
            </w:pPr>
          </w:p>
        </w:tc>
        <w:tc>
          <w:tcPr>
            <w:tcW w:w="58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57</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55</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54</w:t>
            </w:r>
          </w:p>
          <w:p w:rsidR="00406C43" w:rsidRDefault="00406C43">
            <w:pPr>
              <w:widowControl w:val="0"/>
              <w:spacing w:before="20"/>
              <w:rPr>
                <w:noProof/>
                <w:snapToGrid w:val="0"/>
                <w:color w:val="000000"/>
                <w:sz w:val="16"/>
              </w:rPr>
            </w:pPr>
          </w:p>
        </w:tc>
        <w:tc>
          <w:tcPr>
            <w:tcW w:w="1440" w:type="dxa"/>
            <w:tcBorders>
              <w:top w:val="single" w:sz="4" w:space="0" w:color="auto"/>
              <w:left w:val="single" w:sz="6" w:space="0" w:color="auto"/>
              <w:right w:val="single" w:sz="4" w:space="0" w:color="auto"/>
            </w:tcBorders>
          </w:tcPr>
          <w:p w:rsidR="00406C43" w:rsidRDefault="00406C43">
            <w:pPr>
              <w:widowControl w:val="0"/>
              <w:spacing w:before="20"/>
              <w:rPr>
                <w:snapToGrid w:val="0"/>
                <w:color w:val="000000"/>
                <w:sz w:val="16"/>
                <w:lang w:val="en-US"/>
              </w:rPr>
            </w:pPr>
            <w:r>
              <w:rPr>
                <w:snapToGrid w:val="0"/>
                <w:color w:val="000000"/>
                <w:sz w:val="16"/>
                <w:lang w:val="en-US"/>
              </w:rPr>
              <w:t>65</w:t>
            </w:r>
          </w:p>
        </w:tc>
      </w:tr>
      <w:tr w:rsidR="00406C43">
        <w:tblPrEx>
          <w:tblCellMar>
            <w:top w:w="0" w:type="dxa"/>
            <w:bottom w:w="0" w:type="dxa"/>
          </w:tblCellMar>
        </w:tblPrEx>
        <w:trPr>
          <w:trHeight w:hRule="exact" w:val="240"/>
        </w:trPr>
        <w:tc>
          <w:tcPr>
            <w:tcW w:w="3560" w:type="dxa"/>
            <w:tcBorders>
              <w:left w:val="single" w:sz="4" w:space="0" w:color="auto"/>
              <w:bottom w:val="single" w:sz="4" w:space="0" w:color="auto"/>
              <w:right w:val="single" w:sz="6" w:space="0" w:color="auto"/>
            </w:tcBorders>
          </w:tcPr>
          <w:p w:rsidR="00406C43" w:rsidRDefault="00406C43">
            <w:pPr>
              <w:widowControl w:val="0"/>
              <w:spacing w:before="20"/>
              <w:rPr>
                <w:snapToGrid w:val="0"/>
                <w:color w:val="000000"/>
                <w:sz w:val="16"/>
              </w:rPr>
            </w:pPr>
            <w:r>
              <w:rPr>
                <w:snapToGrid w:val="0"/>
                <w:color w:val="000000"/>
                <w:sz w:val="16"/>
              </w:rPr>
              <w:t>машинописные бюро</w:t>
            </w:r>
          </w:p>
          <w:p w:rsidR="00406C43" w:rsidRDefault="00406C43">
            <w:pPr>
              <w:widowControl w:val="0"/>
              <w:spacing w:before="20"/>
              <w:rPr>
                <w:snapToGrid w:val="0"/>
                <w:color w:val="000000"/>
                <w:sz w:val="16"/>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8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1440" w:type="dxa"/>
            <w:tcBorders>
              <w:left w:val="single" w:sz="6" w:space="0" w:color="auto"/>
              <w:bottom w:val="single" w:sz="4" w:space="0" w:color="auto"/>
              <w:right w:val="single" w:sz="4" w:space="0" w:color="auto"/>
            </w:tcBorders>
          </w:tcPr>
          <w:p w:rsidR="00406C43" w:rsidRDefault="00406C43">
            <w:pPr>
              <w:widowControl w:val="0"/>
              <w:spacing w:before="20"/>
              <w:rPr>
                <w:smallCaps/>
                <w:snapToGrid w:val="0"/>
                <w:color w:val="000000"/>
                <w:sz w:val="16"/>
                <w:lang w:val="en-US"/>
              </w:rPr>
            </w:pPr>
          </w:p>
          <w:p w:rsidR="00406C43" w:rsidRDefault="00406C43">
            <w:pPr>
              <w:widowControl w:val="0"/>
              <w:spacing w:before="20"/>
              <w:rPr>
                <w:smallCaps/>
                <w:snapToGrid w:val="0"/>
                <w:color w:val="000000"/>
                <w:sz w:val="16"/>
                <w:lang w:val="en-US"/>
              </w:rPr>
            </w:pPr>
          </w:p>
        </w:tc>
      </w:tr>
      <w:tr w:rsidR="00406C43">
        <w:tblPrEx>
          <w:tblCellMar>
            <w:top w:w="0" w:type="dxa"/>
            <w:bottom w:w="0" w:type="dxa"/>
          </w:tblCellMar>
        </w:tblPrEx>
        <w:trPr>
          <w:trHeight w:hRule="exact" w:val="260"/>
        </w:trPr>
        <w:tc>
          <w:tcPr>
            <w:tcW w:w="3560" w:type="dxa"/>
            <w:tcBorders>
              <w:top w:val="single" w:sz="4" w:space="0" w:color="auto"/>
              <w:left w:val="single" w:sz="4" w:space="0" w:color="auto"/>
              <w:right w:val="single" w:sz="6" w:space="0" w:color="auto"/>
            </w:tcBorders>
          </w:tcPr>
          <w:p w:rsidR="00406C43" w:rsidRDefault="00406C43">
            <w:pPr>
              <w:widowControl w:val="0"/>
              <w:spacing w:before="20"/>
              <w:rPr>
                <w:snapToGrid w:val="0"/>
                <w:color w:val="000000"/>
                <w:sz w:val="16"/>
              </w:rPr>
            </w:pPr>
            <w:r>
              <w:rPr>
                <w:snapToGrid w:val="0"/>
                <w:color w:val="000000"/>
                <w:sz w:val="16"/>
              </w:rPr>
              <w:t>Помещения лабораторий для проведения</w:t>
            </w:r>
          </w:p>
          <w:p w:rsidR="00406C43" w:rsidRDefault="00406C43">
            <w:pPr>
              <w:widowControl w:val="0"/>
              <w:spacing w:before="20"/>
              <w:rPr>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107</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94</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87</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82</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78</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75</w:t>
            </w:r>
          </w:p>
          <w:p w:rsidR="00406C43" w:rsidRDefault="00406C43">
            <w:pPr>
              <w:widowControl w:val="0"/>
              <w:spacing w:before="20"/>
              <w:rPr>
                <w:noProof/>
                <w:snapToGrid w:val="0"/>
                <w:color w:val="000000"/>
                <w:sz w:val="16"/>
              </w:rPr>
            </w:pPr>
          </w:p>
        </w:tc>
        <w:tc>
          <w:tcPr>
            <w:tcW w:w="58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73</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71</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70</w:t>
            </w:r>
          </w:p>
          <w:p w:rsidR="00406C43" w:rsidRDefault="00406C43">
            <w:pPr>
              <w:widowControl w:val="0"/>
              <w:spacing w:before="20"/>
              <w:rPr>
                <w:noProof/>
                <w:snapToGrid w:val="0"/>
                <w:color w:val="000000"/>
                <w:sz w:val="16"/>
              </w:rPr>
            </w:pPr>
          </w:p>
        </w:tc>
        <w:tc>
          <w:tcPr>
            <w:tcW w:w="1440" w:type="dxa"/>
            <w:tcBorders>
              <w:top w:val="single" w:sz="4" w:space="0" w:color="auto"/>
              <w:left w:val="single" w:sz="6" w:space="0" w:color="auto"/>
              <w:right w:val="single" w:sz="4" w:space="0" w:color="auto"/>
            </w:tcBorders>
          </w:tcPr>
          <w:p w:rsidR="00406C43" w:rsidRDefault="00406C43">
            <w:pPr>
              <w:widowControl w:val="0"/>
              <w:spacing w:before="20"/>
              <w:rPr>
                <w:noProof/>
                <w:snapToGrid w:val="0"/>
                <w:color w:val="000000"/>
                <w:sz w:val="16"/>
              </w:rPr>
            </w:pPr>
            <w:r>
              <w:rPr>
                <w:noProof/>
                <w:snapToGrid w:val="0"/>
                <w:color w:val="000000"/>
                <w:sz w:val="16"/>
              </w:rPr>
              <w:t>80</w:t>
            </w:r>
          </w:p>
          <w:p w:rsidR="00406C43" w:rsidRDefault="00406C43">
            <w:pPr>
              <w:widowControl w:val="0"/>
              <w:spacing w:before="20"/>
              <w:rPr>
                <w:noProof/>
                <w:snapToGrid w:val="0"/>
                <w:color w:val="000000"/>
                <w:sz w:val="16"/>
              </w:rPr>
            </w:pPr>
          </w:p>
        </w:tc>
      </w:tr>
      <w:tr w:rsidR="00406C43">
        <w:tblPrEx>
          <w:tblCellMar>
            <w:top w:w="0" w:type="dxa"/>
            <w:bottom w:w="0" w:type="dxa"/>
          </w:tblCellMar>
        </w:tblPrEx>
        <w:trPr>
          <w:trHeight w:hRule="exact" w:val="180"/>
        </w:trPr>
        <w:tc>
          <w:tcPr>
            <w:tcW w:w="3560" w:type="dxa"/>
            <w:tcBorders>
              <w:left w:val="single" w:sz="4" w:space="0" w:color="auto"/>
              <w:right w:val="single" w:sz="6" w:space="0" w:color="auto"/>
            </w:tcBorders>
          </w:tcPr>
          <w:p w:rsidR="00406C43" w:rsidRDefault="00406C43">
            <w:pPr>
              <w:widowControl w:val="0"/>
              <w:rPr>
                <w:snapToGrid w:val="0"/>
                <w:color w:val="000000"/>
                <w:sz w:val="16"/>
              </w:rPr>
            </w:pPr>
            <w:r>
              <w:rPr>
                <w:snapToGrid w:val="0"/>
                <w:color w:val="000000"/>
                <w:sz w:val="16"/>
              </w:rPr>
              <w:t>экспериментальных работ, для размещ</w:t>
            </w:r>
            <w:r>
              <w:rPr>
                <w:snapToGrid w:val="0"/>
                <w:color w:val="000000"/>
                <w:sz w:val="16"/>
              </w:rPr>
              <w:t>е</w:t>
            </w:r>
            <w:r>
              <w:rPr>
                <w:snapToGrid w:val="0"/>
                <w:color w:val="000000"/>
                <w:sz w:val="16"/>
              </w:rPr>
              <w:t>ния</w:t>
            </w:r>
          </w:p>
          <w:p w:rsidR="00406C43" w:rsidRDefault="00406C43">
            <w:pPr>
              <w:widowControl w:val="0"/>
              <w:rPr>
                <w:snapToGrid w:val="0"/>
                <w:color w:val="000000"/>
                <w:sz w:val="16"/>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8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1440" w:type="dxa"/>
            <w:tcBorders>
              <w:left w:val="single" w:sz="6" w:space="0" w:color="auto"/>
              <w:right w:val="single" w:sz="4"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r>
      <w:tr w:rsidR="00406C43">
        <w:tblPrEx>
          <w:tblCellMar>
            <w:top w:w="0" w:type="dxa"/>
            <w:bottom w:w="0" w:type="dxa"/>
          </w:tblCellMar>
        </w:tblPrEx>
        <w:trPr>
          <w:trHeight w:hRule="exact" w:val="220"/>
        </w:trPr>
        <w:tc>
          <w:tcPr>
            <w:tcW w:w="3560" w:type="dxa"/>
            <w:tcBorders>
              <w:left w:val="single" w:sz="4" w:space="0" w:color="auto"/>
              <w:bottom w:val="single" w:sz="4" w:space="0" w:color="auto"/>
              <w:right w:val="single" w:sz="6" w:space="0" w:color="auto"/>
            </w:tcBorders>
          </w:tcPr>
          <w:p w:rsidR="00406C43" w:rsidRDefault="00406C43">
            <w:pPr>
              <w:widowControl w:val="0"/>
              <w:spacing w:before="20"/>
              <w:rPr>
                <w:snapToGrid w:val="0"/>
                <w:color w:val="000000"/>
                <w:sz w:val="16"/>
              </w:rPr>
            </w:pPr>
            <w:r>
              <w:rPr>
                <w:snapToGrid w:val="0"/>
                <w:color w:val="000000"/>
                <w:sz w:val="16"/>
              </w:rPr>
              <w:t>шумных агрегатов, вычислительных м</w:t>
            </w:r>
            <w:r>
              <w:rPr>
                <w:snapToGrid w:val="0"/>
                <w:color w:val="000000"/>
                <w:sz w:val="16"/>
              </w:rPr>
              <w:t>а</w:t>
            </w:r>
            <w:r>
              <w:rPr>
                <w:snapToGrid w:val="0"/>
                <w:color w:val="000000"/>
                <w:sz w:val="16"/>
              </w:rPr>
              <w:t>шин</w:t>
            </w:r>
          </w:p>
          <w:p w:rsidR="00406C43" w:rsidRDefault="00406C43">
            <w:pPr>
              <w:widowControl w:val="0"/>
              <w:spacing w:before="20"/>
              <w:rPr>
                <w:snapToGrid w:val="0"/>
                <w:color w:val="000000"/>
                <w:sz w:val="16"/>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8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1440" w:type="dxa"/>
            <w:tcBorders>
              <w:left w:val="single" w:sz="6" w:space="0" w:color="auto"/>
              <w:bottom w:val="single" w:sz="4" w:space="0" w:color="auto"/>
              <w:right w:val="single" w:sz="4"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r>
      <w:tr w:rsidR="00406C43">
        <w:tblPrEx>
          <w:tblCellMar>
            <w:top w:w="0" w:type="dxa"/>
            <w:bottom w:w="0" w:type="dxa"/>
          </w:tblCellMar>
        </w:tblPrEx>
        <w:trPr>
          <w:trHeight w:hRule="exact" w:val="260"/>
        </w:trPr>
        <w:tc>
          <w:tcPr>
            <w:tcW w:w="3560" w:type="dxa"/>
            <w:tcBorders>
              <w:top w:val="single" w:sz="4" w:space="0" w:color="auto"/>
              <w:left w:val="single" w:sz="4" w:space="0" w:color="auto"/>
              <w:right w:val="single" w:sz="6" w:space="0" w:color="auto"/>
            </w:tcBorders>
          </w:tcPr>
          <w:p w:rsidR="00406C43" w:rsidRDefault="00406C43">
            <w:pPr>
              <w:widowControl w:val="0"/>
              <w:spacing w:before="20"/>
              <w:rPr>
                <w:snapToGrid w:val="0"/>
                <w:color w:val="000000"/>
                <w:sz w:val="16"/>
              </w:rPr>
            </w:pPr>
            <w:r>
              <w:rPr>
                <w:snapToGrid w:val="0"/>
                <w:color w:val="000000"/>
                <w:sz w:val="16"/>
              </w:rPr>
              <w:t>Постоянные рабочие места и рабочие</w:t>
            </w:r>
          </w:p>
          <w:p w:rsidR="00406C43" w:rsidRDefault="00406C43">
            <w:pPr>
              <w:widowControl w:val="0"/>
              <w:spacing w:before="20"/>
              <w:rPr>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110</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99</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92</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86</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83</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snapToGrid w:val="0"/>
                <w:color w:val="000000"/>
                <w:sz w:val="16"/>
              </w:rPr>
            </w:pPr>
            <w:r>
              <w:rPr>
                <w:snapToGrid w:val="0"/>
                <w:color w:val="000000"/>
                <w:sz w:val="16"/>
              </w:rPr>
              <w:t>ВО</w:t>
            </w:r>
          </w:p>
          <w:p w:rsidR="00406C43" w:rsidRDefault="00406C43">
            <w:pPr>
              <w:widowControl w:val="0"/>
              <w:spacing w:before="20"/>
              <w:rPr>
                <w:snapToGrid w:val="0"/>
                <w:color w:val="000000"/>
                <w:sz w:val="16"/>
              </w:rPr>
            </w:pPr>
          </w:p>
        </w:tc>
        <w:tc>
          <w:tcPr>
            <w:tcW w:w="58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78</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76</w:t>
            </w:r>
          </w:p>
          <w:p w:rsidR="00406C43" w:rsidRDefault="00406C43">
            <w:pPr>
              <w:widowControl w:val="0"/>
              <w:spacing w:before="20"/>
              <w:rPr>
                <w:noProof/>
                <w:snapToGrid w:val="0"/>
                <w:color w:val="000000"/>
                <w:sz w:val="16"/>
              </w:rPr>
            </w:pPr>
          </w:p>
        </w:tc>
        <w:tc>
          <w:tcPr>
            <w:tcW w:w="560" w:type="dxa"/>
            <w:tcBorders>
              <w:top w:val="single" w:sz="4" w:space="0" w:color="auto"/>
              <w:left w:val="single" w:sz="6" w:space="0" w:color="auto"/>
              <w:right w:val="single" w:sz="6" w:space="0" w:color="auto"/>
            </w:tcBorders>
          </w:tcPr>
          <w:p w:rsidR="00406C43" w:rsidRDefault="00406C43">
            <w:pPr>
              <w:widowControl w:val="0"/>
              <w:spacing w:before="20"/>
              <w:rPr>
                <w:noProof/>
                <w:snapToGrid w:val="0"/>
                <w:color w:val="000000"/>
                <w:sz w:val="16"/>
              </w:rPr>
            </w:pPr>
            <w:r>
              <w:rPr>
                <w:noProof/>
                <w:snapToGrid w:val="0"/>
                <w:color w:val="000000"/>
                <w:sz w:val="16"/>
              </w:rPr>
              <w:t>74</w:t>
            </w:r>
          </w:p>
          <w:p w:rsidR="00406C43" w:rsidRDefault="00406C43">
            <w:pPr>
              <w:widowControl w:val="0"/>
              <w:spacing w:before="20"/>
              <w:rPr>
                <w:noProof/>
                <w:snapToGrid w:val="0"/>
                <w:color w:val="000000"/>
                <w:sz w:val="16"/>
              </w:rPr>
            </w:pPr>
          </w:p>
        </w:tc>
        <w:tc>
          <w:tcPr>
            <w:tcW w:w="1440" w:type="dxa"/>
            <w:tcBorders>
              <w:top w:val="single" w:sz="4" w:space="0" w:color="auto"/>
              <w:left w:val="single" w:sz="6" w:space="0" w:color="auto"/>
              <w:right w:val="single" w:sz="4" w:space="0" w:color="auto"/>
            </w:tcBorders>
          </w:tcPr>
          <w:p w:rsidR="00406C43" w:rsidRDefault="00406C43">
            <w:pPr>
              <w:widowControl w:val="0"/>
              <w:spacing w:before="20"/>
              <w:rPr>
                <w:noProof/>
                <w:snapToGrid w:val="0"/>
                <w:color w:val="000000"/>
                <w:sz w:val="16"/>
              </w:rPr>
            </w:pPr>
            <w:r>
              <w:rPr>
                <w:noProof/>
                <w:snapToGrid w:val="0"/>
                <w:color w:val="000000"/>
                <w:sz w:val="16"/>
              </w:rPr>
              <w:t>85</w:t>
            </w:r>
          </w:p>
          <w:p w:rsidR="00406C43" w:rsidRDefault="00406C43">
            <w:pPr>
              <w:widowControl w:val="0"/>
              <w:spacing w:before="20"/>
              <w:rPr>
                <w:noProof/>
                <w:snapToGrid w:val="0"/>
                <w:color w:val="000000"/>
                <w:sz w:val="16"/>
              </w:rPr>
            </w:pPr>
          </w:p>
        </w:tc>
      </w:tr>
      <w:tr w:rsidR="00406C43">
        <w:tblPrEx>
          <w:tblCellMar>
            <w:top w:w="0" w:type="dxa"/>
            <w:bottom w:w="0" w:type="dxa"/>
          </w:tblCellMar>
        </w:tblPrEx>
        <w:trPr>
          <w:trHeight w:hRule="exact" w:val="160"/>
        </w:trPr>
        <w:tc>
          <w:tcPr>
            <w:tcW w:w="3560" w:type="dxa"/>
            <w:tcBorders>
              <w:left w:val="single" w:sz="4" w:space="0" w:color="auto"/>
              <w:right w:val="single" w:sz="6" w:space="0" w:color="auto"/>
            </w:tcBorders>
          </w:tcPr>
          <w:p w:rsidR="00406C43" w:rsidRDefault="00406C43">
            <w:pPr>
              <w:widowControl w:val="0"/>
              <w:rPr>
                <w:snapToGrid w:val="0"/>
                <w:color w:val="000000"/>
                <w:sz w:val="16"/>
              </w:rPr>
            </w:pPr>
            <w:r>
              <w:rPr>
                <w:snapToGrid w:val="0"/>
                <w:color w:val="000000"/>
                <w:sz w:val="16"/>
              </w:rPr>
              <w:t>зоны в производственных помещениях и на</w:t>
            </w:r>
          </w:p>
          <w:p w:rsidR="00406C43" w:rsidRDefault="00406C43">
            <w:pPr>
              <w:widowControl w:val="0"/>
              <w:rPr>
                <w:snapToGrid w:val="0"/>
                <w:color w:val="000000"/>
                <w:sz w:val="16"/>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8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560" w:type="dxa"/>
            <w:tcBorders>
              <w:left w:val="single" w:sz="6" w:space="0" w:color="auto"/>
              <w:right w:val="single" w:sz="6"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c>
          <w:tcPr>
            <w:tcW w:w="1440" w:type="dxa"/>
            <w:tcBorders>
              <w:left w:val="single" w:sz="6" w:space="0" w:color="auto"/>
              <w:right w:val="single" w:sz="4" w:space="0" w:color="auto"/>
            </w:tcBorders>
          </w:tcPr>
          <w:p w:rsidR="00406C43" w:rsidRDefault="00406C43">
            <w:pPr>
              <w:widowControl w:val="0"/>
              <w:rPr>
                <w:snapToGrid w:val="0"/>
                <w:color w:val="000000"/>
                <w:sz w:val="24"/>
              </w:rPr>
            </w:pPr>
          </w:p>
          <w:p w:rsidR="00406C43" w:rsidRDefault="00406C43">
            <w:pPr>
              <w:widowControl w:val="0"/>
              <w:rPr>
                <w:snapToGrid w:val="0"/>
                <w:color w:val="000000"/>
                <w:sz w:val="24"/>
              </w:rPr>
            </w:pPr>
          </w:p>
        </w:tc>
      </w:tr>
      <w:tr w:rsidR="00406C43">
        <w:tblPrEx>
          <w:tblCellMar>
            <w:top w:w="0" w:type="dxa"/>
            <w:bottom w:w="0" w:type="dxa"/>
          </w:tblCellMar>
        </w:tblPrEx>
        <w:trPr>
          <w:trHeight w:hRule="exact" w:val="220"/>
        </w:trPr>
        <w:tc>
          <w:tcPr>
            <w:tcW w:w="3560" w:type="dxa"/>
            <w:tcBorders>
              <w:left w:val="single" w:sz="4" w:space="0" w:color="auto"/>
              <w:bottom w:val="single" w:sz="4" w:space="0" w:color="auto"/>
              <w:right w:val="single" w:sz="6" w:space="0" w:color="auto"/>
            </w:tcBorders>
          </w:tcPr>
          <w:p w:rsidR="00406C43" w:rsidRDefault="00406C43">
            <w:pPr>
              <w:widowControl w:val="0"/>
              <w:spacing w:before="20"/>
              <w:rPr>
                <w:snapToGrid w:val="0"/>
                <w:color w:val="000000"/>
                <w:sz w:val="16"/>
              </w:rPr>
            </w:pPr>
            <w:r>
              <w:rPr>
                <w:snapToGrid w:val="0"/>
                <w:color w:val="000000"/>
                <w:sz w:val="16"/>
              </w:rPr>
              <w:t>территории предприятий</w:t>
            </w:r>
          </w:p>
          <w:p w:rsidR="00406C43" w:rsidRDefault="00406C43">
            <w:pPr>
              <w:widowControl w:val="0"/>
              <w:spacing w:before="20"/>
              <w:rPr>
                <w:snapToGrid w:val="0"/>
                <w:color w:val="000000"/>
                <w:sz w:val="16"/>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8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560" w:type="dxa"/>
            <w:tcBorders>
              <w:left w:val="single" w:sz="6" w:space="0" w:color="auto"/>
              <w:bottom w:val="single" w:sz="4" w:space="0" w:color="auto"/>
              <w:right w:val="single" w:sz="6"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c>
          <w:tcPr>
            <w:tcW w:w="1440" w:type="dxa"/>
            <w:tcBorders>
              <w:left w:val="single" w:sz="6" w:space="0" w:color="auto"/>
              <w:bottom w:val="single" w:sz="4" w:space="0" w:color="auto"/>
              <w:right w:val="single" w:sz="4" w:space="0" w:color="auto"/>
            </w:tcBorders>
          </w:tcPr>
          <w:p w:rsidR="00406C43" w:rsidRDefault="00406C43">
            <w:pPr>
              <w:widowControl w:val="0"/>
              <w:spacing w:before="20"/>
              <w:rPr>
                <w:snapToGrid w:val="0"/>
                <w:color w:val="000000"/>
                <w:sz w:val="24"/>
              </w:rPr>
            </w:pPr>
          </w:p>
          <w:p w:rsidR="00406C43" w:rsidRDefault="00406C43">
            <w:pPr>
              <w:widowControl w:val="0"/>
              <w:spacing w:before="20"/>
              <w:rPr>
                <w:snapToGrid w:val="0"/>
                <w:color w:val="000000"/>
                <w:sz w:val="24"/>
              </w:rPr>
            </w:pPr>
          </w:p>
        </w:tc>
      </w:tr>
    </w:tbl>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tbl>
      <w:tblPr>
        <w:tblW w:w="0" w:type="auto"/>
        <w:tblLayout w:type="fixed"/>
        <w:tblCellMar>
          <w:left w:w="40" w:type="dxa"/>
          <w:right w:w="40" w:type="dxa"/>
        </w:tblCellMar>
        <w:tblLook w:val="0000" w:firstRow="0" w:lastRow="0" w:firstColumn="0" w:lastColumn="0" w:noHBand="0" w:noVBand="0"/>
      </w:tblPr>
      <w:tblGrid>
        <w:gridCol w:w="3600"/>
        <w:gridCol w:w="5060"/>
        <w:gridCol w:w="1440"/>
      </w:tblGrid>
      <w:tr w:rsidR="00406C43">
        <w:tblPrEx>
          <w:tblCellMar>
            <w:top w:w="0" w:type="dxa"/>
            <w:bottom w:w="0" w:type="dxa"/>
          </w:tblCellMar>
        </w:tblPrEx>
        <w:trPr>
          <w:cantSplit/>
          <w:trHeight w:hRule="exact" w:val="600"/>
        </w:trPr>
        <w:tc>
          <w:tcPr>
            <w:tcW w:w="3600" w:type="dxa"/>
            <w:vMerge w:val="restart"/>
            <w:tcBorders>
              <w:top w:val="nil"/>
            </w:tcBorders>
          </w:tcPr>
          <w:p w:rsidR="00406C43" w:rsidRDefault="00406C43">
            <w:pPr>
              <w:widowControl w:val="0"/>
              <w:spacing w:before="40"/>
              <w:rPr>
                <w:snapToGrid w:val="0"/>
                <w:color w:val="000000"/>
                <w:sz w:val="16"/>
              </w:rPr>
            </w:pPr>
          </w:p>
        </w:tc>
        <w:tc>
          <w:tcPr>
            <w:tcW w:w="5060" w:type="dxa"/>
            <w:tcBorders>
              <w:top w:val="nil"/>
              <w:left w:val="nil"/>
            </w:tcBorders>
          </w:tcPr>
          <w:p w:rsidR="00406C43" w:rsidRDefault="00406C43">
            <w:pPr>
              <w:widowControl w:val="0"/>
              <w:spacing w:before="40"/>
              <w:rPr>
                <w:snapToGrid w:val="0"/>
                <w:color w:val="000000"/>
                <w:sz w:val="16"/>
                <w:lang w:val="en-US"/>
              </w:rPr>
            </w:pPr>
          </w:p>
        </w:tc>
        <w:tc>
          <w:tcPr>
            <w:tcW w:w="1440" w:type="dxa"/>
            <w:vMerge w:val="restart"/>
            <w:tcBorders>
              <w:top w:val="nil"/>
              <w:left w:val="nil"/>
            </w:tcBorders>
          </w:tcPr>
          <w:p w:rsidR="00406C43" w:rsidRDefault="00406C43">
            <w:pPr>
              <w:widowControl w:val="0"/>
              <w:spacing w:before="40"/>
              <w:rPr>
                <w:snapToGrid w:val="0"/>
                <w:color w:val="000000"/>
                <w:sz w:val="16"/>
              </w:rPr>
            </w:pPr>
          </w:p>
        </w:tc>
      </w:tr>
      <w:tr w:rsidR="00406C43">
        <w:tblPrEx>
          <w:tblCellMar>
            <w:top w:w="0" w:type="dxa"/>
            <w:bottom w:w="0" w:type="dxa"/>
          </w:tblCellMar>
        </w:tblPrEx>
        <w:trPr>
          <w:cantSplit/>
          <w:trHeight w:val="785"/>
        </w:trPr>
        <w:tc>
          <w:tcPr>
            <w:tcW w:w="3600" w:type="dxa"/>
            <w:vMerge/>
            <w:tcBorders>
              <w:bottom w:val="nil"/>
            </w:tcBorders>
          </w:tcPr>
          <w:p w:rsidR="00406C43" w:rsidRDefault="00406C43">
            <w:pPr>
              <w:widowControl w:val="0"/>
              <w:spacing w:before="20"/>
              <w:rPr>
                <w:snapToGrid w:val="0"/>
                <w:sz w:val="24"/>
              </w:rPr>
            </w:pPr>
          </w:p>
        </w:tc>
        <w:tc>
          <w:tcPr>
            <w:tcW w:w="5060" w:type="dxa"/>
            <w:tcBorders>
              <w:left w:val="nil"/>
              <w:bottom w:val="nil"/>
            </w:tcBorders>
          </w:tcPr>
          <w:p w:rsidR="00406C43" w:rsidRDefault="00406C43">
            <w:pPr>
              <w:widowControl w:val="0"/>
              <w:spacing w:before="20"/>
              <w:rPr>
                <w:snapToGrid w:val="0"/>
                <w:color w:val="000000"/>
                <w:sz w:val="16"/>
                <w:lang w:val="en-US"/>
              </w:rPr>
            </w:pPr>
          </w:p>
        </w:tc>
        <w:tc>
          <w:tcPr>
            <w:tcW w:w="1440" w:type="dxa"/>
            <w:vMerge/>
            <w:tcBorders>
              <w:left w:val="nil"/>
              <w:bottom w:val="nil"/>
            </w:tcBorders>
          </w:tcPr>
          <w:p w:rsidR="00406C43" w:rsidRDefault="00406C43">
            <w:pPr>
              <w:widowControl w:val="0"/>
              <w:spacing w:before="20"/>
              <w:rPr>
                <w:snapToGrid w:val="0"/>
                <w:sz w:val="24"/>
              </w:rPr>
            </w:pPr>
          </w:p>
        </w:tc>
      </w:tr>
      <w:tr w:rsidR="00406C43">
        <w:tblPrEx>
          <w:tblCellMar>
            <w:top w:w="0" w:type="dxa"/>
            <w:bottom w:w="0" w:type="dxa"/>
          </w:tblCellMar>
        </w:tblPrEx>
        <w:trPr>
          <w:cantSplit/>
          <w:trHeight w:hRule="exact" w:val="160"/>
        </w:trPr>
        <w:tc>
          <w:tcPr>
            <w:tcW w:w="10100" w:type="dxa"/>
            <w:gridSpan w:val="3"/>
          </w:tcPr>
          <w:p w:rsidR="00406C43" w:rsidRDefault="00406C43">
            <w:pPr>
              <w:widowControl w:val="0"/>
              <w:rPr>
                <w:snapToGrid w:val="0"/>
                <w:color w:val="000000"/>
                <w:sz w:val="24"/>
              </w:rPr>
            </w:pPr>
          </w:p>
        </w:tc>
      </w:tr>
      <w:tr w:rsidR="00406C43">
        <w:tblPrEx>
          <w:tblCellMar>
            <w:top w:w="0" w:type="dxa"/>
            <w:bottom w:w="0" w:type="dxa"/>
          </w:tblCellMar>
        </w:tblPrEx>
        <w:trPr>
          <w:cantSplit/>
          <w:trHeight w:hRule="exact" w:val="180"/>
        </w:trPr>
        <w:tc>
          <w:tcPr>
            <w:tcW w:w="10100" w:type="dxa"/>
            <w:gridSpan w:val="3"/>
          </w:tcPr>
          <w:p w:rsidR="00406C43" w:rsidRDefault="00406C43">
            <w:pPr>
              <w:widowControl w:val="0"/>
              <w:rPr>
                <w:snapToGrid w:val="0"/>
                <w:color w:val="000000"/>
                <w:sz w:val="24"/>
              </w:rPr>
            </w:pPr>
          </w:p>
        </w:tc>
      </w:tr>
      <w:tr w:rsidR="00406C43">
        <w:tblPrEx>
          <w:tblCellMar>
            <w:top w:w="0" w:type="dxa"/>
            <w:bottom w:w="0" w:type="dxa"/>
          </w:tblCellMar>
        </w:tblPrEx>
        <w:trPr>
          <w:cantSplit/>
          <w:trHeight w:val="519"/>
        </w:trPr>
        <w:tc>
          <w:tcPr>
            <w:tcW w:w="10100" w:type="dxa"/>
            <w:gridSpan w:val="3"/>
            <w:tcBorders>
              <w:bottom w:val="nil"/>
            </w:tcBorders>
          </w:tcPr>
          <w:p w:rsidR="00406C43" w:rsidRDefault="00406C43">
            <w:pPr>
              <w:widowControl w:val="0"/>
              <w:spacing w:before="20"/>
              <w:rPr>
                <w:snapToGrid w:val="0"/>
                <w:color w:val="000000"/>
                <w:sz w:val="24"/>
              </w:rPr>
            </w:pPr>
          </w:p>
        </w:tc>
      </w:tr>
      <w:tr w:rsidR="00406C43">
        <w:tblPrEx>
          <w:tblCellMar>
            <w:top w:w="0" w:type="dxa"/>
            <w:bottom w:w="0" w:type="dxa"/>
          </w:tblCellMar>
        </w:tblPrEx>
        <w:trPr>
          <w:cantSplit/>
          <w:trHeight w:val="502"/>
        </w:trPr>
        <w:tc>
          <w:tcPr>
            <w:tcW w:w="10100" w:type="dxa"/>
            <w:gridSpan w:val="3"/>
            <w:tcBorders>
              <w:bottom w:val="nil"/>
            </w:tcBorders>
          </w:tcPr>
          <w:p w:rsidR="00406C43" w:rsidRDefault="00406C43">
            <w:pPr>
              <w:widowControl w:val="0"/>
              <w:spacing w:before="20"/>
              <w:rPr>
                <w:snapToGrid w:val="0"/>
                <w:color w:val="000000"/>
                <w:sz w:val="24"/>
              </w:rPr>
            </w:pPr>
          </w:p>
        </w:tc>
      </w:tr>
      <w:tr w:rsidR="00406C43">
        <w:tblPrEx>
          <w:tblCellMar>
            <w:top w:w="0" w:type="dxa"/>
            <w:bottom w:w="0" w:type="dxa"/>
          </w:tblCellMar>
        </w:tblPrEx>
        <w:trPr>
          <w:cantSplit/>
          <w:trHeight w:hRule="exact" w:val="220"/>
        </w:trPr>
        <w:tc>
          <w:tcPr>
            <w:tcW w:w="10100" w:type="dxa"/>
            <w:gridSpan w:val="3"/>
          </w:tcPr>
          <w:p w:rsidR="00406C43" w:rsidRDefault="00406C43">
            <w:pPr>
              <w:widowControl w:val="0"/>
              <w:spacing w:before="20"/>
              <w:rPr>
                <w:snapToGrid w:val="0"/>
                <w:color w:val="000000"/>
                <w:sz w:val="24"/>
              </w:rPr>
            </w:pPr>
          </w:p>
        </w:tc>
      </w:tr>
      <w:tr w:rsidR="00406C43">
        <w:tblPrEx>
          <w:tblCellMar>
            <w:top w:w="0" w:type="dxa"/>
            <w:bottom w:w="0" w:type="dxa"/>
          </w:tblCellMar>
        </w:tblPrEx>
        <w:trPr>
          <w:cantSplit/>
          <w:trHeight w:hRule="exact" w:val="320"/>
        </w:trPr>
        <w:tc>
          <w:tcPr>
            <w:tcW w:w="10100" w:type="dxa"/>
            <w:gridSpan w:val="3"/>
          </w:tcPr>
          <w:p w:rsidR="00406C43" w:rsidRDefault="00406C43">
            <w:pPr>
              <w:widowControl w:val="0"/>
              <w:spacing w:before="20"/>
              <w:rPr>
                <w:noProof/>
                <w:snapToGrid w:val="0"/>
                <w:color w:val="000000"/>
                <w:sz w:val="16"/>
              </w:rPr>
            </w:pPr>
          </w:p>
        </w:tc>
      </w:tr>
      <w:tr w:rsidR="00406C43">
        <w:tblPrEx>
          <w:tblCellMar>
            <w:top w:w="0" w:type="dxa"/>
            <w:bottom w:w="0" w:type="dxa"/>
          </w:tblCellMar>
        </w:tblPrEx>
        <w:trPr>
          <w:cantSplit/>
          <w:trHeight w:val="586"/>
        </w:trPr>
        <w:tc>
          <w:tcPr>
            <w:tcW w:w="10100" w:type="dxa"/>
            <w:gridSpan w:val="3"/>
            <w:tcBorders>
              <w:bottom w:val="nil"/>
            </w:tcBorders>
          </w:tcPr>
          <w:p w:rsidR="00406C43" w:rsidRDefault="00406C43">
            <w:pPr>
              <w:widowControl w:val="0"/>
              <w:spacing w:before="20"/>
              <w:rPr>
                <w:noProof/>
                <w:snapToGrid w:val="0"/>
                <w:color w:val="000000"/>
                <w:sz w:val="16"/>
              </w:rPr>
            </w:pPr>
          </w:p>
        </w:tc>
      </w:tr>
      <w:tr w:rsidR="00406C43">
        <w:tblPrEx>
          <w:tblCellMar>
            <w:top w:w="0" w:type="dxa"/>
            <w:bottom w:w="0" w:type="dxa"/>
          </w:tblCellMar>
        </w:tblPrEx>
        <w:trPr>
          <w:cantSplit/>
          <w:trHeight w:val="512"/>
        </w:trPr>
        <w:tc>
          <w:tcPr>
            <w:tcW w:w="10100" w:type="dxa"/>
            <w:gridSpan w:val="3"/>
            <w:tcBorders>
              <w:bottom w:val="nil"/>
            </w:tcBorders>
          </w:tcPr>
          <w:p w:rsidR="00406C43" w:rsidRDefault="00406C43">
            <w:pPr>
              <w:widowControl w:val="0"/>
              <w:spacing w:before="20"/>
              <w:rPr>
                <w:smallCaps/>
                <w:snapToGrid w:val="0"/>
                <w:color w:val="000000"/>
                <w:sz w:val="16"/>
                <w:lang w:val="en-US"/>
              </w:rPr>
            </w:pPr>
          </w:p>
        </w:tc>
      </w:tr>
      <w:tr w:rsidR="00406C43">
        <w:tblPrEx>
          <w:tblCellMar>
            <w:top w:w="0" w:type="dxa"/>
            <w:bottom w:w="0" w:type="dxa"/>
          </w:tblCellMar>
        </w:tblPrEx>
        <w:trPr>
          <w:cantSplit/>
          <w:trHeight w:hRule="exact" w:val="180"/>
        </w:trPr>
        <w:tc>
          <w:tcPr>
            <w:tcW w:w="10100" w:type="dxa"/>
            <w:gridSpan w:val="3"/>
          </w:tcPr>
          <w:p w:rsidR="00406C43" w:rsidRDefault="00406C43">
            <w:pPr>
              <w:widowControl w:val="0"/>
              <w:rPr>
                <w:snapToGrid w:val="0"/>
                <w:color w:val="000000"/>
                <w:sz w:val="24"/>
              </w:rPr>
            </w:pPr>
          </w:p>
        </w:tc>
      </w:tr>
      <w:tr w:rsidR="00406C43">
        <w:tblPrEx>
          <w:tblCellMar>
            <w:top w:w="0" w:type="dxa"/>
            <w:bottom w:w="0" w:type="dxa"/>
          </w:tblCellMar>
        </w:tblPrEx>
        <w:trPr>
          <w:cantSplit/>
          <w:trHeight w:val="486"/>
        </w:trPr>
        <w:tc>
          <w:tcPr>
            <w:tcW w:w="10100" w:type="dxa"/>
            <w:gridSpan w:val="3"/>
            <w:tcBorders>
              <w:bottom w:val="nil"/>
            </w:tcBorders>
          </w:tcPr>
          <w:p w:rsidR="00406C43" w:rsidRDefault="00406C43">
            <w:pPr>
              <w:widowControl w:val="0"/>
              <w:spacing w:before="20"/>
              <w:rPr>
                <w:snapToGrid w:val="0"/>
                <w:color w:val="000000"/>
                <w:sz w:val="24"/>
              </w:rPr>
            </w:pPr>
          </w:p>
        </w:tc>
      </w:tr>
      <w:tr w:rsidR="00406C43">
        <w:tblPrEx>
          <w:tblCellMar>
            <w:top w:w="0" w:type="dxa"/>
            <w:bottom w:w="0" w:type="dxa"/>
          </w:tblCellMar>
        </w:tblPrEx>
        <w:trPr>
          <w:cantSplit/>
          <w:trHeight w:hRule="exact" w:val="160"/>
        </w:trPr>
        <w:tc>
          <w:tcPr>
            <w:tcW w:w="10100" w:type="dxa"/>
            <w:gridSpan w:val="3"/>
          </w:tcPr>
          <w:p w:rsidR="00406C43" w:rsidRDefault="00406C43">
            <w:pPr>
              <w:widowControl w:val="0"/>
              <w:rPr>
                <w:snapToGrid w:val="0"/>
                <w:color w:val="000000"/>
                <w:sz w:val="24"/>
              </w:rPr>
            </w:pPr>
          </w:p>
        </w:tc>
      </w:tr>
      <w:tr w:rsidR="00406C43">
        <w:tblPrEx>
          <w:tblCellMar>
            <w:top w:w="0" w:type="dxa"/>
            <w:bottom w:w="0" w:type="dxa"/>
          </w:tblCellMar>
        </w:tblPrEx>
        <w:trPr>
          <w:cantSplit/>
          <w:trHeight w:hRule="exact" w:val="220"/>
        </w:trPr>
        <w:tc>
          <w:tcPr>
            <w:tcW w:w="10100" w:type="dxa"/>
            <w:gridSpan w:val="3"/>
            <w:tcBorders>
              <w:bottom w:val="nil"/>
            </w:tcBorders>
          </w:tcPr>
          <w:p w:rsidR="00406C43" w:rsidRDefault="00406C43">
            <w:pPr>
              <w:widowControl w:val="0"/>
              <w:spacing w:before="20"/>
              <w:rPr>
                <w:snapToGrid w:val="0"/>
                <w:color w:val="000000"/>
                <w:sz w:val="24"/>
              </w:rPr>
            </w:pPr>
          </w:p>
        </w:tc>
      </w:tr>
    </w:tbl>
    <w:p w:rsidR="00406C43" w:rsidRDefault="00406C43">
      <w:pPr>
        <w:pStyle w:val="a3"/>
        <w:widowControl w:val="0"/>
      </w:pPr>
    </w:p>
    <w:p w:rsidR="00406C43" w:rsidRDefault="00406C43">
      <w:pPr>
        <w:pStyle w:val="a3"/>
        <w:widowControl w:val="0"/>
      </w:pPr>
    </w:p>
    <w:p w:rsidR="00406C43" w:rsidRDefault="00406C43">
      <w:pPr>
        <w:pStyle w:val="a3"/>
        <w:widowControl w:val="0"/>
      </w:pPr>
      <w:r>
        <w:br w:type="page"/>
        <w:t>Низкочастотные ультразвуковые колебания хорошо распространяются в воздухе. Биолог</w:t>
      </w:r>
      <w:r>
        <w:t>и</w:t>
      </w:r>
      <w:r>
        <w:t>ческий эффект воздействия их на организм зависит от интенсивности, длительности воздействия и размеров поверхности тела, подвергаемой действию ультразвука. Длительное систематическое влияние ультразвука, распространяющегося в воздухе, вызывает функциональные нарушения нервной, сердечно-сосудистой и эндокринной систем, слухового и вестибулярного анализаторов. У работающих на ультразвуковых установках отмечают выраженную астению, сосудистую гипот</w:t>
      </w:r>
      <w:r>
        <w:t>о</w:t>
      </w:r>
      <w:r>
        <w:t>нию, снижение электрической активности сердца и мозга. Изменения ЦНС в начальной фазе пр</w:t>
      </w:r>
      <w:r>
        <w:t>о</w:t>
      </w:r>
      <w:r>
        <w:t>являются нарушением рефлекторных функций мозга (чувство страха в темноте, в ограниченном пространстве, резкие приступы с учащением пульса, чрезмерной потливостью, спазмы в желудке, кишечнике, желчном пузыре). Наиболее характерны вегетососудистая дистония с жалобами на резкое утомление, головные боли и чувство давления в голове, затруднения при концентрации внимания, торможение мыслительного процесса, на бессо</w:t>
      </w:r>
      <w:r>
        <w:t>н</w:t>
      </w:r>
      <w:r>
        <w:t>ницу.</w:t>
      </w:r>
    </w:p>
    <w:p w:rsidR="00406C43" w:rsidRDefault="00406C43">
      <w:pPr>
        <w:pStyle w:val="a3"/>
        <w:widowControl w:val="0"/>
      </w:pPr>
      <w:r>
        <w:t>Контактное воздействие высокочастотного ультразвука на руки приводит к нарушению к</w:t>
      </w:r>
      <w:r>
        <w:t>а</w:t>
      </w:r>
      <w:r>
        <w:t>пиллярного кровообращения в кистях рук, снижению болевой чувствительности, т. е. развиваются периферические неврологические нарушения. Установлено, что ультразвуковые колебания могут вызывать и</w:t>
      </w:r>
      <w:r>
        <w:t>з</w:t>
      </w:r>
      <w:r>
        <w:t>менения костной структуры с разрежением плотности костной ткани.</w:t>
      </w:r>
    </w:p>
    <w:p w:rsidR="00406C43" w:rsidRDefault="00406C43">
      <w:pPr>
        <w:pStyle w:val="a3"/>
        <w:widowControl w:val="0"/>
      </w:pPr>
      <w:r>
        <w:t>Профессиональные заболевания зарегистрированы лишь при контактной передаче ультр</w:t>
      </w:r>
      <w:r>
        <w:t>а</w:t>
      </w:r>
      <w:r>
        <w:t>звука на руки – вегетосенсорная (ангионевроз) или сенс</w:t>
      </w:r>
      <w:r>
        <w:t>о</w:t>
      </w:r>
      <w:r>
        <w:t>моторная полиневропатия рук.</w:t>
      </w:r>
    </w:p>
    <w:p w:rsidR="00406C43" w:rsidRDefault="00406C43">
      <w:pPr>
        <w:pStyle w:val="a3"/>
        <w:widowControl w:val="0"/>
      </w:pPr>
      <w:r>
        <w:rPr>
          <w:i/>
        </w:rPr>
        <w:t>Гигиенические нормативы ультразвука определены</w:t>
      </w:r>
      <w:r>
        <w:t xml:space="preserve"> ГОСТ 12.1.001– 89. Гигиенической х</w:t>
      </w:r>
      <w:r>
        <w:t>а</w:t>
      </w:r>
      <w:r>
        <w:t>рактеристикой воздушного ультразвука на рабочих местах являются уровни звукового давления (дБ) в третьоктавных полосах со сре</w:t>
      </w:r>
      <w:r>
        <w:t>д</w:t>
      </w:r>
      <w:r>
        <w:t>негеометрическими частотами 12,5... 100 кГц (табл. 3.12).</w:t>
      </w:r>
    </w:p>
    <w:p w:rsidR="00406C43" w:rsidRDefault="00406C43">
      <w:pPr>
        <w:pStyle w:val="a3"/>
        <w:widowControl w:val="0"/>
      </w:pPr>
    </w:p>
    <w:p w:rsidR="00406C43" w:rsidRDefault="00406C43">
      <w:pPr>
        <w:pStyle w:val="a3"/>
        <w:widowControl w:val="0"/>
        <w:ind w:firstLine="0"/>
        <w:jc w:val="center"/>
        <w:rPr>
          <w:b/>
        </w:rPr>
      </w:pPr>
      <w:r>
        <w:rPr>
          <w:b/>
        </w:rPr>
        <w:t>Таблица 3.12. Допустимые уровни звукового давления на рабочих местах</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4861"/>
        <w:gridCol w:w="4831"/>
      </w:tblGrid>
      <w:tr w:rsidR="00406C43">
        <w:tblPrEx>
          <w:tblCellMar>
            <w:top w:w="0" w:type="dxa"/>
            <w:bottom w:w="0" w:type="dxa"/>
          </w:tblCellMar>
        </w:tblPrEx>
        <w:trPr>
          <w:trHeight w:hRule="exact" w:val="614"/>
        </w:trPr>
        <w:tc>
          <w:tcPr>
            <w:tcW w:w="4861"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Среднегеометрические частоты третьокта</w:t>
            </w:r>
            <w:r>
              <w:rPr>
                <w:sz w:val="24"/>
              </w:rPr>
              <w:t>в</w:t>
            </w:r>
            <w:r>
              <w:rPr>
                <w:sz w:val="24"/>
              </w:rPr>
              <w:t>ных полос, кГц</w:t>
            </w:r>
          </w:p>
        </w:tc>
        <w:tc>
          <w:tcPr>
            <w:tcW w:w="4831"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Уровень звукового давления, дБ</w:t>
            </w:r>
          </w:p>
        </w:tc>
      </w:tr>
      <w:tr w:rsidR="00406C43">
        <w:tblPrEx>
          <w:tblCellMar>
            <w:top w:w="0" w:type="dxa"/>
            <w:bottom w:w="0" w:type="dxa"/>
          </w:tblCellMar>
        </w:tblPrEx>
        <w:trPr>
          <w:trHeight w:hRule="exact" w:val="388"/>
        </w:trPr>
        <w:tc>
          <w:tcPr>
            <w:tcW w:w="4861"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12,5</w:t>
            </w:r>
          </w:p>
        </w:tc>
        <w:tc>
          <w:tcPr>
            <w:tcW w:w="4831"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80</w:t>
            </w:r>
          </w:p>
        </w:tc>
      </w:tr>
      <w:tr w:rsidR="00406C43">
        <w:tblPrEx>
          <w:tblCellMar>
            <w:top w:w="0" w:type="dxa"/>
            <w:bottom w:w="0" w:type="dxa"/>
          </w:tblCellMar>
        </w:tblPrEx>
        <w:trPr>
          <w:trHeight w:hRule="exact" w:val="356"/>
        </w:trPr>
        <w:tc>
          <w:tcPr>
            <w:tcW w:w="4861" w:type="dxa"/>
            <w:tcBorders>
              <w:top w:val="nil"/>
              <w:left w:val="nil"/>
              <w:bottom w:val="nil"/>
              <w:right w:val="single" w:sz="6" w:space="0" w:color="auto"/>
            </w:tcBorders>
          </w:tcPr>
          <w:p w:rsidR="00406C43" w:rsidRDefault="00406C43">
            <w:pPr>
              <w:widowControl w:val="0"/>
              <w:ind w:firstLine="0"/>
              <w:jc w:val="left"/>
              <w:rPr>
                <w:sz w:val="24"/>
              </w:rPr>
            </w:pPr>
            <w:r>
              <w:rPr>
                <w:sz w:val="24"/>
              </w:rPr>
              <w:t>16</w:t>
            </w:r>
          </w:p>
        </w:tc>
        <w:tc>
          <w:tcPr>
            <w:tcW w:w="4831" w:type="dxa"/>
            <w:tcBorders>
              <w:top w:val="nil"/>
              <w:left w:val="single" w:sz="6" w:space="0" w:color="auto"/>
              <w:bottom w:val="nil"/>
              <w:right w:val="nil"/>
            </w:tcBorders>
          </w:tcPr>
          <w:p w:rsidR="00406C43" w:rsidRDefault="00406C43">
            <w:pPr>
              <w:widowControl w:val="0"/>
              <w:ind w:firstLine="0"/>
              <w:jc w:val="left"/>
              <w:rPr>
                <w:sz w:val="24"/>
              </w:rPr>
            </w:pPr>
            <w:r>
              <w:rPr>
                <w:sz w:val="24"/>
              </w:rPr>
              <w:t>80(90)</w:t>
            </w:r>
          </w:p>
        </w:tc>
      </w:tr>
      <w:tr w:rsidR="00406C43">
        <w:tblPrEx>
          <w:tblCellMar>
            <w:top w:w="0" w:type="dxa"/>
            <w:bottom w:w="0" w:type="dxa"/>
          </w:tblCellMar>
        </w:tblPrEx>
        <w:trPr>
          <w:trHeight w:hRule="exact" w:val="356"/>
        </w:trPr>
        <w:tc>
          <w:tcPr>
            <w:tcW w:w="4861" w:type="dxa"/>
            <w:tcBorders>
              <w:top w:val="nil"/>
              <w:left w:val="nil"/>
              <w:bottom w:val="nil"/>
              <w:right w:val="single" w:sz="6" w:space="0" w:color="auto"/>
            </w:tcBorders>
          </w:tcPr>
          <w:p w:rsidR="00406C43" w:rsidRDefault="00406C43">
            <w:pPr>
              <w:widowControl w:val="0"/>
              <w:ind w:firstLine="0"/>
              <w:jc w:val="left"/>
              <w:rPr>
                <w:sz w:val="24"/>
              </w:rPr>
            </w:pPr>
            <w:r>
              <w:rPr>
                <w:sz w:val="24"/>
              </w:rPr>
              <w:t>20</w:t>
            </w:r>
          </w:p>
        </w:tc>
        <w:tc>
          <w:tcPr>
            <w:tcW w:w="4831" w:type="dxa"/>
            <w:tcBorders>
              <w:top w:val="nil"/>
              <w:left w:val="single" w:sz="6" w:space="0" w:color="auto"/>
              <w:bottom w:val="nil"/>
              <w:right w:val="nil"/>
            </w:tcBorders>
          </w:tcPr>
          <w:p w:rsidR="00406C43" w:rsidRDefault="00406C43">
            <w:pPr>
              <w:widowControl w:val="0"/>
              <w:ind w:firstLine="0"/>
              <w:jc w:val="left"/>
              <w:rPr>
                <w:sz w:val="24"/>
              </w:rPr>
            </w:pPr>
            <w:r>
              <w:rPr>
                <w:sz w:val="24"/>
              </w:rPr>
              <w:t>100</w:t>
            </w:r>
          </w:p>
        </w:tc>
      </w:tr>
      <w:tr w:rsidR="00406C43">
        <w:tblPrEx>
          <w:tblCellMar>
            <w:top w:w="0" w:type="dxa"/>
            <w:bottom w:w="0" w:type="dxa"/>
          </w:tblCellMar>
        </w:tblPrEx>
        <w:trPr>
          <w:trHeight w:hRule="exact" w:val="388"/>
        </w:trPr>
        <w:tc>
          <w:tcPr>
            <w:tcW w:w="4861" w:type="dxa"/>
            <w:tcBorders>
              <w:top w:val="nil"/>
              <w:left w:val="nil"/>
              <w:bottom w:val="nil"/>
              <w:right w:val="single" w:sz="6" w:space="0" w:color="auto"/>
            </w:tcBorders>
          </w:tcPr>
          <w:p w:rsidR="00406C43" w:rsidRDefault="00406C43">
            <w:pPr>
              <w:widowControl w:val="0"/>
              <w:ind w:firstLine="0"/>
              <w:jc w:val="left"/>
              <w:rPr>
                <w:sz w:val="24"/>
              </w:rPr>
            </w:pPr>
            <w:r>
              <w:rPr>
                <w:sz w:val="24"/>
              </w:rPr>
              <w:t>25</w:t>
            </w:r>
          </w:p>
        </w:tc>
        <w:tc>
          <w:tcPr>
            <w:tcW w:w="4831" w:type="dxa"/>
            <w:tcBorders>
              <w:top w:val="nil"/>
              <w:left w:val="single" w:sz="6" w:space="0" w:color="auto"/>
              <w:bottom w:val="nil"/>
              <w:right w:val="nil"/>
            </w:tcBorders>
          </w:tcPr>
          <w:p w:rsidR="00406C43" w:rsidRDefault="00406C43">
            <w:pPr>
              <w:widowControl w:val="0"/>
              <w:ind w:firstLine="0"/>
              <w:jc w:val="left"/>
              <w:rPr>
                <w:sz w:val="24"/>
              </w:rPr>
            </w:pPr>
            <w:r>
              <w:rPr>
                <w:sz w:val="24"/>
              </w:rPr>
              <w:t>105</w:t>
            </w:r>
          </w:p>
        </w:tc>
      </w:tr>
      <w:tr w:rsidR="00406C43">
        <w:tblPrEx>
          <w:tblCellMar>
            <w:top w:w="0" w:type="dxa"/>
            <w:bottom w:w="0" w:type="dxa"/>
          </w:tblCellMar>
        </w:tblPrEx>
        <w:trPr>
          <w:trHeight w:hRule="exact" w:val="388"/>
        </w:trPr>
        <w:tc>
          <w:tcPr>
            <w:tcW w:w="4861" w:type="dxa"/>
            <w:tcBorders>
              <w:top w:val="nil"/>
              <w:left w:val="nil"/>
              <w:bottom w:val="nil"/>
              <w:right w:val="single" w:sz="6" w:space="0" w:color="auto"/>
            </w:tcBorders>
          </w:tcPr>
          <w:p w:rsidR="00406C43" w:rsidRDefault="00406C43">
            <w:pPr>
              <w:widowControl w:val="0"/>
              <w:ind w:firstLine="0"/>
              <w:jc w:val="left"/>
              <w:rPr>
                <w:sz w:val="24"/>
              </w:rPr>
            </w:pPr>
            <w:r>
              <w:rPr>
                <w:sz w:val="24"/>
              </w:rPr>
              <w:t>31,5–100,0</w:t>
            </w:r>
          </w:p>
        </w:tc>
        <w:tc>
          <w:tcPr>
            <w:tcW w:w="4831" w:type="dxa"/>
            <w:tcBorders>
              <w:top w:val="nil"/>
              <w:left w:val="single" w:sz="6" w:space="0" w:color="auto"/>
              <w:bottom w:val="nil"/>
              <w:right w:val="nil"/>
            </w:tcBorders>
          </w:tcPr>
          <w:p w:rsidR="00406C43" w:rsidRDefault="00406C43">
            <w:pPr>
              <w:widowControl w:val="0"/>
              <w:ind w:firstLine="0"/>
              <w:jc w:val="left"/>
              <w:rPr>
                <w:sz w:val="24"/>
              </w:rPr>
            </w:pPr>
            <w:r>
              <w:rPr>
                <w:sz w:val="24"/>
              </w:rPr>
              <w:t>110</w:t>
            </w:r>
          </w:p>
        </w:tc>
      </w:tr>
    </w:tbl>
    <w:p w:rsidR="00406C43" w:rsidRDefault="00406C43">
      <w:pPr>
        <w:widowControl w:val="0"/>
        <w:ind w:firstLine="0"/>
        <w:jc w:val="left"/>
      </w:pPr>
    </w:p>
    <w:p w:rsidR="00406C43" w:rsidRDefault="00406C43">
      <w:pPr>
        <w:pStyle w:val="a3"/>
        <w:widowControl w:val="0"/>
        <w:rPr>
          <w:sz w:val="22"/>
        </w:rPr>
      </w:pPr>
      <w:r>
        <w:rPr>
          <w:sz w:val="22"/>
        </w:rPr>
        <w:t>Примечание. По согласованию с заказчиком допускается устанавливать значение показателя, ук</w:t>
      </w:r>
      <w:r>
        <w:rPr>
          <w:sz w:val="22"/>
        </w:rPr>
        <w:t>а</w:t>
      </w:r>
      <w:r>
        <w:rPr>
          <w:sz w:val="22"/>
        </w:rPr>
        <w:t>занное в скобках.</w:t>
      </w:r>
    </w:p>
    <w:p w:rsidR="00406C43" w:rsidRDefault="00406C43">
      <w:pPr>
        <w:widowControl w:val="0"/>
        <w:ind w:firstLine="0"/>
      </w:pPr>
    </w:p>
    <w:p w:rsidR="00406C43" w:rsidRDefault="00406C43">
      <w:pPr>
        <w:pStyle w:val="a3"/>
        <w:widowControl w:val="0"/>
      </w:pPr>
      <w:r>
        <w:t>Характеристикой контактного ультразвука является пиковое значение виброскорости или его лог</w:t>
      </w:r>
      <w:r>
        <w:t>а</w:t>
      </w:r>
      <w:r>
        <w:t>рифмический уровень (табл. 3.13).</w:t>
      </w:r>
    </w:p>
    <w:p w:rsidR="00406C43" w:rsidRDefault="00406C43">
      <w:pPr>
        <w:pStyle w:val="a3"/>
        <w:widowControl w:val="0"/>
      </w:pPr>
      <w:r>
        <w:t>Допустимые уровни контактного ультразвука следует принимать на 5 дБ ниже значений, указанных в табл. 3.13, в тех случаях, когда работающие подвергаются совместному воздействию воздушного и контактного ультр</w:t>
      </w:r>
      <w:r>
        <w:t>а</w:t>
      </w:r>
      <w:r>
        <w:t>звука.</w:t>
      </w:r>
    </w:p>
    <w:p w:rsidR="00406C43" w:rsidRDefault="00406C43">
      <w:pPr>
        <w:pStyle w:val="a3"/>
        <w:widowControl w:val="0"/>
      </w:pPr>
    </w:p>
    <w:p w:rsidR="00406C43" w:rsidRDefault="00406C43">
      <w:pPr>
        <w:pStyle w:val="a3"/>
        <w:widowControl w:val="0"/>
        <w:ind w:firstLine="0"/>
        <w:jc w:val="center"/>
        <w:rPr>
          <w:b/>
        </w:rPr>
      </w:pPr>
      <w:r>
        <w:rPr>
          <w:b/>
        </w:rPr>
        <w:t>Таблица 3.13. Допустимые уровни виброскорости и ее пиковые зн</w:t>
      </w:r>
      <w:r>
        <w:rPr>
          <w:b/>
        </w:rPr>
        <w:t>а</w:t>
      </w:r>
      <w:r>
        <w:rPr>
          <w:b/>
        </w:rPr>
        <w:t>чения на рабочих местах</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3303"/>
        <w:gridCol w:w="3273"/>
        <w:gridCol w:w="3303"/>
      </w:tblGrid>
      <w:tr w:rsidR="00406C43">
        <w:tblPrEx>
          <w:tblCellMar>
            <w:top w:w="0" w:type="dxa"/>
            <w:bottom w:w="0" w:type="dxa"/>
          </w:tblCellMar>
        </w:tblPrEx>
        <w:trPr>
          <w:trHeight w:hRule="exact" w:val="560"/>
        </w:trPr>
        <w:tc>
          <w:tcPr>
            <w:tcW w:w="3303"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Среднегеометрические част</w:t>
            </w:r>
            <w:r>
              <w:rPr>
                <w:sz w:val="24"/>
              </w:rPr>
              <w:t>о</w:t>
            </w:r>
            <w:r>
              <w:rPr>
                <w:sz w:val="24"/>
              </w:rPr>
              <w:t>ты октавных полос. кГц</w:t>
            </w:r>
          </w:p>
        </w:tc>
        <w:tc>
          <w:tcPr>
            <w:tcW w:w="3273"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Пиковые значения виброск</w:t>
            </w:r>
            <w:r>
              <w:rPr>
                <w:sz w:val="24"/>
              </w:rPr>
              <w:t>о</w:t>
            </w:r>
            <w:r>
              <w:rPr>
                <w:sz w:val="24"/>
              </w:rPr>
              <w:t>рости, м/с</w:t>
            </w:r>
          </w:p>
        </w:tc>
        <w:tc>
          <w:tcPr>
            <w:tcW w:w="3303"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Уровни виброскорости. дБ</w:t>
            </w:r>
          </w:p>
        </w:tc>
      </w:tr>
      <w:tr w:rsidR="00406C43">
        <w:tblPrEx>
          <w:tblCellMar>
            <w:top w:w="0" w:type="dxa"/>
            <w:bottom w:w="0" w:type="dxa"/>
          </w:tblCellMar>
        </w:tblPrEx>
        <w:trPr>
          <w:trHeight w:hRule="exact" w:val="923"/>
        </w:trPr>
        <w:tc>
          <w:tcPr>
            <w:tcW w:w="3303"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8–63</w:t>
            </w:r>
          </w:p>
          <w:p w:rsidR="00406C43" w:rsidRDefault="00406C43">
            <w:pPr>
              <w:widowControl w:val="0"/>
              <w:ind w:firstLine="0"/>
              <w:jc w:val="left"/>
              <w:rPr>
                <w:sz w:val="24"/>
              </w:rPr>
            </w:pPr>
            <w:r>
              <w:rPr>
                <w:sz w:val="24"/>
              </w:rPr>
              <w:t xml:space="preserve">125–500 </w:t>
            </w:r>
          </w:p>
          <w:p w:rsidR="00406C43" w:rsidRDefault="00406C43">
            <w:pPr>
              <w:widowControl w:val="0"/>
              <w:ind w:firstLine="0"/>
              <w:jc w:val="left"/>
              <w:rPr>
                <w:sz w:val="24"/>
              </w:rPr>
            </w:pPr>
            <w:r>
              <w:rPr>
                <w:sz w:val="24"/>
              </w:rPr>
              <w:t>1000–31 500</w:t>
            </w:r>
          </w:p>
        </w:tc>
        <w:tc>
          <w:tcPr>
            <w:tcW w:w="3273"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vertAlign w:val="superscript"/>
              </w:rPr>
            </w:pPr>
            <w:r>
              <w:rPr>
                <w:sz w:val="24"/>
              </w:rPr>
              <w:t>5·10</w:t>
            </w:r>
            <w:r>
              <w:rPr>
                <w:sz w:val="24"/>
                <w:vertAlign w:val="superscript"/>
              </w:rPr>
              <w:t>-3</w:t>
            </w:r>
          </w:p>
          <w:p w:rsidR="00406C43" w:rsidRDefault="00406C43">
            <w:pPr>
              <w:widowControl w:val="0"/>
              <w:ind w:firstLine="0"/>
              <w:jc w:val="left"/>
              <w:rPr>
                <w:sz w:val="24"/>
              </w:rPr>
            </w:pPr>
            <w:r>
              <w:rPr>
                <w:sz w:val="24"/>
              </w:rPr>
              <w:t>8,9·10</w:t>
            </w:r>
            <w:r>
              <w:rPr>
                <w:sz w:val="24"/>
                <w:vertAlign w:val="superscript"/>
              </w:rPr>
              <w:t xml:space="preserve">-3 </w:t>
            </w:r>
          </w:p>
          <w:p w:rsidR="00406C43" w:rsidRDefault="00406C43">
            <w:pPr>
              <w:widowControl w:val="0"/>
              <w:ind w:firstLine="0"/>
              <w:jc w:val="left"/>
              <w:rPr>
                <w:sz w:val="24"/>
              </w:rPr>
            </w:pPr>
            <w:r>
              <w:rPr>
                <w:sz w:val="24"/>
              </w:rPr>
              <w:t>1,6·10</w:t>
            </w:r>
            <w:r>
              <w:rPr>
                <w:sz w:val="24"/>
                <w:vertAlign w:val="superscript"/>
              </w:rPr>
              <w:t>-2</w:t>
            </w:r>
          </w:p>
        </w:tc>
        <w:tc>
          <w:tcPr>
            <w:tcW w:w="3303"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 xml:space="preserve">100 </w:t>
            </w:r>
          </w:p>
          <w:p w:rsidR="00406C43" w:rsidRDefault="00406C43">
            <w:pPr>
              <w:widowControl w:val="0"/>
              <w:ind w:firstLine="0"/>
              <w:jc w:val="left"/>
              <w:rPr>
                <w:sz w:val="24"/>
              </w:rPr>
            </w:pPr>
            <w:r>
              <w:rPr>
                <w:sz w:val="24"/>
              </w:rPr>
              <w:t xml:space="preserve">105 </w:t>
            </w:r>
          </w:p>
          <w:p w:rsidR="00406C43" w:rsidRDefault="00406C43">
            <w:pPr>
              <w:widowControl w:val="0"/>
              <w:ind w:firstLine="0"/>
              <w:jc w:val="left"/>
              <w:rPr>
                <w:sz w:val="24"/>
              </w:rPr>
            </w:pPr>
            <w:r>
              <w:rPr>
                <w:sz w:val="24"/>
              </w:rPr>
              <w:t>110</w:t>
            </w:r>
          </w:p>
        </w:tc>
      </w:tr>
    </w:tbl>
    <w:p w:rsidR="00406C43" w:rsidRDefault="00406C43">
      <w:pPr>
        <w:widowControl w:val="0"/>
        <w:ind w:firstLine="0"/>
        <w:jc w:val="left"/>
      </w:pPr>
    </w:p>
    <w:p w:rsidR="00406C43" w:rsidRDefault="00406C43">
      <w:pPr>
        <w:pStyle w:val="a3"/>
        <w:widowControl w:val="0"/>
      </w:pPr>
      <w:r>
        <w:rPr>
          <w:i/>
        </w:rPr>
        <w:t xml:space="preserve">Инфразвук – </w:t>
      </w:r>
      <w:r>
        <w:t>область акустических колебаний с частотой ниже 16...20 Гц. В условиях прои</w:t>
      </w:r>
      <w:r>
        <w:t>з</w:t>
      </w:r>
      <w:r>
        <w:t>водства инфразвук, как правило, сочетается с низкочастотным шумом, в ряде случаев – с низкоча</w:t>
      </w:r>
      <w:r>
        <w:t>с</w:t>
      </w:r>
      <w:r>
        <w:t>тотной ви</w:t>
      </w:r>
      <w:r>
        <w:t>б</w:t>
      </w:r>
      <w:r>
        <w:t>рацией.</w:t>
      </w:r>
    </w:p>
    <w:p w:rsidR="00406C43" w:rsidRDefault="00406C43">
      <w:pPr>
        <w:pStyle w:val="a3"/>
        <w:widowControl w:val="0"/>
      </w:pPr>
      <w:r>
        <w:t>При воздействии инфразвука на организм уровнем 110...150 дБ могут возникать неприятные субъективные ощущения и многочисленные реактивные изменения: нарушения в ЦНС, се</w:t>
      </w:r>
      <w:r>
        <w:t>р</w:t>
      </w:r>
      <w:r>
        <w:t>дечно-сосудистой и дыхательной системах, вестибулярном анализаторе. Отмечают жалобы на головные боли, головокружение, осязаемые движения барабанных перепонок, звон в ушах и голове, сниж</w:t>
      </w:r>
      <w:r>
        <w:t>е</w:t>
      </w:r>
      <w:r>
        <w:t>ние внимания и работоспособности; может появиться чувство страха, сонливость, затруднение р</w:t>
      </w:r>
      <w:r>
        <w:t>е</w:t>
      </w:r>
      <w:r>
        <w:t>чи; специфическая для действия инфразвука реакция – нарушение равновесия. При воздействии инфразвука с уровнем 105 дБ отмечены психофизиологические реакции в форме повышения тр</w:t>
      </w:r>
      <w:r>
        <w:t>е</w:t>
      </w:r>
      <w:r>
        <w:t>вожности и н</w:t>
      </w:r>
      <w:r>
        <w:t>е</w:t>
      </w:r>
      <w:r>
        <w:t>уверенности, эмоциональной неустойчивости.</w:t>
      </w:r>
    </w:p>
    <w:p w:rsidR="00406C43" w:rsidRDefault="00406C43">
      <w:pPr>
        <w:pStyle w:val="a3"/>
        <w:widowControl w:val="0"/>
      </w:pPr>
      <w:r>
        <w:t>Установлен аддитивный характер действия инфразвука и низкочастотного шума. Следует отметить, что производственный шум и вибрация оказывают более агрессивное действие, чем и</w:t>
      </w:r>
      <w:r>
        <w:t>н</w:t>
      </w:r>
      <w:r>
        <w:t>фразвук сопоставимых параме</w:t>
      </w:r>
      <w:r>
        <w:t>т</w:t>
      </w:r>
      <w:r>
        <w:t>ров.</w:t>
      </w:r>
    </w:p>
    <w:p w:rsidR="00406C43" w:rsidRDefault="00406C43">
      <w:pPr>
        <w:pStyle w:val="a3"/>
        <w:widowControl w:val="0"/>
      </w:pPr>
      <w:r>
        <w:rPr>
          <w:i/>
        </w:rPr>
        <w:t>Гигиеническая регламентация инфразвука</w:t>
      </w:r>
      <w:r>
        <w:t xml:space="preserve"> на рабочих местах производится по СН 2274–80. В условиях городской застройки нормирование инфразвука обеспечивается санитарными нормами допустимых уровней инфр</w:t>
      </w:r>
      <w:r>
        <w:t>а</w:t>
      </w:r>
      <w:r>
        <w:t>звука и низкочастотного шума на территории жилой застройки № 42-128-4948–89 (табл. 3.14).</w:t>
      </w:r>
    </w:p>
    <w:p w:rsidR="00406C43" w:rsidRDefault="00406C43">
      <w:pPr>
        <w:pStyle w:val="a3"/>
        <w:widowControl w:val="0"/>
      </w:pPr>
      <w:r>
        <w:t xml:space="preserve">На людей и животных может воздействовать </w:t>
      </w:r>
      <w:r>
        <w:rPr>
          <w:i/>
        </w:rPr>
        <w:t>ударная волна.</w:t>
      </w:r>
      <w:r>
        <w:t xml:space="preserve"> Прямое воздействие возникает в результате воздействия избыточного давления и скоростного напора воздуха. Ввиду небольших размеров тела человека, ударная волна мгновенно охватывает человека и подвергает его сильному сжатию в течение нескольких секунд. Мгновенное повышение давления воспринимается живым организмом как резкий удар. Скоростной напор при этом создает значительное лобовое давление, которое может привести к перемещению тела в пространстве. Косвенные поражения людей и ж</w:t>
      </w:r>
      <w:r>
        <w:t>и</w:t>
      </w:r>
      <w:r>
        <w:t>вотных могут произойти в результате ударов осколков стекла, шлака, камней, дерева и других предметов, летящих с большой скоростью.</w:t>
      </w:r>
    </w:p>
    <w:p w:rsidR="00406C43" w:rsidRDefault="00406C43">
      <w:pPr>
        <w:pStyle w:val="a3"/>
        <w:widowControl w:val="0"/>
      </w:pPr>
    </w:p>
    <w:p w:rsidR="00406C43" w:rsidRDefault="00406C43">
      <w:pPr>
        <w:pStyle w:val="a3"/>
        <w:widowControl w:val="0"/>
        <w:ind w:firstLine="0"/>
        <w:jc w:val="center"/>
        <w:rPr>
          <w:b/>
        </w:rPr>
      </w:pPr>
      <w:r>
        <w:rPr>
          <w:b/>
        </w:rPr>
        <w:t xml:space="preserve">Таблица 3.14. Предельно допустимые уровни звукового давления </w:t>
      </w:r>
      <w:r>
        <w:rPr>
          <w:b/>
        </w:rPr>
        <w:br/>
        <w:t>на рабочих местах и на те</w:t>
      </w:r>
      <w:r>
        <w:rPr>
          <w:b/>
        </w:rPr>
        <w:t>р</w:t>
      </w:r>
      <w:r>
        <w:rPr>
          <w:b/>
        </w:rPr>
        <w:t>ритории жилой застройки</w:t>
      </w:r>
    </w:p>
    <w:p w:rsidR="00406C43" w:rsidRDefault="00406C43">
      <w:pPr>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1421"/>
        <w:gridCol w:w="1421"/>
        <w:gridCol w:w="2436"/>
        <w:gridCol w:w="1421"/>
        <w:gridCol w:w="1392"/>
        <w:gridCol w:w="1421"/>
      </w:tblGrid>
      <w:tr w:rsidR="00406C43">
        <w:tblPrEx>
          <w:tblCellMar>
            <w:top w:w="0" w:type="dxa"/>
            <w:bottom w:w="0" w:type="dxa"/>
          </w:tblCellMar>
        </w:tblPrEx>
        <w:trPr>
          <w:cantSplit/>
          <w:trHeight w:hRule="exact" w:val="902"/>
        </w:trPr>
        <w:tc>
          <w:tcPr>
            <w:tcW w:w="8091" w:type="dxa"/>
            <w:gridSpan w:val="5"/>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Уровни звукового давления, дБ, в октавных полосах частот со среднегеоме</w:t>
            </w:r>
            <w:r>
              <w:rPr>
                <w:sz w:val="24"/>
              </w:rPr>
              <w:t>т</w:t>
            </w:r>
            <w:r>
              <w:rPr>
                <w:sz w:val="24"/>
              </w:rPr>
              <w:t>рическими частотами, Гц</w:t>
            </w:r>
          </w:p>
        </w:tc>
        <w:tc>
          <w:tcPr>
            <w:tcW w:w="1421" w:type="dxa"/>
            <w:vMerge w:val="restart"/>
            <w:tcBorders>
              <w:top w:val="single" w:sz="6" w:space="0" w:color="auto"/>
              <w:left w:val="single" w:sz="6" w:space="0" w:color="auto"/>
              <w:right w:val="nil"/>
            </w:tcBorders>
          </w:tcPr>
          <w:p w:rsidR="00406C43" w:rsidRDefault="00406C43">
            <w:pPr>
              <w:widowControl w:val="0"/>
              <w:ind w:firstLine="0"/>
              <w:jc w:val="left"/>
              <w:rPr>
                <w:sz w:val="24"/>
              </w:rPr>
            </w:pPr>
            <w:r>
              <w:rPr>
                <w:sz w:val="24"/>
              </w:rPr>
              <w:t>Общий ур</w:t>
            </w:r>
            <w:r>
              <w:rPr>
                <w:sz w:val="24"/>
              </w:rPr>
              <w:t>о</w:t>
            </w:r>
            <w:r>
              <w:rPr>
                <w:sz w:val="24"/>
              </w:rPr>
              <w:t>вень звук</w:t>
            </w:r>
            <w:r>
              <w:rPr>
                <w:sz w:val="24"/>
              </w:rPr>
              <w:t>о</w:t>
            </w:r>
            <w:r>
              <w:rPr>
                <w:sz w:val="24"/>
              </w:rPr>
              <w:t>вого давл</w:t>
            </w:r>
            <w:r>
              <w:rPr>
                <w:sz w:val="24"/>
              </w:rPr>
              <w:t>е</w:t>
            </w:r>
            <w:r>
              <w:rPr>
                <w:sz w:val="24"/>
              </w:rPr>
              <w:t xml:space="preserve">ния, </w:t>
            </w:r>
            <w:r>
              <w:rPr>
                <w:sz w:val="24"/>
                <w:lang w:val="en-US"/>
              </w:rPr>
              <w:t>L</w:t>
            </w:r>
            <w:r>
              <w:rPr>
                <w:sz w:val="24"/>
              </w:rPr>
              <w:t xml:space="preserve">лин, дБ </w:t>
            </w:r>
          </w:p>
        </w:tc>
      </w:tr>
      <w:tr w:rsidR="00406C43">
        <w:tblPrEx>
          <w:tblCellMar>
            <w:top w:w="0" w:type="dxa"/>
            <w:bottom w:w="0" w:type="dxa"/>
          </w:tblCellMar>
        </w:tblPrEx>
        <w:trPr>
          <w:cantSplit/>
          <w:trHeight w:hRule="exact" w:val="546"/>
        </w:trPr>
        <w:tc>
          <w:tcPr>
            <w:tcW w:w="1421"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2</w:t>
            </w:r>
          </w:p>
        </w:tc>
        <w:tc>
          <w:tcPr>
            <w:tcW w:w="142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4</w:t>
            </w:r>
          </w:p>
        </w:tc>
        <w:tc>
          <w:tcPr>
            <w:tcW w:w="243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8</w:t>
            </w:r>
          </w:p>
        </w:tc>
        <w:tc>
          <w:tcPr>
            <w:tcW w:w="142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16</w:t>
            </w:r>
          </w:p>
        </w:tc>
        <w:tc>
          <w:tcPr>
            <w:tcW w:w="139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31,5</w:t>
            </w:r>
          </w:p>
        </w:tc>
        <w:tc>
          <w:tcPr>
            <w:tcW w:w="1421" w:type="dxa"/>
            <w:vMerge/>
            <w:tcBorders>
              <w:left w:val="single" w:sz="6" w:space="0" w:color="auto"/>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cantSplit/>
          <w:trHeight w:hRule="exact" w:val="346"/>
        </w:trPr>
        <w:tc>
          <w:tcPr>
            <w:tcW w:w="9512" w:type="dxa"/>
            <w:gridSpan w:val="6"/>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На рабочих местах</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346"/>
        </w:trPr>
        <w:tc>
          <w:tcPr>
            <w:tcW w:w="1421"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105</w:t>
            </w:r>
          </w:p>
        </w:tc>
        <w:tc>
          <w:tcPr>
            <w:tcW w:w="142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rPr>
                <w:sz w:val="24"/>
              </w:rPr>
            </w:pPr>
            <w:r>
              <w:rPr>
                <w:sz w:val="24"/>
              </w:rPr>
              <w:t xml:space="preserve">105 </w:t>
            </w:r>
          </w:p>
          <w:p w:rsidR="00406C43" w:rsidRDefault="00406C43">
            <w:pPr>
              <w:widowControl w:val="0"/>
              <w:ind w:firstLine="0"/>
              <w:jc w:val="left"/>
              <w:rPr>
                <w:sz w:val="24"/>
              </w:rPr>
            </w:pPr>
          </w:p>
        </w:tc>
        <w:tc>
          <w:tcPr>
            <w:tcW w:w="243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105</w:t>
            </w:r>
          </w:p>
        </w:tc>
        <w:tc>
          <w:tcPr>
            <w:tcW w:w="142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105</w:t>
            </w:r>
          </w:p>
        </w:tc>
        <w:tc>
          <w:tcPr>
            <w:tcW w:w="139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102</w:t>
            </w:r>
          </w:p>
        </w:tc>
        <w:tc>
          <w:tcPr>
            <w:tcW w:w="1421" w:type="dxa"/>
            <w:tcBorders>
              <w:top w:val="nil"/>
              <w:left w:val="single" w:sz="6" w:space="0" w:color="auto"/>
              <w:bottom w:val="nil"/>
              <w:right w:val="nil"/>
            </w:tcBorders>
          </w:tcPr>
          <w:p w:rsidR="00406C43" w:rsidRDefault="00406C43">
            <w:pPr>
              <w:widowControl w:val="0"/>
              <w:ind w:firstLine="0"/>
              <w:jc w:val="left"/>
              <w:rPr>
                <w:sz w:val="24"/>
              </w:rPr>
            </w:pPr>
            <w:r>
              <w:rPr>
                <w:sz w:val="24"/>
              </w:rPr>
              <w:t>110</w:t>
            </w:r>
          </w:p>
        </w:tc>
      </w:tr>
      <w:tr w:rsidR="00406C43">
        <w:tblPrEx>
          <w:tblCellMar>
            <w:top w:w="0" w:type="dxa"/>
            <w:bottom w:w="0" w:type="dxa"/>
          </w:tblCellMar>
        </w:tblPrEx>
        <w:trPr>
          <w:cantSplit/>
          <w:trHeight w:hRule="exact" w:val="346"/>
        </w:trPr>
        <w:tc>
          <w:tcPr>
            <w:tcW w:w="9512" w:type="dxa"/>
            <w:gridSpan w:val="6"/>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На территории жилой застройки</w:t>
            </w:r>
          </w:p>
        </w:tc>
      </w:tr>
      <w:tr w:rsidR="00406C43">
        <w:tblPrEx>
          <w:tblCellMar>
            <w:top w:w="0" w:type="dxa"/>
            <w:bottom w:w="0" w:type="dxa"/>
          </w:tblCellMar>
        </w:tblPrEx>
        <w:trPr>
          <w:cantSplit/>
          <w:trHeight w:hRule="exact" w:val="346"/>
        </w:trPr>
        <w:tc>
          <w:tcPr>
            <w:tcW w:w="1421"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90</w:t>
            </w:r>
          </w:p>
        </w:tc>
        <w:tc>
          <w:tcPr>
            <w:tcW w:w="142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90</w:t>
            </w:r>
          </w:p>
        </w:tc>
        <w:tc>
          <w:tcPr>
            <w:tcW w:w="243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90</w:t>
            </w:r>
          </w:p>
        </w:tc>
        <w:tc>
          <w:tcPr>
            <w:tcW w:w="142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90</w:t>
            </w:r>
          </w:p>
        </w:tc>
        <w:tc>
          <w:tcPr>
            <w:tcW w:w="139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90</w:t>
            </w:r>
          </w:p>
        </w:tc>
        <w:tc>
          <w:tcPr>
            <w:tcW w:w="1421"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w:t>
            </w:r>
          </w:p>
        </w:tc>
      </w:tr>
    </w:tbl>
    <w:p w:rsidR="00406C43" w:rsidRDefault="00406C43">
      <w:pPr>
        <w:widowControl w:val="0"/>
        <w:ind w:firstLine="0"/>
        <w:jc w:val="left"/>
      </w:pPr>
    </w:p>
    <w:p w:rsidR="00406C43" w:rsidRDefault="00406C43">
      <w:pPr>
        <w:pStyle w:val="a3"/>
        <w:widowControl w:val="0"/>
      </w:pPr>
      <w:r>
        <w:t>Степень воздействия ударной волны зависит от мощности взрыва, расстояния, метеоусл</w:t>
      </w:r>
      <w:r>
        <w:t>о</w:t>
      </w:r>
      <w:r>
        <w:t>вий, местонахождения (в здании, на открытой местности) и положения человека (лежа, сидя, стоя) и характеризуется легкими, сре</w:t>
      </w:r>
      <w:r>
        <w:t>д</w:t>
      </w:r>
      <w:r>
        <w:t>ними, тяжелыми и крайне тяжелыми травмами.</w:t>
      </w:r>
    </w:p>
    <w:p w:rsidR="00406C43" w:rsidRDefault="00406C43">
      <w:pPr>
        <w:pStyle w:val="a3"/>
        <w:widowControl w:val="0"/>
      </w:pPr>
      <w:r>
        <w:t>Избыточное давление во фронте ударной волны 10 кПа и менее для людей и животных, ра</w:t>
      </w:r>
      <w:r>
        <w:t>с</w:t>
      </w:r>
      <w:r>
        <w:t>положенных вне укрытий, считаются безопасными. Легкие поражения наступают при избыточном давлении 20...40 кПа. Они выражаются кратковременными нарушениями функций организма (зв</w:t>
      </w:r>
      <w:r>
        <w:t>о</w:t>
      </w:r>
      <w:r>
        <w:t>ном в ушах, головокружением, головной болью). Возможны вывихи, ушибы. Поражения средней тяжести возникают при избыточном давлении 40...60 кПа. При этом могут быть вывихи конечн</w:t>
      </w:r>
      <w:r>
        <w:t>о</w:t>
      </w:r>
      <w:r>
        <w:t>стей, контузии головного мозга, повреждение органов слуха, кровотечения из носа и ушей.</w:t>
      </w:r>
    </w:p>
    <w:p w:rsidR="00406C43" w:rsidRDefault="00406C43">
      <w:pPr>
        <w:pStyle w:val="a3"/>
        <w:widowControl w:val="0"/>
      </w:pPr>
      <w:r>
        <w:t>Тяжелые контузии и травмы возникают при избыточном давлении 60...100 кПа. Они хара</w:t>
      </w:r>
      <w:r>
        <w:t>к</w:t>
      </w:r>
      <w:r>
        <w:t>теризуются выраженной контузией всего организма, переломами костей, кровотечениями из носа, ушей; возможно повреждение внутренних органов и внутреннее кровотечение. Крайне тяжелые контузии и травмы у людей возникают при избыточном давлении более 100 кПа. Отмечаются ра</w:t>
      </w:r>
      <w:r>
        <w:t>з</w:t>
      </w:r>
      <w:r>
        <w:t>рывы внутренних органов, переломы костей, внутренние кровотечения, сотрясение мозга с дл</w:t>
      </w:r>
      <w:r>
        <w:t>и</w:t>
      </w:r>
      <w:r>
        <w:t>тельной потерей сознания. Разрывы наблюдаются в органах, содержащих большое количество кр</w:t>
      </w:r>
      <w:r>
        <w:t>о</w:t>
      </w:r>
      <w:r>
        <w:t>ви (печени, селезенке, почках), наполненных газом (легких, кишечнике), имеющих полости, н</w:t>
      </w:r>
      <w:r>
        <w:t>а</w:t>
      </w:r>
      <w:r>
        <w:t>полненные жидкостью (головном мозге, мочевом и желчном пузырях). Эти травмы могут привести к смертельному исходу.</w:t>
      </w:r>
    </w:p>
    <w:p w:rsidR="00406C43" w:rsidRDefault="00406C43">
      <w:pPr>
        <w:pStyle w:val="a3"/>
        <w:widowControl w:val="0"/>
      </w:pPr>
      <w:r>
        <w:t>Радиус поражения обломками зданий, особенно осколками стекол, разрушающихся при и</w:t>
      </w:r>
      <w:r>
        <w:t>з</w:t>
      </w:r>
      <w:r>
        <w:t>быточном давлении 2...7</w:t>
      </w:r>
      <w:r>
        <w:rPr>
          <w:b/>
        </w:rPr>
        <w:t xml:space="preserve"> </w:t>
      </w:r>
      <w:r>
        <w:t>кПа, может превысить радиус непосредственного поражения ударной волной.</w:t>
      </w:r>
    </w:p>
    <w:p w:rsidR="00406C43" w:rsidRDefault="00406C43">
      <w:pPr>
        <w:pStyle w:val="a3"/>
        <w:widowControl w:val="0"/>
      </w:pPr>
      <w:r>
        <w:t>Воздушная ударная волна также действует на растения. Полное повреждение лесного ма</w:t>
      </w:r>
      <w:r>
        <w:t>с</w:t>
      </w:r>
      <w:r>
        <w:t>сива наблюдается при избыточном давлении более 50 кПа. Деревья при этом вырываются с ко</w:t>
      </w:r>
      <w:r>
        <w:t>р</w:t>
      </w:r>
      <w:r>
        <w:t>нем, ломаются и отбрасываются, образуются сплошные завалы. При избыточном давлении 30...50 кПа повреждается около 50 % деревьев, создаются сплошные завалы, а при избыточном давлении 10...30 кПа –до 30 % деревьев. Молодые деревья более устойчивы, чем ст</w:t>
      </w:r>
      <w:r>
        <w:t>а</w:t>
      </w:r>
      <w:r>
        <w:t>рые.</w:t>
      </w:r>
    </w:p>
    <w:p w:rsidR="00406C43" w:rsidRDefault="00406C43">
      <w:pPr>
        <w:pStyle w:val="a3"/>
        <w:widowControl w:val="0"/>
      </w:pPr>
    </w:p>
    <w:p w:rsidR="00406C43" w:rsidRDefault="00406C43">
      <w:pPr>
        <w:pStyle w:val="3"/>
        <w:keepNext w:val="0"/>
      </w:pPr>
      <w:bookmarkStart w:id="53" w:name="_Toc506226980"/>
      <w:bookmarkStart w:id="54" w:name="_Toc523118632"/>
      <w:r>
        <w:t>3.2.3. Электромагнитные поля и излучения</w:t>
      </w:r>
      <w:bookmarkEnd w:id="53"/>
      <w:bookmarkEnd w:id="54"/>
    </w:p>
    <w:p w:rsidR="00406C43" w:rsidRDefault="00406C43">
      <w:pPr>
        <w:pStyle w:val="a3"/>
        <w:widowControl w:val="0"/>
      </w:pPr>
    </w:p>
    <w:p w:rsidR="00406C43" w:rsidRDefault="00406C43">
      <w:pPr>
        <w:pStyle w:val="a3"/>
        <w:widowControl w:val="0"/>
      </w:pPr>
      <w:r>
        <w:t>Спектр электромагнитных колебаний по частоте достигает 10</w:t>
      </w:r>
      <w:r>
        <w:rPr>
          <w:vertAlign w:val="superscript"/>
        </w:rPr>
        <w:t>21</w:t>
      </w:r>
      <w:r>
        <w:t xml:space="preserve"> Гц. В зависимости от эне</w:t>
      </w:r>
      <w:r>
        <w:t>р</w:t>
      </w:r>
      <w:r>
        <w:t>гии фотонов (квантов) его подразделяют на область неионизирующих и ионизирующих излучений. В гигиенической практике к неионизирующим излучениям относят также электрические и магни</w:t>
      </w:r>
      <w:r>
        <w:t>т</w:t>
      </w:r>
      <w:r>
        <w:t>ные поля.</w:t>
      </w:r>
    </w:p>
    <w:p w:rsidR="00406C43" w:rsidRDefault="00406C43">
      <w:pPr>
        <w:pStyle w:val="a3"/>
        <w:widowControl w:val="0"/>
      </w:pPr>
      <w:r>
        <w:t>К ЭМП промышленной частоты относятся линии электропередач (ЛЭП) напряжением до 1150 кВ, открытые распределительные устройства, включающие коммутационные аппараты, ус</w:t>
      </w:r>
      <w:r>
        <w:t>т</w:t>
      </w:r>
      <w:r>
        <w:t>ройства защиты и автоматики, измерительные приборы. Они являются источниками электрических и магнитных полей промышленной частоты (50 Гц). Длительное действие таких полей приводит к расстройствам, которые субъективно выражаются жалобами на головную боль в височной и зат</w:t>
      </w:r>
      <w:r>
        <w:t>ы</w:t>
      </w:r>
      <w:r>
        <w:t>лочной области, вялость, расстройство сна, снижение памяти, повышенную раздражительность, апатию, боли в области сердца. Для хронического воздействия ЭМП промышленной частоты х</w:t>
      </w:r>
      <w:r>
        <w:t>а</w:t>
      </w:r>
      <w:r>
        <w:t>рактерны нарушения ритма и замедление частоты сердечных сокращений. У работающих с ЭМП промышленной частоты могут наблюдаться функциональные нарушения в ЦНС и серде</w:t>
      </w:r>
      <w:r>
        <w:t>ч</w:t>
      </w:r>
      <w:r>
        <w:t>но-сосудистой системе, в составе крови. Поэтому необходимо ограничивать время пребывания чел</w:t>
      </w:r>
      <w:r>
        <w:t>о</w:t>
      </w:r>
      <w:r>
        <w:t>века в зоне действия электрического поля, создаваемого токами промышленной частоты напряж</w:t>
      </w:r>
      <w:r>
        <w:t>е</w:t>
      </w:r>
      <w:r>
        <w:t>нием выше 400 кВ.</w:t>
      </w:r>
    </w:p>
    <w:p w:rsidR="00406C43" w:rsidRDefault="00406C43">
      <w:pPr>
        <w:pStyle w:val="a3"/>
        <w:widowControl w:val="0"/>
      </w:pPr>
      <w:r>
        <w:rPr>
          <w:i/>
        </w:rPr>
        <w:t>Нормирование ЭМП промышленной частоты</w:t>
      </w:r>
      <w:r>
        <w:t xml:space="preserve"> осуществляют по предельно допустимым уровням напряженности электрического и магнитного полей частотой 50 Гц в зависимости от вр</w:t>
      </w:r>
      <w:r>
        <w:t>е</w:t>
      </w:r>
      <w:r>
        <w:t>мени пребывания в нем и регламентируются «Санитарными нормами и правилами выполнения р</w:t>
      </w:r>
      <w:r>
        <w:t>а</w:t>
      </w:r>
      <w:r>
        <w:t>бот в условиях воздействия электрических полей промышленной частоты» № 5802–91 и ГОСТ 12.1.002–84.</w:t>
      </w:r>
    </w:p>
    <w:p w:rsidR="00406C43" w:rsidRDefault="00406C43">
      <w:pPr>
        <w:pStyle w:val="a3"/>
        <w:widowControl w:val="0"/>
      </w:pPr>
      <w:r>
        <w:t>Пребывание в ЭП напряженностью до 5 кВ/м включительно допускается в течение всего рабочего дня. Допустимое время пребывания в ЭП напр</w:t>
      </w:r>
      <w:r>
        <w:t>я</w:t>
      </w:r>
      <w:r>
        <w:t>женностью 5...20</w:t>
      </w:r>
      <w:r>
        <w:rPr>
          <w:b/>
        </w:rPr>
        <w:t xml:space="preserve"> </w:t>
      </w:r>
      <w:r>
        <w:t>кВ/м</w:t>
      </w:r>
    </w:p>
    <w:p w:rsidR="00406C43" w:rsidRDefault="00406C43">
      <w:pPr>
        <w:pStyle w:val="a3"/>
        <w:widowControl w:val="0"/>
      </w:pPr>
    </w:p>
    <w:p w:rsidR="00406C43" w:rsidRDefault="0001092E">
      <w:pPr>
        <w:widowControl w:val="0"/>
        <w:ind w:firstLine="0"/>
        <w:jc w:val="center"/>
      </w:pPr>
      <w:r>
        <w:rPr>
          <w:noProof/>
        </w:rPr>
        <w:drawing>
          <wp:inline distT="0" distB="0" distL="0" distR="0">
            <wp:extent cx="828675" cy="2571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p>
    <w:p w:rsidR="00406C43" w:rsidRDefault="00406C43">
      <w:pPr>
        <w:pStyle w:val="a3"/>
        <w:widowControl w:val="0"/>
      </w:pPr>
    </w:p>
    <w:p w:rsidR="00406C43" w:rsidRDefault="00406C43">
      <w:pPr>
        <w:pStyle w:val="a3"/>
        <w:widowControl w:val="0"/>
        <w:ind w:firstLine="0"/>
      </w:pPr>
      <w:r>
        <w:t xml:space="preserve">где </w:t>
      </w:r>
      <w:r>
        <w:rPr>
          <w:i/>
        </w:rPr>
        <w:t>Е –</w:t>
      </w:r>
      <w:r>
        <w:t xml:space="preserve"> напряженность воздействующего ЭП в контролируемой зоне, кВ/м.</w:t>
      </w:r>
    </w:p>
    <w:p w:rsidR="00406C43" w:rsidRDefault="00406C43">
      <w:pPr>
        <w:pStyle w:val="a3"/>
        <w:widowControl w:val="0"/>
      </w:pPr>
      <w:r>
        <w:t>Допустимое время пребывания в ЭП может быть реализовано одноразово или дробно в т</w:t>
      </w:r>
      <w:r>
        <w:t>е</w:t>
      </w:r>
      <w:r>
        <w:t>чение рабочего дня. В остальное рабочее время напряженность ЭП не должна превышать 5 кВ/м. При напряженности ЭП 20...25 кВ/м время пребывания персонала в ЭП не должно превышать 10 мин. Предельно допустимый уровень напряженн</w:t>
      </w:r>
      <w:r>
        <w:t>о</w:t>
      </w:r>
      <w:r>
        <w:t>сти ЭП устанавливается равным 25 кВ/м.</w:t>
      </w:r>
    </w:p>
    <w:p w:rsidR="00406C43" w:rsidRDefault="00406C43">
      <w:pPr>
        <w:pStyle w:val="a3"/>
        <w:widowControl w:val="0"/>
      </w:pPr>
      <w:r>
        <w:t>При нахождени персонала в течение рабочего дня в зонах с различной напряженностью ЭП время пребывания</w:t>
      </w:r>
    </w:p>
    <w:p w:rsidR="00406C43" w:rsidRDefault="00406C43">
      <w:pPr>
        <w:pStyle w:val="a3"/>
        <w:widowControl w:val="0"/>
      </w:pPr>
    </w:p>
    <w:p w:rsidR="00406C43" w:rsidRDefault="0001092E">
      <w:pPr>
        <w:widowControl w:val="0"/>
        <w:ind w:firstLine="0"/>
        <w:jc w:val="center"/>
      </w:pPr>
      <w:r>
        <w:rPr>
          <w:noProof/>
        </w:rPr>
        <w:drawing>
          <wp:inline distT="0" distB="0" distL="0" distR="0">
            <wp:extent cx="1724025" cy="3524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24025" cy="352425"/>
                    </a:xfrm>
                    <a:prstGeom prst="rect">
                      <a:avLst/>
                    </a:prstGeom>
                    <a:noFill/>
                    <a:ln>
                      <a:noFill/>
                    </a:ln>
                  </pic:spPr>
                </pic:pic>
              </a:graphicData>
            </a:graphic>
          </wp:inline>
        </w:drawing>
      </w:r>
    </w:p>
    <w:p w:rsidR="00406C43" w:rsidRDefault="00406C43">
      <w:pPr>
        <w:pStyle w:val="a3"/>
        <w:widowControl w:val="0"/>
      </w:pPr>
    </w:p>
    <w:p w:rsidR="00406C43" w:rsidRDefault="00406C43">
      <w:pPr>
        <w:pStyle w:val="a3"/>
        <w:widowControl w:val="0"/>
        <w:ind w:firstLine="0"/>
      </w:pPr>
      <w:r>
        <w:t>где Т</w:t>
      </w:r>
      <w:r>
        <w:rPr>
          <w:vertAlign w:val="subscript"/>
        </w:rPr>
        <w:t>пр</w:t>
      </w:r>
      <w:r>
        <w:t xml:space="preserve"> –приведенное время, эквивалентное по биологическому эффекту пребыванию в ЭП нижней границы нормируемой напряженности, ч (Т</w:t>
      </w:r>
      <w:r>
        <w:rPr>
          <w:vertAlign w:val="subscript"/>
        </w:rPr>
        <w:t>пр</w:t>
      </w:r>
      <w:r>
        <w:t xml:space="preserve"> ≤ 8 ч); </w:t>
      </w:r>
      <w:r>
        <w:rPr>
          <w:lang w:val="en-US"/>
        </w:rPr>
        <w:t>t</w:t>
      </w:r>
      <w:r>
        <w:rPr>
          <w:vertAlign w:val="subscript"/>
          <w:lang w:val="en-US"/>
        </w:rPr>
        <w:t>E1</w:t>
      </w:r>
      <w:r>
        <w:t>,</w:t>
      </w:r>
      <w:r>
        <w:rPr>
          <w:lang w:val="en-US"/>
        </w:rPr>
        <w:t xml:space="preserve"> t</w:t>
      </w:r>
      <w:r>
        <w:rPr>
          <w:vertAlign w:val="subscript"/>
          <w:lang w:val="en-US"/>
        </w:rPr>
        <w:t>E2</w:t>
      </w:r>
      <w:r>
        <w:t>,</w:t>
      </w:r>
      <w:r>
        <w:rPr>
          <w:lang w:val="en-US"/>
        </w:rPr>
        <w:t>…</w:t>
      </w:r>
      <w:r>
        <w:t>,</w:t>
      </w:r>
      <w:r>
        <w:rPr>
          <w:lang w:val="en-US"/>
        </w:rPr>
        <w:t xml:space="preserve"> t</w:t>
      </w:r>
      <w:r>
        <w:rPr>
          <w:vertAlign w:val="subscript"/>
          <w:lang w:val="en-US"/>
        </w:rPr>
        <w:t>En</w:t>
      </w:r>
      <w:r>
        <w:rPr>
          <w:i/>
        </w:rPr>
        <w:t xml:space="preserve"> –</w:t>
      </w:r>
      <w:r>
        <w:t>время пребывания в контрол</w:t>
      </w:r>
      <w:r>
        <w:t>и</w:t>
      </w:r>
      <w:r>
        <w:t xml:space="preserve">руемых зонах с напряженностью </w:t>
      </w:r>
      <w:r>
        <w:rPr>
          <w:lang w:val="en-US"/>
        </w:rPr>
        <w:t>E</w:t>
      </w:r>
      <w:r>
        <w:rPr>
          <w:vertAlign w:val="subscript"/>
          <w:lang w:val="en-US"/>
        </w:rPr>
        <w:t>1</w:t>
      </w:r>
      <w:r>
        <w:rPr>
          <w:lang w:val="en-US"/>
        </w:rPr>
        <w:t>, E</w:t>
      </w:r>
      <w:r>
        <w:rPr>
          <w:vertAlign w:val="subscript"/>
          <w:lang w:val="en-US"/>
        </w:rPr>
        <w:t>2</w:t>
      </w:r>
      <w:r>
        <w:rPr>
          <w:lang w:val="en-US"/>
        </w:rPr>
        <w:t>,…,E</w:t>
      </w:r>
      <w:r>
        <w:rPr>
          <w:vertAlign w:val="subscript"/>
          <w:lang w:val="en-US"/>
        </w:rPr>
        <w:t>n</w:t>
      </w:r>
      <w:r>
        <w:t xml:space="preserve">, </w:t>
      </w:r>
      <w:r>
        <w:rPr>
          <w:lang w:val="en-US"/>
        </w:rPr>
        <w:t>T</w:t>
      </w:r>
      <w:r>
        <w:rPr>
          <w:vertAlign w:val="subscript"/>
          <w:lang w:val="en-US"/>
        </w:rPr>
        <w:t>E1</w:t>
      </w:r>
      <w:r>
        <w:t xml:space="preserve">, </w:t>
      </w:r>
      <w:r>
        <w:rPr>
          <w:lang w:val="en-US"/>
        </w:rPr>
        <w:t>T</w:t>
      </w:r>
      <w:r>
        <w:rPr>
          <w:vertAlign w:val="subscript"/>
          <w:lang w:val="en-US"/>
        </w:rPr>
        <w:t>E2</w:t>
      </w:r>
      <w:r>
        <w:rPr>
          <w:lang w:val="en-US"/>
        </w:rPr>
        <w:t>,…,T</w:t>
      </w:r>
      <w:r>
        <w:rPr>
          <w:vertAlign w:val="subscript"/>
          <w:lang w:val="en-US"/>
        </w:rPr>
        <w:t>En</w:t>
      </w:r>
      <w:r>
        <w:rPr>
          <w:lang w:val="en-US"/>
        </w:rPr>
        <w:t xml:space="preserve"> </w:t>
      </w:r>
      <w:r>
        <w:t>– допустимое время пребывания в ЭП для соответствующих контролируемых зон. Различие в уровнях напряженности ЭП контролиру</w:t>
      </w:r>
      <w:r>
        <w:t>е</w:t>
      </w:r>
      <w:r>
        <w:t>мых зон уст</w:t>
      </w:r>
      <w:r>
        <w:t>а</w:t>
      </w:r>
      <w:r>
        <w:t>навливается 1 кВ/м.</w:t>
      </w:r>
    </w:p>
    <w:p w:rsidR="00406C43" w:rsidRDefault="00406C43">
      <w:pPr>
        <w:pStyle w:val="a3"/>
        <w:widowControl w:val="0"/>
      </w:pPr>
      <w:r>
        <w:t>Влияние электрических полей переменного тока промышленной частоты в условиях нас</w:t>
      </w:r>
      <w:r>
        <w:t>е</w:t>
      </w:r>
      <w:r>
        <w:t>ленных мест (внутри жилых зданий, на территории жилой застройки и на участках пересечения воздушных линий с автомобильными дорогами) ограничивается «Санитарными нормами и прав</w:t>
      </w:r>
      <w:r>
        <w:t>и</w:t>
      </w:r>
      <w:r>
        <w:t>лами защиты населения от воздействия электрического поля, создаваемого воздушными линиями электропередачи переменного тока промышленной частоты» № 2971–84. В качестве предельно д</w:t>
      </w:r>
      <w:r>
        <w:t>о</w:t>
      </w:r>
      <w:r>
        <w:t>пустимых уровней приняты следующие значения напряженности электрич</w:t>
      </w:r>
      <w:r>
        <w:t>е</w:t>
      </w:r>
      <w:r>
        <w:t xml:space="preserve">ского поля: </w:t>
      </w:r>
    </w:p>
    <w:p w:rsidR="00406C43" w:rsidRDefault="00406C43">
      <w:pPr>
        <w:pStyle w:val="a3"/>
        <w:widowControl w:val="0"/>
      </w:pPr>
      <w:r>
        <w:t>– внутри жилых зданий 0,5 кВ/м;</w:t>
      </w:r>
    </w:p>
    <w:p w:rsidR="00406C43" w:rsidRDefault="00406C43">
      <w:pPr>
        <w:pStyle w:val="a3"/>
        <w:widowControl w:val="0"/>
      </w:pPr>
      <w:r>
        <w:t>– на территории жилой застройки 1 кВ/м;</w:t>
      </w:r>
    </w:p>
    <w:p w:rsidR="00406C43" w:rsidRDefault="00406C43">
      <w:pPr>
        <w:pStyle w:val="a3"/>
        <w:widowControl w:val="0"/>
      </w:pPr>
      <w:r>
        <w:t>– в населенной местности, вне зоны жилой застройки (земли городов в пределах городской черты в границах их перспективного развития на 10 лет, пригородные и зеленые зоны, курорты, земли поселков городского типа, в пределах поселковой черты этих пунктов), а также на террит</w:t>
      </w:r>
      <w:r>
        <w:t>о</w:t>
      </w:r>
      <w:r>
        <w:t>рии огородов и садов 5 кВ/м;</w:t>
      </w:r>
    </w:p>
    <w:p w:rsidR="00406C43" w:rsidRDefault="00406C43">
      <w:pPr>
        <w:pStyle w:val="a3"/>
        <w:widowControl w:val="0"/>
      </w:pPr>
      <w:r>
        <w:t xml:space="preserve">– на участках пересечения воздушных линий (ВЛ) с автомобильными дорогами </w:t>
      </w:r>
      <w:r>
        <w:rPr>
          <w:lang w:val="en-US"/>
        </w:rPr>
        <w:t>I</w:t>
      </w:r>
      <w:r>
        <w:t>–IV катег</w:t>
      </w:r>
      <w:r>
        <w:t>о</w:t>
      </w:r>
      <w:r>
        <w:t>рии 10 кВ/м;</w:t>
      </w:r>
    </w:p>
    <w:p w:rsidR="00406C43" w:rsidRDefault="00406C43">
      <w:pPr>
        <w:pStyle w:val="a3"/>
        <w:widowControl w:val="0"/>
      </w:pPr>
      <w:r>
        <w:t>– в ненаселенной местности (незастроенные местности, хотя бы и частично посещаемые людьми, доступные для транспорта, и сельскохозяйс</w:t>
      </w:r>
      <w:r>
        <w:t>т</w:t>
      </w:r>
      <w:r>
        <w:t>венные угодья) 15 кВ/м;</w:t>
      </w:r>
    </w:p>
    <w:p w:rsidR="00406C43" w:rsidRDefault="00406C43">
      <w:pPr>
        <w:pStyle w:val="a3"/>
        <w:widowControl w:val="0"/>
      </w:pPr>
      <w:r>
        <w:t>– в труднодоступной местности (не доступной для транспорта и сельскохозяйственных м</w:t>
      </w:r>
      <w:r>
        <w:t>а</w:t>
      </w:r>
      <w:r>
        <w:t>шин) и на участках, специально выгороженных для искл</w:t>
      </w:r>
      <w:r>
        <w:t>ю</w:t>
      </w:r>
      <w:r>
        <w:t>чения доступа населения 20</w:t>
      </w:r>
      <w:r>
        <w:rPr>
          <w:b/>
        </w:rPr>
        <w:t xml:space="preserve"> </w:t>
      </w:r>
      <w:r>
        <w:t>кВ/м.</w:t>
      </w:r>
    </w:p>
    <w:p w:rsidR="00406C43" w:rsidRDefault="00406C43">
      <w:pPr>
        <w:pStyle w:val="a3"/>
        <w:widowControl w:val="0"/>
      </w:pPr>
      <w:r>
        <w:t xml:space="preserve">Воздействие </w:t>
      </w:r>
      <w:r>
        <w:rPr>
          <w:i/>
        </w:rPr>
        <w:t>электростатического поля</w:t>
      </w:r>
      <w:r>
        <w:t xml:space="preserve"> (ЭСП) –статического электричества – на человека связано с протеканием через него слабого тока (несколько микроампер). При этом электротравм никогда не наблюдается. Однако вследствие рефлекторной реакции на ток (резкое отстранение от заряженного тела) возможна механическая травма при ударе о рядом расположенные элементы конструкций, п</w:t>
      </w:r>
      <w:r>
        <w:t>а</w:t>
      </w:r>
      <w:r>
        <w:t>дении с высоты и т. д.</w:t>
      </w:r>
    </w:p>
    <w:p w:rsidR="00406C43" w:rsidRDefault="00406C43">
      <w:pPr>
        <w:pStyle w:val="a3"/>
        <w:widowControl w:val="0"/>
      </w:pPr>
      <w:r>
        <w:t>Исследование биологических эффектов показало, что наиболее чувствительны к электр</w:t>
      </w:r>
      <w:r>
        <w:t>о</w:t>
      </w:r>
      <w:r>
        <w:t>статическому полю</w:t>
      </w:r>
      <w:r>
        <w:rPr>
          <w:b/>
        </w:rPr>
        <w:t xml:space="preserve"> </w:t>
      </w:r>
      <w:r>
        <w:t>ЦНС</w:t>
      </w:r>
      <w:r>
        <w:rPr>
          <w:b/>
        </w:rPr>
        <w:t>,</w:t>
      </w:r>
      <w:r>
        <w:t xml:space="preserve"> сердечно-сосудистая система, анализаторы. Люди, работающие в зоне воздействия ЭСП</w:t>
      </w:r>
      <w:r>
        <w:rPr>
          <w:b/>
        </w:rPr>
        <w:t>,</w:t>
      </w:r>
      <w:r>
        <w:t xml:space="preserve"> жалуются на раздражительность, головную боль, нарушение сна и др. Характе</w:t>
      </w:r>
      <w:r>
        <w:t>р</w:t>
      </w:r>
      <w:r>
        <w:t>ны своеобразные «фобии», обусловленные страхом ожидаемого разряда, склонность к психосом</w:t>
      </w:r>
      <w:r>
        <w:t>а</w:t>
      </w:r>
      <w:r>
        <w:t>тическим расстройствам с повышенной эмоциональной возбудимостью и быстрой истощаемостью, неустойч</w:t>
      </w:r>
      <w:r>
        <w:t>и</w:t>
      </w:r>
      <w:r>
        <w:t>вость показателей пульса и артериального давления.</w:t>
      </w:r>
    </w:p>
    <w:p w:rsidR="00406C43" w:rsidRDefault="00406C43">
      <w:pPr>
        <w:pStyle w:val="a3"/>
        <w:widowControl w:val="0"/>
      </w:pPr>
      <w:r>
        <w:rPr>
          <w:i/>
        </w:rPr>
        <w:t>Нормирование уровней напряженности</w:t>
      </w:r>
      <w:r>
        <w:t xml:space="preserve"> ЭСП осуществляют в соответствии с ГОСТ 12.1.045–84 в зависимости от времени пребывания персонала на рабочих местах. Предельно допу</w:t>
      </w:r>
      <w:r>
        <w:t>с</w:t>
      </w:r>
      <w:r>
        <w:t>тимый уровень напряженности ЭСП Е</w:t>
      </w:r>
      <w:r>
        <w:rPr>
          <w:vertAlign w:val="subscript"/>
        </w:rPr>
        <w:t>пред</w:t>
      </w:r>
      <w:r>
        <w:t xml:space="preserve"> равен 60 кВ/м в течение 1 ч. При напряженности менее 20 кВ/м время пребывания в ЭСП не регламентируется. В диапазоне напряженности 20...60 кВ/м допустимое время пребывания персонала в ЭСП без средств защиты (ч)</w:t>
      </w:r>
    </w:p>
    <w:p w:rsidR="00406C43" w:rsidRDefault="00406C43">
      <w:pPr>
        <w:widowControl w:val="0"/>
        <w:ind w:firstLine="0"/>
      </w:pPr>
    </w:p>
    <w:p w:rsidR="00406C43" w:rsidRDefault="00406C43">
      <w:pPr>
        <w:pStyle w:val="a3"/>
        <w:widowControl w:val="0"/>
        <w:ind w:firstLine="0"/>
        <w:jc w:val="center"/>
      </w:pPr>
      <w:r>
        <w:rPr>
          <w:lang w:val="en-US"/>
        </w:rPr>
        <w:t>t</w:t>
      </w:r>
      <w:r>
        <w:rPr>
          <w:vertAlign w:val="subscript"/>
        </w:rPr>
        <w:t>доп</w:t>
      </w:r>
      <w:r>
        <w:t xml:space="preserve"> = Е</w:t>
      </w:r>
      <w:r>
        <w:rPr>
          <w:vertAlign w:val="superscript"/>
        </w:rPr>
        <w:t>2</w:t>
      </w:r>
      <w:r>
        <w:rPr>
          <w:vertAlign w:val="subscript"/>
        </w:rPr>
        <w:t xml:space="preserve"> пред</w:t>
      </w:r>
      <w:r>
        <w:t xml:space="preserve"> / Е</w:t>
      </w:r>
      <w:r>
        <w:rPr>
          <w:vertAlign w:val="superscript"/>
        </w:rPr>
        <w:t>2</w:t>
      </w:r>
      <w:r>
        <w:rPr>
          <w:vertAlign w:val="subscript"/>
        </w:rPr>
        <w:t>факт</w:t>
      </w:r>
      <w:r>
        <w:t>,</w:t>
      </w:r>
    </w:p>
    <w:p w:rsidR="00406C43" w:rsidRDefault="00406C43">
      <w:pPr>
        <w:pStyle w:val="a3"/>
        <w:widowControl w:val="0"/>
      </w:pPr>
    </w:p>
    <w:p w:rsidR="00406C43" w:rsidRDefault="00406C43">
      <w:pPr>
        <w:pStyle w:val="a3"/>
        <w:widowControl w:val="0"/>
        <w:ind w:firstLine="0"/>
      </w:pPr>
      <w:r>
        <w:t xml:space="preserve">где </w:t>
      </w:r>
      <w:r>
        <w:rPr>
          <w:i/>
        </w:rPr>
        <w:t>Е</w:t>
      </w:r>
      <w:r>
        <w:rPr>
          <w:i/>
          <w:vertAlign w:val="subscript"/>
        </w:rPr>
        <w:t>факт</w:t>
      </w:r>
      <w:r>
        <w:t>–фактическое значение напряженности ЭСП, кВ/м.</w:t>
      </w:r>
    </w:p>
    <w:p w:rsidR="00406C43" w:rsidRDefault="00406C43">
      <w:pPr>
        <w:pStyle w:val="a3"/>
        <w:widowControl w:val="0"/>
      </w:pPr>
      <w:r>
        <w:t>Допустимые уровни напряженности ЭСП и плотности ионного потока для персонала по</w:t>
      </w:r>
      <w:r>
        <w:t>д</w:t>
      </w:r>
      <w:r>
        <w:t>станций и ВЛ постоянного тока ультравысокого напряж</w:t>
      </w:r>
      <w:r>
        <w:t>е</w:t>
      </w:r>
      <w:r>
        <w:t>ния установлены СН № 6032–91.</w:t>
      </w:r>
    </w:p>
    <w:p w:rsidR="00406C43" w:rsidRDefault="00406C43">
      <w:pPr>
        <w:pStyle w:val="a3"/>
        <w:widowControl w:val="0"/>
      </w:pPr>
      <w:r>
        <w:rPr>
          <w:i/>
        </w:rPr>
        <w:t>Магнитные поля</w:t>
      </w:r>
      <w:r>
        <w:t xml:space="preserve"> могут быть постоянными (ПМП) от искусственных магнитных материалов и систем, импульсными (ИМП), инфранизко-частотными (с частотой до 50 Гц), переменными (ПеМП). Действие магнитных п</w:t>
      </w:r>
      <w:r>
        <w:t>о</w:t>
      </w:r>
      <w:r>
        <w:t>лей может быть непрерывным и прерывистым.</w:t>
      </w:r>
    </w:p>
    <w:p w:rsidR="00406C43" w:rsidRDefault="00406C43">
      <w:pPr>
        <w:pStyle w:val="a3"/>
        <w:widowControl w:val="0"/>
      </w:pPr>
      <w:r>
        <w:t>Степень воздействия магнитного поля (МП) на работающих зависит от максимальной н</w:t>
      </w:r>
      <w:r>
        <w:t>а</w:t>
      </w:r>
      <w:r>
        <w:t>пряженности его в рабочем пространстве магнитного устройства или в зоне влияния искусственн</w:t>
      </w:r>
      <w:r>
        <w:t>о</w:t>
      </w:r>
      <w:r>
        <w:t>го магнита. Доза, полученная человеком, зависит от расположения рабочего места по отношению к МП и режима труда. Каких-либо субъективных воздействий ПМП не вызывают. При действии ПеМП наблюдаются характерные зрительные ощущения, так называемые фосфены, которые исч</w:t>
      </w:r>
      <w:r>
        <w:t>е</w:t>
      </w:r>
      <w:r>
        <w:t>зают в момент прекращения воздейс</w:t>
      </w:r>
      <w:r>
        <w:t>т</w:t>
      </w:r>
      <w:r>
        <w:t>вия.</w:t>
      </w:r>
    </w:p>
    <w:p w:rsidR="00406C43" w:rsidRDefault="00406C43">
      <w:pPr>
        <w:pStyle w:val="a3"/>
        <w:widowControl w:val="0"/>
      </w:pPr>
      <w:r>
        <w:t>При постоянной работе в условиях хронического воздействия МП, превышающих предел</w:t>
      </w:r>
      <w:r>
        <w:t>ь</w:t>
      </w:r>
      <w:r>
        <w:t>но допустимые уровни, развиваются нарушения функций нервной, сердечно-сосудистой и дых</w:t>
      </w:r>
      <w:r>
        <w:t>а</w:t>
      </w:r>
      <w:r>
        <w:t>тельной систем, пищеварительного тракта, изменения в крови. При преимущественно локальном воздействии могут развиваться вегетативные и трофические нарушения, как правило, в областях тела, находящегося под непосредственным воздействием МП (чаще всего рук). Они проявляются ощущением зуда, бледностью или синюшностью кожных покровов, отечностью и уплотнением кожи, в некоторых случаях развив</w:t>
      </w:r>
      <w:r>
        <w:t>а</w:t>
      </w:r>
      <w:r>
        <w:t>ется гиперкератоз (ороговелость).</w:t>
      </w:r>
    </w:p>
    <w:p w:rsidR="00406C43" w:rsidRDefault="00406C43">
      <w:pPr>
        <w:pStyle w:val="a3"/>
        <w:widowControl w:val="0"/>
      </w:pPr>
      <w:r>
        <w:t>В соответствии с СН 1742–77 напряженность МП на рабочем месте не должна превышать 8 кА/м. Напряженность МП линии электропередачи напряжением до 750 кВ обычно не превышает 20...25 А/м, что не представл</w:t>
      </w:r>
      <w:r>
        <w:t>я</w:t>
      </w:r>
      <w:r>
        <w:t>ет опасности для человека.</w:t>
      </w:r>
    </w:p>
    <w:p w:rsidR="00406C43" w:rsidRDefault="00406C43">
      <w:pPr>
        <w:pStyle w:val="a3"/>
        <w:widowControl w:val="0"/>
      </w:pPr>
      <w:r>
        <w:t xml:space="preserve">Большую часть спектра неионизирующих </w:t>
      </w:r>
      <w:r>
        <w:rPr>
          <w:i/>
        </w:rPr>
        <w:t>электромагнитных излучений</w:t>
      </w:r>
      <w:r>
        <w:t xml:space="preserve"> (ЭМИ) составляют радиоволны (3 Гц...3000 ГГц), меньшую часть –колебания оптического диапазона (инфракрасное, видимое, ультрафиолетовое излучения). В зависимости от частоты падающего электромагнитного излучения ткани организмов проявляют различные электрические свойства и ведут себя как пр</w:t>
      </w:r>
      <w:r>
        <w:t>о</w:t>
      </w:r>
      <w:r>
        <w:t>водник или как диэлектрик.</w:t>
      </w:r>
    </w:p>
    <w:p w:rsidR="00406C43" w:rsidRDefault="00406C43">
      <w:pPr>
        <w:pStyle w:val="a3"/>
        <w:widowControl w:val="0"/>
      </w:pPr>
      <w:r>
        <w:t>С учетом радиофизических характеристик условно выделяют пять диапазонов частот: от единиц до нескольких тысяч Гц, от нескольких тысяч до 30 МГц, 30 МГц... 10 ГГц, 10 ГГц...200 ГГц и 200 ГГц...3000 ГГц.</w:t>
      </w:r>
    </w:p>
    <w:p w:rsidR="00406C43" w:rsidRDefault="00406C43">
      <w:pPr>
        <w:pStyle w:val="a3"/>
        <w:widowControl w:val="0"/>
      </w:pPr>
      <w:r>
        <w:t>Действующим началом колебаний первого диапазона являются протекающие токи соотве</w:t>
      </w:r>
      <w:r>
        <w:t>т</w:t>
      </w:r>
      <w:r>
        <w:t>ствующей частоты через тело как хороший проводник; для второго диапазона характерно быстрое убывание с уменьшением частоты поглощения энергии, а следовательно, и поглощенной мощн</w:t>
      </w:r>
      <w:r>
        <w:t>о</w:t>
      </w:r>
      <w:r>
        <w:t>сти; особенностью третьего диапазона является «резонансное» поглощение. У человека такой х</w:t>
      </w:r>
      <w:r>
        <w:t>а</w:t>
      </w:r>
      <w:r>
        <w:t>рактер поглощения возникает при действии ЭМИ с частотой, близкой к 70 МГц; для четвертого и пятого диапазонов характерно максимальное поглощение энергии поверхностными тканями, пр</w:t>
      </w:r>
      <w:r>
        <w:t>е</w:t>
      </w:r>
      <w:r>
        <w:t>имущественно кожей.</w:t>
      </w:r>
    </w:p>
    <w:p w:rsidR="00406C43" w:rsidRDefault="00406C43">
      <w:pPr>
        <w:pStyle w:val="a3"/>
        <w:widowControl w:val="0"/>
      </w:pPr>
      <w:r>
        <w:t>В целом по всему спектру поглощение энергии ЭМИ зависит от частоты колебаний, эле</w:t>
      </w:r>
      <w:r>
        <w:t>к</w:t>
      </w:r>
      <w:r>
        <w:t>трических и магнитных свойств среды. При одинаковых значениях напряженности поля коэфф</w:t>
      </w:r>
      <w:r>
        <w:t>и</w:t>
      </w:r>
      <w:r>
        <w:t>циент поглощения в тканях с высоким содержанием воды примерно в 60 раз выше, чем в тканях с низким содержанием. С увеличением длины волны глубина проникновения электромагнитных волн возрастает; различие диэлектрических свойств тканей приводит к неравномерности их нагр</w:t>
      </w:r>
      <w:r>
        <w:t>е</w:t>
      </w:r>
      <w:r>
        <w:t>ва, возникновению макро- и микротепловых эффектов со знач</w:t>
      </w:r>
      <w:r>
        <w:t>и</w:t>
      </w:r>
      <w:r>
        <w:t>тельным перепадом температур.</w:t>
      </w:r>
    </w:p>
    <w:p w:rsidR="00406C43" w:rsidRDefault="00406C43">
      <w:pPr>
        <w:pStyle w:val="a3"/>
        <w:widowControl w:val="0"/>
      </w:pPr>
      <w:r>
        <w:t>В зависимости от места и условий воздействия ЭМИ различают четыре вида облучения: профессиональное, непрофессиональное, облучение в быту и облучение, осуществляемое в лече</w:t>
      </w:r>
      <w:r>
        <w:t>б</w:t>
      </w:r>
      <w:r>
        <w:t>ных целях, а</w:t>
      </w:r>
      <w:r>
        <w:rPr>
          <w:b/>
        </w:rPr>
        <w:t xml:space="preserve"> </w:t>
      </w:r>
      <w:r>
        <w:t>по</w:t>
      </w:r>
      <w:r>
        <w:rPr>
          <w:b/>
        </w:rPr>
        <w:t xml:space="preserve"> </w:t>
      </w:r>
      <w:r>
        <w:t>характеру обл</w:t>
      </w:r>
      <w:r>
        <w:t>у</w:t>
      </w:r>
      <w:r>
        <w:t>чения – общее и местное.</w:t>
      </w:r>
    </w:p>
    <w:p w:rsidR="00406C43" w:rsidRDefault="00406C43">
      <w:pPr>
        <w:pStyle w:val="a3"/>
        <w:widowControl w:val="0"/>
      </w:pPr>
      <w:r>
        <w:t>Степень и характер воздействия ЭМИ на организм определяются плотностью потока эне</w:t>
      </w:r>
      <w:r>
        <w:t>р</w:t>
      </w:r>
      <w:r>
        <w:t>гии, частотой излучения, продолжительностью воздействия, режимом облучения (непрерывный, прерывистый, импульсный), размером облучаемой поверхности, индивидуальными особенностями организма, наличием сопутствующих факторов (повышенная температура окружающего воздуха, свыше 28 °С, наличие рентгеновского излучения). Наряду с интенсивностно-временными параме</w:t>
      </w:r>
      <w:r>
        <w:t>т</w:t>
      </w:r>
      <w:r>
        <w:t>рами воздействия имеют значение режимы модуляции (амплитудный, частотный или смешанный) и условия облучения. Установлено, что относительная биологическая активность импульсных и</w:t>
      </w:r>
      <w:r>
        <w:t>з</w:t>
      </w:r>
      <w:r>
        <w:t>луч</w:t>
      </w:r>
      <w:r>
        <w:t>е</w:t>
      </w:r>
      <w:r>
        <w:t>ний выше непрерывных.</w:t>
      </w:r>
    </w:p>
    <w:p w:rsidR="00406C43" w:rsidRDefault="00406C43">
      <w:pPr>
        <w:pStyle w:val="a3"/>
        <w:widowControl w:val="0"/>
      </w:pPr>
      <w:r>
        <w:t>Биологические эффекты от воздействия ЭМИ могут проявляться в различной форме: от н</w:t>
      </w:r>
      <w:r>
        <w:t>е</w:t>
      </w:r>
      <w:r>
        <w:t>значительных функциональных сдвигов до нарушений, свидетельствующих о развитии явной п</w:t>
      </w:r>
      <w:r>
        <w:t>а</w:t>
      </w:r>
      <w:r>
        <w:t>тологии. Следствием поглощения энергии ЭМП является тепловой эффект. Избыточная теплота, выделяющаяся в организме человека, отводится путем увеличения нагрузки на механизм термор</w:t>
      </w:r>
      <w:r>
        <w:t>е</w:t>
      </w:r>
      <w:r>
        <w:t>гуляции; начиная с определенного предела организм не справляется с отводом теплоты от отдел</w:t>
      </w:r>
      <w:r>
        <w:t>ь</w:t>
      </w:r>
      <w:r>
        <w:t>ных органов и температура их может повышаться. Воздействие ЭМИ особенно вредно для тканей со слаборазвитой сосудистой системой или недостаточным кровообращением (глаза, мозг, почки, желудок, желчный и мочевой пузырь). Облучение глаз может привести к помутнению хрусталика (катаракте), причем развитие катаракты является одним из немногих специфических поражений, вызываемых ЭМИ радиочастот в диапазоне 300 МГц...300 ГГц при плотности потока энергии (ППЭ) свыше 10 мВт/см</w:t>
      </w:r>
      <w:r>
        <w:rPr>
          <w:vertAlign w:val="superscript"/>
        </w:rPr>
        <w:t>2</w:t>
      </w:r>
      <w:r>
        <w:t>. Помимо кат</w:t>
      </w:r>
      <w:r>
        <w:t>а</w:t>
      </w:r>
      <w:r>
        <w:t>ракты при воздействии ЭМИ возможны ожоги роговицы.</w:t>
      </w:r>
    </w:p>
    <w:p w:rsidR="00406C43" w:rsidRDefault="00406C43">
      <w:pPr>
        <w:pStyle w:val="a3"/>
        <w:widowControl w:val="0"/>
      </w:pPr>
      <w:r>
        <w:t>Для длительного действия ЭМИ различных диапазонов длин волн при умеренной интенси</w:t>
      </w:r>
      <w:r>
        <w:t>в</w:t>
      </w:r>
      <w:r>
        <w:t>ности (выше ПДУ) характерным считают развитие функциональных расстройств в ЦНС с нерезко выраженными сдвигами эндокринно-обменных процессов и состава крови. В связи с этим могут появиться головные боли, повышение или понижение давления, урежение пульса, изменение пр</w:t>
      </w:r>
      <w:r>
        <w:t>о</w:t>
      </w:r>
      <w:r>
        <w:t>водимости в сердечной мышце, нервно-психические расстройства, быстрое развитие утомления. Возможны трофические нарушения: выпадение волос, ломкость ногтей, снижение массы тела. Н</w:t>
      </w:r>
      <w:r>
        <w:t>а</w:t>
      </w:r>
      <w:r>
        <w:t>блюдаются изменения возбудимости обонятельного, зрительного и вестибулярного анализаторов. На ранней стадии изменения носят обратимый характер, при продолжающемся воздействии ЭМИ происходит стойкое снижение работосп</w:t>
      </w:r>
      <w:r>
        <w:t>о</w:t>
      </w:r>
      <w:r>
        <w:t>собности.</w:t>
      </w:r>
    </w:p>
    <w:p w:rsidR="00406C43" w:rsidRDefault="00406C43">
      <w:pPr>
        <w:pStyle w:val="a3"/>
        <w:widowControl w:val="0"/>
      </w:pPr>
      <w:r>
        <w:t>В пределах радиоволнового диапазона доказана наибольшая биологическая активность микроволн</w:t>
      </w:r>
      <w:r>
        <w:t>о</w:t>
      </w:r>
      <w:r>
        <w:t>вого СВЧ-поля в сравнении с ВЧ и УВЧ.</w:t>
      </w:r>
    </w:p>
    <w:p w:rsidR="00406C43" w:rsidRDefault="00406C43">
      <w:pPr>
        <w:pStyle w:val="a3"/>
        <w:widowControl w:val="0"/>
      </w:pPr>
      <w:r>
        <w:t>Острые нарушения при воздействии ЭМИ (аварийные ситуации) сопровождаются серде</w:t>
      </w:r>
      <w:r>
        <w:t>ч</w:t>
      </w:r>
      <w:r>
        <w:t>но-сосудистыми расстройствами с обмороками, резким учащением пульса и снижением артериальн</w:t>
      </w:r>
      <w:r>
        <w:t>о</w:t>
      </w:r>
      <w:r>
        <w:t>го давления.</w:t>
      </w:r>
    </w:p>
    <w:p w:rsidR="00406C43" w:rsidRDefault="00406C43">
      <w:pPr>
        <w:pStyle w:val="a3"/>
        <w:widowControl w:val="0"/>
      </w:pPr>
      <w:r>
        <w:rPr>
          <w:i/>
        </w:rPr>
        <w:t>Нормирование ЭМИ радиочастотного диапазона</w:t>
      </w:r>
      <w:r>
        <w:t xml:space="preserve"> проводится по ГОСТ 12.1.006–84* и С</w:t>
      </w:r>
      <w:r>
        <w:t>а</w:t>
      </w:r>
      <w:r>
        <w:t>нитарным правилам и норам СанПиН 2.2.4/2.1.8.055–96. В основу гигиенического нормирования положен принцип действующей дозы, учит</w:t>
      </w:r>
      <w:r>
        <w:t>ы</w:t>
      </w:r>
      <w:r>
        <w:t>вающей энергетическую нагрузку.</w:t>
      </w:r>
    </w:p>
    <w:p w:rsidR="00406C43" w:rsidRDefault="00406C43">
      <w:pPr>
        <w:pStyle w:val="a3"/>
        <w:widowControl w:val="0"/>
      </w:pPr>
      <w:r>
        <w:t>В диапазоне частот 60 кГц...300 МГц интенсивность электромагнитного поля выражается предельно допустимой напряженностью Е</w:t>
      </w:r>
      <w:r>
        <w:rPr>
          <w:vertAlign w:val="subscript"/>
        </w:rPr>
        <w:t>пд</w:t>
      </w:r>
      <w:r>
        <w:t xml:space="preserve"> электрического и Н</w:t>
      </w:r>
      <w:r>
        <w:rPr>
          <w:vertAlign w:val="subscript"/>
        </w:rPr>
        <w:t>пд</w:t>
      </w:r>
      <w:r>
        <w:t xml:space="preserve"> магнитного полей. Помимо н</w:t>
      </w:r>
      <w:r>
        <w:t>а</w:t>
      </w:r>
      <w:r>
        <w:t>пряженности нормируемым значением является предельно допустимая энергетическая нагрузка электрического ЭН</w:t>
      </w:r>
      <w:r>
        <w:rPr>
          <w:vertAlign w:val="subscript"/>
        </w:rPr>
        <w:t>Е</w:t>
      </w:r>
      <w:r>
        <w:t xml:space="preserve"> и магнитного </w:t>
      </w:r>
      <w:r>
        <w:rPr>
          <w:i/>
        </w:rPr>
        <w:t>ЭНн</w:t>
      </w:r>
      <w:r>
        <w:t xml:space="preserve"> полей. Энергетическая нагрузка, создаваемая электрич</w:t>
      </w:r>
      <w:r>
        <w:t>е</w:t>
      </w:r>
      <w:r>
        <w:t xml:space="preserve">ским полем, равна </w:t>
      </w:r>
      <w:r>
        <w:rPr>
          <w:i/>
        </w:rPr>
        <w:t>ЭН</w:t>
      </w:r>
      <w:r>
        <w:rPr>
          <w:i/>
          <w:vertAlign w:val="subscript"/>
        </w:rPr>
        <w:t>Е</w:t>
      </w:r>
      <w:r>
        <w:rPr>
          <w:i/>
        </w:rPr>
        <w:t>= Е</w:t>
      </w:r>
      <w:r>
        <w:rPr>
          <w:i/>
          <w:vertAlign w:val="superscript"/>
        </w:rPr>
        <w:t>2</w:t>
      </w:r>
      <w:r>
        <w:rPr>
          <w:i/>
        </w:rPr>
        <w:t xml:space="preserve">Т, </w:t>
      </w:r>
      <w:r>
        <w:t>магнитным –</w:t>
      </w:r>
      <w:r>
        <w:rPr>
          <w:i/>
        </w:rPr>
        <w:t>ЭН</w:t>
      </w:r>
      <w:r>
        <w:rPr>
          <w:i/>
          <w:vertAlign w:val="subscript"/>
        </w:rPr>
        <w:t>Н</w:t>
      </w:r>
      <w:r>
        <w:rPr>
          <w:i/>
        </w:rPr>
        <w:t>= Н</w:t>
      </w:r>
      <w:r>
        <w:rPr>
          <w:i/>
          <w:vertAlign w:val="superscript"/>
        </w:rPr>
        <w:t>2</w:t>
      </w:r>
      <w:r>
        <w:rPr>
          <w:i/>
        </w:rPr>
        <w:t xml:space="preserve">T </w:t>
      </w:r>
      <w:r>
        <w:t>(где</w:t>
      </w:r>
      <w:r>
        <w:rPr>
          <w:i/>
        </w:rPr>
        <w:t xml:space="preserve"> Т–</w:t>
      </w:r>
      <w:r>
        <w:t>время возде</w:t>
      </w:r>
      <w:r>
        <w:t>й</w:t>
      </w:r>
      <w:r>
        <w:t>ствия, ч).</w:t>
      </w:r>
    </w:p>
    <w:p w:rsidR="00406C43" w:rsidRDefault="00406C43">
      <w:pPr>
        <w:pStyle w:val="a3"/>
        <w:widowControl w:val="0"/>
      </w:pPr>
      <w:r>
        <w:t xml:space="preserve">Предельно допустимые значения </w:t>
      </w:r>
      <w:r>
        <w:rPr>
          <w:i/>
        </w:rPr>
        <w:t>Е</w:t>
      </w:r>
      <w:r>
        <w:t xml:space="preserve"> и </w:t>
      </w:r>
      <w:r>
        <w:rPr>
          <w:i/>
        </w:rPr>
        <w:t>Н</w:t>
      </w:r>
      <w:r>
        <w:t xml:space="preserve"> в диапазоне частот 60 кГц...300 МГц на рабочих местах персонала устанавливают исходя из допустимой энергетической нагрузки и времени во</w:t>
      </w:r>
      <w:r>
        <w:t>з</w:t>
      </w:r>
      <w:r>
        <w:t>действия и могут быть определены по следующим формулам:</w:t>
      </w:r>
    </w:p>
    <w:p w:rsidR="00406C43" w:rsidRDefault="0001092E">
      <w:pPr>
        <w:widowControl w:val="0"/>
        <w:ind w:firstLine="0"/>
        <w:jc w:val="center"/>
      </w:pPr>
      <w:r>
        <w:rPr>
          <w:noProof/>
        </w:rPr>
        <w:drawing>
          <wp:inline distT="0" distB="0" distL="0" distR="0">
            <wp:extent cx="1724025" cy="3048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24025" cy="304800"/>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ind w:firstLine="0"/>
      </w:pPr>
      <w:r>
        <w:t>где Э</w:t>
      </w:r>
      <w:r>
        <w:rPr>
          <w:vertAlign w:val="subscript"/>
        </w:rPr>
        <w:t>Епд</w:t>
      </w:r>
      <w:r>
        <w:t xml:space="preserve"> и ЭН</w:t>
      </w:r>
      <w:r>
        <w:rPr>
          <w:vertAlign w:val="subscript"/>
        </w:rPr>
        <w:t>Нпд</w:t>
      </w:r>
      <w:r>
        <w:t xml:space="preserve"> –предельно допустимые значения энергетической нагрузки в течение рабочего дня, (В/м)</w:t>
      </w:r>
      <w:r>
        <w:rPr>
          <w:vertAlign w:val="superscript"/>
        </w:rPr>
        <w:t>2</w:t>
      </w:r>
      <w:r>
        <w:t xml:space="preserve"> ч и (А/м)</w:t>
      </w:r>
      <w:r>
        <w:rPr>
          <w:vertAlign w:val="superscript"/>
        </w:rPr>
        <w:t>2</w:t>
      </w:r>
      <w:r>
        <w:t xml:space="preserve"> ч (табл. 3.15). </w:t>
      </w:r>
    </w:p>
    <w:p w:rsidR="00406C43" w:rsidRDefault="00406C43">
      <w:pPr>
        <w:pStyle w:val="a3"/>
        <w:widowControl w:val="0"/>
        <w:ind w:firstLine="0"/>
        <w:jc w:val="center"/>
        <w:rPr>
          <w:b/>
        </w:rPr>
      </w:pPr>
      <w:r>
        <w:rPr>
          <w:b/>
        </w:rPr>
        <w:t>Таблица 3.15. Максимальные значения Е</w:t>
      </w:r>
      <w:r>
        <w:rPr>
          <w:b/>
          <w:vertAlign w:val="subscript"/>
        </w:rPr>
        <w:t>ПД</w:t>
      </w:r>
      <w:r>
        <w:rPr>
          <w:b/>
        </w:rPr>
        <w:t>, Н</w:t>
      </w:r>
      <w:r>
        <w:rPr>
          <w:b/>
          <w:vertAlign w:val="subscript"/>
        </w:rPr>
        <w:t>ПД</w:t>
      </w:r>
      <w:r>
        <w:rPr>
          <w:b/>
        </w:rPr>
        <w:t>, ЭН</w:t>
      </w:r>
      <w:r>
        <w:rPr>
          <w:b/>
          <w:vertAlign w:val="subscript"/>
        </w:rPr>
        <w:t>Епд</w:t>
      </w:r>
      <w:r>
        <w:rPr>
          <w:b/>
        </w:rPr>
        <w:t>, ЭН</w:t>
      </w:r>
      <w:r>
        <w:rPr>
          <w:b/>
          <w:vertAlign w:val="subscript"/>
        </w:rPr>
        <w:t>Нпд</w:t>
      </w:r>
    </w:p>
    <w:p w:rsidR="00406C43" w:rsidRDefault="00406C43">
      <w:pPr>
        <w:pStyle w:val="a3"/>
        <w:widowControl w:val="0"/>
      </w:pPr>
    </w:p>
    <w:tbl>
      <w:tblPr>
        <w:tblW w:w="0" w:type="auto"/>
        <w:tblLayout w:type="fixed"/>
        <w:tblCellMar>
          <w:left w:w="40" w:type="dxa"/>
          <w:right w:w="40" w:type="dxa"/>
        </w:tblCellMar>
        <w:tblLook w:val="0000" w:firstRow="0" w:lastRow="0" w:firstColumn="0" w:lastColumn="0" w:noHBand="0" w:noVBand="0"/>
      </w:tblPr>
      <w:tblGrid>
        <w:gridCol w:w="3173"/>
        <w:gridCol w:w="3173"/>
        <w:gridCol w:w="1587"/>
        <w:gridCol w:w="1587"/>
      </w:tblGrid>
      <w:tr w:rsidR="00406C43">
        <w:tblPrEx>
          <w:tblCellMar>
            <w:top w:w="0" w:type="dxa"/>
            <w:bottom w:w="0" w:type="dxa"/>
          </w:tblCellMar>
        </w:tblPrEx>
        <w:trPr>
          <w:cantSplit/>
          <w:trHeight w:hRule="exact" w:val="269"/>
        </w:trPr>
        <w:tc>
          <w:tcPr>
            <w:tcW w:w="3173"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Параметр</w:t>
            </w:r>
          </w:p>
        </w:tc>
        <w:tc>
          <w:tcPr>
            <w:tcW w:w="6347" w:type="dxa"/>
            <w:gridSpan w:val="3"/>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Диапазоны частот. МГц</w:t>
            </w:r>
          </w:p>
        </w:tc>
      </w:tr>
      <w:tr w:rsidR="00406C43">
        <w:tblPrEx>
          <w:tblCellMar>
            <w:top w:w="0" w:type="dxa"/>
            <w:bottom w:w="0" w:type="dxa"/>
          </w:tblCellMar>
        </w:tblPrEx>
        <w:trPr>
          <w:cantSplit/>
          <w:trHeight w:hRule="exact" w:val="296"/>
        </w:trPr>
        <w:tc>
          <w:tcPr>
            <w:tcW w:w="3173" w:type="dxa"/>
            <w:vMerge/>
            <w:tcBorders>
              <w:top w:val="nil"/>
              <w:left w:val="nil"/>
              <w:bottom w:val="single" w:sz="6" w:space="0" w:color="auto"/>
              <w:right w:val="single" w:sz="6" w:space="0" w:color="auto"/>
            </w:tcBorders>
          </w:tcPr>
          <w:p w:rsidR="00406C43" w:rsidRDefault="00406C43">
            <w:pPr>
              <w:widowControl w:val="0"/>
              <w:ind w:firstLine="0"/>
              <w:jc w:val="left"/>
              <w:rPr>
                <w:sz w:val="24"/>
              </w:rPr>
            </w:pPr>
          </w:p>
        </w:tc>
        <w:tc>
          <w:tcPr>
            <w:tcW w:w="3173"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0,03…3</w:t>
            </w:r>
          </w:p>
          <w:p w:rsidR="00406C43" w:rsidRDefault="00406C43">
            <w:pPr>
              <w:widowControl w:val="0"/>
              <w:ind w:firstLine="0"/>
              <w:jc w:val="left"/>
              <w:rPr>
                <w:sz w:val="24"/>
              </w:rPr>
            </w:pPr>
          </w:p>
        </w:tc>
        <w:tc>
          <w:tcPr>
            <w:tcW w:w="1587"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3...30</w:t>
            </w:r>
          </w:p>
          <w:p w:rsidR="00406C43" w:rsidRDefault="00406C43">
            <w:pPr>
              <w:widowControl w:val="0"/>
              <w:ind w:firstLine="0"/>
              <w:jc w:val="left"/>
              <w:rPr>
                <w:sz w:val="24"/>
              </w:rPr>
            </w:pPr>
          </w:p>
        </w:tc>
        <w:tc>
          <w:tcPr>
            <w:tcW w:w="1587"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30...300</w:t>
            </w:r>
          </w:p>
          <w:p w:rsidR="00406C43" w:rsidRDefault="00406C43">
            <w:pPr>
              <w:widowControl w:val="0"/>
              <w:ind w:firstLine="0"/>
              <w:jc w:val="left"/>
              <w:rPr>
                <w:sz w:val="24"/>
              </w:rPr>
            </w:pPr>
          </w:p>
        </w:tc>
      </w:tr>
      <w:tr w:rsidR="00406C43">
        <w:tblPrEx>
          <w:tblCellMar>
            <w:top w:w="0" w:type="dxa"/>
            <w:bottom w:w="0" w:type="dxa"/>
          </w:tblCellMar>
        </w:tblPrEx>
        <w:trPr>
          <w:trHeight w:hRule="exact" w:val="296"/>
        </w:trPr>
        <w:tc>
          <w:tcPr>
            <w:tcW w:w="3173"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Е</w:t>
            </w:r>
            <w:r>
              <w:rPr>
                <w:sz w:val="24"/>
                <w:vertAlign w:val="subscript"/>
              </w:rPr>
              <w:t>пд</w:t>
            </w:r>
            <w:r>
              <w:rPr>
                <w:sz w:val="24"/>
              </w:rPr>
              <w:t>, В/м</w:t>
            </w:r>
          </w:p>
        </w:tc>
        <w:tc>
          <w:tcPr>
            <w:tcW w:w="3173"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500</w:t>
            </w:r>
          </w:p>
          <w:p w:rsidR="00406C43" w:rsidRDefault="00406C43">
            <w:pPr>
              <w:widowControl w:val="0"/>
              <w:ind w:firstLine="0"/>
              <w:jc w:val="left"/>
              <w:rPr>
                <w:sz w:val="24"/>
              </w:rPr>
            </w:pPr>
          </w:p>
        </w:tc>
        <w:tc>
          <w:tcPr>
            <w:tcW w:w="1587"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300</w:t>
            </w:r>
          </w:p>
          <w:p w:rsidR="00406C43" w:rsidRDefault="00406C43">
            <w:pPr>
              <w:widowControl w:val="0"/>
              <w:ind w:firstLine="0"/>
              <w:jc w:val="left"/>
              <w:rPr>
                <w:sz w:val="24"/>
              </w:rPr>
            </w:pPr>
          </w:p>
        </w:tc>
        <w:tc>
          <w:tcPr>
            <w:tcW w:w="1587"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80</w:t>
            </w:r>
          </w:p>
          <w:p w:rsidR="00406C43" w:rsidRDefault="00406C43">
            <w:pPr>
              <w:widowControl w:val="0"/>
              <w:ind w:firstLine="0"/>
              <w:jc w:val="left"/>
              <w:rPr>
                <w:sz w:val="24"/>
              </w:rPr>
            </w:pPr>
          </w:p>
        </w:tc>
      </w:tr>
      <w:tr w:rsidR="00406C43">
        <w:tblPrEx>
          <w:tblCellMar>
            <w:top w:w="0" w:type="dxa"/>
            <w:bottom w:w="0" w:type="dxa"/>
          </w:tblCellMar>
        </w:tblPrEx>
        <w:trPr>
          <w:trHeight w:hRule="exact" w:val="269"/>
        </w:trPr>
        <w:tc>
          <w:tcPr>
            <w:tcW w:w="3173" w:type="dxa"/>
            <w:tcBorders>
              <w:top w:val="nil"/>
              <w:left w:val="nil"/>
              <w:bottom w:val="nil"/>
              <w:right w:val="single" w:sz="6" w:space="0" w:color="auto"/>
            </w:tcBorders>
          </w:tcPr>
          <w:p w:rsidR="00406C43" w:rsidRDefault="00406C43">
            <w:pPr>
              <w:widowControl w:val="0"/>
              <w:ind w:firstLine="0"/>
              <w:jc w:val="left"/>
              <w:rPr>
                <w:sz w:val="24"/>
              </w:rPr>
            </w:pPr>
            <w:r>
              <w:rPr>
                <w:sz w:val="24"/>
              </w:rPr>
              <w:t>Н</w:t>
            </w:r>
            <w:r>
              <w:rPr>
                <w:sz w:val="24"/>
                <w:vertAlign w:val="subscript"/>
              </w:rPr>
              <w:t>пд</w:t>
            </w:r>
            <w:r>
              <w:rPr>
                <w:sz w:val="24"/>
              </w:rPr>
              <w:t>, А/м</w:t>
            </w:r>
          </w:p>
        </w:tc>
        <w:tc>
          <w:tcPr>
            <w:tcW w:w="317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50</w:t>
            </w:r>
          </w:p>
          <w:p w:rsidR="00406C43" w:rsidRDefault="00406C43">
            <w:pPr>
              <w:widowControl w:val="0"/>
              <w:ind w:firstLine="0"/>
              <w:jc w:val="left"/>
              <w:rPr>
                <w:sz w:val="24"/>
              </w:rPr>
            </w:pPr>
          </w:p>
        </w:tc>
        <w:tc>
          <w:tcPr>
            <w:tcW w:w="1587"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587" w:type="dxa"/>
            <w:tcBorders>
              <w:top w:val="nil"/>
              <w:left w:val="single" w:sz="6" w:space="0" w:color="auto"/>
              <w:bottom w:val="nil"/>
              <w:right w:val="nil"/>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r>
      <w:tr w:rsidR="00406C43">
        <w:tblPrEx>
          <w:tblCellMar>
            <w:top w:w="0" w:type="dxa"/>
            <w:bottom w:w="0" w:type="dxa"/>
          </w:tblCellMar>
        </w:tblPrEx>
        <w:trPr>
          <w:trHeight w:hRule="exact" w:val="296"/>
        </w:trPr>
        <w:tc>
          <w:tcPr>
            <w:tcW w:w="3173" w:type="dxa"/>
            <w:tcBorders>
              <w:top w:val="nil"/>
              <w:left w:val="nil"/>
              <w:bottom w:val="nil"/>
              <w:right w:val="single" w:sz="6" w:space="0" w:color="auto"/>
            </w:tcBorders>
          </w:tcPr>
          <w:p w:rsidR="00406C43" w:rsidRDefault="00406C43">
            <w:pPr>
              <w:widowControl w:val="0"/>
              <w:ind w:firstLine="0"/>
              <w:jc w:val="left"/>
              <w:rPr>
                <w:sz w:val="24"/>
              </w:rPr>
            </w:pPr>
            <w:r>
              <w:rPr>
                <w:sz w:val="24"/>
              </w:rPr>
              <w:t>ЭН</w:t>
            </w:r>
            <w:r>
              <w:rPr>
                <w:sz w:val="24"/>
                <w:vertAlign w:val="subscript"/>
              </w:rPr>
              <w:t>Епд</w:t>
            </w:r>
            <w:r>
              <w:rPr>
                <w:sz w:val="24"/>
              </w:rPr>
              <w:t xml:space="preserve"> (В/м)</w:t>
            </w:r>
            <w:r>
              <w:rPr>
                <w:sz w:val="24"/>
                <w:vertAlign w:val="superscript"/>
              </w:rPr>
              <w:t>2</w:t>
            </w:r>
            <w:r>
              <w:rPr>
                <w:sz w:val="24"/>
              </w:rPr>
              <w:t xml:space="preserve"> ч</w:t>
            </w:r>
          </w:p>
        </w:tc>
        <w:tc>
          <w:tcPr>
            <w:tcW w:w="317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20000</w:t>
            </w:r>
          </w:p>
          <w:p w:rsidR="00406C43" w:rsidRDefault="00406C43">
            <w:pPr>
              <w:widowControl w:val="0"/>
              <w:ind w:firstLine="0"/>
              <w:jc w:val="left"/>
              <w:rPr>
                <w:sz w:val="24"/>
              </w:rPr>
            </w:pPr>
          </w:p>
        </w:tc>
        <w:tc>
          <w:tcPr>
            <w:tcW w:w="1587"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7000</w:t>
            </w:r>
          </w:p>
          <w:p w:rsidR="00406C43" w:rsidRDefault="00406C43">
            <w:pPr>
              <w:widowControl w:val="0"/>
              <w:ind w:firstLine="0"/>
              <w:jc w:val="left"/>
              <w:rPr>
                <w:sz w:val="24"/>
              </w:rPr>
            </w:pPr>
          </w:p>
        </w:tc>
        <w:tc>
          <w:tcPr>
            <w:tcW w:w="1587" w:type="dxa"/>
            <w:tcBorders>
              <w:top w:val="nil"/>
              <w:left w:val="single" w:sz="6" w:space="0" w:color="auto"/>
              <w:bottom w:val="nil"/>
              <w:right w:val="nil"/>
            </w:tcBorders>
          </w:tcPr>
          <w:p w:rsidR="00406C43" w:rsidRDefault="00406C43">
            <w:pPr>
              <w:widowControl w:val="0"/>
              <w:ind w:firstLine="0"/>
              <w:jc w:val="left"/>
              <w:rPr>
                <w:sz w:val="24"/>
              </w:rPr>
            </w:pPr>
            <w:r>
              <w:rPr>
                <w:sz w:val="24"/>
              </w:rPr>
              <w:t>800</w:t>
            </w:r>
          </w:p>
          <w:p w:rsidR="00406C43" w:rsidRDefault="00406C43">
            <w:pPr>
              <w:widowControl w:val="0"/>
              <w:ind w:firstLine="0"/>
              <w:jc w:val="left"/>
              <w:rPr>
                <w:sz w:val="24"/>
              </w:rPr>
            </w:pPr>
          </w:p>
        </w:tc>
      </w:tr>
      <w:tr w:rsidR="00406C43">
        <w:tblPrEx>
          <w:tblCellMar>
            <w:top w:w="0" w:type="dxa"/>
            <w:bottom w:w="0" w:type="dxa"/>
          </w:tblCellMar>
        </w:tblPrEx>
        <w:trPr>
          <w:trHeight w:hRule="exact" w:val="350"/>
        </w:trPr>
        <w:tc>
          <w:tcPr>
            <w:tcW w:w="3173" w:type="dxa"/>
            <w:tcBorders>
              <w:top w:val="nil"/>
              <w:left w:val="nil"/>
              <w:bottom w:val="nil"/>
              <w:right w:val="single" w:sz="6" w:space="0" w:color="auto"/>
            </w:tcBorders>
          </w:tcPr>
          <w:p w:rsidR="00406C43" w:rsidRDefault="00406C43">
            <w:pPr>
              <w:widowControl w:val="0"/>
              <w:ind w:firstLine="0"/>
              <w:jc w:val="left"/>
              <w:rPr>
                <w:sz w:val="24"/>
              </w:rPr>
            </w:pPr>
            <w:r>
              <w:rPr>
                <w:sz w:val="24"/>
              </w:rPr>
              <w:t>ЭН</w:t>
            </w:r>
            <w:r>
              <w:rPr>
                <w:sz w:val="24"/>
                <w:vertAlign w:val="subscript"/>
              </w:rPr>
              <w:t>Нпд</w:t>
            </w:r>
            <w:r>
              <w:rPr>
                <w:sz w:val="24"/>
              </w:rPr>
              <w:t xml:space="preserve"> (А/м)</w:t>
            </w:r>
            <w:r>
              <w:rPr>
                <w:sz w:val="24"/>
                <w:vertAlign w:val="superscript"/>
              </w:rPr>
              <w:t>2</w:t>
            </w:r>
            <w:r>
              <w:rPr>
                <w:sz w:val="24"/>
              </w:rPr>
              <w:t xml:space="preserve"> ч</w:t>
            </w:r>
          </w:p>
        </w:tc>
        <w:tc>
          <w:tcPr>
            <w:tcW w:w="317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200</w:t>
            </w:r>
          </w:p>
          <w:p w:rsidR="00406C43" w:rsidRDefault="00406C43">
            <w:pPr>
              <w:widowControl w:val="0"/>
              <w:ind w:firstLine="0"/>
              <w:jc w:val="left"/>
              <w:rPr>
                <w:sz w:val="24"/>
              </w:rPr>
            </w:pPr>
          </w:p>
        </w:tc>
        <w:tc>
          <w:tcPr>
            <w:tcW w:w="1587"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587" w:type="dxa"/>
            <w:tcBorders>
              <w:top w:val="nil"/>
              <w:left w:val="single" w:sz="6" w:space="0" w:color="auto"/>
              <w:bottom w:val="nil"/>
              <w:right w:val="nil"/>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В диапазоне частот 300 МГц...300 ГГц интенсивность ЭМИ характеризуется плотностью потока энергии (ППЭ); энергетическая нагрузка представляет собой произведение плотности пот</w:t>
      </w:r>
      <w:r>
        <w:t>о</w:t>
      </w:r>
      <w:r>
        <w:t xml:space="preserve">ка энергии поля на время его воздействия </w:t>
      </w:r>
      <w:r>
        <w:rPr>
          <w:i/>
        </w:rPr>
        <w:t>Э</w:t>
      </w:r>
      <w:r>
        <w:rPr>
          <w:i/>
          <w:vertAlign w:val="subscript"/>
        </w:rPr>
        <w:t>нппэ</w:t>
      </w:r>
      <w:r>
        <w:rPr>
          <w:i/>
        </w:rPr>
        <w:t>=</w:t>
      </w:r>
      <w:r>
        <w:t xml:space="preserve"> ППЭ </w:t>
      </w:r>
      <w:r>
        <w:rPr>
          <w:i/>
        </w:rPr>
        <w:t>Т.</w:t>
      </w:r>
    </w:p>
    <w:p w:rsidR="00406C43" w:rsidRDefault="00406C43">
      <w:pPr>
        <w:pStyle w:val="a3"/>
        <w:widowControl w:val="0"/>
      </w:pPr>
      <w:r>
        <w:t>Предельно допустимые значения ППЭ электромагнитного поля</w:t>
      </w:r>
    </w:p>
    <w:p w:rsidR="00406C43" w:rsidRDefault="00406C43">
      <w:pPr>
        <w:pStyle w:val="a3"/>
        <w:widowControl w:val="0"/>
      </w:pPr>
    </w:p>
    <w:p w:rsidR="00406C43" w:rsidRDefault="00406C43">
      <w:pPr>
        <w:pStyle w:val="FR5"/>
        <w:spacing w:before="0"/>
        <w:ind w:firstLine="0"/>
        <w:jc w:val="center"/>
        <w:rPr>
          <w:rFonts w:ascii="Times New Roman" w:hAnsi="Times New Roman"/>
          <w:b w:val="0"/>
          <w:sz w:val="24"/>
        </w:rPr>
      </w:pPr>
      <w:r>
        <w:rPr>
          <w:rFonts w:ascii="Times New Roman" w:hAnsi="Times New Roman"/>
          <w:b w:val="0"/>
          <w:sz w:val="24"/>
        </w:rPr>
        <w:t xml:space="preserve">ППЭпд = </w:t>
      </w:r>
      <w:r>
        <w:rPr>
          <w:rFonts w:ascii="Times New Roman" w:hAnsi="Times New Roman"/>
          <w:b w:val="0"/>
          <w:sz w:val="24"/>
          <w:lang w:val="en-US"/>
        </w:rPr>
        <w:t>k</w:t>
      </w:r>
      <w:r>
        <w:rPr>
          <w:rFonts w:ascii="Times New Roman" w:hAnsi="Times New Roman"/>
          <w:b w:val="0"/>
          <w:sz w:val="24"/>
        </w:rPr>
        <w:t>ЭНппэ</w:t>
      </w:r>
      <w:r>
        <w:rPr>
          <w:rFonts w:ascii="Times New Roman" w:hAnsi="Times New Roman"/>
          <w:b w:val="0"/>
          <w:sz w:val="24"/>
          <w:vertAlign w:val="subscript"/>
        </w:rPr>
        <w:t>пд</w:t>
      </w:r>
      <w:r>
        <w:rPr>
          <w:rFonts w:ascii="Times New Roman" w:hAnsi="Times New Roman"/>
          <w:b w:val="0"/>
          <w:sz w:val="24"/>
        </w:rPr>
        <w:t>/Т,</w:t>
      </w:r>
    </w:p>
    <w:p w:rsidR="00406C43" w:rsidRDefault="00406C43">
      <w:pPr>
        <w:pStyle w:val="FR5"/>
        <w:spacing w:before="0"/>
        <w:ind w:firstLine="0"/>
        <w:jc w:val="center"/>
      </w:pPr>
    </w:p>
    <w:p w:rsidR="00406C43" w:rsidRDefault="00406C43">
      <w:pPr>
        <w:pStyle w:val="a3"/>
        <w:widowControl w:val="0"/>
        <w:ind w:firstLine="0"/>
      </w:pPr>
      <w:r>
        <w:t xml:space="preserve">где </w:t>
      </w:r>
      <w:r>
        <w:rPr>
          <w:i/>
          <w:lang w:val="en-US"/>
        </w:rPr>
        <w:t>k</w:t>
      </w:r>
      <w:r>
        <w:rPr>
          <w:i/>
        </w:rPr>
        <w:t xml:space="preserve"> -</w:t>
      </w:r>
      <w:r>
        <w:t xml:space="preserve"> коэффициент ослабления биологической эффективности, равный: 1 –для всех случаев во</w:t>
      </w:r>
      <w:r>
        <w:t>з</w:t>
      </w:r>
      <w:r>
        <w:t>действия, исключая облучение от вращающихся и сканирующих антен; 10 – для случаев облучения от вращающихся и сканирующих антенн; ЭНппэ</w:t>
      </w:r>
      <w:r>
        <w:rPr>
          <w:vertAlign w:val="subscript"/>
        </w:rPr>
        <w:t>пд</w:t>
      </w:r>
      <w:r>
        <w:t xml:space="preserve"> – предельно допустимая энергетическая нагру</w:t>
      </w:r>
      <w:r>
        <w:t>з</w:t>
      </w:r>
      <w:r>
        <w:t xml:space="preserve">ка, равная 2 Вт·ч/м; </w:t>
      </w:r>
      <w:r>
        <w:rPr>
          <w:i/>
        </w:rPr>
        <w:t>Т–</w:t>
      </w:r>
      <w:r>
        <w:t>время пребывания в зоне облучения за рабочую см</w:t>
      </w:r>
      <w:r>
        <w:t>е</w:t>
      </w:r>
      <w:r>
        <w:t>ну, ч.</w:t>
      </w:r>
    </w:p>
    <w:p w:rsidR="00406C43" w:rsidRDefault="00406C43">
      <w:pPr>
        <w:pStyle w:val="a3"/>
        <w:widowControl w:val="0"/>
      </w:pPr>
      <w:r>
        <w:t>Во всех случаях максимальное значение ППЭ</w:t>
      </w:r>
      <w:r>
        <w:rPr>
          <w:vertAlign w:val="subscript"/>
        </w:rPr>
        <w:t>пд</w:t>
      </w:r>
      <w:r>
        <w:t xml:space="preserve"> не должно превышать 10 Вт/м</w:t>
      </w:r>
      <w:r>
        <w:rPr>
          <w:vertAlign w:val="superscript"/>
        </w:rPr>
        <w:t>2</w:t>
      </w:r>
      <w:r>
        <w:t>, а при л</w:t>
      </w:r>
      <w:r>
        <w:t>о</w:t>
      </w:r>
      <w:r>
        <w:t>кальном о</w:t>
      </w:r>
      <w:r>
        <w:t>б</w:t>
      </w:r>
      <w:r>
        <w:t>лучении кистей рук 50 Вт/м</w:t>
      </w:r>
      <w:r>
        <w:rPr>
          <w:vertAlign w:val="superscript"/>
        </w:rPr>
        <w:t>2</w:t>
      </w:r>
      <w:r>
        <w:t>.</w:t>
      </w:r>
    </w:p>
    <w:p w:rsidR="00406C43" w:rsidRDefault="00406C43">
      <w:pPr>
        <w:pStyle w:val="a3"/>
        <w:widowControl w:val="0"/>
      </w:pPr>
      <w:r>
        <w:t>Установлены предельно допустимые уровни ЭМИ, создаваемого телевизионными устано</w:t>
      </w:r>
      <w:r>
        <w:t>в</w:t>
      </w:r>
      <w:r>
        <w:t>ками в диапазоне частот 48,4...300 МГц (СанПиН 42-128-4262–87).</w:t>
      </w:r>
    </w:p>
    <w:p w:rsidR="00406C43" w:rsidRDefault="00406C43">
      <w:pPr>
        <w:pStyle w:val="a3"/>
        <w:widowControl w:val="0"/>
      </w:pPr>
      <w:r>
        <w:rPr>
          <w:i/>
        </w:rPr>
        <w:t>Инфракрасное излучение</w:t>
      </w:r>
      <w:r>
        <w:t xml:space="preserve"> (ИК) – часть электромагнитного спектра с длиной волны λ = 780 нм...1000 мкм, энергия которого при поглощении в веществе вызывает тепловой эффект. С учетом особенностей биологического действия ИК-диапазон спектра подразделяют на три области: ИК-А (780...1400 нм), ИК-В (1400...3000 нм) и ИК-С (3000 нм...1000 мкм). Наиболее активно коротково</w:t>
      </w:r>
      <w:r>
        <w:t>л</w:t>
      </w:r>
      <w:r>
        <w:t>новое ИК-излучение, так как оно обладает наибольшей энергией фотонов, способно глубоко пр</w:t>
      </w:r>
      <w:r>
        <w:t>о</w:t>
      </w:r>
      <w:r>
        <w:t>никать в ткани организма и интенсивно поглощаться водой, содержащейся в тканях. Например, интенсивность 70 Вт/м</w:t>
      </w:r>
      <w:r>
        <w:rPr>
          <w:vertAlign w:val="superscript"/>
        </w:rPr>
        <w:t>2</w:t>
      </w:r>
      <w:r>
        <w:t xml:space="preserve"> при длине волны  λ = 1500 нм уже дает повреждающий эффект вследствие специфического воздействия лучистой теплоты (в отличие от конвекционной) на структурные эл</w:t>
      </w:r>
      <w:r>
        <w:t>е</w:t>
      </w:r>
      <w:r>
        <w:t>менты клеток тканей, на белковые молекулы с образованием биологически активных в</w:t>
      </w:r>
      <w:r>
        <w:t>е</w:t>
      </w:r>
      <w:r>
        <w:t>ществ.</w:t>
      </w:r>
    </w:p>
    <w:p w:rsidR="00406C43" w:rsidRDefault="00406C43">
      <w:pPr>
        <w:pStyle w:val="a3"/>
        <w:widowControl w:val="0"/>
      </w:pPr>
      <w:r>
        <w:t>Наиболее поражаемые у человека органы – кожный покров и органы зрения; при остром п</w:t>
      </w:r>
      <w:r>
        <w:t>о</w:t>
      </w:r>
      <w:r>
        <w:t>вреждении кожи возможны ожоги, резкое расширение артериокапилляров, усиление пигментации кожи; при хронических облучениях изменение пигментации может быть стойким, например, эр</w:t>
      </w:r>
      <w:r>
        <w:t>и</w:t>
      </w:r>
      <w:r>
        <w:t>темоподобный (красный) цвет лица у рабочих – стеклодувов, сталеваров. К острым нарушениям органа зрения относятся ожог, конъюнктивы, помутнение и ожог роговицы, ожог тканей передней камеры глаза. При остром интенсивном ИК-излучении (100 Вт/см</w:t>
      </w:r>
      <w:r>
        <w:rPr>
          <w:vertAlign w:val="superscript"/>
        </w:rPr>
        <w:t>2</w:t>
      </w:r>
      <w:r>
        <w:t xml:space="preserve"> для λ = 780...1800 нм) и дл</w:t>
      </w:r>
      <w:r>
        <w:t>и</w:t>
      </w:r>
      <w:r>
        <w:t>тельном облучении (0,08...0,4 Вт/см</w:t>
      </w:r>
      <w:r>
        <w:rPr>
          <w:vertAlign w:val="superscript"/>
        </w:rPr>
        <w:t>2</w:t>
      </w:r>
      <w:r>
        <w:t>) возможно образование катаракты. Коротковолновая часть ИК-излучения может фокусироваться на сетчатке, вызывая ее повреждение. ИК-излучение возде</w:t>
      </w:r>
      <w:r>
        <w:t>й</w:t>
      </w:r>
      <w:r>
        <w:t>ствует в частности на обменные процессы в миокарде, водно-электролитный баланс в организме, на состояние верхних дыхательных путей (развитие хронического ларингита, ринита, синуситов), не исключается мутагенный э</w:t>
      </w:r>
      <w:r>
        <w:t>ф</w:t>
      </w:r>
      <w:r>
        <w:t>фект ИК-облучения.</w:t>
      </w:r>
    </w:p>
    <w:p w:rsidR="00406C43" w:rsidRDefault="00406C43">
      <w:pPr>
        <w:pStyle w:val="a3"/>
        <w:widowControl w:val="0"/>
      </w:pPr>
      <w:r>
        <w:rPr>
          <w:i/>
        </w:rPr>
        <w:t>Нормирование ИК-излучения</w:t>
      </w:r>
      <w:r>
        <w:t xml:space="preserve"> осуществляется по интенсивности допустимых интегральных потоков излучения с учетом спектрального состава, размера облучаемой площади, защитных свойств спецодежды для продолжительности действия более 50 % смены в соответствии с ГОСТ 12.1.005–88 и Санитарными правилами и нормами СН 2.2.4.548–96 «Гигиенические требования к микроклимату производственных помещений».</w:t>
      </w:r>
    </w:p>
    <w:p w:rsidR="00406C43" w:rsidRDefault="00406C43">
      <w:pPr>
        <w:pStyle w:val="a3"/>
        <w:widowControl w:val="0"/>
      </w:pPr>
      <w:r>
        <w:rPr>
          <w:i/>
        </w:rPr>
        <w:t>Видимое (световое) излучение –</w:t>
      </w:r>
      <w:r>
        <w:t xml:space="preserve"> диапазон электромагнитных колебаний 780...400 нм. Изл</w:t>
      </w:r>
      <w:r>
        <w:t>у</w:t>
      </w:r>
      <w:r>
        <w:t>чение видимого диапазона при достаточных уровнях энергии также может представлять опасность для кожных покровов и органа зрения. Пульсации яркого света вызывают сужение полей зрения, оказывают влияние на состояние зрительных функций, нервной системы, общую работоспосо</w:t>
      </w:r>
      <w:r>
        <w:t>б</w:t>
      </w:r>
      <w:r>
        <w:t>ность.</w:t>
      </w:r>
    </w:p>
    <w:p w:rsidR="00406C43" w:rsidRDefault="00406C43">
      <w:pPr>
        <w:pStyle w:val="a3"/>
        <w:widowControl w:val="0"/>
      </w:pPr>
      <w:r>
        <w:t>Широкополосное световое излучение больших энергий характеризуется световым импул</w:t>
      </w:r>
      <w:r>
        <w:t>ь</w:t>
      </w:r>
      <w:r>
        <w:t>сом, действие которого на организм приводит к ожогам открытых участков тела, временному о</w:t>
      </w:r>
      <w:r>
        <w:t>с</w:t>
      </w:r>
      <w:r>
        <w:t>леплению или ожогам сетчатки глаз (например, световое излучение ядерного взрыва). Минимал</w:t>
      </w:r>
      <w:r>
        <w:t>ь</w:t>
      </w:r>
      <w:r>
        <w:t>ная ожоговая доза светового излучения колеблется 2,93...8,37 Дж/(см</w:t>
      </w:r>
      <w:r>
        <w:rPr>
          <w:vertAlign w:val="superscript"/>
        </w:rPr>
        <w:t>2</w:t>
      </w:r>
      <w:r>
        <w:t>∙с) за время мигательного рефлекса (0,15 с). Сетчатка может быть повреждена при длительном воздействии света умеренной интенсивности, недостаточной для развития термического ожога, например при воздействии гол</w:t>
      </w:r>
      <w:r>
        <w:t>у</w:t>
      </w:r>
      <w:r>
        <w:t>бой части спектра (400...550 нм), оказывающей на сетчатку специфическое фотохимическое во</w:t>
      </w:r>
      <w:r>
        <w:t>з</w:t>
      </w:r>
      <w:r>
        <w:t>действие.</w:t>
      </w:r>
    </w:p>
    <w:p w:rsidR="00406C43" w:rsidRDefault="00406C43">
      <w:pPr>
        <w:pStyle w:val="a3"/>
        <w:widowControl w:val="0"/>
      </w:pPr>
      <w:r>
        <w:t>Оптическое излучение видимого и инфракрасного диапазона при избыточной плотности может приводить к истощению механизмов регуляции обменных процессов, особенно к изменен</w:t>
      </w:r>
      <w:r>
        <w:t>и</w:t>
      </w:r>
      <w:r>
        <w:t>ям в сердечной мышце с развит</w:t>
      </w:r>
      <w:r>
        <w:t>и</w:t>
      </w:r>
      <w:r>
        <w:t>ем дистрофии миокарда и атеросклероза.</w:t>
      </w:r>
    </w:p>
    <w:p w:rsidR="00406C43" w:rsidRDefault="00406C43">
      <w:pPr>
        <w:pStyle w:val="a3"/>
        <w:widowControl w:val="0"/>
      </w:pPr>
      <w:r>
        <w:rPr>
          <w:i/>
        </w:rPr>
        <w:t>Ультрафиолетовое излучение</w:t>
      </w:r>
      <w:r>
        <w:t xml:space="preserve"> (УФИ)–спектр электромагнитных колебаний с длиной волны 200...400 нм. По биологическому эффекту выделяют три области УФИ: УФА–с длиной волны 400...280 нм, отличается сравнительно слабым биологическим действием; УФБ – с длиной волны 315...280 нм, обладает выраженным загарным и антирахитическим действием; УФС – с длиной волны 280...200 нм, активно действует на тканевые белки и липиды, обладая выраженным бакт</w:t>
      </w:r>
      <w:r>
        <w:t>е</w:t>
      </w:r>
      <w:r>
        <w:t>рицидным действием.</w:t>
      </w:r>
    </w:p>
    <w:p w:rsidR="00406C43" w:rsidRDefault="00406C43">
      <w:pPr>
        <w:pStyle w:val="a3"/>
        <w:widowControl w:val="0"/>
      </w:pPr>
      <w:r>
        <w:t>Ультрафиолетовое излучение, составляющее приблизительно 5 % плотности потока со</w:t>
      </w:r>
      <w:r>
        <w:t>л</w:t>
      </w:r>
      <w:r>
        <w:t>нечного излучения,–жизненно необходимый фактор, оказывающий благотворное стимулирующее действие на организм. Ультрафиолетовое облучение может понижать чувствительность организма к некоторым вредным воздействиям вследствие усиления окислительных процессов в организме и более быстрого выведения вредных веществ из организма. Под воздействием УФИ оптимальной плотности наблюдали более интенсивное выведение марганца, ртути, свинца; оптимальные дозы УФИ активизируют деятельность сердца, обмен веществ, повышают активность ферментов дых</w:t>
      </w:r>
      <w:r>
        <w:t>а</w:t>
      </w:r>
      <w:r>
        <w:t>ния, улучшают кроветворение. Однако загрязнение атмосферы больших городов понижает ее пр</w:t>
      </w:r>
      <w:r>
        <w:t>о</w:t>
      </w:r>
      <w:r>
        <w:t>зрачность для УФИ, ограничивая его бл</w:t>
      </w:r>
      <w:r>
        <w:t>а</w:t>
      </w:r>
      <w:r>
        <w:t>готворное влияние на население.</w:t>
      </w:r>
    </w:p>
    <w:p w:rsidR="00406C43" w:rsidRDefault="00406C43">
      <w:pPr>
        <w:pStyle w:val="a3"/>
        <w:widowControl w:val="0"/>
      </w:pPr>
      <w:r>
        <w:t>Ультрафиолетовое излучение искусственных источников (например, электросварочных дуг, плазмотронов) может стать причиной острых и хронических профессиональных поражений. На</w:t>
      </w:r>
      <w:r>
        <w:t>и</w:t>
      </w:r>
      <w:r>
        <w:t>более уязвимы глаза, причем страдает преимущественно роговица и слизистая оболочка. Острые поражения глаз, так называемые электроофтальмии, представляют собой острый конъюнктивит, или кератоконъюнктивит. Заболевание проявляется ощущением постороннего тела или песка в глазах, светобоязнью, слезотечением. Нередко наблюдается эритема кожи лица и век. К хронич</w:t>
      </w:r>
      <w:r>
        <w:t>е</w:t>
      </w:r>
      <w:r>
        <w:t>ским заболеваниям относят хронический конъюктивит, блефарит, катаракту. Роговица глаза на</w:t>
      </w:r>
      <w:r>
        <w:t>и</w:t>
      </w:r>
      <w:r>
        <w:t>более чувствительна к излучению волны длиной 270...280 нм; наибольшее воздействие на хруст</w:t>
      </w:r>
      <w:r>
        <w:t>а</w:t>
      </w:r>
      <w:r>
        <w:t>лик оказывает излучение в диапазоне 295...320 нм. Возможность поражающего действия УФА на сетчатку невелика, однако, не искл</w:t>
      </w:r>
      <w:r>
        <w:t>ю</w:t>
      </w:r>
      <w:r>
        <w:t>чена.</w:t>
      </w:r>
    </w:p>
    <w:p w:rsidR="00406C43" w:rsidRDefault="00406C43">
      <w:pPr>
        <w:pStyle w:val="a3"/>
        <w:widowControl w:val="0"/>
      </w:pPr>
      <w:r>
        <w:t>Кожные поражения протекают в форме острых дерматитов с эритемой, иногда отеком и о</w:t>
      </w:r>
      <w:r>
        <w:t>б</w:t>
      </w:r>
      <w:r>
        <w:t>разованием пузырей. Могут возникнуть общетоксические явления с повышением температуры, о</w:t>
      </w:r>
      <w:r>
        <w:t>з</w:t>
      </w:r>
      <w:r>
        <w:t>нобом, головными болями. На коже после интенсивного УФ-облучения развивается гиперпигме</w:t>
      </w:r>
      <w:r>
        <w:t>н</w:t>
      </w:r>
      <w:r>
        <w:t>тация и шелушение. Длительное воздействие УФ-лучей приводит к «старению» кожи, атрофии эпидермиса, возможно развитие злокачественных новообразований. При повторном воздействии УФИ имеет м</w:t>
      </w:r>
      <w:r>
        <w:t>е</w:t>
      </w:r>
      <w:r>
        <w:t>сто кумуляция биологических эффектов.</w:t>
      </w:r>
    </w:p>
    <w:p w:rsidR="00406C43" w:rsidRDefault="00406C43">
      <w:pPr>
        <w:pStyle w:val="a3"/>
        <w:widowControl w:val="0"/>
      </w:pPr>
      <w:r>
        <w:t>В комбинации с химическими веществами УФИ приводит к фотосенсибилизации –пов</w:t>
      </w:r>
      <w:r>
        <w:t>ы</w:t>
      </w:r>
      <w:r>
        <w:t>шенной чувствительности организма к свету с развитием фототоксических и фотоаллергических реакций. Фотоаллергия проявляе</w:t>
      </w:r>
      <w:r>
        <w:t>т</w:t>
      </w:r>
      <w:r>
        <w:t>ся в виде экзематозных реакций, образования узелково-папулезной сыпи на коже и слизистых. Фотоаллергия может приводить к стойкому повышению чувствительности организма к УФИ даже в отсутствие фотосенсибилизатора. Канцерогенный э</w:t>
      </w:r>
      <w:r>
        <w:t>ф</w:t>
      </w:r>
      <w:r>
        <w:t>фект УФИ для кожи зависит от дозы регулярного УФ-облучения и некоторых других сопутству</w:t>
      </w:r>
      <w:r>
        <w:t>ю</w:t>
      </w:r>
      <w:r>
        <w:t>щих факторов (диеты, приема лекарственных препаратов, температуры кожи малые дозы УФИ представляют относительно н</w:t>
      </w:r>
      <w:r>
        <w:t>е</w:t>
      </w:r>
      <w:r>
        <w:t>большую опасность.</w:t>
      </w:r>
    </w:p>
    <w:p w:rsidR="00406C43" w:rsidRDefault="00406C43">
      <w:pPr>
        <w:pStyle w:val="a3"/>
        <w:widowControl w:val="0"/>
      </w:pPr>
      <w:r>
        <w:rPr>
          <w:i/>
        </w:rPr>
        <w:t>Гигиеническое нормирование УФИ</w:t>
      </w:r>
      <w:r>
        <w:t xml:space="preserve"> в производственных помещениях осуществляется по СН 4557–88, которые устанавливают допустимые плотности потока излучения в зависимости от длины волн при условии защиты органов зрения и кожи.</w:t>
      </w:r>
    </w:p>
    <w:p w:rsidR="00406C43" w:rsidRDefault="00406C43">
      <w:pPr>
        <w:pStyle w:val="a3"/>
        <w:widowControl w:val="0"/>
      </w:pPr>
      <w:r>
        <w:t>Допустимая интенсивность УФ-облучения работающих при незащищенных участках п</w:t>
      </w:r>
      <w:r>
        <w:t>о</w:t>
      </w:r>
      <w:r>
        <w:t>верхности кожи не более 0,2 м</w:t>
      </w:r>
      <w:r>
        <w:rPr>
          <w:vertAlign w:val="superscript"/>
        </w:rPr>
        <w:t>2</w:t>
      </w:r>
      <w:r>
        <w:t xml:space="preserve"> (лицо, шея, кисти рук и др.) общей продолжительностью воздейс</w:t>
      </w:r>
      <w:r>
        <w:t>т</w:t>
      </w:r>
      <w:r>
        <w:t>вия излучения 50 % рабочей смены и длительности однократного облучения свыше 5 мин и более не должно превышать 10 Вт/м</w:t>
      </w:r>
      <w:r>
        <w:rPr>
          <w:vertAlign w:val="superscript"/>
        </w:rPr>
        <w:t>2</w:t>
      </w:r>
      <w:r>
        <w:t xml:space="preserve"> для области УФА и 0,01 Вт/м</w:t>
      </w:r>
      <w:r>
        <w:rPr>
          <w:vertAlign w:val="superscript"/>
        </w:rPr>
        <w:t>2</w:t>
      </w:r>
      <w:r>
        <w:t xml:space="preserve"> –для области УФВ. Излучение в о</w:t>
      </w:r>
      <w:r>
        <w:t>б</w:t>
      </w:r>
      <w:r>
        <w:t>ласти УФС при указанной продолжительности не допу</w:t>
      </w:r>
      <w:r>
        <w:t>с</w:t>
      </w:r>
      <w:r>
        <w:t>кается.</w:t>
      </w:r>
    </w:p>
    <w:p w:rsidR="00406C43" w:rsidRDefault="00406C43">
      <w:pPr>
        <w:pStyle w:val="a3"/>
        <w:widowControl w:val="0"/>
      </w:pPr>
      <w:r>
        <w:t>При использовании специальной одежды и средств защиты лица и рук, не пропускающих излучение (спилка, кожи, тканей с пленочным покрытием и т. п.), допустимая интенсивность обл</w:t>
      </w:r>
      <w:r>
        <w:t>у</w:t>
      </w:r>
      <w:r>
        <w:t>чения в о</w:t>
      </w:r>
      <w:r>
        <w:t>б</w:t>
      </w:r>
      <w:r>
        <w:t>ласти УФВ + УФС (200...315 нм) не должна превышать 1 Вт/м</w:t>
      </w:r>
      <w:r>
        <w:rPr>
          <w:vertAlign w:val="superscript"/>
        </w:rPr>
        <w:t>2</w:t>
      </w:r>
      <w:r>
        <w:t>.</w:t>
      </w:r>
    </w:p>
    <w:p w:rsidR="00406C43" w:rsidRDefault="00406C43">
      <w:pPr>
        <w:pStyle w:val="a3"/>
        <w:widowControl w:val="0"/>
      </w:pPr>
      <w:r>
        <w:rPr>
          <w:i/>
        </w:rPr>
        <w:t>Лазерное излучение</w:t>
      </w:r>
      <w:r>
        <w:t xml:space="preserve"> (ЛИ) представляет собой особый вид электромагнитного излучения, г</w:t>
      </w:r>
      <w:r>
        <w:t>е</w:t>
      </w:r>
      <w:r>
        <w:t>нерируемого в диапазоне длин волн 0,1.. 1000 мкм. Отличие ЛИ от других видов излучения закл</w:t>
      </w:r>
      <w:r>
        <w:t>ю</w:t>
      </w:r>
      <w:r>
        <w:t>чается в монохроматичности, когерентности и высокой степени направленности. При оценке би</w:t>
      </w:r>
      <w:r>
        <w:t>о</w:t>
      </w:r>
      <w:r>
        <w:t>логического действия следует различать прямое, отраженное и рассеянное ЛИ. Эффекты воздейс</w:t>
      </w:r>
      <w:r>
        <w:t>т</w:t>
      </w:r>
      <w:r>
        <w:t>вия определяются механизмом взаимодействия ЛИ с тканями (тепловой, фотохимический, ударно-акустический и др.) и зависят от длины волны излучения, длительности импульса (воздействия), частоты следования импульсов, площади облучаемого участка, а также от биологических и физ</w:t>
      </w:r>
      <w:r>
        <w:t>и</w:t>
      </w:r>
      <w:r>
        <w:t>ко-химических особенностей облучаемых тканей и органов. ЛИ с длиной волны 380...1400 нм представляет наибольшую опасности для сетчатки глаза, а излучение с длиной волны 180...380 нм и свыше 1400 нм – для передних сред глаза.</w:t>
      </w:r>
    </w:p>
    <w:p w:rsidR="00406C43" w:rsidRDefault="00406C43">
      <w:pPr>
        <w:pStyle w:val="a3"/>
        <w:widowControl w:val="0"/>
      </w:pPr>
      <w:r>
        <w:t>Повреждение кожи может быть вызвано лазерным излучением любой длины волны в спе</w:t>
      </w:r>
      <w:r>
        <w:t>к</w:t>
      </w:r>
      <w:r>
        <w:t>тральном диапазоне λ= 180...100 000 нм. При воздействии ЛИ в непрерывном режиме преобладают в основном тепловые эффекты, следствием которых является коагуляция (свертывание) белка, а при больших мощностях –испарение биоткани. Степень повреждения кожи зависит от первон</w:t>
      </w:r>
      <w:r>
        <w:t>а</w:t>
      </w:r>
      <w:r>
        <w:t>чально поглощенной энергии. Повреждения могут быть различными: от покраснения до поверхн</w:t>
      </w:r>
      <w:r>
        <w:t>о</w:t>
      </w:r>
      <w:r>
        <w:t>стного обугливания и образования глубоких дефектов кожи; значительные повреждения развив</w:t>
      </w:r>
      <w:r>
        <w:t>а</w:t>
      </w:r>
      <w:r>
        <w:t>ются на пигментированных участках кожи (родимых пятнах, местах с сильным загаром). Мин</w:t>
      </w:r>
      <w:r>
        <w:t>и</w:t>
      </w:r>
      <w:r>
        <w:t>мальное поврежд</w:t>
      </w:r>
      <w:r>
        <w:t>е</w:t>
      </w:r>
      <w:r>
        <w:t>ние кожи развивается при плотности энергии 0,1...1 Дж/см</w:t>
      </w:r>
      <w:r>
        <w:rPr>
          <w:vertAlign w:val="superscript"/>
        </w:rPr>
        <w:t>2</w:t>
      </w:r>
      <w:r>
        <w:t>.</w:t>
      </w:r>
    </w:p>
    <w:p w:rsidR="00406C43" w:rsidRDefault="00406C43">
      <w:pPr>
        <w:pStyle w:val="a3"/>
        <w:widowControl w:val="0"/>
      </w:pPr>
      <w:r>
        <w:t>Лазерное излучение особенно дальней инфракрасной области (свыше 1400 нм) способно проникать через ткани тела на значительную глубину, поражая внутренние органы (прямое ЛИ).</w:t>
      </w:r>
    </w:p>
    <w:p w:rsidR="00406C43" w:rsidRDefault="00406C43">
      <w:pPr>
        <w:pStyle w:val="a3"/>
        <w:widowControl w:val="0"/>
      </w:pPr>
      <w:r>
        <w:t>Импульсный режим воздействия ЛИ с длительностью импульса меньше 10</w:t>
      </w:r>
      <w:r>
        <w:rPr>
          <w:vertAlign w:val="superscript"/>
        </w:rPr>
        <w:t>-2</w:t>
      </w:r>
      <w:r>
        <w:t xml:space="preserve"> с связан с пр</w:t>
      </w:r>
      <w:r>
        <w:t>е</w:t>
      </w:r>
      <w:r>
        <w:t>образованием энергии излучения в энергию механических колебаний, в частности, ударной волны. Ударная волна состоит из группы импульсов различной длительности и амплитуды. Максимал</w:t>
      </w:r>
      <w:r>
        <w:t>ь</w:t>
      </w:r>
      <w:r>
        <w:t>ную амплитуду имеет первый импульс сжатия, который является определяющим в возникновении повреждения глубоких тканей. Например, прямое облучение поверхности брюшной стенки выз</w:t>
      </w:r>
      <w:r>
        <w:t>ы</w:t>
      </w:r>
      <w:r>
        <w:t>вает повреждение печени, кишечника и других органов брюшной полости; при облучении головы возможны внутричерепные и внутримозговые кровоизлияния. Обычно различают локальное и о</w:t>
      </w:r>
      <w:r>
        <w:t>б</w:t>
      </w:r>
      <w:r>
        <w:t>щее повреждения орг</w:t>
      </w:r>
      <w:r>
        <w:t>а</w:t>
      </w:r>
      <w:r>
        <w:t>низма.</w:t>
      </w:r>
    </w:p>
    <w:p w:rsidR="00406C43" w:rsidRDefault="00406C43">
      <w:pPr>
        <w:pStyle w:val="a3"/>
        <w:widowControl w:val="0"/>
      </w:pPr>
      <w:r>
        <w:t>Лазерное излучение представляет особую опасность для тех тканей, которые максимально поглощают излучение. Сравнительно легкая уязвимость роговицы и хрусталика глаза, а также сп</w:t>
      </w:r>
      <w:r>
        <w:t>о</w:t>
      </w:r>
      <w:r>
        <w:t>собность оптической системы глаза увеличивать плотность энергии (мощности) излучения вид</w:t>
      </w:r>
      <w:r>
        <w:t>и</w:t>
      </w:r>
      <w:r>
        <w:t>мого и ближнего ИК-диапазона (750...14000 нм) на глазном дне до 6 • 10</w:t>
      </w:r>
      <w:r>
        <w:rPr>
          <w:vertAlign w:val="superscript"/>
        </w:rPr>
        <w:t>4</w:t>
      </w:r>
      <w:r>
        <w:t xml:space="preserve"> раз по отношению к р</w:t>
      </w:r>
      <w:r>
        <w:t>о</w:t>
      </w:r>
      <w:r>
        <w:t>говице делают глаз наиболее уязвимым органом. Степень повреждения глаза может изменяться от слабых ожогов сетчатки до полной потери зрения.</w:t>
      </w:r>
    </w:p>
    <w:p w:rsidR="00406C43" w:rsidRDefault="00406C43">
      <w:pPr>
        <w:pStyle w:val="a3"/>
        <w:widowControl w:val="0"/>
      </w:pPr>
      <w:r>
        <w:t>Повреждения сетчатки дифференцируют на временные нарушения, например ослепление от высокой яркости световой вспышки при плотности излучения на роговице около 150 Вт/см</w:t>
      </w:r>
      <w:r>
        <w:rPr>
          <w:vertAlign w:val="superscript"/>
        </w:rPr>
        <w:t>2</w:t>
      </w:r>
      <w:r>
        <w:t>, и п</w:t>
      </w:r>
      <w:r>
        <w:t>о</w:t>
      </w:r>
      <w:r>
        <w:t>вреждения, сопровождающиеся разрушением сетчатки в форме термического ожога с необрат</w:t>
      </w:r>
      <w:r>
        <w:t>и</w:t>
      </w:r>
      <w:r>
        <w:t>мыми повреждениями или в виде «взрыва» зерен пигмента меланина, причем сила взрыва такова, что зерна пигмента выбрасываются в стекловидное тело.</w:t>
      </w:r>
    </w:p>
    <w:p w:rsidR="00406C43" w:rsidRDefault="00406C43">
      <w:pPr>
        <w:pStyle w:val="a3"/>
        <w:widowControl w:val="0"/>
      </w:pPr>
      <w:r>
        <w:t>Степень повреждения радужной оболочки ЛИ в значительной мере зависит от ее окраски. Зеленые и голубые глаза более уязвимы, чем карие. Длительное облучение глаза в диапазоне бли</w:t>
      </w:r>
      <w:r>
        <w:t>з</w:t>
      </w:r>
      <w:r>
        <w:t>кого инфракрасного ЛИ может привести к помутнению хрусталика; воздействие ЛИ ультрафиол</w:t>
      </w:r>
      <w:r>
        <w:t>е</w:t>
      </w:r>
      <w:r>
        <w:t>тового диапазона (200...400 нм) поражает роговицу, развивается кератит. Наибольшим фотокер</w:t>
      </w:r>
      <w:r>
        <w:t>а</w:t>
      </w:r>
      <w:r>
        <w:t>тическим действием обладает излучение с длиной волны 280 нм. Излучение с длиной волны 320 нм почти полностью поглощается в роговице и в передней камере глаза, а с длиной волны 320...390 нм –в хрустал</w:t>
      </w:r>
      <w:r>
        <w:t>и</w:t>
      </w:r>
      <w:r>
        <w:t>ке.</w:t>
      </w:r>
    </w:p>
    <w:p w:rsidR="00406C43" w:rsidRDefault="00406C43">
      <w:pPr>
        <w:pStyle w:val="a3"/>
        <w:widowControl w:val="0"/>
      </w:pPr>
      <w:r>
        <w:t>Длительное хроническое действие диффузно отраженного лазерного излучения вызывает неспецифические, преимущественно вегетативно-сосудистые нарушения; функциональные сдвиги могут наблюдаться со ст</w:t>
      </w:r>
      <w:r>
        <w:t>о</w:t>
      </w:r>
      <w:r>
        <w:t>роны нервной, сердечно-сосудистой систем, желез внутренней секреции.</w:t>
      </w:r>
    </w:p>
    <w:p w:rsidR="00406C43" w:rsidRDefault="00406C43">
      <w:pPr>
        <w:pStyle w:val="a3"/>
        <w:widowControl w:val="0"/>
      </w:pPr>
      <w:r>
        <w:t xml:space="preserve">При </w:t>
      </w:r>
      <w:r>
        <w:rPr>
          <w:i/>
        </w:rPr>
        <w:t>нормировании Л И</w:t>
      </w:r>
      <w:r>
        <w:t xml:space="preserve"> устанавливают предельно допустимые уровни ЛИ для двух условий облучения – однократного и хронического, для вс</w:t>
      </w:r>
      <w:r>
        <w:rPr>
          <w:lang w:val="en-US"/>
        </w:rPr>
        <w:t>ex</w:t>
      </w:r>
      <w:r>
        <w:t xml:space="preserve"> диапазонов длин волн: 180...300 нм, 380...1400 нм, 1400...100 000 нм. Нормируемыми параметрами являются энергетическая экспозиция </w:t>
      </w:r>
      <w:r>
        <w:rPr>
          <w:i/>
        </w:rPr>
        <w:t xml:space="preserve">Н </w:t>
      </w:r>
      <w:r>
        <w:t>и о</w:t>
      </w:r>
      <w:r>
        <w:t>б</w:t>
      </w:r>
      <w:r>
        <w:t>луче</w:t>
      </w:r>
      <w:r>
        <w:t>н</w:t>
      </w:r>
      <w:r>
        <w:t xml:space="preserve">ность </w:t>
      </w:r>
      <w:r>
        <w:rPr>
          <w:i/>
        </w:rPr>
        <w:t>Е.</w:t>
      </w:r>
    </w:p>
    <w:p w:rsidR="00406C43" w:rsidRDefault="00406C43">
      <w:pPr>
        <w:pStyle w:val="a3"/>
        <w:widowControl w:val="0"/>
      </w:pPr>
      <w:r>
        <w:t>Гигиеническая регламентация ЛИ производится по Санитарным нормам и правилам устро</w:t>
      </w:r>
      <w:r>
        <w:t>й</w:t>
      </w:r>
      <w:r>
        <w:t>ства и эксплуатации лазеров – СН 5804– 91.</w:t>
      </w:r>
    </w:p>
    <w:p w:rsidR="00406C43" w:rsidRDefault="00406C43">
      <w:pPr>
        <w:pStyle w:val="a3"/>
        <w:widowControl w:val="0"/>
      </w:pPr>
      <w:r>
        <w:t>Для определения ПДУ (Н</w:t>
      </w:r>
      <w:r>
        <w:rPr>
          <w:vertAlign w:val="subscript"/>
        </w:rPr>
        <w:t>пду</w:t>
      </w:r>
      <w:r>
        <w:t xml:space="preserve"> и Е</w:t>
      </w:r>
      <w:r>
        <w:rPr>
          <w:vertAlign w:val="subscript"/>
        </w:rPr>
        <w:t>пду</w:t>
      </w:r>
      <w:r>
        <w:t>) при воздействии ЛИ на кожу усреднение производится по ограничивающей апертуре диаметром 1,1∙10</w:t>
      </w:r>
      <w:r>
        <w:rPr>
          <w:vertAlign w:val="superscript"/>
        </w:rPr>
        <w:t>3</w:t>
      </w:r>
      <w:r>
        <w:t xml:space="preserve"> м (площадь апертуры </w:t>
      </w:r>
      <w:r>
        <w:rPr>
          <w:lang w:val="en-US"/>
        </w:rPr>
        <w:t>S</w:t>
      </w:r>
      <w:r>
        <w:rPr>
          <w:vertAlign w:val="subscript"/>
          <w:lang w:val="en-US"/>
        </w:rPr>
        <w:t>a</w:t>
      </w:r>
      <w:r>
        <w:t xml:space="preserve"> = 10</w:t>
      </w:r>
      <w:r>
        <w:rPr>
          <w:vertAlign w:val="superscript"/>
          <w:lang w:val="en-US"/>
        </w:rPr>
        <w:t>-6</w:t>
      </w:r>
      <w:r>
        <w:t xml:space="preserve"> м</w:t>
      </w:r>
      <w:r>
        <w:rPr>
          <w:vertAlign w:val="superscript"/>
        </w:rPr>
        <w:t>2</w:t>
      </w:r>
      <w:r>
        <w:t>). Для определ</w:t>
      </w:r>
      <w:r>
        <w:t>е</w:t>
      </w:r>
      <w:r>
        <w:t>ния Н</w:t>
      </w:r>
      <w:r>
        <w:rPr>
          <w:vertAlign w:val="subscript"/>
        </w:rPr>
        <w:t>пду</w:t>
      </w:r>
      <w:r>
        <w:t xml:space="preserve"> и Е</w:t>
      </w:r>
      <w:r>
        <w:rPr>
          <w:vertAlign w:val="subscript"/>
        </w:rPr>
        <w:t>пду</w:t>
      </w:r>
      <w:r>
        <w:t xml:space="preserve"> при воздействии ЛИ на глаза в диапазонах 180...380 нм и 1400...100 000 нм усредн</w:t>
      </w:r>
      <w:r>
        <w:t>е</w:t>
      </w:r>
      <w:r>
        <w:t>ние производится также по апертуре диаметром 1,1∙10</w:t>
      </w:r>
      <w:r>
        <w:rPr>
          <w:vertAlign w:val="superscript"/>
          <w:lang w:val="en-US"/>
        </w:rPr>
        <w:t>-3</w:t>
      </w:r>
      <w:r>
        <w:t xml:space="preserve"> м, в диапазоне 380...1400 нм –по апертуре диаметром 7∙10</w:t>
      </w:r>
      <w:r>
        <w:rPr>
          <w:vertAlign w:val="superscript"/>
          <w:lang w:val="en-US"/>
        </w:rPr>
        <w:t>-3</w:t>
      </w:r>
      <w:r>
        <w:t xml:space="preserve"> м.</w:t>
      </w:r>
    </w:p>
    <w:p w:rsidR="00406C43" w:rsidRDefault="00406C43">
      <w:pPr>
        <w:pStyle w:val="a3"/>
        <w:widowControl w:val="0"/>
      </w:pPr>
      <w:r>
        <w:t xml:space="preserve">Нормируются также энергия </w:t>
      </w:r>
      <w:r>
        <w:rPr>
          <w:lang w:val="en-US"/>
        </w:rPr>
        <w:t>W</w:t>
      </w:r>
      <w:r>
        <w:t xml:space="preserve"> и мощность Р излучения, прошедшего через указанные о</w:t>
      </w:r>
      <w:r>
        <w:t>г</w:t>
      </w:r>
      <w:r>
        <w:t>раничивающие апертуры. ПДУ ЛИ существенно различаются в зависимости от длины волны, дл</w:t>
      </w:r>
      <w:r>
        <w:t>и</w:t>
      </w:r>
      <w:r>
        <w:t>тельности одиночного импульса, частоты следования импульсов; установлены раздельные ПДУ при воздейс</w:t>
      </w:r>
      <w:r>
        <w:t>т</w:t>
      </w:r>
      <w:r>
        <w:t>вии на глаза и кожу.</w:t>
      </w:r>
    </w:p>
    <w:p w:rsidR="00406C43" w:rsidRDefault="00406C43">
      <w:pPr>
        <w:pStyle w:val="a3"/>
        <w:widowControl w:val="0"/>
      </w:pPr>
      <w:r>
        <w:t>В зависимости от выходной энергии (мощности) и ПДУ при однократном воздействии ген</w:t>
      </w:r>
      <w:r>
        <w:t>е</w:t>
      </w:r>
      <w:r>
        <w:t>рируемого излучения по степени опасности лазеры разделяют на четыре класса. К лазерам I класса относят полностью безопасные лазеры, выходное излучение которых не представляет опасности при облучении глаз и кожи. У лазеров II класса выходное излучение представляет опасность при облучении кожи или глаз человека коллимированным пучком (пучком, заключенным в ограниче</w:t>
      </w:r>
      <w:r>
        <w:t>н</w:t>
      </w:r>
      <w:r>
        <w:t>ном телесном угле); диффузно отраженное их излучение безопасно как для кожи, так и для глаз.</w:t>
      </w:r>
    </w:p>
    <w:p w:rsidR="00406C43" w:rsidRDefault="00406C43">
      <w:pPr>
        <w:pStyle w:val="a3"/>
        <w:widowControl w:val="0"/>
      </w:pPr>
      <w:r>
        <w:t>Выходное излучение лазеров III класса представляет опасность при облучении глаз не тол</w:t>
      </w:r>
      <w:r>
        <w:t>ь</w:t>
      </w:r>
      <w:r>
        <w:t>ко коллимированным, но и диффузно отраженным излучением на расстоянии 10 см от отража</w:t>
      </w:r>
      <w:r>
        <w:t>ю</w:t>
      </w:r>
      <w:r>
        <w:t>щей поверхности и (или) при облучении кожи коллимированным пучком. Диффузно отраженное излучение не представляет опасности для кожи. Этот класс распространяется только на лазеры, г</w:t>
      </w:r>
      <w:r>
        <w:t>е</w:t>
      </w:r>
      <w:r>
        <w:t>нерирующее излучение которых в спектральном диап</w:t>
      </w:r>
      <w:r>
        <w:t>а</w:t>
      </w:r>
      <w:r>
        <w:t>зоне составляет 380...1400 нм.</w:t>
      </w:r>
    </w:p>
    <w:p w:rsidR="00406C43" w:rsidRDefault="00406C43">
      <w:pPr>
        <w:pStyle w:val="a3"/>
        <w:widowControl w:val="0"/>
      </w:pPr>
      <w:r>
        <w:t>К лазерам IV класса относят такие лазеры, диффузно отраженное излучение которых пре</w:t>
      </w:r>
      <w:r>
        <w:t>д</w:t>
      </w:r>
      <w:r>
        <w:t>ставляет опасность для глаз и кожи на расстоянии 10 см от отражающей поверхности.</w:t>
      </w:r>
    </w:p>
    <w:p w:rsidR="00406C43" w:rsidRDefault="00406C43">
      <w:pPr>
        <w:pStyle w:val="3"/>
        <w:keepNext w:val="0"/>
      </w:pPr>
      <w:bookmarkStart w:id="55" w:name="_Toc506226981"/>
      <w:bookmarkStart w:id="56" w:name="_Toc523118633"/>
      <w:r>
        <w:t>3.2.4. Ионизирующие излучения</w:t>
      </w:r>
      <w:bookmarkEnd w:id="55"/>
      <w:bookmarkEnd w:id="56"/>
    </w:p>
    <w:p w:rsidR="00406C43" w:rsidRDefault="00406C43">
      <w:pPr>
        <w:widowControl w:val="0"/>
        <w:ind w:firstLine="0"/>
      </w:pPr>
    </w:p>
    <w:p w:rsidR="00406C43" w:rsidRDefault="00406C43">
      <w:pPr>
        <w:pStyle w:val="a3"/>
        <w:widowControl w:val="0"/>
      </w:pPr>
      <w:r>
        <w:t>Ионизирующее излучение вызывает в организме цепочку обратимых и необратимых изм</w:t>
      </w:r>
      <w:r>
        <w:t>е</w:t>
      </w:r>
      <w:r>
        <w:t>нений. Пусковым механизмом воздействия являются процессы ионизации и возбуждения атомов и молекул в тканях. Диссоциация сложных молекул в результате разрыва химических связей – пр</w:t>
      </w:r>
      <w:r>
        <w:t>я</w:t>
      </w:r>
      <w:r>
        <w:t>мое действие радиации. Существенную роль в формировании биологических эффектов играют р</w:t>
      </w:r>
      <w:r>
        <w:t>а</w:t>
      </w:r>
      <w:r>
        <w:t>диационно-химические изменения, обусловленные продуктами радиолиза воды. Свободные рад</w:t>
      </w:r>
      <w:r>
        <w:t>и</w:t>
      </w:r>
      <w:r>
        <w:t>калы водорода и гидроксильной группы, обладая высокой активностью, вступают в химические реакции с молекулами белка, ферментов и других элементов биоткани, что приводит к нарушению биохимических процессов в организме. В результате нарушаются обменные процессы, замедляется и прекращается рост тканей, возникают новые химические соединения, не свойственные органи</w:t>
      </w:r>
      <w:r>
        <w:t>з</w:t>
      </w:r>
      <w:r>
        <w:t>му. Это приводит к наруш</w:t>
      </w:r>
      <w:r>
        <w:t>е</w:t>
      </w:r>
      <w:r>
        <w:t>нию деятельности отдельных функций и систем организма.</w:t>
      </w:r>
    </w:p>
    <w:p w:rsidR="00406C43" w:rsidRDefault="00406C43">
      <w:pPr>
        <w:pStyle w:val="a3"/>
        <w:widowControl w:val="0"/>
      </w:pPr>
      <w:r>
        <w:t>Индуцированные свободными радикалами химические реакции развиваются с большим в</w:t>
      </w:r>
      <w:r>
        <w:t>ы</w:t>
      </w:r>
      <w:r>
        <w:t>ходом, вовлекая в процесс сотни и тысячи молекул, не задействованных излучением. В этом с</w:t>
      </w:r>
      <w:r>
        <w:t>о</w:t>
      </w:r>
      <w:r>
        <w:t>стоит специфика действия ионизирующего излучения на биологические объекты. Эффекты разв</w:t>
      </w:r>
      <w:r>
        <w:t>и</w:t>
      </w:r>
      <w:r>
        <w:t>ваются в течение разных промежутков времени: от нескольких секунд до многих часов, дней, лет.</w:t>
      </w:r>
    </w:p>
    <w:p w:rsidR="00406C43" w:rsidRDefault="00406C43">
      <w:pPr>
        <w:pStyle w:val="a3"/>
        <w:widowControl w:val="0"/>
      </w:pPr>
      <w:r>
        <w:t>Ионизирующая радиация при воздействии на организм человека может вызвать два вида эффектов, которые клинической медициной относятся к болезням: детерминированные пороговые эффекты (лучевая болезнь, лучевой ожог, лучевая катаракта, лучевое бесплодие, анамалии в разв</w:t>
      </w:r>
      <w:r>
        <w:t>и</w:t>
      </w:r>
      <w:r>
        <w:t>тии плода и др.) и стохастические (вероятностные) беспороговые эффекты (злокачественные оп</w:t>
      </w:r>
      <w:r>
        <w:t>у</w:t>
      </w:r>
      <w:r>
        <w:t>холи, лейкозы, наследственные болезни).</w:t>
      </w:r>
    </w:p>
    <w:p w:rsidR="00406C43" w:rsidRDefault="00406C43">
      <w:pPr>
        <w:pStyle w:val="a3"/>
        <w:widowControl w:val="0"/>
      </w:pPr>
      <w:r>
        <w:t>Острые поражения развиваются при однократном равномерном гамма-облучении всего тела и поглощенной дозе выше 0,25 Гр. При дозе 0,25...0,5 Гр могут наблюдаться временные изменения в крови, которые быстро нормализуются. В интервале дозы 0,5... 1,5 Гр возникает чувство устал</w:t>
      </w:r>
      <w:r>
        <w:t>о</w:t>
      </w:r>
      <w:r>
        <w:t>сти, менее чем у 10 % облученных может наблюдаться рвота, умеренные изменения в крови. При дозе 1,5...2,0 Гр наблюдается легкая форма острой лучевой болезни, которая проявляется продо</w:t>
      </w:r>
      <w:r>
        <w:t>л</w:t>
      </w:r>
      <w:r>
        <w:t>жительной лимфопенией, в 30...50 случаев–рвота в первые сутки после облучения. Смертельные исходы не регистрируются.</w:t>
      </w:r>
    </w:p>
    <w:p w:rsidR="00406C43" w:rsidRDefault="00406C43">
      <w:pPr>
        <w:pStyle w:val="a3"/>
        <w:widowControl w:val="0"/>
      </w:pPr>
      <w:r>
        <w:t>Лучевая болезнь средней тяжести возникает при дозе 2,5...4,0 Гр. Почти у всех облученных в первые сутки наблюдаются тошнота, рвота, резко снижается содержание лейкоцитов в крови, п</w:t>
      </w:r>
      <w:r>
        <w:t>о</w:t>
      </w:r>
      <w:r>
        <w:t>являются подкожные кровоизлияния, в 20 % случаев возможен смертельный исход, смерть наст</w:t>
      </w:r>
      <w:r>
        <w:t>у</w:t>
      </w:r>
      <w:r>
        <w:t>пает через 2...6 недель после облучения. При дозе 4,0...6,0 Гр развивается тяжелая форма лучевой болезни, приводящая в 50 % случаев к смерти в течение первого месяца. При дозах, превышающих 6,0 Гр, развивается крайне тяжелая форма лучевой болезни, которая почти в 100 % случаев зака</w:t>
      </w:r>
      <w:r>
        <w:t>н</w:t>
      </w:r>
      <w:r>
        <w:t>чивается смертью вследствие кровоизлияния или инфекционных заболеваний. Приведенные да</w:t>
      </w:r>
      <w:r>
        <w:t>н</w:t>
      </w:r>
      <w:r>
        <w:t>ные относятся к случаям, когда отсутствует лечение. В настоящее время имеется ряд противолуч</w:t>
      </w:r>
      <w:r>
        <w:t>е</w:t>
      </w:r>
      <w:r>
        <w:t>вых средств, которые при комплексном лечении позволяют исключить летальный исход при дозах около 10 Гр.</w:t>
      </w:r>
    </w:p>
    <w:p w:rsidR="00406C43" w:rsidRDefault="00406C43">
      <w:pPr>
        <w:pStyle w:val="a3"/>
        <w:widowControl w:val="0"/>
      </w:pPr>
      <w:r>
        <w:t>Хроническая лучевая болезнь может развиться при непрерывном или повторяющемся обл</w:t>
      </w:r>
      <w:r>
        <w:t>у</w:t>
      </w:r>
      <w:r>
        <w:t>чении в дозах, существенно ниже тех, которые вызывают острую форму. Наиболее характерными признаками хронической лучевой болезни являются изменения в крови, ряд симптомов со стороны нервной системы, локальные поражения кожи, поражения хрусталика, пневмосклероз (при ингал</w:t>
      </w:r>
      <w:r>
        <w:t>я</w:t>
      </w:r>
      <w:r>
        <w:t>ции плутония-239), снижение иммунореактивности орг</w:t>
      </w:r>
      <w:r>
        <w:t>а</w:t>
      </w:r>
      <w:r>
        <w:t>низма.</w:t>
      </w:r>
    </w:p>
    <w:p w:rsidR="00406C43" w:rsidRDefault="00406C43">
      <w:pPr>
        <w:pStyle w:val="a3"/>
        <w:widowControl w:val="0"/>
      </w:pPr>
      <w:r>
        <w:t>Степень воздействия радиации зависит от того, является облучение внешним или внутре</w:t>
      </w:r>
      <w:r>
        <w:t>н</w:t>
      </w:r>
      <w:r>
        <w:t>ним (при попадании радиоактивного изотопа внутрь организма). Внутреннее облучение возможно при вдыхании, заглатывании радиоизотопов и проникновении их в организм через кожу. Некот</w:t>
      </w:r>
      <w:r>
        <w:t>о</w:t>
      </w:r>
      <w:r>
        <w:t>рые вещества поглощаются и накапливаются в конкретных органах, что приводит к высоким л</w:t>
      </w:r>
      <w:r>
        <w:t>о</w:t>
      </w:r>
      <w:r>
        <w:t>кальным дозам радиации. Кальций, радий, стронций и другие накапливаются в костях, изотопы йода вызывают повреждение щитовидной железы, редкоземельные элементы – преимущественно опухоли печени. Равномерно распределяются изотопы цезия, рубидия, вызывая угнетение кров</w:t>
      </w:r>
      <w:r>
        <w:t>е</w:t>
      </w:r>
      <w:r>
        <w:t>творения, атрофию семенников, опухоли мягких тканей. При внутреннем облучении наиболее опасны альфа-излучающие изотопы полония и пл</w:t>
      </w:r>
      <w:r>
        <w:t>у</w:t>
      </w:r>
      <w:r>
        <w:t>тония.</w:t>
      </w:r>
    </w:p>
    <w:p w:rsidR="00406C43" w:rsidRDefault="00406C43">
      <w:pPr>
        <w:pStyle w:val="a3"/>
        <w:widowControl w:val="0"/>
      </w:pPr>
      <w:r>
        <w:t>Способность вызывать отдаленные последствия – лейкозы, злокачественные новообразов</w:t>
      </w:r>
      <w:r>
        <w:t>а</w:t>
      </w:r>
      <w:r>
        <w:t>ния, раннее старение – одно из коварных свойств и</w:t>
      </w:r>
      <w:r>
        <w:t>о</w:t>
      </w:r>
      <w:r>
        <w:t>низирующего излучения.</w:t>
      </w:r>
    </w:p>
    <w:p w:rsidR="00406C43" w:rsidRDefault="00406C43">
      <w:pPr>
        <w:pStyle w:val="a3"/>
        <w:widowControl w:val="0"/>
      </w:pPr>
      <w:r>
        <w:rPr>
          <w:i/>
        </w:rPr>
        <w:t>Гигиеническая регламентация ионизирующего излучения</w:t>
      </w:r>
      <w:r>
        <w:t xml:space="preserve"> осуществляется Нормами радиац</w:t>
      </w:r>
      <w:r>
        <w:t>и</w:t>
      </w:r>
      <w:r>
        <w:t>онной безопасности НРБ-96, Гигиеническими нормативами ГН 2.6.1.054-96. Основные дозовые пределы облучения и допустимые уровни устанавливаются для следующих категорий облучаемых лиц:</w:t>
      </w:r>
    </w:p>
    <w:p w:rsidR="00406C43" w:rsidRDefault="00406C43">
      <w:pPr>
        <w:pStyle w:val="a3"/>
        <w:widowControl w:val="0"/>
      </w:pPr>
      <w:r>
        <w:t>– персонал – лица, работающие с техногенными источниками (группа А) или находящиеся по условиям работы в сфере их воздействия (группа Б);</w:t>
      </w:r>
    </w:p>
    <w:p w:rsidR="00406C43" w:rsidRDefault="00406C43">
      <w:pPr>
        <w:pStyle w:val="a3"/>
        <w:widowControl w:val="0"/>
      </w:pPr>
      <w:r>
        <w:t>– все население, включая лиц из персонала, вне сферы и условий их производственной де</w:t>
      </w:r>
      <w:r>
        <w:t>я</w:t>
      </w:r>
      <w:r>
        <w:t>тельн</w:t>
      </w:r>
      <w:r>
        <w:t>о</w:t>
      </w:r>
      <w:r>
        <w:t>сти.</w:t>
      </w:r>
    </w:p>
    <w:p w:rsidR="00406C43" w:rsidRDefault="00406C43">
      <w:pPr>
        <w:pStyle w:val="a3"/>
        <w:widowControl w:val="0"/>
      </w:pPr>
      <w:r>
        <w:t>Для категорий облучаемых лиц устанавливают три класса нормативов: основные дозовые пределы, табл. 3.16, допустимые уровни, соответствующие основным дозовым пределам и ко</w:t>
      </w:r>
      <w:r>
        <w:t>н</w:t>
      </w:r>
      <w:r>
        <w:t>трольные уро</w:t>
      </w:r>
      <w:r>
        <w:t>в</w:t>
      </w:r>
      <w:r>
        <w:t>ни.</w:t>
      </w:r>
    </w:p>
    <w:p w:rsidR="00406C43" w:rsidRDefault="00406C43">
      <w:pPr>
        <w:pStyle w:val="a3"/>
        <w:widowControl w:val="0"/>
      </w:pPr>
    </w:p>
    <w:p w:rsidR="00406C43" w:rsidRDefault="00406C43">
      <w:pPr>
        <w:widowControl w:val="0"/>
        <w:ind w:firstLine="0"/>
        <w:jc w:val="center"/>
        <w:rPr>
          <w:b/>
          <w:sz w:val="24"/>
        </w:rPr>
      </w:pPr>
      <w:r>
        <w:rPr>
          <w:b/>
          <w:sz w:val="24"/>
        </w:rPr>
        <w:t>Таблица 3.16. Основные дозовые пределы облучения (извлечение из НРБ-96)</w:t>
      </w:r>
    </w:p>
    <w:p w:rsidR="00406C43" w:rsidRDefault="00406C43">
      <w:pPr>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3060"/>
        <w:gridCol w:w="3321"/>
        <w:gridCol w:w="3147"/>
      </w:tblGrid>
      <w:tr w:rsidR="00406C43">
        <w:tblPrEx>
          <w:tblCellMar>
            <w:top w:w="0" w:type="dxa"/>
            <w:bottom w:w="0" w:type="dxa"/>
          </w:tblCellMar>
        </w:tblPrEx>
        <w:trPr>
          <w:cantSplit/>
          <w:trHeight w:hRule="exact" w:val="437"/>
        </w:trPr>
        <w:tc>
          <w:tcPr>
            <w:tcW w:w="3060"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Нормируемые величины</w:t>
            </w:r>
          </w:p>
        </w:tc>
        <w:tc>
          <w:tcPr>
            <w:tcW w:w="6468" w:type="dxa"/>
            <w:gridSpan w:val="2"/>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Дозовые пределы, мЗв</w:t>
            </w:r>
          </w:p>
        </w:tc>
      </w:tr>
      <w:tr w:rsidR="00406C43">
        <w:tblPrEx>
          <w:tblCellMar>
            <w:top w:w="0" w:type="dxa"/>
            <w:bottom w:w="0" w:type="dxa"/>
          </w:tblCellMar>
        </w:tblPrEx>
        <w:trPr>
          <w:cantSplit/>
          <w:trHeight w:hRule="exact" w:val="352"/>
        </w:trPr>
        <w:tc>
          <w:tcPr>
            <w:tcW w:w="3060" w:type="dxa"/>
            <w:vMerge/>
            <w:tcBorders>
              <w:top w:val="nil"/>
              <w:left w:val="nil"/>
              <w:bottom w:val="single" w:sz="6" w:space="0" w:color="auto"/>
              <w:right w:val="single" w:sz="6" w:space="0" w:color="auto"/>
            </w:tcBorders>
          </w:tcPr>
          <w:p w:rsidR="00406C43" w:rsidRDefault="00406C43">
            <w:pPr>
              <w:widowControl w:val="0"/>
              <w:ind w:firstLine="0"/>
              <w:jc w:val="left"/>
              <w:rPr>
                <w:sz w:val="24"/>
              </w:rPr>
            </w:pPr>
          </w:p>
        </w:tc>
        <w:tc>
          <w:tcPr>
            <w:tcW w:w="332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лица из персонала* (группа А)</w:t>
            </w:r>
          </w:p>
        </w:tc>
        <w:tc>
          <w:tcPr>
            <w:tcW w:w="3147"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лица из населения</w:t>
            </w:r>
          </w:p>
        </w:tc>
      </w:tr>
      <w:tr w:rsidR="00406C43">
        <w:tblPrEx>
          <w:tblCellMar>
            <w:top w:w="0" w:type="dxa"/>
            <w:bottom w:w="0" w:type="dxa"/>
          </w:tblCellMar>
        </w:tblPrEx>
        <w:trPr>
          <w:trHeight w:hRule="exact" w:val="1979"/>
        </w:trPr>
        <w:tc>
          <w:tcPr>
            <w:tcW w:w="3060"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Эффективная доза</w:t>
            </w:r>
          </w:p>
          <w:p w:rsidR="00406C43" w:rsidRDefault="00406C43">
            <w:pPr>
              <w:widowControl w:val="0"/>
              <w:ind w:firstLine="0"/>
              <w:jc w:val="left"/>
              <w:rPr>
                <w:sz w:val="24"/>
              </w:rPr>
            </w:pPr>
          </w:p>
          <w:p w:rsidR="00406C43" w:rsidRDefault="00406C43">
            <w:pPr>
              <w:widowControl w:val="0"/>
              <w:ind w:firstLine="0"/>
              <w:jc w:val="left"/>
              <w:rPr>
                <w:sz w:val="24"/>
              </w:rPr>
            </w:pPr>
          </w:p>
          <w:p w:rsidR="00406C43" w:rsidRDefault="00406C43">
            <w:pPr>
              <w:widowControl w:val="0"/>
              <w:ind w:firstLine="0"/>
              <w:jc w:val="left"/>
              <w:rPr>
                <w:sz w:val="24"/>
              </w:rPr>
            </w:pPr>
            <w:r>
              <w:rPr>
                <w:sz w:val="24"/>
              </w:rPr>
              <w:t xml:space="preserve">Эквивалентная доза за год в: хрусталике </w:t>
            </w:r>
          </w:p>
          <w:p w:rsidR="00406C43" w:rsidRDefault="00406C43">
            <w:pPr>
              <w:widowControl w:val="0"/>
              <w:ind w:firstLine="0"/>
              <w:jc w:val="left"/>
              <w:rPr>
                <w:sz w:val="24"/>
              </w:rPr>
            </w:pPr>
            <w:r>
              <w:rPr>
                <w:sz w:val="24"/>
              </w:rPr>
              <w:t xml:space="preserve">коже** </w:t>
            </w:r>
          </w:p>
          <w:p w:rsidR="00406C43" w:rsidRDefault="00406C43">
            <w:pPr>
              <w:widowControl w:val="0"/>
              <w:ind w:firstLine="0"/>
              <w:jc w:val="left"/>
              <w:rPr>
                <w:sz w:val="24"/>
              </w:rPr>
            </w:pPr>
            <w:r>
              <w:rPr>
                <w:sz w:val="24"/>
              </w:rPr>
              <w:t>кистях и стопах</w:t>
            </w:r>
          </w:p>
          <w:p w:rsidR="00406C43" w:rsidRDefault="00406C43">
            <w:pPr>
              <w:widowControl w:val="0"/>
              <w:ind w:firstLine="0"/>
              <w:jc w:val="left"/>
              <w:rPr>
                <w:sz w:val="24"/>
              </w:rPr>
            </w:pPr>
          </w:p>
        </w:tc>
        <w:tc>
          <w:tcPr>
            <w:tcW w:w="3321" w:type="dxa"/>
            <w:tcBorders>
              <w:top w:val="single" w:sz="6" w:space="0" w:color="auto"/>
              <w:left w:val="single" w:sz="6" w:space="0" w:color="auto"/>
              <w:bottom w:val="nil"/>
              <w:right w:val="single" w:sz="6" w:space="0" w:color="auto"/>
            </w:tcBorders>
          </w:tcPr>
          <w:p w:rsidR="00406C43" w:rsidRDefault="00406C43">
            <w:pPr>
              <w:widowControl w:val="0"/>
              <w:ind w:firstLine="0"/>
              <w:rPr>
                <w:sz w:val="24"/>
              </w:rPr>
            </w:pPr>
            <w:r>
              <w:rPr>
                <w:sz w:val="24"/>
              </w:rPr>
              <w:t>20 мЗв в год в среднем за л</w:t>
            </w:r>
            <w:r>
              <w:rPr>
                <w:sz w:val="24"/>
              </w:rPr>
              <w:t>ю</w:t>
            </w:r>
            <w:r>
              <w:rPr>
                <w:sz w:val="24"/>
              </w:rPr>
              <w:t>бые последовательные 5 лет, но не более 50 мЗв в год</w:t>
            </w:r>
          </w:p>
          <w:p w:rsidR="00406C43" w:rsidRDefault="00406C43">
            <w:pPr>
              <w:widowControl w:val="0"/>
              <w:ind w:firstLine="0"/>
              <w:rPr>
                <w:sz w:val="24"/>
              </w:rPr>
            </w:pPr>
          </w:p>
          <w:p w:rsidR="00406C43" w:rsidRDefault="00406C43">
            <w:pPr>
              <w:widowControl w:val="0"/>
              <w:ind w:firstLine="0"/>
              <w:rPr>
                <w:sz w:val="24"/>
              </w:rPr>
            </w:pPr>
            <w:r>
              <w:rPr>
                <w:sz w:val="24"/>
              </w:rPr>
              <w:t xml:space="preserve">150 </w:t>
            </w:r>
          </w:p>
          <w:p w:rsidR="00406C43" w:rsidRDefault="00406C43">
            <w:pPr>
              <w:widowControl w:val="0"/>
              <w:ind w:firstLine="0"/>
              <w:rPr>
                <w:sz w:val="24"/>
              </w:rPr>
            </w:pPr>
            <w:r>
              <w:rPr>
                <w:sz w:val="24"/>
              </w:rPr>
              <w:t xml:space="preserve">500 </w:t>
            </w:r>
          </w:p>
          <w:p w:rsidR="00406C43" w:rsidRDefault="00406C43">
            <w:pPr>
              <w:widowControl w:val="0"/>
              <w:ind w:firstLine="0"/>
              <w:rPr>
                <w:sz w:val="24"/>
              </w:rPr>
            </w:pPr>
            <w:r>
              <w:rPr>
                <w:sz w:val="24"/>
              </w:rPr>
              <w:t>500</w:t>
            </w:r>
          </w:p>
        </w:tc>
        <w:tc>
          <w:tcPr>
            <w:tcW w:w="3147" w:type="dxa"/>
            <w:tcBorders>
              <w:top w:val="single" w:sz="6" w:space="0" w:color="auto"/>
              <w:left w:val="single" w:sz="6" w:space="0" w:color="auto"/>
              <w:bottom w:val="nil"/>
              <w:right w:val="nil"/>
            </w:tcBorders>
          </w:tcPr>
          <w:p w:rsidR="00406C43" w:rsidRDefault="00406C43">
            <w:pPr>
              <w:widowControl w:val="0"/>
              <w:ind w:firstLine="0"/>
              <w:rPr>
                <w:sz w:val="24"/>
              </w:rPr>
            </w:pPr>
            <w:r>
              <w:rPr>
                <w:sz w:val="24"/>
              </w:rPr>
              <w:t>1 мЗв в год в среднем за л</w:t>
            </w:r>
            <w:r>
              <w:rPr>
                <w:sz w:val="24"/>
              </w:rPr>
              <w:t>ю</w:t>
            </w:r>
            <w:r>
              <w:rPr>
                <w:sz w:val="24"/>
              </w:rPr>
              <w:t>бые последовательные 5 лет, но не более 5 мЗв в год</w:t>
            </w:r>
          </w:p>
          <w:p w:rsidR="00406C43" w:rsidRDefault="00406C43">
            <w:pPr>
              <w:widowControl w:val="0"/>
              <w:ind w:firstLine="0"/>
              <w:rPr>
                <w:sz w:val="24"/>
              </w:rPr>
            </w:pPr>
          </w:p>
          <w:p w:rsidR="00406C43" w:rsidRDefault="00406C43">
            <w:pPr>
              <w:widowControl w:val="0"/>
              <w:ind w:firstLine="0"/>
              <w:rPr>
                <w:sz w:val="24"/>
              </w:rPr>
            </w:pPr>
            <w:r>
              <w:rPr>
                <w:sz w:val="24"/>
              </w:rPr>
              <w:t xml:space="preserve">15 </w:t>
            </w:r>
          </w:p>
          <w:p w:rsidR="00406C43" w:rsidRDefault="00406C43">
            <w:pPr>
              <w:widowControl w:val="0"/>
              <w:ind w:firstLine="0"/>
              <w:rPr>
                <w:sz w:val="24"/>
              </w:rPr>
            </w:pPr>
            <w:r>
              <w:rPr>
                <w:sz w:val="24"/>
              </w:rPr>
              <w:t xml:space="preserve">50 </w:t>
            </w:r>
          </w:p>
          <w:p w:rsidR="00406C43" w:rsidRDefault="00406C43">
            <w:pPr>
              <w:widowControl w:val="0"/>
              <w:ind w:firstLine="0"/>
              <w:rPr>
                <w:sz w:val="24"/>
              </w:rPr>
            </w:pPr>
            <w:r>
              <w:rPr>
                <w:sz w:val="24"/>
              </w:rPr>
              <w:t>50</w:t>
            </w:r>
          </w:p>
        </w:tc>
      </w:tr>
    </w:tbl>
    <w:p w:rsidR="00406C43" w:rsidRDefault="00406C43">
      <w:pPr>
        <w:widowControl w:val="0"/>
        <w:ind w:firstLine="0"/>
        <w:jc w:val="left"/>
      </w:pPr>
    </w:p>
    <w:p w:rsidR="00406C43" w:rsidRDefault="00406C43">
      <w:pPr>
        <w:pStyle w:val="a3"/>
        <w:widowControl w:val="0"/>
        <w:rPr>
          <w:sz w:val="22"/>
        </w:rPr>
      </w:pPr>
      <w:r>
        <w:rPr>
          <w:sz w:val="22"/>
        </w:rPr>
        <w:t>* Дозы облучения, как и все остальные допустимые производные уровни персонала группы Б, не должны превышать 1/4 значений для персонала группы А. Далее в тексте все нормативные значения для категории персонал приводился только для группы А.</w:t>
      </w:r>
    </w:p>
    <w:p w:rsidR="00406C43" w:rsidRDefault="00406C43">
      <w:pPr>
        <w:pStyle w:val="a3"/>
        <w:widowControl w:val="0"/>
        <w:rPr>
          <w:sz w:val="22"/>
        </w:rPr>
      </w:pPr>
      <w:r>
        <w:rPr>
          <w:sz w:val="22"/>
        </w:rPr>
        <w:t>** Относится к среднему значению в покровном слое толщиной 5 мг/см</w:t>
      </w:r>
      <w:r>
        <w:rPr>
          <w:sz w:val="22"/>
          <w:vertAlign w:val="superscript"/>
        </w:rPr>
        <w:t>2</w:t>
      </w:r>
      <w:r>
        <w:rPr>
          <w:sz w:val="22"/>
        </w:rPr>
        <w:t xml:space="preserve"> На ладонях толщина п</w:t>
      </w:r>
      <w:r>
        <w:rPr>
          <w:sz w:val="22"/>
        </w:rPr>
        <w:t>о</w:t>
      </w:r>
      <w:r>
        <w:rPr>
          <w:sz w:val="22"/>
        </w:rPr>
        <w:t>кровного слоя – 40 мг/см .</w:t>
      </w:r>
    </w:p>
    <w:p w:rsidR="00406C43" w:rsidRDefault="00406C43">
      <w:pPr>
        <w:pStyle w:val="a3"/>
        <w:widowControl w:val="0"/>
        <w:rPr>
          <w:sz w:val="22"/>
        </w:rPr>
      </w:pPr>
    </w:p>
    <w:p w:rsidR="00406C43" w:rsidRDefault="00406C43">
      <w:pPr>
        <w:pStyle w:val="a3"/>
        <w:widowControl w:val="0"/>
        <w:rPr>
          <w:i/>
        </w:rPr>
      </w:pPr>
      <w:r>
        <w:rPr>
          <w:i/>
        </w:rPr>
        <w:t>Доза эквивалентная Н</w:t>
      </w:r>
      <w:r>
        <w:rPr>
          <w:i/>
          <w:vertAlign w:val="subscript"/>
        </w:rPr>
        <w:t>Т,</w:t>
      </w:r>
      <w:r>
        <w:rPr>
          <w:i/>
          <w:smallCaps/>
          <w:vertAlign w:val="subscript"/>
          <w:lang w:val="en-US"/>
        </w:rPr>
        <w:t>r</w:t>
      </w:r>
      <w:r>
        <w:rPr>
          <w:i/>
          <w:smallCaps/>
        </w:rPr>
        <w:t xml:space="preserve"> </w:t>
      </w:r>
      <w:r>
        <w:rPr>
          <w:i/>
        </w:rPr>
        <w:t>–</w:t>
      </w:r>
      <w:r>
        <w:t xml:space="preserve"> поглощенная доза в органе или ткани </w:t>
      </w:r>
      <w:r>
        <w:rPr>
          <w:lang w:val="en-US"/>
        </w:rPr>
        <w:t>D</w:t>
      </w:r>
      <w:r>
        <w:rPr>
          <w:vertAlign w:val="subscript"/>
          <w:lang w:val="en-US"/>
        </w:rPr>
        <w:t>T</w:t>
      </w:r>
      <w:r>
        <w:rPr>
          <w:vertAlign w:val="subscript"/>
        </w:rPr>
        <w:t>,</w:t>
      </w:r>
      <w:r>
        <w:rPr>
          <w:vertAlign w:val="subscript"/>
          <w:lang w:val="en-US"/>
        </w:rPr>
        <w:t>R</w:t>
      </w:r>
      <w:r>
        <w:rPr>
          <w:smallCaps/>
        </w:rPr>
        <w:t xml:space="preserve"> </w:t>
      </w:r>
      <w:r>
        <w:t>, умноженная на соо</w:t>
      </w:r>
      <w:r>
        <w:t>т</w:t>
      </w:r>
      <w:r>
        <w:t>ветс</w:t>
      </w:r>
      <w:r>
        <w:t>т</w:t>
      </w:r>
      <w:r>
        <w:t xml:space="preserve">вующий взвешивающий коэффициент для данного излучения </w:t>
      </w:r>
      <w:r>
        <w:rPr>
          <w:i/>
          <w:lang w:val="en-US"/>
        </w:rPr>
        <w:t>W</w:t>
      </w:r>
      <w:r>
        <w:rPr>
          <w:i/>
          <w:vertAlign w:val="subscript"/>
          <w:lang w:val="en-US"/>
        </w:rPr>
        <w:t>R.</w:t>
      </w:r>
    </w:p>
    <w:p w:rsidR="00406C43" w:rsidRDefault="00406C43">
      <w:pPr>
        <w:pStyle w:val="a3"/>
        <w:widowControl w:val="0"/>
      </w:pPr>
    </w:p>
    <w:p w:rsidR="00406C43" w:rsidRDefault="00406C43">
      <w:pPr>
        <w:pStyle w:val="a3"/>
        <w:widowControl w:val="0"/>
        <w:ind w:firstLine="0"/>
        <w:jc w:val="center"/>
        <w:rPr>
          <w:smallCaps/>
          <w:lang w:val="en-US"/>
        </w:rPr>
      </w:pPr>
      <w:r>
        <w:rPr>
          <w:lang w:val="en-US"/>
        </w:rPr>
        <w:t>H</w:t>
      </w:r>
      <w:r>
        <w:rPr>
          <w:vertAlign w:val="subscript"/>
          <w:lang w:val="en-US"/>
        </w:rPr>
        <w:t>T,R</w:t>
      </w:r>
      <w:r>
        <w:rPr>
          <w:lang w:val="en-US"/>
        </w:rPr>
        <w:t xml:space="preserve"> = W</w:t>
      </w:r>
      <w:r>
        <w:rPr>
          <w:vertAlign w:val="subscript"/>
          <w:lang w:val="en-US"/>
        </w:rPr>
        <w:t>R</w:t>
      </w:r>
      <w:r>
        <w:rPr>
          <w:lang w:val="en-US"/>
        </w:rPr>
        <w:t>D</w:t>
      </w:r>
      <w:r>
        <w:rPr>
          <w:vertAlign w:val="subscript"/>
          <w:lang w:val="en-US"/>
        </w:rPr>
        <w:t>T,R</w:t>
      </w:r>
      <w:r>
        <w:rPr>
          <w:lang w:val="en-US"/>
        </w:rPr>
        <w:t>.</w:t>
      </w:r>
    </w:p>
    <w:p w:rsidR="00406C43" w:rsidRDefault="00406C43">
      <w:pPr>
        <w:pStyle w:val="a3"/>
        <w:widowControl w:val="0"/>
        <w:rPr>
          <w:lang w:val="en-US"/>
        </w:rPr>
      </w:pPr>
    </w:p>
    <w:p w:rsidR="00406C43" w:rsidRDefault="00406C43">
      <w:pPr>
        <w:pStyle w:val="a3"/>
        <w:widowControl w:val="0"/>
      </w:pPr>
      <w:r>
        <w:t>Единицей измерения эквивалентной дозы является Дж∙кг</w:t>
      </w:r>
      <w:r>
        <w:rPr>
          <w:vertAlign w:val="superscript"/>
        </w:rPr>
        <w:t>-1</w:t>
      </w:r>
      <w:r>
        <w:t>, имеющий специальное наимен</w:t>
      </w:r>
      <w:r>
        <w:t>о</w:t>
      </w:r>
      <w:r>
        <w:t>вание зиверт (Зв).</w:t>
      </w:r>
    </w:p>
    <w:p w:rsidR="00406C43" w:rsidRDefault="00406C43">
      <w:pPr>
        <w:pStyle w:val="a3"/>
        <w:widowControl w:val="0"/>
      </w:pPr>
      <w:r>
        <w:t xml:space="preserve">Значения </w:t>
      </w:r>
      <w:r>
        <w:rPr>
          <w:lang w:val="en-US"/>
        </w:rPr>
        <w:t>W</w:t>
      </w:r>
      <w:r>
        <w:rPr>
          <w:vertAlign w:val="subscript"/>
          <w:lang w:val="en-US"/>
        </w:rPr>
        <w:t>R</w:t>
      </w:r>
      <w:r>
        <w:rPr>
          <w:smallCaps/>
        </w:rPr>
        <w:t xml:space="preserve"> </w:t>
      </w:r>
      <w:r>
        <w:t>для фотонов, электронов и мюонов любых энергий составляет 1, для α-частиц, осколков деления, тяжелых ядер-20.</w:t>
      </w:r>
    </w:p>
    <w:p w:rsidR="00406C43" w:rsidRDefault="00406C43">
      <w:pPr>
        <w:pStyle w:val="a3"/>
        <w:widowControl w:val="0"/>
        <w:rPr>
          <w:i/>
        </w:rPr>
      </w:pPr>
      <w:r>
        <w:rPr>
          <w:i/>
        </w:rPr>
        <w:t>Доза эффективная –</w:t>
      </w:r>
      <w:r>
        <w:t xml:space="preserve"> величина, используемая как мера риска возникновения отдаленных п</w:t>
      </w:r>
      <w:r>
        <w:t>о</w:t>
      </w:r>
      <w:r>
        <w:t>следствий облучения всего тела человека и отдельных его органов с учетом их радиочувствител</w:t>
      </w:r>
      <w:r>
        <w:t>ь</w:t>
      </w:r>
      <w:r>
        <w:t xml:space="preserve">ности. Она представляет сумму произведений эквивалентной дозы в органе </w:t>
      </w:r>
      <w:r>
        <w:rPr>
          <w:lang w:val="en-US"/>
        </w:rPr>
        <w:t>H</w:t>
      </w:r>
      <w:r>
        <w:rPr>
          <w:vertAlign w:val="subscript"/>
          <w:lang w:val="en-US"/>
        </w:rPr>
        <w:t>τt</w:t>
      </w:r>
      <w:r>
        <w:t xml:space="preserve"> на соответству</w:t>
      </w:r>
      <w:r>
        <w:t>ю</w:t>
      </w:r>
      <w:r>
        <w:t>щий взвеш</w:t>
      </w:r>
      <w:r>
        <w:t>и</w:t>
      </w:r>
      <w:r>
        <w:t xml:space="preserve">вающий коэффициент для данного органа или ткани </w:t>
      </w:r>
      <w:r>
        <w:rPr>
          <w:i/>
          <w:lang w:val="en-US"/>
        </w:rPr>
        <w:t>W</w:t>
      </w:r>
      <w:r>
        <w:rPr>
          <w:i/>
          <w:vertAlign w:val="subscript"/>
          <w:lang w:val="en-US"/>
        </w:rPr>
        <w:t>T</w:t>
      </w:r>
    </w:p>
    <w:p w:rsidR="00406C43" w:rsidRDefault="00406C43">
      <w:pPr>
        <w:pStyle w:val="a3"/>
        <w:widowControl w:val="0"/>
      </w:pPr>
    </w:p>
    <w:p w:rsidR="00406C43" w:rsidRDefault="0001092E">
      <w:pPr>
        <w:widowControl w:val="0"/>
        <w:ind w:firstLine="0"/>
        <w:jc w:val="center"/>
      </w:pPr>
      <w:r>
        <w:rPr>
          <w:noProof/>
        </w:rPr>
        <w:drawing>
          <wp:inline distT="0" distB="0" distL="0" distR="0">
            <wp:extent cx="1047750" cy="3429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p w:rsidR="00406C43" w:rsidRDefault="00406C43">
      <w:pPr>
        <w:widowControl w:val="0"/>
        <w:ind w:firstLine="0"/>
        <w:jc w:val="center"/>
      </w:pPr>
    </w:p>
    <w:p w:rsidR="00406C43" w:rsidRDefault="00406C43">
      <w:pPr>
        <w:pStyle w:val="a3"/>
        <w:widowControl w:val="0"/>
        <w:ind w:firstLine="0"/>
      </w:pPr>
      <w:r>
        <w:t>где Н</w:t>
      </w:r>
      <w:r>
        <w:rPr>
          <w:vertAlign w:val="subscript"/>
          <w:lang w:val="en-US"/>
        </w:rPr>
        <w:t>rt</w:t>
      </w:r>
      <w:r>
        <w:t xml:space="preserve">–эквивалентная доза в ткани Т за время </w:t>
      </w:r>
      <w:r>
        <w:rPr>
          <w:lang w:val="en-US"/>
        </w:rPr>
        <w:t>τ</w:t>
      </w:r>
      <w:r>
        <w:t>.</w:t>
      </w:r>
    </w:p>
    <w:p w:rsidR="00406C43" w:rsidRDefault="00406C43">
      <w:pPr>
        <w:pStyle w:val="a3"/>
        <w:widowControl w:val="0"/>
        <w:ind w:firstLine="0"/>
      </w:pPr>
      <w:r>
        <w:t>τТ Единица измерения эффективной дозы–Дж∙кг</w:t>
      </w:r>
      <w:r>
        <w:rPr>
          <w:vertAlign w:val="superscript"/>
          <w:lang w:val="en-US"/>
        </w:rPr>
        <w:t>-1</w:t>
      </w:r>
      <w:r>
        <w:t>, называемая зивертом (Зв).</w:t>
      </w:r>
    </w:p>
    <w:p w:rsidR="00406C43" w:rsidRDefault="00406C43">
      <w:pPr>
        <w:pStyle w:val="a3"/>
        <w:widowControl w:val="0"/>
      </w:pPr>
      <w:r>
        <w:t xml:space="preserve">Значения </w:t>
      </w:r>
      <w:r>
        <w:rPr>
          <w:lang w:val="en-US"/>
        </w:rPr>
        <w:t>W</w:t>
      </w:r>
      <w:r>
        <w:rPr>
          <w:vertAlign w:val="subscript"/>
          <w:lang w:val="en-US"/>
        </w:rPr>
        <w:t>T</w:t>
      </w:r>
      <w:r>
        <w:t xml:space="preserve"> для отдельных видов ткани и органов приведены ниже:</w:t>
      </w:r>
    </w:p>
    <w:p w:rsidR="00406C43" w:rsidRDefault="00406C43">
      <w:pPr>
        <w:pStyle w:val="a3"/>
        <w:widowControl w:val="0"/>
      </w:pPr>
    </w:p>
    <w:tbl>
      <w:tblPr>
        <w:tblW w:w="0" w:type="auto"/>
        <w:tblLayout w:type="fixed"/>
        <w:tblCellMar>
          <w:left w:w="40" w:type="dxa"/>
          <w:right w:w="40" w:type="dxa"/>
        </w:tblCellMar>
        <w:tblLook w:val="0000" w:firstRow="0" w:lastRow="0" w:firstColumn="0" w:lastColumn="0" w:noHBand="0" w:noVBand="0"/>
      </w:tblPr>
      <w:tblGrid>
        <w:gridCol w:w="7740"/>
        <w:gridCol w:w="1779"/>
      </w:tblGrid>
      <w:tr w:rsidR="00406C43">
        <w:tblPrEx>
          <w:tblCellMar>
            <w:top w:w="0" w:type="dxa"/>
            <w:bottom w:w="0" w:type="dxa"/>
          </w:tblCellMar>
        </w:tblPrEx>
        <w:trPr>
          <w:cantSplit/>
          <w:trHeight w:hRule="exact" w:val="332"/>
        </w:trPr>
        <w:tc>
          <w:tcPr>
            <w:tcW w:w="7740" w:type="dxa"/>
            <w:tcBorders>
              <w:top w:val="nil"/>
              <w:left w:val="nil"/>
              <w:bottom w:val="single" w:sz="6" w:space="0" w:color="auto"/>
              <w:right w:val="nil"/>
            </w:tcBorders>
          </w:tcPr>
          <w:p w:rsidR="00406C43" w:rsidRDefault="00406C43">
            <w:pPr>
              <w:widowControl w:val="0"/>
              <w:ind w:firstLine="0"/>
              <w:jc w:val="left"/>
              <w:rPr>
                <w:b/>
                <w:sz w:val="24"/>
              </w:rPr>
            </w:pPr>
            <w:r>
              <w:rPr>
                <w:b/>
                <w:sz w:val="24"/>
              </w:rPr>
              <w:t>Вид ткани, орган</w:t>
            </w:r>
          </w:p>
        </w:tc>
        <w:tc>
          <w:tcPr>
            <w:tcW w:w="1779" w:type="dxa"/>
            <w:tcBorders>
              <w:top w:val="nil"/>
              <w:left w:val="nil"/>
              <w:bottom w:val="single" w:sz="6" w:space="0" w:color="auto"/>
              <w:right w:val="nil"/>
            </w:tcBorders>
          </w:tcPr>
          <w:p w:rsidR="00406C43" w:rsidRDefault="00406C43">
            <w:pPr>
              <w:widowControl w:val="0"/>
              <w:ind w:firstLine="0"/>
              <w:jc w:val="left"/>
              <w:rPr>
                <w:b/>
                <w:sz w:val="24"/>
              </w:rPr>
            </w:pPr>
            <w:r>
              <w:rPr>
                <w:b/>
                <w:i/>
                <w:sz w:val="24"/>
                <w:lang w:val="en-US"/>
              </w:rPr>
              <w:t>W</w:t>
            </w:r>
            <w:r>
              <w:rPr>
                <w:b/>
                <w:i/>
                <w:sz w:val="24"/>
                <w:vertAlign w:val="subscript"/>
                <w:lang w:val="en-US"/>
              </w:rPr>
              <w:t>T</w:t>
            </w:r>
          </w:p>
        </w:tc>
      </w:tr>
      <w:tr w:rsidR="00406C43">
        <w:tblPrEx>
          <w:tblCellMar>
            <w:top w:w="0" w:type="dxa"/>
            <w:bottom w:w="0" w:type="dxa"/>
          </w:tblCellMar>
        </w:tblPrEx>
        <w:trPr>
          <w:cantSplit/>
          <w:trHeight w:hRule="exact" w:val="451"/>
        </w:trPr>
        <w:tc>
          <w:tcPr>
            <w:tcW w:w="7740"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 xml:space="preserve">гонады </w:t>
            </w:r>
          </w:p>
        </w:tc>
        <w:tc>
          <w:tcPr>
            <w:tcW w:w="1779"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0,2</w:t>
            </w:r>
          </w:p>
        </w:tc>
      </w:tr>
      <w:tr w:rsidR="00406C43">
        <w:tblPrEx>
          <w:tblCellMar>
            <w:top w:w="0" w:type="dxa"/>
            <w:bottom w:w="0" w:type="dxa"/>
          </w:tblCellMar>
        </w:tblPrEx>
        <w:trPr>
          <w:cantSplit/>
          <w:trHeight w:hRule="exact" w:val="476"/>
        </w:trPr>
        <w:tc>
          <w:tcPr>
            <w:tcW w:w="7740"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костный мозг (красный), легкие, желудок</w:t>
            </w:r>
          </w:p>
        </w:tc>
        <w:tc>
          <w:tcPr>
            <w:tcW w:w="1779"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0,12</w:t>
            </w:r>
          </w:p>
        </w:tc>
      </w:tr>
      <w:tr w:rsidR="00406C43">
        <w:tblPrEx>
          <w:tblCellMar>
            <w:top w:w="0" w:type="dxa"/>
            <w:bottom w:w="0" w:type="dxa"/>
          </w:tblCellMar>
        </w:tblPrEx>
        <w:trPr>
          <w:cantSplit/>
          <w:trHeight w:hRule="exact" w:val="347"/>
        </w:trPr>
        <w:tc>
          <w:tcPr>
            <w:tcW w:w="7740"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печень, грудная железа, щитовидная железа</w:t>
            </w:r>
          </w:p>
        </w:tc>
        <w:tc>
          <w:tcPr>
            <w:tcW w:w="1779"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0,05</w:t>
            </w:r>
          </w:p>
        </w:tc>
      </w:tr>
      <w:tr w:rsidR="00406C43">
        <w:tblPrEx>
          <w:tblCellMar>
            <w:top w:w="0" w:type="dxa"/>
            <w:bottom w:w="0" w:type="dxa"/>
          </w:tblCellMar>
        </w:tblPrEx>
        <w:trPr>
          <w:cantSplit/>
          <w:trHeight w:hRule="exact" w:val="370"/>
        </w:trPr>
        <w:tc>
          <w:tcPr>
            <w:tcW w:w="7740"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кожа</w:t>
            </w:r>
          </w:p>
        </w:tc>
        <w:tc>
          <w:tcPr>
            <w:tcW w:w="1779"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0,01</w:t>
            </w:r>
          </w:p>
        </w:tc>
      </w:tr>
    </w:tbl>
    <w:p w:rsidR="00406C43" w:rsidRDefault="00406C43">
      <w:pPr>
        <w:widowControl w:val="0"/>
        <w:ind w:firstLine="0"/>
        <w:jc w:val="left"/>
      </w:pPr>
    </w:p>
    <w:p w:rsidR="00406C43" w:rsidRDefault="00406C43">
      <w:pPr>
        <w:pStyle w:val="a3"/>
        <w:widowControl w:val="0"/>
      </w:pPr>
      <w:r>
        <w:t>Основные дозовые пределы облучения лиц из персонала и населения не включают в себя дозы от природных и медицинских источников ионизирующего излучения, а также дозу вследс</w:t>
      </w:r>
      <w:r>
        <w:t>т</w:t>
      </w:r>
      <w:r>
        <w:t>вие радиационных аварий. На эти виды облучения устанавливаются специальные о</w:t>
      </w:r>
      <w:r>
        <w:t>г</w:t>
      </w:r>
      <w:r>
        <w:t>раничения.</w:t>
      </w:r>
    </w:p>
    <w:p w:rsidR="00406C43" w:rsidRDefault="00406C43">
      <w:pPr>
        <w:pStyle w:val="a3"/>
        <w:widowControl w:val="0"/>
      </w:pPr>
      <w:r>
        <w:t>Интервал времени для определения величины ожидаемой эффективной дозы устанавливае</w:t>
      </w:r>
      <w:r>
        <w:t>т</w:t>
      </w:r>
      <w:r>
        <w:t>ся равным 50 лет для лиц из персонала и 70 лет –для лиц из населения.</w:t>
      </w:r>
    </w:p>
    <w:p w:rsidR="00406C43" w:rsidRDefault="00406C43">
      <w:pPr>
        <w:pStyle w:val="a3"/>
        <w:widowControl w:val="0"/>
      </w:pPr>
    </w:p>
    <w:p w:rsidR="00406C43" w:rsidRDefault="00406C43">
      <w:pPr>
        <w:pStyle w:val="a3"/>
        <w:widowControl w:val="0"/>
        <w:ind w:firstLine="0"/>
        <w:jc w:val="center"/>
        <w:rPr>
          <w:b/>
        </w:rPr>
      </w:pPr>
      <w:r>
        <w:rPr>
          <w:b/>
        </w:rPr>
        <w:t xml:space="preserve">Таблица 3.17. Допустимые уровни общего радиоактивного загрязнения </w:t>
      </w:r>
      <w:r>
        <w:rPr>
          <w:b/>
        </w:rPr>
        <w:br/>
        <w:t>рабочих поверхн</w:t>
      </w:r>
      <w:r>
        <w:rPr>
          <w:b/>
        </w:rPr>
        <w:t>о</w:t>
      </w:r>
      <w:r>
        <w:rPr>
          <w:b/>
        </w:rPr>
        <w:t xml:space="preserve">стей кожи (в течение рабочей смены), </w:t>
      </w:r>
      <w:r>
        <w:rPr>
          <w:b/>
        </w:rPr>
        <w:br/>
        <w:t>(извлечение из НРБ-96) спецодежды и средств инд</w:t>
      </w:r>
      <w:r>
        <w:rPr>
          <w:b/>
        </w:rPr>
        <w:t>и</w:t>
      </w:r>
      <w:r>
        <w:rPr>
          <w:b/>
        </w:rPr>
        <w:t>видуальной защиты, част./(см</w:t>
      </w:r>
      <w:r>
        <w:rPr>
          <w:b/>
          <w:vertAlign w:val="superscript"/>
        </w:rPr>
        <w:t>2</w:t>
      </w:r>
      <w:r>
        <w:rPr>
          <w:b/>
        </w:rPr>
        <w:t>∙мин)</w:t>
      </w:r>
    </w:p>
    <w:p w:rsidR="00406C43" w:rsidRDefault="00406C43">
      <w:pPr>
        <w:pStyle w:val="a3"/>
        <w:widowControl w:val="0"/>
        <w:ind w:firstLine="0"/>
        <w:jc w:val="center"/>
      </w:pPr>
    </w:p>
    <w:tbl>
      <w:tblPr>
        <w:tblW w:w="0" w:type="auto"/>
        <w:tblInd w:w="-8" w:type="dxa"/>
        <w:tblLayout w:type="fixed"/>
        <w:tblCellMar>
          <w:left w:w="40" w:type="dxa"/>
          <w:right w:w="40" w:type="dxa"/>
        </w:tblCellMar>
        <w:tblLook w:val="0000" w:firstRow="0" w:lastRow="0" w:firstColumn="0" w:lastColumn="0" w:noHBand="0" w:noVBand="0"/>
      </w:tblPr>
      <w:tblGrid>
        <w:gridCol w:w="4872"/>
        <w:gridCol w:w="1537"/>
        <w:gridCol w:w="1537"/>
        <w:gridCol w:w="1566"/>
      </w:tblGrid>
      <w:tr w:rsidR="00406C43">
        <w:tblPrEx>
          <w:tblCellMar>
            <w:top w:w="0" w:type="dxa"/>
            <w:bottom w:w="0" w:type="dxa"/>
          </w:tblCellMar>
        </w:tblPrEx>
        <w:trPr>
          <w:cantSplit/>
          <w:trHeight w:hRule="exact" w:val="453"/>
        </w:trPr>
        <w:tc>
          <w:tcPr>
            <w:tcW w:w="4872"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pPr>
            <w:r>
              <w:t>Объект загрязнения</w:t>
            </w:r>
          </w:p>
        </w:tc>
        <w:tc>
          <w:tcPr>
            <w:tcW w:w="3074" w:type="dxa"/>
            <w:gridSpan w:val="2"/>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pPr>
            <w:r>
              <w:t>α-Активные нуклиды</w:t>
            </w:r>
          </w:p>
        </w:tc>
        <w:tc>
          <w:tcPr>
            <w:tcW w:w="1566" w:type="dxa"/>
            <w:vMerge w:val="restart"/>
            <w:tcBorders>
              <w:top w:val="single" w:sz="6" w:space="0" w:color="auto"/>
              <w:left w:val="single" w:sz="6" w:space="0" w:color="auto"/>
              <w:bottom w:val="nil"/>
              <w:right w:val="nil"/>
            </w:tcBorders>
          </w:tcPr>
          <w:p w:rsidR="00406C43" w:rsidRDefault="00406C43">
            <w:pPr>
              <w:widowControl w:val="0"/>
              <w:ind w:firstLine="0"/>
              <w:jc w:val="left"/>
            </w:pPr>
            <w:r>
              <w:t>β-Активные нуклиды</w:t>
            </w:r>
          </w:p>
        </w:tc>
      </w:tr>
      <w:tr w:rsidR="00406C43">
        <w:tblPrEx>
          <w:tblCellMar>
            <w:top w:w="0" w:type="dxa"/>
            <w:bottom w:w="0" w:type="dxa"/>
          </w:tblCellMar>
        </w:tblPrEx>
        <w:trPr>
          <w:cantSplit/>
          <w:trHeight w:hRule="exact" w:val="367"/>
        </w:trPr>
        <w:tc>
          <w:tcPr>
            <w:tcW w:w="4872"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pPr>
          </w:p>
        </w:tc>
        <w:tc>
          <w:tcPr>
            <w:tcW w:w="1537"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pPr>
            <w:r>
              <w:t>отдельные</w:t>
            </w:r>
          </w:p>
        </w:tc>
        <w:tc>
          <w:tcPr>
            <w:tcW w:w="1537"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pPr>
            <w:r>
              <w:t>прочие</w:t>
            </w:r>
          </w:p>
        </w:tc>
        <w:tc>
          <w:tcPr>
            <w:tcW w:w="1566" w:type="dxa"/>
            <w:vMerge/>
            <w:tcBorders>
              <w:top w:val="nil"/>
              <w:left w:val="single" w:sz="6" w:space="0" w:color="auto"/>
              <w:bottom w:val="single" w:sz="6" w:space="0" w:color="auto"/>
              <w:right w:val="nil"/>
            </w:tcBorders>
          </w:tcPr>
          <w:p w:rsidR="00406C43" w:rsidRDefault="00406C43">
            <w:pPr>
              <w:widowControl w:val="0"/>
              <w:ind w:firstLine="0"/>
              <w:jc w:val="left"/>
            </w:pPr>
          </w:p>
        </w:tc>
      </w:tr>
      <w:tr w:rsidR="00406C43">
        <w:tblPrEx>
          <w:tblCellMar>
            <w:top w:w="0" w:type="dxa"/>
            <w:bottom w:w="0" w:type="dxa"/>
          </w:tblCellMar>
        </w:tblPrEx>
        <w:trPr>
          <w:trHeight w:hRule="exact" w:val="845"/>
        </w:trPr>
        <w:tc>
          <w:tcPr>
            <w:tcW w:w="4872" w:type="dxa"/>
            <w:tcBorders>
              <w:top w:val="single" w:sz="6" w:space="0" w:color="auto"/>
              <w:left w:val="nil"/>
              <w:bottom w:val="nil"/>
              <w:right w:val="single" w:sz="6" w:space="0" w:color="auto"/>
            </w:tcBorders>
          </w:tcPr>
          <w:p w:rsidR="00406C43" w:rsidRDefault="00406C43">
            <w:pPr>
              <w:widowControl w:val="0"/>
              <w:ind w:firstLine="0"/>
              <w:jc w:val="left"/>
            </w:pPr>
            <w:r>
              <w:t>Неповрежденная кожа, полотенца, спец-белье, внутренняя поверхность лицевых частей средств индивидуальной защиты</w:t>
            </w:r>
          </w:p>
        </w:tc>
        <w:tc>
          <w:tcPr>
            <w:tcW w:w="1537" w:type="dxa"/>
            <w:tcBorders>
              <w:top w:val="single" w:sz="6" w:space="0" w:color="auto"/>
              <w:left w:val="single" w:sz="6" w:space="0" w:color="auto"/>
              <w:bottom w:val="nil"/>
              <w:right w:val="single" w:sz="6" w:space="0" w:color="auto"/>
            </w:tcBorders>
          </w:tcPr>
          <w:p w:rsidR="00406C43" w:rsidRDefault="00406C43">
            <w:pPr>
              <w:widowControl w:val="0"/>
              <w:ind w:firstLine="0"/>
              <w:jc w:val="left"/>
            </w:pPr>
            <w:r>
              <w:t>2</w:t>
            </w:r>
          </w:p>
        </w:tc>
        <w:tc>
          <w:tcPr>
            <w:tcW w:w="1537" w:type="dxa"/>
            <w:tcBorders>
              <w:top w:val="single" w:sz="6" w:space="0" w:color="auto"/>
              <w:left w:val="single" w:sz="6" w:space="0" w:color="auto"/>
              <w:bottom w:val="nil"/>
              <w:right w:val="single" w:sz="6" w:space="0" w:color="auto"/>
            </w:tcBorders>
          </w:tcPr>
          <w:p w:rsidR="00406C43" w:rsidRDefault="00406C43">
            <w:pPr>
              <w:widowControl w:val="0"/>
              <w:ind w:firstLine="0"/>
              <w:jc w:val="left"/>
            </w:pPr>
            <w:r>
              <w:t>2</w:t>
            </w:r>
          </w:p>
        </w:tc>
        <w:tc>
          <w:tcPr>
            <w:tcW w:w="1566" w:type="dxa"/>
            <w:tcBorders>
              <w:top w:val="single" w:sz="6" w:space="0" w:color="auto"/>
              <w:left w:val="single" w:sz="6" w:space="0" w:color="auto"/>
              <w:bottom w:val="nil"/>
              <w:right w:val="nil"/>
            </w:tcBorders>
          </w:tcPr>
          <w:p w:rsidR="00406C43" w:rsidRDefault="00406C43">
            <w:pPr>
              <w:widowControl w:val="0"/>
              <w:ind w:firstLine="0"/>
              <w:jc w:val="left"/>
            </w:pPr>
            <w:r>
              <w:t>200</w:t>
            </w:r>
          </w:p>
        </w:tc>
      </w:tr>
      <w:tr w:rsidR="00406C43">
        <w:tblPrEx>
          <w:tblCellMar>
            <w:top w:w="0" w:type="dxa"/>
            <w:bottom w:w="0" w:type="dxa"/>
          </w:tblCellMar>
        </w:tblPrEx>
        <w:trPr>
          <w:trHeight w:hRule="exact" w:val="884"/>
        </w:trPr>
        <w:tc>
          <w:tcPr>
            <w:tcW w:w="4872" w:type="dxa"/>
            <w:tcBorders>
              <w:top w:val="nil"/>
              <w:left w:val="nil"/>
              <w:bottom w:val="nil"/>
              <w:right w:val="single" w:sz="6" w:space="0" w:color="auto"/>
            </w:tcBorders>
          </w:tcPr>
          <w:p w:rsidR="00406C43" w:rsidRDefault="00406C43">
            <w:pPr>
              <w:widowControl w:val="0"/>
              <w:ind w:firstLine="0"/>
              <w:jc w:val="left"/>
            </w:pPr>
            <w:r>
              <w:t>Основная спецодежда, внутренняя поверхность дополнительных средств индивидуальной защиты, наружная поверхность спецобуви</w:t>
            </w:r>
          </w:p>
        </w:tc>
        <w:tc>
          <w:tcPr>
            <w:tcW w:w="1537" w:type="dxa"/>
            <w:tcBorders>
              <w:top w:val="nil"/>
              <w:left w:val="single" w:sz="6" w:space="0" w:color="auto"/>
              <w:bottom w:val="nil"/>
              <w:right w:val="single" w:sz="6" w:space="0" w:color="auto"/>
            </w:tcBorders>
          </w:tcPr>
          <w:p w:rsidR="00406C43" w:rsidRDefault="00406C43">
            <w:pPr>
              <w:widowControl w:val="0"/>
              <w:ind w:firstLine="0"/>
              <w:jc w:val="left"/>
            </w:pPr>
            <w:r>
              <w:t>5</w:t>
            </w:r>
          </w:p>
        </w:tc>
        <w:tc>
          <w:tcPr>
            <w:tcW w:w="1537" w:type="dxa"/>
            <w:tcBorders>
              <w:top w:val="nil"/>
              <w:left w:val="single" w:sz="6" w:space="0" w:color="auto"/>
              <w:bottom w:val="nil"/>
              <w:right w:val="single" w:sz="6" w:space="0" w:color="auto"/>
            </w:tcBorders>
          </w:tcPr>
          <w:p w:rsidR="00406C43" w:rsidRDefault="00406C43">
            <w:pPr>
              <w:widowControl w:val="0"/>
              <w:ind w:firstLine="0"/>
              <w:jc w:val="left"/>
            </w:pPr>
            <w:r>
              <w:t>20</w:t>
            </w:r>
          </w:p>
        </w:tc>
        <w:tc>
          <w:tcPr>
            <w:tcW w:w="1566" w:type="dxa"/>
            <w:tcBorders>
              <w:top w:val="nil"/>
              <w:left w:val="single" w:sz="6" w:space="0" w:color="auto"/>
              <w:bottom w:val="nil"/>
              <w:right w:val="nil"/>
            </w:tcBorders>
          </w:tcPr>
          <w:p w:rsidR="00406C43" w:rsidRDefault="00406C43">
            <w:pPr>
              <w:widowControl w:val="0"/>
              <w:ind w:firstLine="0"/>
              <w:jc w:val="left"/>
            </w:pPr>
            <w:r>
              <w:t>2000</w:t>
            </w:r>
          </w:p>
        </w:tc>
      </w:tr>
      <w:tr w:rsidR="00406C43">
        <w:tblPrEx>
          <w:tblCellMar>
            <w:top w:w="0" w:type="dxa"/>
            <w:bottom w:w="0" w:type="dxa"/>
          </w:tblCellMar>
        </w:tblPrEx>
        <w:trPr>
          <w:trHeight w:hRule="exact" w:val="657"/>
        </w:trPr>
        <w:tc>
          <w:tcPr>
            <w:tcW w:w="4872" w:type="dxa"/>
            <w:tcBorders>
              <w:top w:val="nil"/>
              <w:left w:val="nil"/>
              <w:bottom w:val="nil"/>
              <w:right w:val="single" w:sz="6" w:space="0" w:color="auto"/>
            </w:tcBorders>
          </w:tcPr>
          <w:p w:rsidR="00406C43" w:rsidRDefault="00406C43">
            <w:pPr>
              <w:widowControl w:val="0"/>
              <w:ind w:firstLine="0"/>
              <w:jc w:val="left"/>
            </w:pPr>
            <w:r>
              <w:t>Наружная поверхность дополнительных средств индивидуальной защиты, снимаемой в саншлюзах</w:t>
            </w:r>
          </w:p>
        </w:tc>
        <w:tc>
          <w:tcPr>
            <w:tcW w:w="1537" w:type="dxa"/>
            <w:tcBorders>
              <w:top w:val="nil"/>
              <w:left w:val="single" w:sz="6" w:space="0" w:color="auto"/>
              <w:bottom w:val="nil"/>
              <w:right w:val="single" w:sz="6" w:space="0" w:color="auto"/>
            </w:tcBorders>
          </w:tcPr>
          <w:p w:rsidR="00406C43" w:rsidRDefault="00406C43">
            <w:pPr>
              <w:widowControl w:val="0"/>
              <w:ind w:firstLine="0"/>
              <w:jc w:val="left"/>
            </w:pPr>
            <w:r>
              <w:t>50</w:t>
            </w:r>
          </w:p>
        </w:tc>
        <w:tc>
          <w:tcPr>
            <w:tcW w:w="1537" w:type="dxa"/>
            <w:tcBorders>
              <w:top w:val="nil"/>
              <w:left w:val="single" w:sz="6" w:space="0" w:color="auto"/>
              <w:bottom w:val="nil"/>
              <w:right w:val="single" w:sz="6" w:space="0" w:color="auto"/>
            </w:tcBorders>
          </w:tcPr>
          <w:p w:rsidR="00406C43" w:rsidRDefault="00406C43">
            <w:pPr>
              <w:widowControl w:val="0"/>
              <w:ind w:firstLine="0"/>
              <w:jc w:val="left"/>
            </w:pPr>
            <w:r>
              <w:t>200</w:t>
            </w:r>
          </w:p>
        </w:tc>
        <w:tc>
          <w:tcPr>
            <w:tcW w:w="1566" w:type="dxa"/>
            <w:tcBorders>
              <w:top w:val="nil"/>
              <w:left w:val="single" w:sz="6" w:space="0" w:color="auto"/>
              <w:bottom w:val="nil"/>
              <w:right w:val="nil"/>
            </w:tcBorders>
          </w:tcPr>
          <w:p w:rsidR="00406C43" w:rsidRDefault="00406C43">
            <w:pPr>
              <w:widowControl w:val="0"/>
              <w:ind w:firstLine="0"/>
              <w:jc w:val="left"/>
            </w:pPr>
            <w:r>
              <w:t>10000</w:t>
            </w:r>
          </w:p>
        </w:tc>
      </w:tr>
      <w:tr w:rsidR="00406C43">
        <w:tblPrEx>
          <w:tblCellMar>
            <w:top w:w="0" w:type="dxa"/>
            <w:bottom w:w="0" w:type="dxa"/>
          </w:tblCellMar>
        </w:tblPrEx>
        <w:trPr>
          <w:trHeight w:hRule="exact" w:val="680"/>
        </w:trPr>
        <w:tc>
          <w:tcPr>
            <w:tcW w:w="4872" w:type="dxa"/>
            <w:tcBorders>
              <w:top w:val="nil"/>
              <w:left w:val="nil"/>
              <w:bottom w:val="nil"/>
              <w:right w:val="single" w:sz="6" w:space="0" w:color="auto"/>
            </w:tcBorders>
          </w:tcPr>
          <w:p w:rsidR="00406C43" w:rsidRDefault="00406C43">
            <w:pPr>
              <w:widowControl w:val="0"/>
              <w:ind w:firstLine="0"/>
              <w:jc w:val="left"/>
            </w:pPr>
            <w:r>
              <w:t>Поверхности помещений постоянного пребывания персонала и находящегося в них оборудования</w:t>
            </w:r>
          </w:p>
        </w:tc>
        <w:tc>
          <w:tcPr>
            <w:tcW w:w="1537" w:type="dxa"/>
            <w:tcBorders>
              <w:top w:val="nil"/>
              <w:left w:val="single" w:sz="6" w:space="0" w:color="auto"/>
              <w:bottom w:val="nil"/>
              <w:right w:val="single" w:sz="6" w:space="0" w:color="auto"/>
            </w:tcBorders>
          </w:tcPr>
          <w:p w:rsidR="00406C43" w:rsidRDefault="00406C43">
            <w:pPr>
              <w:widowControl w:val="0"/>
              <w:ind w:firstLine="0"/>
              <w:jc w:val="left"/>
            </w:pPr>
            <w:r>
              <w:t>5</w:t>
            </w:r>
          </w:p>
        </w:tc>
        <w:tc>
          <w:tcPr>
            <w:tcW w:w="1537" w:type="dxa"/>
            <w:tcBorders>
              <w:top w:val="nil"/>
              <w:left w:val="single" w:sz="6" w:space="0" w:color="auto"/>
              <w:bottom w:val="nil"/>
              <w:right w:val="single" w:sz="6" w:space="0" w:color="auto"/>
            </w:tcBorders>
          </w:tcPr>
          <w:p w:rsidR="00406C43" w:rsidRDefault="00406C43">
            <w:pPr>
              <w:widowControl w:val="0"/>
              <w:ind w:firstLine="0"/>
              <w:jc w:val="left"/>
            </w:pPr>
            <w:r>
              <w:t>20</w:t>
            </w:r>
          </w:p>
        </w:tc>
        <w:tc>
          <w:tcPr>
            <w:tcW w:w="1566" w:type="dxa"/>
            <w:tcBorders>
              <w:top w:val="nil"/>
              <w:left w:val="single" w:sz="6" w:space="0" w:color="auto"/>
              <w:bottom w:val="nil"/>
              <w:right w:val="nil"/>
            </w:tcBorders>
          </w:tcPr>
          <w:p w:rsidR="00406C43" w:rsidRDefault="00406C43">
            <w:pPr>
              <w:widowControl w:val="0"/>
              <w:ind w:firstLine="0"/>
              <w:jc w:val="left"/>
            </w:pPr>
            <w:r>
              <w:t>2000</w:t>
            </w:r>
          </w:p>
        </w:tc>
      </w:tr>
      <w:tr w:rsidR="00406C43">
        <w:tblPrEx>
          <w:tblCellMar>
            <w:top w:w="0" w:type="dxa"/>
            <w:bottom w:w="0" w:type="dxa"/>
          </w:tblCellMar>
        </w:tblPrEx>
        <w:trPr>
          <w:trHeight w:hRule="exact" w:val="825"/>
        </w:trPr>
        <w:tc>
          <w:tcPr>
            <w:tcW w:w="4872" w:type="dxa"/>
            <w:tcBorders>
              <w:top w:val="nil"/>
              <w:left w:val="nil"/>
              <w:bottom w:val="nil"/>
              <w:right w:val="single" w:sz="6" w:space="0" w:color="auto"/>
            </w:tcBorders>
          </w:tcPr>
          <w:p w:rsidR="00406C43" w:rsidRDefault="00406C43">
            <w:pPr>
              <w:widowControl w:val="0"/>
              <w:ind w:firstLine="0"/>
              <w:jc w:val="left"/>
            </w:pPr>
            <w:r>
              <w:t>Поверхности помещений периодического преб</w:t>
            </w:r>
            <w:r>
              <w:t>ы</w:t>
            </w:r>
            <w:r>
              <w:t>вания персонала и находящегося в них оборуд</w:t>
            </w:r>
            <w:r>
              <w:t>о</w:t>
            </w:r>
            <w:r>
              <w:t>вания</w:t>
            </w:r>
          </w:p>
        </w:tc>
        <w:tc>
          <w:tcPr>
            <w:tcW w:w="1537" w:type="dxa"/>
            <w:tcBorders>
              <w:top w:val="nil"/>
              <w:left w:val="single" w:sz="6" w:space="0" w:color="auto"/>
              <w:bottom w:val="nil"/>
              <w:right w:val="single" w:sz="6" w:space="0" w:color="auto"/>
            </w:tcBorders>
          </w:tcPr>
          <w:p w:rsidR="00406C43" w:rsidRDefault="00406C43">
            <w:pPr>
              <w:widowControl w:val="0"/>
              <w:ind w:firstLine="0"/>
              <w:jc w:val="left"/>
            </w:pPr>
            <w:r>
              <w:t>50</w:t>
            </w:r>
          </w:p>
        </w:tc>
        <w:tc>
          <w:tcPr>
            <w:tcW w:w="1537" w:type="dxa"/>
            <w:tcBorders>
              <w:top w:val="nil"/>
              <w:left w:val="single" w:sz="6" w:space="0" w:color="auto"/>
              <w:bottom w:val="nil"/>
              <w:right w:val="single" w:sz="6" w:space="0" w:color="auto"/>
            </w:tcBorders>
          </w:tcPr>
          <w:p w:rsidR="00406C43" w:rsidRDefault="00406C43">
            <w:pPr>
              <w:widowControl w:val="0"/>
              <w:ind w:firstLine="0"/>
              <w:jc w:val="left"/>
            </w:pPr>
            <w:r>
              <w:t>200</w:t>
            </w:r>
          </w:p>
        </w:tc>
        <w:tc>
          <w:tcPr>
            <w:tcW w:w="1566" w:type="dxa"/>
            <w:tcBorders>
              <w:top w:val="nil"/>
              <w:left w:val="single" w:sz="6" w:space="0" w:color="auto"/>
              <w:bottom w:val="nil"/>
              <w:right w:val="nil"/>
            </w:tcBorders>
          </w:tcPr>
          <w:p w:rsidR="00406C43" w:rsidRDefault="00406C43">
            <w:pPr>
              <w:widowControl w:val="0"/>
              <w:ind w:firstLine="0"/>
              <w:jc w:val="left"/>
            </w:pPr>
            <w:r>
              <w:t>10000</w:t>
            </w:r>
          </w:p>
        </w:tc>
      </w:tr>
    </w:tbl>
    <w:p w:rsidR="00406C43" w:rsidRDefault="00406C43">
      <w:pPr>
        <w:widowControl w:val="0"/>
        <w:ind w:firstLine="0"/>
        <w:jc w:val="left"/>
      </w:pPr>
    </w:p>
    <w:p w:rsidR="00406C43" w:rsidRDefault="00406C43">
      <w:pPr>
        <w:pStyle w:val="a3"/>
        <w:widowControl w:val="0"/>
      </w:pPr>
      <w:r>
        <w:t>Помимо дозовых пределов облучения нормы устанавливают допустимые уровни мощности дозы при внешнем облучении всего тела от техногенных источников, которые составляют для п</w:t>
      </w:r>
      <w:r>
        <w:t>о</w:t>
      </w:r>
      <w:r>
        <w:t>мещений постоянного пребывания лиц из персонала 10 мкГр/ч, а для жилых помещений и терр</w:t>
      </w:r>
      <w:r>
        <w:t>и</w:t>
      </w:r>
      <w:r>
        <w:t>тории, где постоянно находятся лица из населения, – 0,1 мкГр/ч, а также допустимые уровни общ</w:t>
      </w:r>
      <w:r>
        <w:t>е</w:t>
      </w:r>
      <w:r>
        <w:t>го радиоактивного загрязнения рабочих поверхностей, кожи (в течение рабочей смены), спецоде</w:t>
      </w:r>
      <w:r>
        <w:t>ж</w:t>
      </w:r>
      <w:r>
        <w:t>ды и средств индивидуальной защиты. Числовые значения допустимых уровней общего радиоа</w:t>
      </w:r>
      <w:r>
        <w:t>к</w:t>
      </w:r>
      <w:r>
        <w:t>тивного загрязнения пр</w:t>
      </w:r>
      <w:r>
        <w:t>и</w:t>
      </w:r>
      <w:r>
        <w:t>ведены в табл. 3.17.</w:t>
      </w:r>
    </w:p>
    <w:p w:rsidR="00406C43" w:rsidRDefault="00406C43">
      <w:pPr>
        <w:pStyle w:val="a3"/>
        <w:widowControl w:val="0"/>
      </w:pPr>
      <w:r>
        <w:t>Нормы НРБ-96 введены в действие с апреля 1996 г. Для вновь строящихся, проектируемых и реконструируемых предприятий (объектов) значения основных дозовых пределов, приведенных в табл. 3.16, уже вступили в силу.</w:t>
      </w:r>
    </w:p>
    <w:p w:rsidR="00406C43" w:rsidRDefault="00406C43">
      <w:pPr>
        <w:pStyle w:val="a3"/>
        <w:widowControl w:val="0"/>
      </w:pPr>
      <w:r>
        <w:t>Для действующих предприятий понятие категорий облучаемых лиц, персонала и основные дозовые пределы облучения вводятся с 1 января 2000 г.</w:t>
      </w:r>
    </w:p>
    <w:p w:rsidR="00406C43" w:rsidRDefault="00406C43">
      <w:pPr>
        <w:pStyle w:val="a3"/>
        <w:widowControl w:val="0"/>
      </w:pPr>
    </w:p>
    <w:p w:rsidR="00406C43" w:rsidRDefault="00406C43">
      <w:pPr>
        <w:pStyle w:val="a3"/>
        <w:widowControl w:val="0"/>
        <w:rPr>
          <w:sz w:val="22"/>
        </w:rPr>
      </w:pPr>
      <w:r>
        <w:rPr>
          <w:sz w:val="22"/>
        </w:rPr>
        <w:t>На период до 1 января 2000 г следует руководствоваться понятиями категорий облучаемых лиц и таблицей основных дозовых пределов по НРБ 76/87.</w:t>
      </w:r>
    </w:p>
    <w:p w:rsidR="00406C43" w:rsidRDefault="00406C43">
      <w:pPr>
        <w:pStyle w:val="a3"/>
        <w:widowControl w:val="0"/>
        <w:rPr>
          <w:sz w:val="22"/>
        </w:rPr>
      </w:pPr>
      <w:r>
        <w:rPr>
          <w:sz w:val="22"/>
        </w:rPr>
        <w:t>Ниже приводятся основы нормирования ионизирующих излучений по НРБ 76/87, так как больши</w:t>
      </w:r>
      <w:r>
        <w:rPr>
          <w:sz w:val="22"/>
        </w:rPr>
        <w:t>н</w:t>
      </w:r>
      <w:r>
        <w:rPr>
          <w:sz w:val="22"/>
        </w:rPr>
        <w:t>ство действующих объектов до 1 января 2000 г. будут руководствоваться этими нормами радиационной безопасности.</w:t>
      </w:r>
    </w:p>
    <w:p w:rsidR="00406C43" w:rsidRDefault="00406C43">
      <w:pPr>
        <w:pStyle w:val="a3"/>
        <w:widowControl w:val="0"/>
        <w:rPr>
          <w:sz w:val="22"/>
        </w:rPr>
      </w:pPr>
      <w:r>
        <w:rPr>
          <w:sz w:val="22"/>
        </w:rPr>
        <w:t>Основные дозовые пределы облучения и допустимые уровни устанавливаются для трех категорий облучаемых лиц:</w:t>
      </w:r>
    </w:p>
    <w:p w:rsidR="00406C43" w:rsidRDefault="00406C43">
      <w:pPr>
        <w:pStyle w:val="a3"/>
        <w:widowControl w:val="0"/>
        <w:rPr>
          <w:sz w:val="22"/>
        </w:rPr>
      </w:pPr>
      <w:r>
        <w:rPr>
          <w:sz w:val="22"/>
        </w:rPr>
        <w:t>- категория А облучаемых лиц или персонал – лица. которые постоянно или временно работают н</w:t>
      </w:r>
      <w:r>
        <w:rPr>
          <w:sz w:val="22"/>
        </w:rPr>
        <w:t>е</w:t>
      </w:r>
      <w:r>
        <w:rPr>
          <w:sz w:val="22"/>
        </w:rPr>
        <w:t>посредственно с источниками иониз</w:t>
      </w:r>
      <w:r>
        <w:rPr>
          <w:sz w:val="22"/>
        </w:rPr>
        <w:t>и</w:t>
      </w:r>
      <w:r>
        <w:rPr>
          <w:sz w:val="22"/>
        </w:rPr>
        <w:t>рующих излучений;</w:t>
      </w:r>
    </w:p>
    <w:p w:rsidR="00406C43" w:rsidRDefault="00406C43">
      <w:pPr>
        <w:pStyle w:val="a3"/>
        <w:widowControl w:val="0"/>
        <w:rPr>
          <w:sz w:val="22"/>
        </w:rPr>
      </w:pPr>
      <w:r>
        <w:rPr>
          <w:sz w:val="22"/>
        </w:rPr>
        <w:t>- категория Б облучаемых лиц. или ограниченная часть населения –лица, которые не работают неп</w:t>
      </w:r>
      <w:r>
        <w:rPr>
          <w:sz w:val="22"/>
        </w:rPr>
        <w:t>о</w:t>
      </w:r>
      <w:r>
        <w:rPr>
          <w:sz w:val="22"/>
        </w:rPr>
        <w:t>средственно с источниками ионизирующего излучения, но по условиям проживания или размещения раб</w:t>
      </w:r>
      <w:r>
        <w:rPr>
          <w:sz w:val="22"/>
        </w:rPr>
        <w:t>о</w:t>
      </w:r>
      <w:r>
        <w:rPr>
          <w:sz w:val="22"/>
        </w:rPr>
        <w:t>чих мест могут подвергаться воздействию радиоактивных веществ и других источников излучения; уровень облучения лиц категории Б определяется по критич</w:t>
      </w:r>
      <w:r>
        <w:rPr>
          <w:sz w:val="22"/>
        </w:rPr>
        <w:t>е</w:t>
      </w:r>
      <w:r>
        <w:rPr>
          <w:sz w:val="22"/>
        </w:rPr>
        <w:t>ской группе;</w:t>
      </w:r>
    </w:p>
    <w:p w:rsidR="00406C43" w:rsidRDefault="00406C43">
      <w:pPr>
        <w:pStyle w:val="a3"/>
        <w:widowControl w:val="0"/>
        <w:rPr>
          <w:sz w:val="22"/>
        </w:rPr>
      </w:pPr>
      <w:r>
        <w:rPr>
          <w:sz w:val="22"/>
        </w:rPr>
        <w:t>- категория В облучаемых лиц или население -– население страны, края, области.</w:t>
      </w:r>
    </w:p>
    <w:p w:rsidR="00406C43" w:rsidRDefault="00406C43">
      <w:pPr>
        <w:pStyle w:val="a3"/>
        <w:widowControl w:val="0"/>
        <w:rPr>
          <w:sz w:val="22"/>
        </w:rPr>
      </w:pPr>
      <w:r>
        <w:rPr>
          <w:sz w:val="22"/>
        </w:rPr>
        <w:t>Установлены разные значения основных дозовых пределов для критических органов, которые в п</w:t>
      </w:r>
      <w:r>
        <w:rPr>
          <w:sz w:val="22"/>
        </w:rPr>
        <w:t>о</w:t>
      </w:r>
      <w:r>
        <w:rPr>
          <w:sz w:val="22"/>
        </w:rPr>
        <w:t>рядке убывания радиочувстетельности относят к I, II или III группам (критический орган или часта тела, облучение которого в данных условиях неравномерного облучения организма может причинить наибол</w:t>
      </w:r>
      <w:r>
        <w:rPr>
          <w:sz w:val="22"/>
        </w:rPr>
        <w:t>ь</w:t>
      </w:r>
      <w:r>
        <w:rPr>
          <w:sz w:val="22"/>
        </w:rPr>
        <w:t>ший ущерб здоровью данного лица или его потомства)</w:t>
      </w:r>
      <w:r>
        <w:rPr>
          <w:sz w:val="22"/>
          <w:lang w:val="en-US"/>
        </w:rPr>
        <w:t>:</w:t>
      </w:r>
      <w:r>
        <w:rPr>
          <w:sz w:val="22"/>
        </w:rPr>
        <w:t xml:space="preserve"> I группа – все тело, гонады и красный костный мозг; </w:t>
      </w:r>
      <w:r>
        <w:rPr>
          <w:sz w:val="22"/>
          <w:lang w:val="en-US"/>
        </w:rPr>
        <w:t>II</w:t>
      </w:r>
      <w:r>
        <w:rPr>
          <w:sz w:val="22"/>
        </w:rPr>
        <w:t xml:space="preserve"> группа – мышцы, щитовидная железа, жировая ткань, печень, почки, селезенка, желудочно-кишечный тракт, легкие, хрусталики глаз и другие органы, за исключением тех, которые относятся к I и III группам; </w:t>
      </w:r>
      <w:r>
        <w:rPr>
          <w:sz w:val="22"/>
          <w:lang w:val="en-US"/>
        </w:rPr>
        <w:t>III</w:t>
      </w:r>
      <w:r>
        <w:rPr>
          <w:sz w:val="22"/>
        </w:rPr>
        <w:t xml:space="preserve"> группа–кожный покров, костная ткань, кисти, предплечья, голени и стопы При сравнительно равномерном облучении организма ущерб здоровью рассматривается по уровню облучения всего тела, что соответствует I группе критических органов.</w:t>
      </w:r>
    </w:p>
    <w:p w:rsidR="00406C43" w:rsidRDefault="00406C43">
      <w:pPr>
        <w:pStyle w:val="a3"/>
        <w:widowControl w:val="0"/>
        <w:rPr>
          <w:sz w:val="22"/>
        </w:rPr>
      </w:pPr>
      <w:r>
        <w:rPr>
          <w:sz w:val="22"/>
        </w:rPr>
        <w:t>Для каждой категории облучаемых лиц устанавливают два класса нормативов: основные дозовые пределы и допустимые уровни, соответствующие основным дозовым пределам. В качестве основных доз</w:t>
      </w:r>
      <w:r>
        <w:rPr>
          <w:sz w:val="22"/>
        </w:rPr>
        <w:t>о</w:t>
      </w:r>
      <w:r>
        <w:rPr>
          <w:sz w:val="22"/>
        </w:rPr>
        <w:t xml:space="preserve">вых пределов в зависимости от группы критических органов для категории А (персонал) устанавливают предельно допустимую дозу за календарный год -– ПДД. а для категории Б (ограниченная часть населения) – предел дозы за календарный год – ПД (табл. </w:t>
      </w:r>
      <w:r>
        <w:rPr>
          <w:sz w:val="22"/>
          <w:lang w:val="en-US"/>
        </w:rPr>
        <w:t>3.18</w:t>
      </w:r>
      <w:r>
        <w:rPr>
          <w:sz w:val="22"/>
        </w:rPr>
        <w:t>)</w:t>
      </w:r>
      <w:r>
        <w:rPr>
          <w:sz w:val="22"/>
          <w:lang w:val="en-US"/>
        </w:rPr>
        <w:t>.</w:t>
      </w:r>
      <w:r>
        <w:rPr>
          <w:sz w:val="22"/>
        </w:rPr>
        <w:t xml:space="preserve"> Основные дозовые пределы устанавливаются для инд</w:t>
      </w:r>
      <w:r>
        <w:rPr>
          <w:sz w:val="22"/>
        </w:rPr>
        <w:t>и</w:t>
      </w:r>
      <w:r>
        <w:rPr>
          <w:sz w:val="22"/>
        </w:rPr>
        <w:t>видуальной максимальной эквивалентной дозы в критическом орг</w:t>
      </w:r>
      <w:r>
        <w:rPr>
          <w:sz w:val="22"/>
        </w:rPr>
        <w:t>а</w:t>
      </w:r>
      <w:r>
        <w:rPr>
          <w:sz w:val="22"/>
        </w:rPr>
        <w:t>не.</w:t>
      </w:r>
    </w:p>
    <w:p w:rsidR="00406C43" w:rsidRDefault="00406C43">
      <w:pPr>
        <w:pStyle w:val="a3"/>
        <w:widowControl w:val="0"/>
        <w:rPr>
          <w:sz w:val="22"/>
        </w:rPr>
      </w:pPr>
    </w:p>
    <w:p w:rsidR="00406C43" w:rsidRDefault="00406C43">
      <w:pPr>
        <w:pStyle w:val="a3"/>
        <w:widowControl w:val="0"/>
        <w:ind w:firstLine="0"/>
        <w:jc w:val="center"/>
        <w:rPr>
          <w:b/>
        </w:rPr>
      </w:pPr>
      <w:r>
        <w:rPr>
          <w:b/>
        </w:rPr>
        <w:t>Таблица 3.18. Основные дозовые пределы облучения (извлечение из НРБ-76/87)</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4099"/>
        <w:gridCol w:w="1790"/>
        <w:gridCol w:w="1819"/>
        <w:gridCol w:w="1819"/>
      </w:tblGrid>
      <w:tr w:rsidR="00406C43">
        <w:tblPrEx>
          <w:tblCellMar>
            <w:top w:w="0" w:type="dxa"/>
            <w:bottom w:w="0" w:type="dxa"/>
          </w:tblCellMar>
        </w:tblPrEx>
        <w:trPr>
          <w:cantSplit/>
          <w:trHeight w:hRule="exact" w:val="386"/>
        </w:trPr>
        <w:tc>
          <w:tcPr>
            <w:tcW w:w="4099"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Дозовые пределы суммарного внешн</w:t>
            </w:r>
            <w:r>
              <w:rPr>
                <w:sz w:val="24"/>
              </w:rPr>
              <w:t>е</w:t>
            </w:r>
            <w:r>
              <w:rPr>
                <w:sz w:val="24"/>
              </w:rPr>
              <w:t>го и внутреннего облучения, бэр за кале</w:t>
            </w:r>
            <w:r>
              <w:rPr>
                <w:sz w:val="24"/>
              </w:rPr>
              <w:t>н</w:t>
            </w:r>
            <w:r>
              <w:rPr>
                <w:sz w:val="24"/>
              </w:rPr>
              <w:t>дарный год</w:t>
            </w:r>
          </w:p>
        </w:tc>
        <w:tc>
          <w:tcPr>
            <w:tcW w:w="5428" w:type="dxa"/>
            <w:gridSpan w:val="3"/>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Группы критических органов</w:t>
            </w:r>
          </w:p>
        </w:tc>
      </w:tr>
      <w:tr w:rsidR="00406C43">
        <w:tblPrEx>
          <w:tblCellMar>
            <w:top w:w="0" w:type="dxa"/>
            <w:bottom w:w="0" w:type="dxa"/>
          </w:tblCellMar>
        </w:tblPrEx>
        <w:trPr>
          <w:cantSplit/>
          <w:trHeight w:hRule="exact" w:val="474"/>
        </w:trPr>
        <w:tc>
          <w:tcPr>
            <w:tcW w:w="4099" w:type="dxa"/>
            <w:vMerge/>
            <w:tcBorders>
              <w:top w:val="nil"/>
              <w:left w:val="nil"/>
              <w:bottom w:val="single" w:sz="6" w:space="0" w:color="auto"/>
              <w:right w:val="single" w:sz="6" w:space="0" w:color="auto"/>
            </w:tcBorders>
          </w:tcPr>
          <w:p w:rsidR="00406C43" w:rsidRDefault="00406C43">
            <w:pPr>
              <w:widowControl w:val="0"/>
              <w:ind w:firstLine="0"/>
              <w:jc w:val="left"/>
              <w:rPr>
                <w:sz w:val="24"/>
              </w:rPr>
            </w:pPr>
          </w:p>
        </w:tc>
        <w:tc>
          <w:tcPr>
            <w:tcW w:w="179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lang w:val="en-US"/>
              </w:rPr>
            </w:pPr>
            <w:r>
              <w:rPr>
                <w:sz w:val="24"/>
                <w:lang w:val="en-US"/>
              </w:rPr>
              <w:t>I</w:t>
            </w:r>
          </w:p>
        </w:tc>
        <w:tc>
          <w:tcPr>
            <w:tcW w:w="1819"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lang w:val="en-US"/>
              </w:rPr>
            </w:pPr>
            <w:r>
              <w:rPr>
                <w:sz w:val="24"/>
                <w:lang w:val="en-US"/>
              </w:rPr>
              <w:t>II</w:t>
            </w:r>
          </w:p>
        </w:tc>
        <w:tc>
          <w:tcPr>
            <w:tcW w:w="1819"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lang w:val="en-US"/>
              </w:rPr>
            </w:pPr>
            <w:r>
              <w:rPr>
                <w:sz w:val="24"/>
                <w:lang w:val="en-US"/>
              </w:rPr>
              <w:t>III</w:t>
            </w:r>
          </w:p>
        </w:tc>
      </w:tr>
      <w:tr w:rsidR="00406C43">
        <w:tblPrEx>
          <w:tblCellMar>
            <w:top w:w="0" w:type="dxa"/>
            <w:bottom w:w="0" w:type="dxa"/>
          </w:tblCellMar>
        </w:tblPrEx>
        <w:trPr>
          <w:trHeight w:hRule="exact" w:val="1422"/>
        </w:trPr>
        <w:tc>
          <w:tcPr>
            <w:tcW w:w="4099"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 xml:space="preserve">Предельно допустимая доза (ПДД) для категории А </w:t>
            </w:r>
          </w:p>
          <w:p w:rsidR="00406C43" w:rsidRDefault="00406C43">
            <w:pPr>
              <w:widowControl w:val="0"/>
              <w:ind w:firstLine="0"/>
              <w:jc w:val="left"/>
              <w:rPr>
                <w:sz w:val="24"/>
              </w:rPr>
            </w:pPr>
          </w:p>
          <w:p w:rsidR="00406C43" w:rsidRDefault="00406C43">
            <w:pPr>
              <w:widowControl w:val="0"/>
              <w:ind w:firstLine="0"/>
              <w:jc w:val="left"/>
              <w:rPr>
                <w:sz w:val="24"/>
              </w:rPr>
            </w:pPr>
            <w:r>
              <w:rPr>
                <w:sz w:val="24"/>
              </w:rPr>
              <w:t>Предел дозы (ПД) для категории Б(ПД)</w:t>
            </w:r>
          </w:p>
        </w:tc>
        <w:tc>
          <w:tcPr>
            <w:tcW w:w="1790"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5 </w:t>
            </w:r>
          </w:p>
          <w:p w:rsidR="00406C43" w:rsidRDefault="00406C43">
            <w:pPr>
              <w:widowControl w:val="0"/>
              <w:ind w:firstLine="0"/>
              <w:jc w:val="left"/>
              <w:rPr>
                <w:sz w:val="24"/>
              </w:rPr>
            </w:pPr>
          </w:p>
          <w:p w:rsidR="00406C43" w:rsidRDefault="00406C43">
            <w:pPr>
              <w:widowControl w:val="0"/>
              <w:ind w:firstLine="0"/>
              <w:jc w:val="left"/>
              <w:rPr>
                <w:sz w:val="24"/>
              </w:rPr>
            </w:pPr>
          </w:p>
          <w:p w:rsidR="00406C43" w:rsidRDefault="00406C43">
            <w:pPr>
              <w:widowControl w:val="0"/>
              <w:ind w:firstLine="0"/>
              <w:jc w:val="left"/>
              <w:rPr>
                <w:sz w:val="24"/>
              </w:rPr>
            </w:pPr>
            <w:r>
              <w:rPr>
                <w:sz w:val="24"/>
              </w:rPr>
              <w:t>0,5</w:t>
            </w:r>
          </w:p>
        </w:tc>
        <w:tc>
          <w:tcPr>
            <w:tcW w:w="1819"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15 </w:t>
            </w:r>
          </w:p>
          <w:p w:rsidR="00406C43" w:rsidRDefault="00406C43">
            <w:pPr>
              <w:widowControl w:val="0"/>
              <w:ind w:firstLine="0"/>
              <w:jc w:val="left"/>
              <w:rPr>
                <w:sz w:val="24"/>
              </w:rPr>
            </w:pPr>
          </w:p>
          <w:p w:rsidR="00406C43" w:rsidRDefault="00406C43">
            <w:pPr>
              <w:widowControl w:val="0"/>
              <w:ind w:firstLine="0"/>
              <w:jc w:val="left"/>
              <w:rPr>
                <w:sz w:val="24"/>
              </w:rPr>
            </w:pPr>
          </w:p>
          <w:p w:rsidR="00406C43" w:rsidRDefault="00406C43">
            <w:pPr>
              <w:widowControl w:val="0"/>
              <w:ind w:firstLine="0"/>
              <w:jc w:val="left"/>
              <w:rPr>
                <w:sz w:val="24"/>
              </w:rPr>
            </w:pPr>
            <w:r>
              <w:rPr>
                <w:sz w:val="24"/>
              </w:rPr>
              <w:t>1,5</w:t>
            </w:r>
          </w:p>
        </w:tc>
        <w:tc>
          <w:tcPr>
            <w:tcW w:w="1819"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 xml:space="preserve">30 </w:t>
            </w:r>
          </w:p>
          <w:p w:rsidR="00406C43" w:rsidRDefault="00406C43">
            <w:pPr>
              <w:widowControl w:val="0"/>
              <w:ind w:firstLine="0"/>
              <w:jc w:val="left"/>
              <w:rPr>
                <w:sz w:val="24"/>
              </w:rPr>
            </w:pPr>
          </w:p>
          <w:p w:rsidR="00406C43" w:rsidRDefault="00406C43">
            <w:pPr>
              <w:widowControl w:val="0"/>
              <w:ind w:firstLine="0"/>
              <w:jc w:val="left"/>
              <w:rPr>
                <w:sz w:val="24"/>
              </w:rPr>
            </w:pPr>
          </w:p>
          <w:p w:rsidR="00406C43" w:rsidRDefault="00406C43">
            <w:pPr>
              <w:widowControl w:val="0"/>
              <w:ind w:firstLine="0"/>
              <w:jc w:val="left"/>
              <w:rPr>
                <w:sz w:val="24"/>
              </w:rPr>
            </w:pPr>
            <w:r>
              <w:rPr>
                <w:sz w:val="24"/>
              </w:rPr>
              <w:t>3</w:t>
            </w:r>
          </w:p>
        </w:tc>
      </w:tr>
    </w:tbl>
    <w:p w:rsidR="00406C43" w:rsidRDefault="00406C43">
      <w:pPr>
        <w:widowControl w:val="0"/>
        <w:ind w:firstLine="0"/>
        <w:jc w:val="left"/>
      </w:pPr>
    </w:p>
    <w:p w:rsidR="00406C43" w:rsidRDefault="00406C43">
      <w:pPr>
        <w:pStyle w:val="a3"/>
        <w:widowControl w:val="0"/>
        <w:rPr>
          <w:sz w:val="22"/>
        </w:rPr>
      </w:pPr>
      <w:r>
        <w:rPr>
          <w:sz w:val="22"/>
        </w:rPr>
        <w:t>Примечание</w:t>
      </w:r>
      <w:r>
        <w:rPr>
          <w:sz w:val="22"/>
          <w:lang w:val="en-US"/>
        </w:rPr>
        <w:t>.</w:t>
      </w:r>
      <w:r>
        <w:rPr>
          <w:sz w:val="22"/>
        </w:rPr>
        <w:t xml:space="preserve"> Распределение дозы излучения в течение календарного года не регламентируется (за исключением женщин в возрасте до 40 лет, отнесенных к категории А) 1 бэр = 1 Зв.</w:t>
      </w:r>
    </w:p>
    <w:p w:rsidR="00406C43" w:rsidRDefault="00406C43">
      <w:pPr>
        <w:pStyle w:val="a3"/>
        <w:widowControl w:val="0"/>
        <w:rPr>
          <w:sz w:val="22"/>
        </w:rPr>
      </w:pPr>
    </w:p>
    <w:p w:rsidR="00406C43" w:rsidRDefault="00406C43">
      <w:pPr>
        <w:pStyle w:val="3"/>
        <w:keepNext w:val="0"/>
      </w:pPr>
      <w:bookmarkStart w:id="57" w:name="_Toc506226982"/>
      <w:bookmarkStart w:id="58" w:name="_Toc523118634"/>
      <w:r>
        <w:t>3.2.5. Электрический ток</w:t>
      </w:r>
      <w:bookmarkEnd w:id="57"/>
      <w:bookmarkEnd w:id="58"/>
    </w:p>
    <w:p w:rsidR="00406C43" w:rsidRDefault="00406C43">
      <w:pPr>
        <w:widowControl w:val="0"/>
        <w:ind w:firstLine="0"/>
      </w:pPr>
    </w:p>
    <w:p w:rsidR="00406C43" w:rsidRDefault="00406C43">
      <w:pPr>
        <w:pStyle w:val="a3"/>
        <w:widowControl w:val="0"/>
      </w:pPr>
      <w:r>
        <w:t>Действие электрического тока на живую ткань носит разносторонний и своеобразный х</w:t>
      </w:r>
      <w:r>
        <w:t>а</w:t>
      </w:r>
      <w:r>
        <w:t>рактер. Проходя через организм человека, электроток производит термическое, электролитическое, механическое и биологическое действия.</w:t>
      </w:r>
    </w:p>
    <w:p w:rsidR="00406C43" w:rsidRDefault="00406C43">
      <w:pPr>
        <w:pStyle w:val="a3"/>
        <w:widowControl w:val="0"/>
      </w:pPr>
      <w:r>
        <w:t>Термическое действие тока проявляется ожогами отдельных участков тела, нагревом до в</w:t>
      </w:r>
      <w:r>
        <w:t>ы</w:t>
      </w:r>
      <w:r>
        <w:t>сокой температуры органов, расположенных на пути тока, вызывая в них значительные функци</w:t>
      </w:r>
      <w:r>
        <w:t>о</w:t>
      </w:r>
      <w:r>
        <w:t>нальные расстройства. Электролитическое действие тока выражается в разложении органической жидкости, в том числе крови, в нарушении ее физико-химического состава. Механическое дейс</w:t>
      </w:r>
      <w:r>
        <w:t>т</w:t>
      </w:r>
      <w:r>
        <w:t>вие тока приводит к расслоению, разрыву тканей организма в результате электродинамического эффекта, а также многовенного взрывоподобного образования пара из тканевой жидкости и крови. Биологическое действие тока проявляется раздражением и возбуждением живых тканей организма, а также нарушением внутренних биологических пр</w:t>
      </w:r>
      <w:r>
        <w:t>о</w:t>
      </w:r>
      <w:r>
        <w:t>цессов.</w:t>
      </w:r>
    </w:p>
    <w:p w:rsidR="00406C43" w:rsidRDefault="00406C43">
      <w:pPr>
        <w:pStyle w:val="a3"/>
        <w:widowControl w:val="0"/>
      </w:pPr>
      <w:r>
        <w:rPr>
          <w:i/>
        </w:rPr>
        <w:t>Электротравмы</w:t>
      </w:r>
      <w:r>
        <w:t xml:space="preserve"> условно разделяют на общие и местные. К общим относят электрический удар, при котором процесс возбуждения различных групп мышц может привести к судорогам, о</w:t>
      </w:r>
      <w:r>
        <w:t>с</w:t>
      </w:r>
      <w:r>
        <w:t>тановке дыхания и сердечной деятельности. Остановка сердца связана с фибрилляцией – хаотич</w:t>
      </w:r>
      <w:r>
        <w:t>е</w:t>
      </w:r>
      <w:r>
        <w:t>ским сокращением отдельных волокон сердечной мышцы (фибрилл). К местным травмам относят ожоги, металлизацию кожи, механические повреждения, электроофтальмии. Металлизация кожи связана с проникновением в нее мельчайших частиц металла при его расплавлении под влиянием чаще всего эле</w:t>
      </w:r>
      <w:r>
        <w:t>к</w:t>
      </w:r>
      <w:r>
        <w:t>трической дуги.</w:t>
      </w:r>
    </w:p>
    <w:p w:rsidR="00406C43" w:rsidRDefault="00406C43">
      <w:pPr>
        <w:pStyle w:val="a3"/>
        <w:widowControl w:val="0"/>
      </w:pPr>
      <w:r>
        <w:t>Исход поражения человека электротоком зависит от многих факторов: силы тока и времени его прохождения через организм, характеристики тока (переменный или постоянный), пути тока в теле человека, при переме</w:t>
      </w:r>
      <w:r>
        <w:t>н</w:t>
      </w:r>
      <w:r>
        <w:t>ном токе – от частоты колебаний.</w:t>
      </w:r>
    </w:p>
    <w:p w:rsidR="00406C43" w:rsidRDefault="00406C43">
      <w:pPr>
        <w:pStyle w:val="a3"/>
        <w:widowControl w:val="0"/>
      </w:pPr>
      <w:r>
        <w:t>Ток, проходящий через организм, зависит от напряжения прикосновения, под которым ок</w:t>
      </w:r>
      <w:r>
        <w:t>а</w:t>
      </w:r>
      <w:r>
        <w:t>зался пострадавший, и суммарного электрического сопротивления, в которое входит сопротивл</w:t>
      </w:r>
      <w:r>
        <w:t>е</w:t>
      </w:r>
      <w:r>
        <w:t>ние тела человека. Величина последнего определяется в основном сопротивлением рогового слоя кожи, составляющее при сухой коже и отсутствии повреждений сотни тысяч ом. Если эти условия состояния кожи не выполняются, то ее сопротивление падает до 1 кОм. При высоком напряжении и значительном времени протекания тока через тело сопротивление кожи падает еще больше, что приводит к более тяжелым последствиям поражения током. Внутреннее сопротивление тела чел</w:t>
      </w:r>
      <w:r>
        <w:t>о</w:t>
      </w:r>
      <w:r>
        <w:t>века не превышает нескольких сот ом и существе</w:t>
      </w:r>
      <w:r>
        <w:t>н</w:t>
      </w:r>
      <w:r>
        <w:t>ной роли не играет.</w:t>
      </w:r>
    </w:p>
    <w:p w:rsidR="00406C43" w:rsidRDefault="00406C43">
      <w:pPr>
        <w:pStyle w:val="a3"/>
        <w:widowControl w:val="0"/>
      </w:pPr>
      <w:r>
        <w:t>На сопротивление организма воздействию электрического тока оказывает влияние физич</w:t>
      </w:r>
      <w:r>
        <w:t>е</w:t>
      </w:r>
      <w:r>
        <w:t>ское и психическое состояние человека. Нездоровье, утомление, голод, опьянение, эмоциональное возбуждение приводят к снижению сопротивления. Характер воздействия тока на человека в зав</w:t>
      </w:r>
      <w:r>
        <w:t>и</w:t>
      </w:r>
      <w:r>
        <w:t>сим</w:t>
      </w:r>
      <w:r>
        <w:t>о</w:t>
      </w:r>
      <w:r>
        <w:t>сти от силы и вида тока приведен в табл. 3.19.</w:t>
      </w:r>
    </w:p>
    <w:p w:rsidR="00406C43" w:rsidRDefault="00406C43">
      <w:pPr>
        <w:pStyle w:val="a3"/>
        <w:widowControl w:val="0"/>
      </w:pPr>
    </w:p>
    <w:p w:rsidR="00406C43" w:rsidRDefault="00406C43">
      <w:pPr>
        <w:pStyle w:val="a3"/>
        <w:widowControl w:val="0"/>
        <w:ind w:firstLine="0"/>
        <w:jc w:val="center"/>
        <w:rPr>
          <w:b/>
        </w:rPr>
      </w:pPr>
      <w:r>
        <w:rPr>
          <w:b/>
        </w:rPr>
        <w:t xml:space="preserve">Таблица 3.19. Характер воздействия тока на человека </w:t>
      </w:r>
      <w:r>
        <w:rPr>
          <w:b/>
        </w:rPr>
        <w:br/>
        <w:t>(путь тока рука – н</w:t>
      </w:r>
      <w:r>
        <w:rPr>
          <w:b/>
        </w:rPr>
        <w:t>о</w:t>
      </w:r>
      <w:r>
        <w:rPr>
          <w:b/>
        </w:rPr>
        <w:t>га, напряжение 220 В)</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1440"/>
        <w:gridCol w:w="4353"/>
        <w:gridCol w:w="3728"/>
      </w:tblGrid>
      <w:tr w:rsidR="00406C43">
        <w:tblPrEx>
          <w:tblCellMar>
            <w:top w:w="0" w:type="dxa"/>
            <w:bottom w:w="0" w:type="dxa"/>
          </w:tblCellMar>
        </w:tblPrEx>
        <w:trPr>
          <w:trHeight w:hRule="exact" w:val="311"/>
        </w:trPr>
        <w:tc>
          <w:tcPr>
            <w:tcW w:w="1440"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Ток, мА</w:t>
            </w:r>
          </w:p>
        </w:tc>
        <w:tc>
          <w:tcPr>
            <w:tcW w:w="4353"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Переменный ток, 50 Гц</w:t>
            </w:r>
          </w:p>
        </w:tc>
        <w:tc>
          <w:tcPr>
            <w:tcW w:w="3728"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Постоянный ток</w:t>
            </w:r>
          </w:p>
        </w:tc>
      </w:tr>
      <w:tr w:rsidR="00406C43">
        <w:tblPrEx>
          <w:tblCellMar>
            <w:top w:w="0" w:type="dxa"/>
            <w:bottom w:w="0" w:type="dxa"/>
          </w:tblCellMar>
        </w:tblPrEx>
        <w:trPr>
          <w:cantSplit/>
          <w:trHeight w:val="615"/>
        </w:trPr>
        <w:tc>
          <w:tcPr>
            <w:tcW w:w="1440"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0,6...1,5</w:t>
            </w:r>
          </w:p>
        </w:tc>
        <w:tc>
          <w:tcPr>
            <w:tcW w:w="4353"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Начало ощущения, легкое дрожание пальцев</w:t>
            </w:r>
          </w:p>
        </w:tc>
        <w:tc>
          <w:tcPr>
            <w:tcW w:w="3728"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Ощущений нет</w:t>
            </w:r>
          </w:p>
        </w:tc>
      </w:tr>
      <w:tr w:rsidR="00406C43">
        <w:tblPrEx>
          <w:tblCellMar>
            <w:top w:w="0" w:type="dxa"/>
            <w:bottom w:w="0" w:type="dxa"/>
          </w:tblCellMar>
        </w:tblPrEx>
        <w:trPr>
          <w:trHeight w:hRule="exact" w:val="339"/>
        </w:trPr>
        <w:tc>
          <w:tcPr>
            <w:tcW w:w="1440" w:type="dxa"/>
            <w:tcBorders>
              <w:top w:val="nil"/>
              <w:left w:val="nil"/>
              <w:bottom w:val="nil"/>
              <w:right w:val="single" w:sz="6" w:space="0" w:color="auto"/>
            </w:tcBorders>
          </w:tcPr>
          <w:p w:rsidR="00406C43" w:rsidRDefault="00406C43">
            <w:pPr>
              <w:widowControl w:val="0"/>
              <w:ind w:firstLine="0"/>
              <w:jc w:val="left"/>
              <w:rPr>
                <w:sz w:val="24"/>
              </w:rPr>
            </w:pPr>
            <w:r>
              <w:rPr>
                <w:sz w:val="24"/>
              </w:rPr>
              <w:t>2,0...2,5</w:t>
            </w:r>
          </w:p>
        </w:tc>
        <w:tc>
          <w:tcPr>
            <w:tcW w:w="435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Начало болевых ощущений</w:t>
            </w:r>
          </w:p>
        </w:tc>
        <w:tc>
          <w:tcPr>
            <w:tcW w:w="3728" w:type="dxa"/>
            <w:tcBorders>
              <w:top w:val="nil"/>
              <w:left w:val="single" w:sz="6" w:space="0" w:color="auto"/>
              <w:bottom w:val="nil"/>
              <w:right w:val="nil"/>
            </w:tcBorders>
          </w:tcPr>
          <w:p w:rsidR="00406C43" w:rsidRDefault="00406C43">
            <w:pPr>
              <w:widowControl w:val="0"/>
              <w:ind w:firstLine="0"/>
              <w:jc w:val="left"/>
              <w:rPr>
                <w:sz w:val="24"/>
              </w:rPr>
            </w:pPr>
            <w:r>
              <w:rPr>
                <w:sz w:val="24"/>
              </w:rPr>
              <w:t>То же</w:t>
            </w:r>
          </w:p>
        </w:tc>
      </w:tr>
      <w:tr w:rsidR="00406C43">
        <w:tblPrEx>
          <w:tblCellMar>
            <w:top w:w="0" w:type="dxa"/>
            <w:bottom w:w="0" w:type="dxa"/>
          </w:tblCellMar>
        </w:tblPrEx>
        <w:trPr>
          <w:trHeight w:hRule="exact" w:val="339"/>
        </w:trPr>
        <w:tc>
          <w:tcPr>
            <w:tcW w:w="1440" w:type="dxa"/>
            <w:tcBorders>
              <w:top w:val="nil"/>
              <w:left w:val="nil"/>
              <w:bottom w:val="nil"/>
              <w:right w:val="single" w:sz="6" w:space="0" w:color="auto"/>
            </w:tcBorders>
          </w:tcPr>
          <w:p w:rsidR="00406C43" w:rsidRDefault="00406C43">
            <w:pPr>
              <w:widowControl w:val="0"/>
              <w:ind w:firstLine="0"/>
              <w:jc w:val="left"/>
              <w:rPr>
                <w:sz w:val="24"/>
              </w:rPr>
            </w:pPr>
            <w:r>
              <w:rPr>
                <w:sz w:val="24"/>
              </w:rPr>
              <w:t>5,0...7,0</w:t>
            </w:r>
          </w:p>
        </w:tc>
        <w:tc>
          <w:tcPr>
            <w:tcW w:w="435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Начало судорог в руках</w:t>
            </w:r>
          </w:p>
        </w:tc>
        <w:tc>
          <w:tcPr>
            <w:tcW w:w="3728" w:type="dxa"/>
            <w:tcBorders>
              <w:top w:val="nil"/>
              <w:left w:val="single" w:sz="6" w:space="0" w:color="auto"/>
              <w:bottom w:val="nil"/>
              <w:right w:val="nil"/>
            </w:tcBorders>
          </w:tcPr>
          <w:p w:rsidR="00406C43" w:rsidRDefault="00406C43">
            <w:pPr>
              <w:widowControl w:val="0"/>
              <w:ind w:firstLine="0"/>
              <w:jc w:val="left"/>
              <w:rPr>
                <w:sz w:val="24"/>
              </w:rPr>
            </w:pPr>
            <w:r>
              <w:rPr>
                <w:sz w:val="24"/>
              </w:rPr>
              <w:t>Зуд, ощущение нагрева</w:t>
            </w:r>
          </w:p>
        </w:tc>
      </w:tr>
      <w:tr w:rsidR="00406C43">
        <w:tblPrEx>
          <w:tblCellMar>
            <w:top w:w="0" w:type="dxa"/>
            <w:bottom w:w="0" w:type="dxa"/>
          </w:tblCellMar>
        </w:tblPrEx>
        <w:trPr>
          <w:cantSplit/>
          <w:trHeight w:val="570"/>
        </w:trPr>
        <w:tc>
          <w:tcPr>
            <w:tcW w:w="1440" w:type="dxa"/>
            <w:tcBorders>
              <w:top w:val="nil"/>
              <w:left w:val="nil"/>
              <w:bottom w:val="nil"/>
              <w:right w:val="single" w:sz="6" w:space="0" w:color="auto"/>
            </w:tcBorders>
          </w:tcPr>
          <w:p w:rsidR="00406C43" w:rsidRDefault="00406C43">
            <w:pPr>
              <w:widowControl w:val="0"/>
              <w:ind w:firstLine="0"/>
              <w:jc w:val="left"/>
              <w:rPr>
                <w:sz w:val="24"/>
              </w:rPr>
            </w:pPr>
            <w:r>
              <w:rPr>
                <w:sz w:val="24"/>
              </w:rPr>
              <w:t>8,0...10,0</w:t>
            </w:r>
          </w:p>
        </w:tc>
        <w:tc>
          <w:tcPr>
            <w:tcW w:w="435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Судороги в руках, трудно, но можно оторваться от электродов</w:t>
            </w:r>
          </w:p>
        </w:tc>
        <w:tc>
          <w:tcPr>
            <w:tcW w:w="3728" w:type="dxa"/>
            <w:tcBorders>
              <w:top w:val="nil"/>
              <w:left w:val="single" w:sz="6" w:space="0" w:color="auto"/>
              <w:bottom w:val="nil"/>
              <w:right w:val="nil"/>
            </w:tcBorders>
          </w:tcPr>
          <w:p w:rsidR="00406C43" w:rsidRDefault="00406C43">
            <w:pPr>
              <w:widowControl w:val="0"/>
              <w:ind w:firstLine="0"/>
              <w:jc w:val="left"/>
              <w:rPr>
                <w:sz w:val="24"/>
              </w:rPr>
            </w:pPr>
            <w:r>
              <w:rPr>
                <w:sz w:val="24"/>
              </w:rPr>
              <w:t>Усиление ощущения нагрева</w:t>
            </w:r>
          </w:p>
        </w:tc>
      </w:tr>
      <w:tr w:rsidR="00406C43">
        <w:tblPrEx>
          <w:tblCellMar>
            <w:top w:w="0" w:type="dxa"/>
            <w:bottom w:w="0" w:type="dxa"/>
          </w:tblCellMar>
        </w:tblPrEx>
        <w:trPr>
          <w:cantSplit/>
          <w:trHeight w:val="631"/>
        </w:trPr>
        <w:tc>
          <w:tcPr>
            <w:tcW w:w="1440" w:type="dxa"/>
            <w:tcBorders>
              <w:top w:val="nil"/>
              <w:left w:val="nil"/>
              <w:bottom w:val="nil"/>
              <w:right w:val="single" w:sz="6" w:space="0" w:color="auto"/>
            </w:tcBorders>
          </w:tcPr>
          <w:p w:rsidR="00406C43" w:rsidRDefault="00406C43">
            <w:pPr>
              <w:widowControl w:val="0"/>
              <w:ind w:firstLine="0"/>
              <w:jc w:val="left"/>
              <w:rPr>
                <w:sz w:val="24"/>
              </w:rPr>
            </w:pPr>
            <w:r>
              <w:rPr>
                <w:sz w:val="24"/>
              </w:rPr>
              <w:t>20,0..,25,0</w:t>
            </w:r>
          </w:p>
        </w:tc>
        <w:tc>
          <w:tcPr>
            <w:tcW w:w="435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Сильные судороги и боли, неотпуска</w:t>
            </w:r>
            <w:r>
              <w:rPr>
                <w:sz w:val="24"/>
              </w:rPr>
              <w:t>ю</w:t>
            </w:r>
            <w:r>
              <w:rPr>
                <w:sz w:val="24"/>
              </w:rPr>
              <w:t>щий ток, дыхание затру</w:t>
            </w:r>
            <w:r>
              <w:rPr>
                <w:sz w:val="24"/>
              </w:rPr>
              <w:t>д</w:t>
            </w:r>
            <w:r>
              <w:rPr>
                <w:sz w:val="24"/>
              </w:rPr>
              <w:t>нено</w:t>
            </w:r>
          </w:p>
        </w:tc>
        <w:tc>
          <w:tcPr>
            <w:tcW w:w="3728" w:type="dxa"/>
            <w:tcBorders>
              <w:top w:val="nil"/>
              <w:left w:val="single" w:sz="6" w:space="0" w:color="auto"/>
              <w:bottom w:val="nil"/>
              <w:right w:val="nil"/>
            </w:tcBorders>
          </w:tcPr>
          <w:p w:rsidR="00406C43" w:rsidRDefault="00406C43">
            <w:pPr>
              <w:widowControl w:val="0"/>
              <w:ind w:firstLine="0"/>
              <w:jc w:val="left"/>
              <w:rPr>
                <w:sz w:val="24"/>
              </w:rPr>
            </w:pPr>
            <w:r>
              <w:rPr>
                <w:sz w:val="24"/>
              </w:rPr>
              <w:t>Судороги рук, затруднение дых</w:t>
            </w:r>
            <w:r>
              <w:rPr>
                <w:sz w:val="24"/>
              </w:rPr>
              <w:t>а</w:t>
            </w:r>
            <w:r>
              <w:rPr>
                <w:sz w:val="24"/>
              </w:rPr>
              <w:t>ния</w:t>
            </w:r>
          </w:p>
        </w:tc>
      </w:tr>
      <w:tr w:rsidR="00406C43">
        <w:tblPrEx>
          <w:tblCellMar>
            <w:top w:w="0" w:type="dxa"/>
            <w:bottom w:w="0" w:type="dxa"/>
          </w:tblCellMar>
        </w:tblPrEx>
        <w:trPr>
          <w:trHeight w:hRule="exact" w:val="339"/>
        </w:trPr>
        <w:tc>
          <w:tcPr>
            <w:tcW w:w="1440" w:type="dxa"/>
            <w:tcBorders>
              <w:top w:val="nil"/>
              <w:left w:val="nil"/>
              <w:bottom w:val="nil"/>
              <w:right w:val="single" w:sz="6" w:space="0" w:color="auto"/>
            </w:tcBorders>
          </w:tcPr>
          <w:p w:rsidR="00406C43" w:rsidRDefault="00406C43">
            <w:pPr>
              <w:widowControl w:val="0"/>
              <w:ind w:firstLine="0"/>
              <w:jc w:val="left"/>
              <w:rPr>
                <w:sz w:val="24"/>
              </w:rPr>
            </w:pPr>
            <w:r>
              <w:rPr>
                <w:sz w:val="24"/>
              </w:rPr>
              <w:t>50,0...80,0</w:t>
            </w:r>
          </w:p>
        </w:tc>
        <w:tc>
          <w:tcPr>
            <w:tcW w:w="435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Паралич дыхания</w:t>
            </w:r>
          </w:p>
        </w:tc>
        <w:tc>
          <w:tcPr>
            <w:tcW w:w="3728" w:type="dxa"/>
            <w:tcBorders>
              <w:top w:val="nil"/>
              <w:left w:val="single" w:sz="6" w:space="0" w:color="auto"/>
              <w:bottom w:val="nil"/>
              <w:right w:val="nil"/>
            </w:tcBorders>
          </w:tcPr>
          <w:p w:rsidR="00406C43" w:rsidRDefault="00406C43">
            <w:pPr>
              <w:widowControl w:val="0"/>
              <w:ind w:firstLine="0"/>
              <w:jc w:val="left"/>
              <w:rPr>
                <w:sz w:val="24"/>
              </w:rPr>
            </w:pPr>
            <w:r>
              <w:rPr>
                <w:sz w:val="24"/>
              </w:rPr>
              <w:t>То же</w:t>
            </w:r>
          </w:p>
        </w:tc>
      </w:tr>
      <w:tr w:rsidR="00406C43">
        <w:tblPrEx>
          <w:tblCellMar>
            <w:top w:w="0" w:type="dxa"/>
            <w:bottom w:w="0" w:type="dxa"/>
          </w:tblCellMar>
        </w:tblPrEx>
        <w:trPr>
          <w:cantSplit/>
          <w:trHeight w:val="731"/>
        </w:trPr>
        <w:tc>
          <w:tcPr>
            <w:tcW w:w="1440" w:type="dxa"/>
            <w:tcBorders>
              <w:top w:val="nil"/>
              <w:left w:val="nil"/>
              <w:bottom w:val="nil"/>
              <w:right w:val="single" w:sz="6" w:space="0" w:color="auto"/>
            </w:tcBorders>
          </w:tcPr>
          <w:p w:rsidR="00406C43" w:rsidRDefault="00406C43">
            <w:pPr>
              <w:widowControl w:val="0"/>
              <w:ind w:firstLine="0"/>
              <w:jc w:val="left"/>
              <w:rPr>
                <w:sz w:val="24"/>
              </w:rPr>
            </w:pPr>
            <w:r>
              <w:rPr>
                <w:sz w:val="24"/>
              </w:rPr>
              <w:t>90,0...100,0</w:t>
            </w:r>
          </w:p>
        </w:tc>
        <w:tc>
          <w:tcPr>
            <w:tcW w:w="435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Фибрилляция сердца при действии тока в течение 2–3 с, паралич дыхания</w:t>
            </w:r>
          </w:p>
        </w:tc>
        <w:tc>
          <w:tcPr>
            <w:tcW w:w="3728" w:type="dxa"/>
            <w:tcBorders>
              <w:top w:val="nil"/>
              <w:left w:val="single" w:sz="6" w:space="0" w:color="auto"/>
              <w:bottom w:val="nil"/>
              <w:right w:val="nil"/>
            </w:tcBorders>
          </w:tcPr>
          <w:p w:rsidR="00406C43" w:rsidRDefault="00406C43">
            <w:pPr>
              <w:widowControl w:val="0"/>
              <w:ind w:firstLine="0"/>
              <w:jc w:val="left"/>
              <w:rPr>
                <w:sz w:val="24"/>
              </w:rPr>
            </w:pPr>
            <w:r>
              <w:rPr>
                <w:sz w:val="24"/>
              </w:rPr>
              <w:t>Паралич дыхания при длительном протекании тока</w:t>
            </w:r>
          </w:p>
        </w:tc>
      </w:tr>
      <w:tr w:rsidR="00406C43">
        <w:tblPrEx>
          <w:tblCellMar>
            <w:top w:w="0" w:type="dxa"/>
            <w:bottom w:w="0" w:type="dxa"/>
          </w:tblCellMar>
        </w:tblPrEx>
        <w:trPr>
          <w:cantSplit/>
          <w:trHeight w:val="570"/>
        </w:trPr>
        <w:tc>
          <w:tcPr>
            <w:tcW w:w="1440" w:type="dxa"/>
            <w:tcBorders>
              <w:top w:val="nil"/>
              <w:left w:val="nil"/>
              <w:bottom w:val="nil"/>
              <w:right w:val="single" w:sz="6" w:space="0" w:color="auto"/>
            </w:tcBorders>
          </w:tcPr>
          <w:p w:rsidR="00406C43" w:rsidRDefault="00406C43">
            <w:pPr>
              <w:widowControl w:val="0"/>
              <w:ind w:firstLine="0"/>
              <w:jc w:val="left"/>
              <w:rPr>
                <w:sz w:val="24"/>
              </w:rPr>
            </w:pPr>
            <w:r>
              <w:rPr>
                <w:sz w:val="24"/>
              </w:rPr>
              <w:t>300,0</w:t>
            </w:r>
          </w:p>
        </w:tc>
        <w:tc>
          <w:tcPr>
            <w:tcW w:w="435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То же, за меньшее время</w:t>
            </w:r>
          </w:p>
        </w:tc>
        <w:tc>
          <w:tcPr>
            <w:tcW w:w="3728" w:type="dxa"/>
            <w:tcBorders>
              <w:top w:val="nil"/>
              <w:left w:val="single" w:sz="6" w:space="0" w:color="auto"/>
              <w:bottom w:val="nil"/>
              <w:right w:val="nil"/>
            </w:tcBorders>
          </w:tcPr>
          <w:p w:rsidR="00406C43" w:rsidRDefault="00406C43">
            <w:pPr>
              <w:widowControl w:val="0"/>
              <w:ind w:firstLine="0"/>
              <w:jc w:val="left"/>
              <w:rPr>
                <w:sz w:val="24"/>
              </w:rPr>
            </w:pPr>
            <w:r>
              <w:rPr>
                <w:sz w:val="24"/>
              </w:rPr>
              <w:t>Фибрилляция сердца через 2–3 с, паралич дыхания</w:t>
            </w:r>
          </w:p>
        </w:tc>
      </w:tr>
    </w:tbl>
    <w:p w:rsidR="00406C43" w:rsidRDefault="00406C43">
      <w:pPr>
        <w:widowControl w:val="0"/>
        <w:ind w:firstLine="0"/>
        <w:jc w:val="left"/>
      </w:pPr>
    </w:p>
    <w:p w:rsidR="00406C43" w:rsidRDefault="00406C43">
      <w:pPr>
        <w:pStyle w:val="a3"/>
        <w:widowControl w:val="0"/>
      </w:pPr>
    </w:p>
    <w:p w:rsidR="00406C43" w:rsidRDefault="00406C43">
      <w:pPr>
        <w:pStyle w:val="a3"/>
        <w:widowControl w:val="0"/>
      </w:pPr>
    </w:p>
    <w:p w:rsidR="00406C43" w:rsidRDefault="00406C43">
      <w:pPr>
        <w:pStyle w:val="a3"/>
        <w:widowControl w:val="0"/>
      </w:pPr>
      <w:r>
        <w:br w:type="page"/>
        <w:t>Допустимым считается ток, при котором человек может самостоятельно освободиться от электрической цепи. Его величина зависит от скорости прохождения тока через тело человека: при длительности действия более 10с – 2 мА, при 10 с и менее – 6 мА. Ток, при котором пострадавший не может самостоятельно оторваться от токоведущих частей, называется неотпуска</w:t>
      </w:r>
      <w:r>
        <w:t>ю</w:t>
      </w:r>
      <w:r>
        <w:t>щим.</w:t>
      </w:r>
    </w:p>
    <w:p w:rsidR="00406C43" w:rsidRDefault="00406C43">
      <w:pPr>
        <w:pStyle w:val="a3"/>
        <w:widowControl w:val="0"/>
      </w:pPr>
      <w:r>
        <w:t>Переменный ток опаснее постоянного, однако, при высоком напряжении (более 500 В) опаснее постоянный ток. Из возможных путей протекания тока через тело человека (голова –рука, голова –ноги, рука –рука, нога –рука, нога –нога и т. д.) наиболее опасен тот, при котором пораж</w:t>
      </w:r>
      <w:r>
        <w:t>а</w:t>
      </w:r>
      <w:r>
        <w:t>ется головной мозг (голова–руки, голова– ноги), сердце и легкие (руки –ноги). Неблагоприятный микроклимат (повышенная температура, влажность) увеличивает опасность поражения током, так как влага (пот) понижает сопротивление кожных покровов.</w:t>
      </w:r>
    </w:p>
    <w:p w:rsidR="00406C43" w:rsidRDefault="00406C43">
      <w:pPr>
        <w:pStyle w:val="a3"/>
        <w:widowControl w:val="0"/>
      </w:pPr>
      <w:r>
        <w:t xml:space="preserve">При </w:t>
      </w:r>
      <w:r>
        <w:rPr>
          <w:i/>
        </w:rPr>
        <w:t>гигиеническом нормировании</w:t>
      </w:r>
      <w:r>
        <w:t xml:space="preserve"> ГОСТ 12.1.038–82* устанавливает предельно допустимые напряжения прикосновения и токи, протекающие через тело человека (рука – рука, рука – нога) при нормальном (неаварийном) режиме работы электроустановок производственного и бытового назначения п</w:t>
      </w:r>
      <w:r>
        <w:t>о</w:t>
      </w:r>
      <w:r>
        <w:t>стоянного и переменного тока частотой 50 и 400 Гц (табл. 3.20).</w:t>
      </w:r>
    </w:p>
    <w:p w:rsidR="00406C43" w:rsidRDefault="00406C43">
      <w:pPr>
        <w:pStyle w:val="a3"/>
        <w:widowControl w:val="0"/>
      </w:pPr>
    </w:p>
    <w:p w:rsidR="00406C43" w:rsidRDefault="00406C43">
      <w:pPr>
        <w:pStyle w:val="a3"/>
        <w:widowControl w:val="0"/>
        <w:rPr>
          <w:b/>
        </w:rPr>
      </w:pPr>
      <w:r>
        <w:rPr>
          <w:b/>
        </w:rPr>
        <w:t>Таблица 3.20. Предельно допустимые уровни напряжения и тока.</w:t>
      </w:r>
    </w:p>
    <w:tbl>
      <w:tblPr>
        <w:tblW w:w="0" w:type="auto"/>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155"/>
        <w:gridCol w:w="653"/>
        <w:gridCol w:w="670"/>
        <w:gridCol w:w="720"/>
        <w:gridCol w:w="770"/>
        <w:gridCol w:w="620"/>
        <w:gridCol w:w="703"/>
        <w:gridCol w:w="720"/>
        <w:gridCol w:w="720"/>
        <w:gridCol w:w="636"/>
        <w:gridCol w:w="637"/>
        <w:gridCol w:w="720"/>
        <w:gridCol w:w="720"/>
      </w:tblGrid>
      <w:tr w:rsidR="00406C43">
        <w:tblPrEx>
          <w:tblCellMar>
            <w:top w:w="0" w:type="dxa"/>
            <w:bottom w:w="0" w:type="dxa"/>
          </w:tblCellMar>
        </w:tblPrEx>
        <w:trPr>
          <w:trHeight w:val="1021"/>
        </w:trPr>
        <w:tc>
          <w:tcPr>
            <w:tcW w:w="1607" w:type="dxa"/>
          </w:tcPr>
          <w:p w:rsidR="00406C43" w:rsidRDefault="00406C43">
            <w:pPr>
              <w:pStyle w:val="a3"/>
              <w:widowControl w:val="0"/>
              <w:ind w:firstLine="0"/>
            </w:pPr>
            <w:r>
              <w:t>Род тока</w:t>
            </w:r>
          </w:p>
        </w:tc>
        <w:tc>
          <w:tcPr>
            <w:tcW w:w="1155" w:type="dxa"/>
          </w:tcPr>
          <w:p w:rsidR="00406C43" w:rsidRDefault="00406C43">
            <w:pPr>
              <w:pStyle w:val="a3"/>
              <w:widowControl w:val="0"/>
              <w:ind w:firstLine="0"/>
            </w:pPr>
            <w:r>
              <w:t>Норм</w:t>
            </w:r>
            <w:r>
              <w:t>и</w:t>
            </w:r>
            <w:r>
              <w:t>руемая велич</w:t>
            </w:r>
            <w:r>
              <w:t>и</w:t>
            </w:r>
            <w:r>
              <w:t>на</w:t>
            </w:r>
          </w:p>
        </w:tc>
        <w:tc>
          <w:tcPr>
            <w:tcW w:w="8289" w:type="dxa"/>
            <w:gridSpan w:val="12"/>
          </w:tcPr>
          <w:p w:rsidR="00406C43" w:rsidRDefault="00406C43">
            <w:pPr>
              <w:pStyle w:val="a3"/>
              <w:widowControl w:val="0"/>
              <w:ind w:firstLine="0"/>
            </w:pPr>
            <w:r>
              <w:t>Предельно допустимые уровни, не более, при продолжительности воздейс</w:t>
            </w:r>
            <w:r>
              <w:t>т</w:t>
            </w:r>
            <w:r>
              <w:t xml:space="preserve">вия тока, </w:t>
            </w:r>
            <w:r>
              <w:rPr>
                <w:lang w:val="en-US"/>
              </w:rPr>
              <w:t>I</w:t>
            </w:r>
            <w:r>
              <w:rPr>
                <w:sz w:val="20"/>
              </w:rPr>
              <w:t xml:space="preserve">а, </w:t>
            </w:r>
            <w:r>
              <w:t>с.</w:t>
            </w:r>
          </w:p>
        </w:tc>
      </w:tr>
      <w:tr w:rsidR="00406C43">
        <w:tblPrEx>
          <w:tblCellMar>
            <w:top w:w="0" w:type="dxa"/>
            <w:bottom w:w="0" w:type="dxa"/>
          </w:tblCellMar>
        </w:tblPrEx>
        <w:trPr>
          <w:cantSplit/>
          <w:trHeight w:val="318"/>
        </w:trPr>
        <w:tc>
          <w:tcPr>
            <w:tcW w:w="1607" w:type="dxa"/>
            <w:vMerge w:val="restart"/>
          </w:tcPr>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Переменный,</w:t>
            </w:r>
          </w:p>
          <w:p w:rsidR="00406C43" w:rsidRDefault="00406C43">
            <w:pPr>
              <w:pStyle w:val="a3"/>
              <w:widowControl w:val="0"/>
              <w:rPr>
                <w:lang w:val="en-US"/>
              </w:rPr>
            </w:pPr>
            <w:r>
              <w:t>50 Гц</w:t>
            </w:r>
          </w:p>
          <w:p w:rsidR="00406C43" w:rsidRDefault="00406C43">
            <w:pPr>
              <w:pStyle w:val="a3"/>
              <w:widowControl w:val="0"/>
              <w:rPr>
                <w:lang w:val="en-US"/>
              </w:rPr>
            </w:pPr>
          </w:p>
          <w:p w:rsidR="00406C43" w:rsidRDefault="00406C43">
            <w:pPr>
              <w:pStyle w:val="a3"/>
              <w:widowControl w:val="0"/>
              <w:ind w:firstLine="0"/>
            </w:pPr>
            <w:r>
              <w:t>Переменный,</w:t>
            </w:r>
          </w:p>
          <w:p w:rsidR="00406C43" w:rsidRDefault="00406C43">
            <w:pPr>
              <w:pStyle w:val="a3"/>
              <w:widowControl w:val="0"/>
              <w:ind w:firstLine="0"/>
              <w:rPr>
                <w:lang w:val="en-US"/>
              </w:rPr>
            </w:pPr>
            <w:r>
              <w:t>400 Гц</w:t>
            </w:r>
          </w:p>
          <w:p w:rsidR="00406C43" w:rsidRDefault="00406C43">
            <w:pPr>
              <w:pStyle w:val="a3"/>
              <w:widowControl w:val="0"/>
              <w:ind w:firstLine="0"/>
              <w:rPr>
                <w:lang w:val="en-US"/>
              </w:rPr>
            </w:pPr>
          </w:p>
          <w:p w:rsidR="00406C43" w:rsidRDefault="00406C43">
            <w:pPr>
              <w:pStyle w:val="a3"/>
              <w:widowControl w:val="0"/>
              <w:ind w:firstLine="0"/>
            </w:pPr>
            <w:r>
              <w:t>Постоянный</w:t>
            </w:r>
          </w:p>
          <w:p w:rsidR="00406C43" w:rsidRDefault="00406C43">
            <w:pPr>
              <w:pStyle w:val="a3"/>
              <w:widowControl w:val="0"/>
              <w:ind w:firstLine="0"/>
            </w:pPr>
          </w:p>
          <w:p w:rsidR="00406C43" w:rsidRDefault="00406C43">
            <w:pPr>
              <w:pStyle w:val="a3"/>
              <w:widowControl w:val="0"/>
              <w:ind w:firstLine="0"/>
            </w:pPr>
            <w:r>
              <w:t>Выпрямле</w:t>
            </w:r>
            <w:r>
              <w:t>н</w:t>
            </w:r>
            <w:r>
              <w:t>ный двухп</w:t>
            </w:r>
            <w:r>
              <w:t>о</w:t>
            </w:r>
            <w:r>
              <w:t>лупериоди</w:t>
            </w:r>
            <w:r>
              <w:t>ч</w:t>
            </w:r>
            <w:r>
              <w:t>ный</w:t>
            </w:r>
          </w:p>
          <w:p w:rsidR="00406C43" w:rsidRDefault="00406C43">
            <w:pPr>
              <w:pStyle w:val="a3"/>
              <w:widowControl w:val="0"/>
              <w:ind w:firstLine="0"/>
            </w:pPr>
            <w:r>
              <w:t>Выпрямле</w:t>
            </w:r>
            <w:r>
              <w:t>н</w:t>
            </w:r>
            <w:r>
              <w:t>ный одноп</w:t>
            </w:r>
            <w:r>
              <w:t>о</w:t>
            </w:r>
            <w:r>
              <w:t>лупереоди</w:t>
            </w:r>
            <w:r>
              <w:t>ч</w:t>
            </w:r>
            <w:r>
              <w:t>ный</w:t>
            </w:r>
          </w:p>
        </w:tc>
        <w:tc>
          <w:tcPr>
            <w:tcW w:w="1155" w:type="dxa"/>
            <w:vMerge w:val="restart"/>
          </w:tcPr>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U</w:t>
            </w:r>
            <w:r>
              <w:rPr>
                <w:sz w:val="20"/>
                <w:lang w:val="en-US"/>
              </w:rPr>
              <w:t>a</w:t>
            </w:r>
            <w:r>
              <w:rPr>
                <w:lang w:val="en-US"/>
              </w:rPr>
              <w:t>, B</w:t>
            </w:r>
          </w:p>
          <w:p w:rsidR="00406C43" w:rsidRDefault="00406C43">
            <w:pPr>
              <w:pStyle w:val="a3"/>
              <w:widowControl w:val="0"/>
              <w:ind w:firstLine="0"/>
              <w:rPr>
                <w:lang w:val="en-US"/>
              </w:rPr>
            </w:pPr>
            <w:r>
              <w:rPr>
                <w:lang w:val="en-US"/>
              </w:rPr>
              <w:t>I</w:t>
            </w:r>
            <w:r>
              <w:rPr>
                <w:sz w:val="20"/>
                <w:lang w:val="en-US"/>
              </w:rPr>
              <w:t>a</w:t>
            </w:r>
            <w:r>
              <w:rPr>
                <w:lang w:val="en-US"/>
              </w:rPr>
              <w:t xml:space="preserve">, </w:t>
            </w:r>
            <w:r>
              <w:t>мА</w:t>
            </w: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U</w:t>
            </w:r>
            <w:r>
              <w:rPr>
                <w:sz w:val="20"/>
                <w:lang w:val="en-US"/>
              </w:rPr>
              <w:t>a</w:t>
            </w:r>
            <w:r>
              <w:rPr>
                <w:lang w:val="en-US"/>
              </w:rPr>
              <w:t>, B</w:t>
            </w:r>
          </w:p>
          <w:p w:rsidR="00406C43" w:rsidRDefault="00406C43">
            <w:pPr>
              <w:pStyle w:val="a3"/>
              <w:widowControl w:val="0"/>
              <w:ind w:firstLine="0"/>
              <w:rPr>
                <w:lang w:val="en-US"/>
              </w:rPr>
            </w:pPr>
            <w:r>
              <w:rPr>
                <w:lang w:val="en-US"/>
              </w:rPr>
              <w:t>I</w:t>
            </w:r>
            <w:r>
              <w:rPr>
                <w:sz w:val="20"/>
                <w:lang w:val="en-US"/>
              </w:rPr>
              <w:t>a</w:t>
            </w:r>
            <w:r>
              <w:rPr>
                <w:lang w:val="en-US"/>
              </w:rPr>
              <w:t>,</w:t>
            </w:r>
            <w:r>
              <w:t xml:space="preserve"> мА</w:t>
            </w: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U</w:t>
            </w:r>
            <w:r>
              <w:rPr>
                <w:sz w:val="20"/>
                <w:lang w:val="en-US"/>
              </w:rPr>
              <w:t>a</w:t>
            </w:r>
            <w:r>
              <w:rPr>
                <w:lang w:val="en-US"/>
              </w:rPr>
              <w:t>, B</w:t>
            </w:r>
          </w:p>
          <w:p w:rsidR="00406C43" w:rsidRDefault="00406C43">
            <w:pPr>
              <w:pStyle w:val="a3"/>
              <w:widowControl w:val="0"/>
              <w:ind w:firstLine="0"/>
            </w:pPr>
            <w:r>
              <w:rPr>
                <w:lang w:val="en-US"/>
              </w:rPr>
              <w:t>I</w:t>
            </w:r>
            <w:r>
              <w:rPr>
                <w:sz w:val="20"/>
                <w:lang w:val="en-US"/>
              </w:rPr>
              <w:t>a</w:t>
            </w:r>
            <w:r>
              <w:rPr>
                <w:lang w:val="en-US"/>
              </w:rPr>
              <w:t xml:space="preserve">, </w:t>
            </w:r>
            <w:r>
              <w:t>мА</w:t>
            </w:r>
          </w:p>
          <w:p w:rsidR="00406C43" w:rsidRDefault="00406C43">
            <w:pPr>
              <w:pStyle w:val="a3"/>
              <w:widowControl w:val="0"/>
              <w:ind w:firstLine="0"/>
            </w:pPr>
          </w:p>
          <w:p w:rsidR="00406C43" w:rsidRDefault="00406C43">
            <w:pPr>
              <w:pStyle w:val="a3"/>
              <w:widowControl w:val="0"/>
              <w:ind w:firstLine="0"/>
              <w:rPr>
                <w:lang w:val="en-US"/>
              </w:rPr>
            </w:pPr>
            <w:r>
              <w:rPr>
                <w:lang w:val="en-US"/>
              </w:rPr>
              <w:t>U</w:t>
            </w:r>
            <w:r>
              <w:rPr>
                <w:sz w:val="20"/>
                <w:lang w:val="en-US"/>
              </w:rPr>
              <w:t>a</w:t>
            </w:r>
            <w:r>
              <w:rPr>
                <w:lang w:val="en-US"/>
              </w:rPr>
              <w:t>, B</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U</w:t>
            </w:r>
            <w:r>
              <w:rPr>
                <w:sz w:val="20"/>
                <w:lang w:val="en-US"/>
              </w:rPr>
              <w:t>a</w:t>
            </w:r>
            <w:r>
              <w:rPr>
                <w:lang w:val="en-US"/>
              </w:rPr>
              <w:t>, B</w:t>
            </w:r>
          </w:p>
        </w:tc>
        <w:tc>
          <w:tcPr>
            <w:tcW w:w="653" w:type="dxa"/>
          </w:tcPr>
          <w:p w:rsidR="00406C43" w:rsidRDefault="00406C43">
            <w:pPr>
              <w:pStyle w:val="a3"/>
              <w:widowControl w:val="0"/>
              <w:ind w:firstLine="0"/>
            </w:pPr>
            <w:r>
              <w:t>0,01…  0,08</w:t>
            </w:r>
          </w:p>
        </w:tc>
        <w:tc>
          <w:tcPr>
            <w:tcW w:w="670" w:type="dxa"/>
          </w:tcPr>
          <w:p w:rsidR="00406C43" w:rsidRDefault="00406C43">
            <w:pPr>
              <w:pStyle w:val="a3"/>
              <w:widowControl w:val="0"/>
              <w:ind w:firstLine="0"/>
            </w:pPr>
            <w:r>
              <w:t>0,1</w:t>
            </w:r>
          </w:p>
        </w:tc>
        <w:tc>
          <w:tcPr>
            <w:tcW w:w="720" w:type="dxa"/>
          </w:tcPr>
          <w:p w:rsidR="00406C43" w:rsidRDefault="00406C43">
            <w:pPr>
              <w:pStyle w:val="a3"/>
              <w:widowControl w:val="0"/>
              <w:ind w:firstLine="0"/>
            </w:pPr>
            <w:r>
              <w:t>0,2</w:t>
            </w:r>
          </w:p>
        </w:tc>
        <w:tc>
          <w:tcPr>
            <w:tcW w:w="770" w:type="dxa"/>
          </w:tcPr>
          <w:p w:rsidR="00406C43" w:rsidRDefault="00406C43">
            <w:pPr>
              <w:pStyle w:val="a3"/>
              <w:widowControl w:val="0"/>
              <w:ind w:firstLine="0"/>
            </w:pPr>
            <w:r>
              <w:t>0,3</w:t>
            </w:r>
          </w:p>
        </w:tc>
        <w:tc>
          <w:tcPr>
            <w:tcW w:w="620" w:type="dxa"/>
          </w:tcPr>
          <w:p w:rsidR="00406C43" w:rsidRDefault="00406C43">
            <w:pPr>
              <w:pStyle w:val="a3"/>
              <w:widowControl w:val="0"/>
              <w:ind w:firstLine="0"/>
            </w:pPr>
            <w:r>
              <w:t>0,4</w:t>
            </w:r>
          </w:p>
        </w:tc>
        <w:tc>
          <w:tcPr>
            <w:tcW w:w="703" w:type="dxa"/>
          </w:tcPr>
          <w:p w:rsidR="00406C43" w:rsidRDefault="00406C43">
            <w:pPr>
              <w:pStyle w:val="a3"/>
              <w:widowControl w:val="0"/>
              <w:ind w:firstLine="0"/>
            </w:pPr>
            <w:r>
              <w:t>0,5</w:t>
            </w:r>
          </w:p>
        </w:tc>
        <w:tc>
          <w:tcPr>
            <w:tcW w:w="720" w:type="dxa"/>
          </w:tcPr>
          <w:p w:rsidR="00406C43" w:rsidRDefault="00406C43">
            <w:pPr>
              <w:pStyle w:val="a3"/>
              <w:widowControl w:val="0"/>
              <w:ind w:firstLine="0"/>
            </w:pPr>
            <w:r>
              <w:t>0,6</w:t>
            </w:r>
          </w:p>
        </w:tc>
        <w:tc>
          <w:tcPr>
            <w:tcW w:w="720" w:type="dxa"/>
          </w:tcPr>
          <w:p w:rsidR="00406C43" w:rsidRDefault="00406C43">
            <w:pPr>
              <w:pStyle w:val="a3"/>
              <w:widowControl w:val="0"/>
              <w:ind w:firstLine="0"/>
            </w:pPr>
            <w:r>
              <w:t>0,7</w:t>
            </w:r>
          </w:p>
        </w:tc>
        <w:tc>
          <w:tcPr>
            <w:tcW w:w="636" w:type="dxa"/>
          </w:tcPr>
          <w:p w:rsidR="00406C43" w:rsidRDefault="00406C43">
            <w:pPr>
              <w:pStyle w:val="a3"/>
              <w:widowControl w:val="0"/>
              <w:ind w:firstLine="0"/>
            </w:pPr>
            <w:r>
              <w:t>0,8</w:t>
            </w:r>
          </w:p>
        </w:tc>
        <w:tc>
          <w:tcPr>
            <w:tcW w:w="637" w:type="dxa"/>
          </w:tcPr>
          <w:p w:rsidR="00406C43" w:rsidRDefault="00406C43">
            <w:pPr>
              <w:pStyle w:val="a3"/>
              <w:widowControl w:val="0"/>
              <w:ind w:firstLine="0"/>
            </w:pPr>
            <w:r>
              <w:t>0,9</w:t>
            </w:r>
          </w:p>
        </w:tc>
        <w:tc>
          <w:tcPr>
            <w:tcW w:w="720" w:type="dxa"/>
          </w:tcPr>
          <w:p w:rsidR="00406C43" w:rsidRDefault="00406C43">
            <w:pPr>
              <w:pStyle w:val="a3"/>
              <w:widowControl w:val="0"/>
              <w:ind w:firstLine="0"/>
            </w:pPr>
            <w:r>
              <w:t>1,0</w:t>
            </w:r>
          </w:p>
        </w:tc>
        <w:tc>
          <w:tcPr>
            <w:tcW w:w="720" w:type="dxa"/>
          </w:tcPr>
          <w:p w:rsidR="00406C43" w:rsidRDefault="00406C43">
            <w:pPr>
              <w:pStyle w:val="a3"/>
              <w:widowControl w:val="0"/>
              <w:ind w:firstLine="0"/>
            </w:pPr>
            <w:r>
              <w:t>Св.  1,0</w:t>
            </w:r>
          </w:p>
        </w:tc>
      </w:tr>
      <w:tr w:rsidR="00406C43">
        <w:tblPrEx>
          <w:tblCellMar>
            <w:top w:w="0" w:type="dxa"/>
            <w:bottom w:w="0" w:type="dxa"/>
          </w:tblCellMar>
        </w:tblPrEx>
        <w:trPr>
          <w:cantSplit/>
          <w:trHeight w:val="486"/>
        </w:trPr>
        <w:tc>
          <w:tcPr>
            <w:tcW w:w="1607" w:type="dxa"/>
            <w:vMerge/>
            <w:tcBorders>
              <w:bottom w:val="nil"/>
            </w:tcBorders>
          </w:tcPr>
          <w:p w:rsidR="00406C43" w:rsidRDefault="00406C43">
            <w:pPr>
              <w:pStyle w:val="a3"/>
              <w:widowControl w:val="0"/>
              <w:ind w:firstLine="0"/>
            </w:pPr>
          </w:p>
        </w:tc>
        <w:tc>
          <w:tcPr>
            <w:tcW w:w="1155" w:type="dxa"/>
            <w:vMerge/>
            <w:tcBorders>
              <w:bottom w:val="nil"/>
            </w:tcBorders>
          </w:tcPr>
          <w:p w:rsidR="00406C43" w:rsidRDefault="00406C43">
            <w:pPr>
              <w:pStyle w:val="a3"/>
              <w:widowControl w:val="0"/>
              <w:ind w:firstLine="0"/>
            </w:pPr>
          </w:p>
        </w:tc>
        <w:tc>
          <w:tcPr>
            <w:tcW w:w="653" w:type="dxa"/>
            <w:tcBorders>
              <w:bottom w:val="nil"/>
            </w:tcBorders>
          </w:tcPr>
          <w:p w:rsidR="00406C43" w:rsidRDefault="00406C43">
            <w:pPr>
              <w:pStyle w:val="a3"/>
              <w:widowControl w:val="0"/>
              <w:ind w:firstLine="0"/>
              <w:rPr>
                <w:lang w:val="en-US"/>
              </w:rPr>
            </w:pPr>
            <w:r>
              <w:t>650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650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650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650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650</w:t>
            </w:r>
          </w:p>
        </w:tc>
        <w:tc>
          <w:tcPr>
            <w:tcW w:w="670" w:type="dxa"/>
            <w:tcBorders>
              <w:bottom w:val="nil"/>
            </w:tcBorders>
          </w:tcPr>
          <w:p w:rsidR="00406C43" w:rsidRDefault="00406C43">
            <w:pPr>
              <w:pStyle w:val="a3"/>
              <w:widowControl w:val="0"/>
              <w:ind w:firstLine="0"/>
              <w:rPr>
                <w:lang w:val="en-US"/>
              </w:rPr>
            </w:pPr>
            <w:r>
              <w:t>500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500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500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500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500</w:t>
            </w:r>
          </w:p>
        </w:tc>
        <w:tc>
          <w:tcPr>
            <w:tcW w:w="720" w:type="dxa"/>
            <w:tcBorders>
              <w:bottom w:val="nil"/>
            </w:tcBorders>
          </w:tcPr>
          <w:p w:rsidR="00406C43" w:rsidRDefault="00406C43">
            <w:pPr>
              <w:pStyle w:val="a3"/>
              <w:widowControl w:val="0"/>
              <w:ind w:firstLine="0"/>
              <w:rPr>
                <w:lang w:val="en-US"/>
              </w:rPr>
            </w:pPr>
            <w:r>
              <w:t>250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500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400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400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400</w:t>
            </w:r>
          </w:p>
        </w:tc>
        <w:tc>
          <w:tcPr>
            <w:tcW w:w="770" w:type="dxa"/>
            <w:tcBorders>
              <w:bottom w:val="nil"/>
            </w:tcBorders>
          </w:tcPr>
          <w:p w:rsidR="00406C43" w:rsidRDefault="00406C43">
            <w:pPr>
              <w:pStyle w:val="a3"/>
              <w:widowControl w:val="0"/>
              <w:ind w:firstLine="0"/>
              <w:rPr>
                <w:lang w:val="en-US"/>
              </w:rPr>
            </w:pPr>
            <w:r>
              <w:rPr>
                <w:lang w:val="en-US"/>
              </w:rPr>
              <w:t>1</w:t>
            </w:r>
            <w:r>
              <w:t>65</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330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350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300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300</w:t>
            </w:r>
          </w:p>
        </w:tc>
        <w:tc>
          <w:tcPr>
            <w:tcW w:w="620" w:type="dxa"/>
            <w:tcBorders>
              <w:bottom w:val="nil"/>
            </w:tcBorders>
          </w:tcPr>
          <w:p w:rsidR="00406C43" w:rsidRDefault="00406C43">
            <w:pPr>
              <w:pStyle w:val="a3"/>
              <w:widowControl w:val="0"/>
              <w:ind w:firstLine="0"/>
              <w:rPr>
                <w:lang w:val="en-US"/>
              </w:rPr>
            </w:pPr>
            <w:r>
              <w:rPr>
                <w:lang w:val="en-US"/>
              </w:rPr>
              <w:t>1</w:t>
            </w:r>
            <w:r>
              <w:t>25</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250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300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270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250</w:t>
            </w:r>
          </w:p>
        </w:tc>
        <w:tc>
          <w:tcPr>
            <w:tcW w:w="703" w:type="dxa"/>
            <w:tcBorders>
              <w:bottom w:val="nil"/>
            </w:tcBorders>
          </w:tcPr>
          <w:p w:rsidR="00406C43" w:rsidRDefault="00406C43">
            <w:pPr>
              <w:pStyle w:val="a3"/>
              <w:widowControl w:val="0"/>
              <w:ind w:firstLine="0"/>
              <w:rPr>
                <w:lang w:val="en-US"/>
              </w:rPr>
            </w:pPr>
            <w:r>
              <w:t>100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200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250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230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200</w:t>
            </w:r>
          </w:p>
        </w:tc>
        <w:tc>
          <w:tcPr>
            <w:tcW w:w="720" w:type="dxa"/>
            <w:tcBorders>
              <w:bottom w:val="nil"/>
            </w:tcBorders>
          </w:tcPr>
          <w:p w:rsidR="00406C43" w:rsidRDefault="00406C43">
            <w:pPr>
              <w:pStyle w:val="a3"/>
              <w:widowControl w:val="0"/>
              <w:ind w:firstLine="0"/>
              <w:rPr>
                <w:lang w:val="en-US"/>
              </w:rPr>
            </w:pPr>
            <w:r>
              <w:t>85</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170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240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220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190</w:t>
            </w:r>
          </w:p>
        </w:tc>
        <w:tc>
          <w:tcPr>
            <w:tcW w:w="720" w:type="dxa"/>
            <w:tcBorders>
              <w:bottom w:val="nil"/>
            </w:tcBorders>
          </w:tcPr>
          <w:p w:rsidR="00406C43" w:rsidRDefault="00406C43">
            <w:pPr>
              <w:pStyle w:val="a3"/>
              <w:widowControl w:val="0"/>
              <w:ind w:firstLine="0"/>
              <w:rPr>
                <w:lang w:val="en-US"/>
              </w:rPr>
            </w:pPr>
            <w:r>
              <w:t>70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140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230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210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180</w:t>
            </w:r>
          </w:p>
        </w:tc>
        <w:tc>
          <w:tcPr>
            <w:tcW w:w="636" w:type="dxa"/>
            <w:tcBorders>
              <w:bottom w:val="nil"/>
            </w:tcBorders>
          </w:tcPr>
          <w:p w:rsidR="00406C43" w:rsidRDefault="00406C43">
            <w:pPr>
              <w:pStyle w:val="a3"/>
              <w:widowControl w:val="0"/>
              <w:ind w:firstLine="0"/>
              <w:rPr>
                <w:lang w:val="en-US"/>
              </w:rPr>
            </w:pPr>
            <w:r>
              <w:t>65</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100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220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200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170</w:t>
            </w:r>
          </w:p>
        </w:tc>
        <w:tc>
          <w:tcPr>
            <w:tcW w:w="637" w:type="dxa"/>
            <w:tcBorders>
              <w:bottom w:val="nil"/>
            </w:tcBorders>
          </w:tcPr>
          <w:p w:rsidR="00406C43" w:rsidRDefault="00406C43">
            <w:pPr>
              <w:pStyle w:val="a3"/>
              <w:widowControl w:val="0"/>
              <w:ind w:firstLine="0"/>
              <w:rPr>
                <w:lang w:val="en-US"/>
              </w:rPr>
            </w:pPr>
            <w:r>
              <w:t>55</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110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210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190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160</w:t>
            </w:r>
          </w:p>
        </w:tc>
        <w:tc>
          <w:tcPr>
            <w:tcW w:w="720" w:type="dxa"/>
            <w:tcBorders>
              <w:bottom w:val="nil"/>
            </w:tcBorders>
          </w:tcPr>
          <w:p w:rsidR="00406C43" w:rsidRDefault="00406C43">
            <w:pPr>
              <w:pStyle w:val="a3"/>
              <w:widowControl w:val="0"/>
              <w:ind w:firstLine="0"/>
              <w:rPr>
                <w:lang w:val="en-US"/>
              </w:rPr>
            </w:pPr>
            <w:r>
              <w:t>50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100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200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180</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150</w:t>
            </w:r>
          </w:p>
        </w:tc>
        <w:tc>
          <w:tcPr>
            <w:tcW w:w="720" w:type="dxa"/>
            <w:tcBorders>
              <w:bottom w:val="nil"/>
            </w:tcBorders>
          </w:tcPr>
          <w:p w:rsidR="00406C43" w:rsidRDefault="00406C43">
            <w:pPr>
              <w:pStyle w:val="a3"/>
              <w:widowControl w:val="0"/>
              <w:ind w:firstLine="0"/>
            </w:pPr>
            <w:r>
              <w:t>36</w:t>
            </w:r>
          </w:p>
          <w:p w:rsidR="00406C43" w:rsidRDefault="00406C43">
            <w:pPr>
              <w:pStyle w:val="a3"/>
              <w:widowControl w:val="0"/>
              <w:ind w:firstLine="0"/>
              <w:rPr>
                <w:lang w:val="en-US"/>
              </w:rPr>
            </w:pPr>
            <w:r>
              <w:t>6</w:t>
            </w: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36</w:t>
            </w:r>
          </w:p>
          <w:p w:rsidR="00406C43" w:rsidRDefault="00406C43">
            <w:pPr>
              <w:pStyle w:val="a3"/>
              <w:widowControl w:val="0"/>
              <w:ind w:firstLine="0"/>
              <w:rPr>
                <w:lang w:val="en-US"/>
              </w:rPr>
            </w:pPr>
            <w:r>
              <w:rPr>
                <w:lang w:val="en-US"/>
              </w:rPr>
              <w:t>8</w:t>
            </w: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40</w:t>
            </w:r>
          </w:p>
          <w:p w:rsidR="00406C43" w:rsidRDefault="00406C43">
            <w:pPr>
              <w:pStyle w:val="a3"/>
              <w:widowControl w:val="0"/>
              <w:ind w:firstLine="0"/>
              <w:rPr>
                <w:lang w:val="en-US"/>
              </w:rPr>
            </w:pPr>
            <w:r>
              <w:rPr>
                <w:lang w:val="en-US"/>
              </w:rPr>
              <w:t>15</w:t>
            </w: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w:t>
            </w:r>
          </w:p>
        </w:tc>
      </w:tr>
    </w:tbl>
    <w:p w:rsidR="00406C43" w:rsidRDefault="00406C43">
      <w:pPr>
        <w:pStyle w:val="a3"/>
        <w:widowControl w:val="0"/>
        <w:rPr>
          <w:b/>
        </w:rPr>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3"/>
        <w:keepNext w:val="0"/>
      </w:pPr>
      <w:bookmarkStart w:id="59" w:name="_Toc506226983"/>
      <w:bookmarkStart w:id="60" w:name="_Toc523118635"/>
      <w:r>
        <w:t>3.2.6. Сочетанное действие вредных факторов</w:t>
      </w:r>
      <w:bookmarkEnd w:id="59"/>
      <w:bookmarkEnd w:id="60"/>
    </w:p>
    <w:p w:rsidR="00406C43" w:rsidRDefault="00406C43">
      <w:pPr>
        <w:widowControl w:val="0"/>
        <w:ind w:firstLine="0"/>
      </w:pPr>
    </w:p>
    <w:p w:rsidR="00406C43" w:rsidRDefault="00406C43">
      <w:pPr>
        <w:pStyle w:val="a3"/>
        <w:widowControl w:val="0"/>
      </w:pPr>
      <w:r>
        <w:t>В условиях среды обитания, особенно в производственных условиях, человек подвергается, как правило, многофакторному воздействию, эффект которого может оказаться более значител</w:t>
      </w:r>
      <w:r>
        <w:t>ь</w:t>
      </w:r>
      <w:r>
        <w:t>ным, чем при изолированном де</w:t>
      </w:r>
      <w:r>
        <w:t>й</w:t>
      </w:r>
      <w:r>
        <w:t>ствии того или иного фактора.</w:t>
      </w:r>
    </w:p>
    <w:p w:rsidR="00406C43" w:rsidRDefault="00406C43">
      <w:pPr>
        <w:pStyle w:val="a3"/>
        <w:widowControl w:val="0"/>
      </w:pPr>
      <w:r>
        <w:t>Установлено, что токсичность ядов в определенном температурном диапазоне является наименьшей, усиливаясь как при повышении, так и понижении температуры воздуха. Главной причиной этого является изменение функционального состояния организма: нарушение термор</w:t>
      </w:r>
      <w:r>
        <w:t>е</w:t>
      </w:r>
      <w:r>
        <w:t>гуляции, потеря воды при усиленном потоотделении, изменение обмена веществ и ускорение би</w:t>
      </w:r>
      <w:r>
        <w:t>о</w:t>
      </w:r>
      <w:r>
        <w:t>химических процессов. Учащение дыхания и усиление кровообращения приводят к увеличению поступления яда в организм через органы дыхания. Расширение сосудов кожи и слизистых пов</w:t>
      </w:r>
      <w:r>
        <w:t>ы</w:t>
      </w:r>
      <w:r>
        <w:t>шает скорость всасывания токсических веществ через кожу и дыхательные пути Усиление токс</w:t>
      </w:r>
      <w:r>
        <w:t>и</w:t>
      </w:r>
      <w:r>
        <w:t>ческого действия при повышенных температурах воздуха отмечено в отношении многих летучих ядов: паров бензина, паров ртути, оксидов азота и др. Низкие температуры повышают токсичность бензола, сероуглерода и др.</w:t>
      </w:r>
    </w:p>
    <w:p w:rsidR="00406C43" w:rsidRDefault="00406C43">
      <w:pPr>
        <w:pStyle w:val="a3"/>
        <w:widowControl w:val="0"/>
      </w:pPr>
      <w:r>
        <w:t>Повышенная влажность воздуха увеличивает опасность отравлений особенно раздража</w:t>
      </w:r>
      <w:r>
        <w:t>ю</w:t>
      </w:r>
      <w:r>
        <w:t>щими газами. Причиной этого служит усиление процессов гидролиза, повышение задержки ядов на поверхности слизистых оболочек, изменение агрегатного состояния ядов. Растворение ядов с образованием слабых растворов кислот и щелочей усиливает их раздр</w:t>
      </w:r>
      <w:r>
        <w:t>а</w:t>
      </w:r>
      <w:r>
        <w:t>жающее действие.</w:t>
      </w:r>
    </w:p>
    <w:p w:rsidR="00406C43" w:rsidRDefault="00406C43">
      <w:pPr>
        <w:pStyle w:val="a3"/>
        <w:widowControl w:val="0"/>
      </w:pPr>
      <w:r>
        <w:t>Изменение атмосферного давления также влияет на токсический эффект. При повышенном давлении усиление токсического эффекта происходит вследствие двух причин: во-первых, на</w:t>
      </w:r>
      <w:r>
        <w:t>и</w:t>
      </w:r>
      <w:r>
        <w:t>большего поступления ядов вследствие роста парциального давления газов и паров в атмосферном воздухе и ускоренного перехода их в кровь, во-вторых, за счет изменения функций дыхания, кр</w:t>
      </w:r>
      <w:r>
        <w:t>о</w:t>
      </w:r>
      <w:r>
        <w:t>вообращения, ЦНС и анализаторов. Пониженное атмосферное давление усиливает воздействие т</w:t>
      </w:r>
      <w:r>
        <w:t>а</w:t>
      </w:r>
      <w:r>
        <w:t>ких ядов, как бензол, алкоголь, оксиды азота, ослабляется токсич</w:t>
      </w:r>
      <w:r>
        <w:t>е</w:t>
      </w:r>
      <w:r>
        <w:t>ское действие озона.</w:t>
      </w:r>
    </w:p>
    <w:p w:rsidR="00406C43" w:rsidRDefault="00406C43">
      <w:pPr>
        <w:pStyle w:val="a3"/>
        <w:widowControl w:val="0"/>
      </w:pPr>
      <w:r>
        <w:t>Из множества сочетаний неблагоприятных факторов наиболее часто встречаются пылегаз</w:t>
      </w:r>
      <w:r>
        <w:t>о</w:t>
      </w:r>
      <w:r>
        <w:t>вые композиции. Газы адсорбируются на поверхности частиц и захватываются внутрь их скопл</w:t>
      </w:r>
      <w:r>
        <w:t>е</w:t>
      </w:r>
      <w:r>
        <w:t>ний. При этом локальная концентрация адсорбированных газов может превышать их концентр</w:t>
      </w:r>
      <w:r>
        <w:t>а</w:t>
      </w:r>
      <w:r>
        <w:t>цию непосредственно в газовой фазе. Токсичность аэрозолей в значительной мере зависит от а</w:t>
      </w:r>
      <w:r>
        <w:t>д</w:t>
      </w:r>
      <w:r>
        <w:t>сорбированных или содержащихся в них газов. Токсичность газоаэрозольных композиций подч</w:t>
      </w:r>
      <w:r>
        <w:t>и</w:t>
      </w:r>
      <w:r>
        <w:t>няется следующему правилу: если аэрозоль проникает в дыхательные пути глубже, чем другой компонент смеси, то отмечается усиление токсичности. Токсичность смесей зависит не только от глубины проникновения в легкие, но и от скорости адсорбции и, главное, десорбции яда с повер</w:t>
      </w:r>
      <w:r>
        <w:t>х</w:t>
      </w:r>
      <w:r>
        <w:t>ности частиц. Десорбция происходит в дыхательных путях и альвеолах и ее активность связана с физико-химическими свойствами поверхности аэрозолей и свойствами газов. Адсорбция тем в</w:t>
      </w:r>
      <w:r>
        <w:t>ы</w:t>
      </w:r>
      <w:r>
        <w:t>ше, чем меньше молекула газа. При значительной связи газа с аэрозолем (капиллярная конденс</w:t>
      </w:r>
      <w:r>
        <w:t>а</w:t>
      </w:r>
      <w:r>
        <w:t>ция, хемосорбция) комбинированный эффект обычно ослабл</w:t>
      </w:r>
      <w:r>
        <w:t>я</w:t>
      </w:r>
      <w:r>
        <w:t>ется.</w:t>
      </w:r>
    </w:p>
    <w:p w:rsidR="00406C43" w:rsidRDefault="00406C43">
      <w:pPr>
        <w:pStyle w:val="a3"/>
        <w:widowControl w:val="0"/>
      </w:pPr>
      <w:r>
        <w:t>Рассматривая сочетанное действие неблагоприятных факторов физической и химической природы, следует отметить, что на высоких уровнях воздействия наблюдаются потенцирование, антагонизм и независимый эффект. На низких уровнях, как правило, наблюдаются аддитивные з</w:t>
      </w:r>
      <w:r>
        <w:t>а</w:t>
      </w:r>
      <w:r>
        <w:t>висимости. Известно усиление эффекта токсического действия свинца и ртути, бензола и вибр</w:t>
      </w:r>
      <w:r>
        <w:t>а</w:t>
      </w:r>
      <w:r>
        <w:t>ции, карбофоса и ультрафиолетового излучения, шума и марганецс</w:t>
      </w:r>
      <w:r>
        <w:t>о</w:t>
      </w:r>
      <w:r>
        <w:t>держащих аэрозолей.</w:t>
      </w:r>
    </w:p>
    <w:p w:rsidR="00406C43" w:rsidRDefault="00406C43">
      <w:pPr>
        <w:pStyle w:val="a3"/>
        <w:widowControl w:val="0"/>
      </w:pPr>
      <w:r>
        <w:t>Шум и вибрация всегда усиливают токсический эффект промышленных ядов. Причиной этого является изменение функционального состояния ЦНС и сердечно-сосудистой системы. Шум усиливает токсический эффект оксида углерода, стирола, крекинг-газа и др. Вибрация, изменяя р</w:t>
      </w:r>
      <w:r>
        <w:t>е</w:t>
      </w:r>
      <w:r>
        <w:t>активность организма, повышает его чувствительность к другим факторам, например, кобальту, кремниевым пылям, дихлорэтану; оксид углерода более токсичен в с</w:t>
      </w:r>
      <w:r>
        <w:t>о</w:t>
      </w:r>
      <w:r>
        <w:t>четании с вибрацией.</w:t>
      </w:r>
    </w:p>
    <w:p w:rsidR="00406C43" w:rsidRDefault="00406C43">
      <w:pPr>
        <w:pStyle w:val="a3"/>
        <w:widowControl w:val="0"/>
      </w:pPr>
      <w:r>
        <w:t>Ультрафиолетовое излучение, оказывая влияние на взаимодействие газов в атмосферном воздухе, способствует образованию смога. При ультрафиолетовом облучении возможна сенсиб</w:t>
      </w:r>
      <w:r>
        <w:t>и</w:t>
      </w:r>
      <w:r>
        <w:t>лизация организма к действию некоторых ядов, например развитие фотодерматита при загрязн</w:t>
      </w:r>
      <w:r>
        <w:t>е</w:t>
      </w:r>
      <w:r>
        <w:t>нии кожи пековой пылью. Вместе с тем ультрафиолетовое облучение может понижать чувств</w:t>
      </w:r>
      <w:r>
        <w:t>и</w:t>
      </w:r>
      <w:r>
        <w:t>тельность организма к некоторым вредным веществам вследствие усиления окислительных пр</w:t>
      </w:r>
      <w:r>
        <w:t>о</w:t>
      </w:r>
      <w:r>
        <w:t>цессов в организме и более быстрого обезвреживания яда. Так, токсичность оксида углерода при ультрафиолетовом облучении снижается благодаря ускоренной диссоциации карбоксигемоглобина и более быстрого выведения яда из организма.</w:t>
      </w:r>
    </w:p>
    <w:p w:rsidR="00406C43" w:rsidRDefault="00406C43">
      <w:pPr>
        <w:pStyle w:val="a3"/>
        <w:widowControl w:val="0"/>
      </w:pPr>
      <w:r>
        <w:t>Большое практическое значение имеет проблема комбинированного влияния ионизирующ</w:t>
      </w:r>
      <w:r>
        <w:t>е</w:t>
      </w:r>
      <w:r>
        <w:t>го излучения и химического фактора. Особенно злободневны два аспекта этой проблемы: первый – уменьшение разрушающего действия радиации путем одновременного воздействия вредного в</w:t>
      </w:r>
      <w:r>
        <w:t>е</w:t>
      </w:r>
      <w:r>
        <w:t>щества, используя явление антагонизма. Например, установлено, что острое воздействие ядов, в</w:t>
      </w:r>
      <w:r>
        <w:t>ы</w:t>
      </w:r>
      <w:r>
        <w:t>зывающее в организме гипоксию (снижение кислорода в тканях) и одновременное и последов</w:t>
      </w:r>
      <w:r>
        <w:t>а</w:t>
      </w:r>
      <w:r>
        <w:t>тельное действие ионизирующей радиации сопровождается ослаблением тяжести радиационного поражения, т. е. способствует большей радиоустойчивости организма. Такой эффект замечен для оксида углерода, анилина, цианидов, а также веществ, относящихся к классу индолилалкиламинов, производных триптофана (серотонин, мексамин). К другой группе веществ, снижающих радиочу</w:t>
      </w:r>
      <w:r>
        <w:t>в</w:t>
      </w:r>
      <w:r>
        <w:t>ствительность биологических тканей, относятся меркаптоалкиламины. Защитное действие гипо</w:t>
      </w:r>
      <w:r>
        <w:t>к</w:t>
      </w:r>
      <w:r>
        <w:t>сии и некоторых веществ наиболее выражено при воздействии гамма- и рентгеновского излучения, при нейтронном облучении, при обл</w:t>
      </w:r>
      <w:r>
        <w:t>у</w:t>
      </w:r>
      <w:r>
        <w:t>чении тяжелыми ядрами.</w:t>
      </w:r>
    </w:p>
    <w:p w:rsidR="00406C43" w:rsidRDefault="00406C43">
      <w:pPr>
        <w:pStyle w:val="a3"/>
        <w:widowControl w:val="0"/>
      </w:pPr>
      <w:r>
        <w:t>Второй аспект – усиление эффекта действия вследствие синергизма радиационного возде</w:t>
      </w:r>
      <w:r>
        <w:t>й</w:t>
      </w:r>
      <w:r>
        <w:t>ствия и теплоты, радиации и кислорода. К числу радиосенсибилизирующих относятся ртуть и ее соединения, формальдегид, в</w:t>
      </w:r>
      <w:r>
        <w:t>е</w:t>
      </w:r>
      <w:r>
        <w:t>щества, относящиеся к сульфгидрильным ядам.</w:t>
      </w:r>
    </w:p>
    <w:p w:rsidR="00406C43" w:rsidRDefault="00406C43">
      <w:pPr>
        <w:pStyle w:val="a3"/>
        <w:widowControl w:val="0"/>
      </w:pPr>
      <w:r>
        <w:t>Тяжелый физический труд сопровождается повышенной вентиляцией легких и усилением скорости кровотока, что приводит к увеличению количества яда, поступающего в организм. Кроме того, интенсивная физическая нагрузка может приводить к истощению механизмов адаптации с последу</w:t>
      </w:r>
      <w:r>
        <w:t>ю</w:t>
      </w:r>
      <w:r>
        <w:t>щим развитием профессионально обусловленных заболеваний.</w:t>
      </w:r>
    </w:p>
    <w:p w:rsidR="00406C43" w:rsidRDefault="00406C43">
      <w:pPr>
        <w:pStyle w:val="a3"/>
        <w:widowControl w:val="0"/>
      </w:pPr>
      <w:r>
        <w:t>Оценивая сочетанное влияние неблагоприятных факторов на организм, следует иметь в в</w:t>
      </w:r>
      <w:r>
        <w:t>и</w:t>
      </w:r>
      <w:r>
        <w:t>ду, что, как правило, ранние изменения в организме неспецифичны для действия какого-либо из них и отражают лишь срыв приспособительных реакций. При продолжающемся воздействии сверхдозовых уровней растет частота профессионально обусловленных общих заболеваний или формируются различные формы профессиональных заболев</w:t>
      </w:r>
      <w:r>
        <w:t>а</w:t>
      </w:r>
      <w:r>
        <w:t>ний.</w:t>
      </w:r>
    </w:p>
    <w:p w:rsidR="00406C43" w:rsidRDefault="00406C43">
      <w:pPr>
        <w:pStyle w:val="a3"/>
        <w:widowControl w:val="0"/>
      </w:pPr>
      <w:r>
        <w:t>К профессиональным заболеваниям, вызываемым воздействием физических факторов, о</w:t>
      </w:r>
      <w:r>
        <w:t>т</w:t>
      </w:r>
      <w:r>
        <w:t>носятся: вегетативно-сосудистая дистония, астенический, астеновегетативный, гипоталамический синдромы (связаны с воздействием неионизирующих излучений), вибрационная болезнь, кохлеа</w:t>
      </w:r>
      <w:r>
        <w:t>р</w:t>
      </w:r>
      <w:r>
        <w:t>ный неврит (при систематическом воздействии производственного шума), электроофтальмия, к</w:t>
      </w:r>
      <w:r>
        <w:t>а</w:t>
      </w:r>
      <w:r>
        <w:t>таракта и др.</w:t>
      </w:r>
    </w:p>
    <w:p w:rsidR="00406C43" w:rsidRDefault="00406C43">
      <w:pPr>
        <w:pStyle w:val="a3"/>
        <w:widowControl w:val="0"/>
      </w:pPr>
      <w:r>
        <w:t>Достаточно часто встречаются профессиональные заболевания, связанные с физическими перегрузками и перенапряжением отдельных органов и систем, например, писчий спазм у машин</w:t>
      </w:r>
      <w:r>
        <w:t>и</w:t>
      </w:r>
      <w:r>
        <w:t>сток, чертежников, стенограф</w:t>
      </w:r>
      <w:r>
        <w:t>и</w:t>
      </w:r>
      <w:r>
        <w:t>сток, заболевания периферической нервной системы и опорно-двигательного аппарата – у доярок ручной дойки, кузнецов и обрубщиков, лесозаготовителей, м</w:t>
      </w:r>
      <w:r>
        <w:t>а</w:t>
      </w:r>
      <w:r>
        <w:t>ляров.</w:t>
      </w:r>
    </w:p>
    <w:p w:rsidR="00406C43" w:rsidRDefault="00406C43">
      <w:pPr>
        <w:widowControl w:val="0"/>
        <w:ind w:firstLine="0"/>
        <w:jc w:val="left"/>
        <w:rPr>
          <w:b/>
          <w:sz w:val="28"/>
        </w:rPr>
      </w:pPr>
    </w:p>
    <w:p w:rsidR="00406C43" w:rsidRDefault="00406C43">
      <w:pPr>
        <w:pStyle w:val="1"/>
        <w:keepNext w:val="0"/>
      </w:pPr>
      <w:r>
        <w:br w:type="page"/>
      </w:r>
      <w:bookmarkStart w:id="61" w:name="_Toc506226984"/>
      <w:bookmarkStart w:id="62" w:name="_Toc523118636"/>
      <w:r>
        <w:t>Раздел II</w:t>
      </w:r>
      <w:bookmarkEnd w:id="61"/>
      <w:bookmarkEnd w:id="62"/>
    </w:p>
    <w:p w:rsidR="00406C43" w:rsidRDefault="00406C43">
      <w:pPr>
        <w:widowControl w:val="0"/>
      </w:pPr>
    </w:p>
    <w:p w:rsidR="00406C43" w:rsidRDefault="00406C43">
      <w:pPr>
        <w:pStyle w:val="1"/>
        <w:keepNext w:val="0"/>
      </w:pPr>
      <w:bookmarkStart w:id="63" w:name="_Toc506226985"/>
      <w:bookmarkStart w:id="64" w:name="_Toc523118637"/>
      <w:r>
        <w:t>ОПАСНОСТИ ТЕХНИЧЕСКИХ СИСТЕМ И ЗАЩИТА ОТ НИХ</w:t>
      </w:r>
      <w:bookmarkEnd w:id="63"/>
      <w:bookmarkEnd w:id="64"/>
    </w:p>
    <w:p w:rsidR="00406C43" w:rsidRDefault="00406C43">
      <w:pPr>
        <w:widowControl w:val="0"/>
      </w:pPr>
    </w:p>
    <w:p w:rsidR="00406C43" w:rsidRDefault="00406C43">
      <w:pPr>
        <w:pStyle w:val="2"/>
        <w:keepNext w:val="0"/>
      </w:pPr>
      <w:bookmarkStart w:id="65" w:name="_Toc506226986"/>
      <w:bookmarkStart w:id="66" w:name="_Toc523118638"/>
      <w:r>
        <w:t>4. АНАЛИЗ ОПАСНОСТЕЙ</w:t>
      </w:r>
      <w:bookmarkEnd w:id="65"/>
      <w:bookmarkEnd w:id="66"/>
    </w:p>
    <w:p w:rsidR="00406C43" w:rsidRDefault="00406C43">
      <w:pPr>
        <w:widowControl w:val="0"/>
      </w:pPr>
    </w:p>
    <w:p w:rsidR="00406C43" w:rsidRDefault="00406C43">
      <w:pPr>
        <w:pStyle w:val="3"/>
        <w:keepNext w:val="0"/>
      </w:pPr>
      <w:bookmarkStart w:id="67" w:name="_Toc506226987"/>
      <w:bookmarkStart w:id="68" w:name="_Toc523118639"/>
      <w:r>
        <w:t>4.1. ПОНЯТИЯ И АППАРАТ АНАЛИЗА ОПАСНОСТЕЙ</w:t>
      </w:r>
      <w:bookmarkEnd w:id="67"/>
      <w:bookmarkEnd w:id="68"/>
    </w:p>
    <w:p w:rsidR="00406C43" w:rsidRDefault="00406C43">
      <w:pPr>
        <w:widowControl w:val="0"/>
        <w:ind w:firstLine="0"/>
        <w:rPr>
          <w:b/>
        </w:rPr>
      </w:pPr>
    </w:p>
    <w:p w:rsidR="00406C43" w:rsidRDefault="00406C43">
      <w:pPr>
        <w:pStyle w:val="a3"/>
        <w:widowControl w:val="0"/>
      </w:pPr>
      <w:r>
        <w:rPr>
          <w:b/>
        </w:rPr>
        <w:t>Предмет анализа опасностей.</w:t>
      </w:r>
      <w:r>
        <w:t xml:space="preserve"> Объектом анализа опасностей является система «человек–машина–окружающая среда (ЧМС)», в которой в единый комплекс, предназначенный для выполн</w:t>
      </w:r>
      <w:r>
        <w:t>е</w:t>
      </w:r>
      <w:r>
        <w:t>ния определенных функций, объединены технические объекты, люди и окружающая среда, вза</w:t>
      </w:r>
      <w:r>
        <w:t>и</w:t>
      </w:r>
      <w:r>
        <w:t>модействующие друг с другом. Самым простым является локальное взаимодействие, которое ос</w:t>
      </w:r>
      <w:r>
        <w:t>у</w:t>
      </w:r>
      <w:r>
        <w:t>ществляется при контакте человека с техникой в домашних условиях, на работе и во время движ</w:t>
      </w:r>
      <w:r>
        <w:t>е</w:t>
      </w:r>
      <w:r>
        <w:t>ния, а также взаимодействие между отдельными промышленными предприятиями. Далее можно выделить межрегиональное и глобальное взаимодействие. Взаимодействие может быть штатным и нештатным.</w:t>
      </w:r>
    </w:p>
    <w:p w:rsidR="00406C43" w:rsidRDefault="00406C43">
      <w:pPr>
        <w:pStyle w:val="a3"/>
        <w:widowControl w:val="0"/>
      </w:pPr>
      <w:r>
        <w:t>Нештатное взаимодействие объектов, входящих в систему</w:t>
      </w:r>
      <w:r>
        <w:rPr>
          <w:b/>
        </w:rPr>
        <w:t xml:space="preserve"> </w:t>
      </w:r>
      <w:r>
        <w:t>ЧМС</w:t>
      </w:r>
      <w:r>
        <w:rPr>
          <w:b/>
        </w:rPr>
        <w:t xml:space="preserve">, </w:t>
      </w:r>
      <w:r>
        <w:t>может выражаться в виде чепе. Излагаемый ниже аппарат анализа опасностей построен на следующих определениях [4.1–4.8|.</w:t>
      </w:r>
    </w:p>
    <w:p w:rsidR="00406C43" w:rsidRDefault="00406C43">
      <w:pPr>
        <w:pStyle w:val="a3"/>
        <w:widowControl w:val="0"/>
      </w:pPr>
      <w:r>
        <w:rPr>
          <w:i/>
        </w:rPr>
        <w:t>Чепе –</w:t>
      </w:r>
      <w:r>
        <w:t xml:space="preserve"> нежелательное, незапланированное, непреднамеренное событие в системе ЧМС, н</w:t>
      </w:r>
      <w:r>
        <w:t>а</w:t>
      </w:r>
      <w:r>
        <w:t>рушающее обычный ход вещей и происходящее в относ</w:t>
      </w:r>
      <w:r>
        <w:t>и</w:t>
      </w:r>
      <w:r>
        <w:t>тельно короткий отрезок времени.</w:t>
      </w:r>
    </w:p>
    <w:p w:rsidR="00406C43" w:rsidRDefault="00406C43">
      <w:pPr>
        <w:pStyle w:val="a3"/>
        <w:widowControl w:val="0"/>
      </w:pPr>
      <w:r>
        <w:rPr>
          <w:i/>
        </w:rPr>
        <w:t xml:space="preserve">Несчастный случай – </w:t>
      </w:r>
      <w:r>
        <w:t>чепе, заключающееся в повреждении организма человека.</w:t>
      </w:r>
    </w:p>
    <w:p w:rsidR="00406C43" w:rsidRDefault="00406C43">
      <w:pPr>
        <w:pStyle w:val="a3"/>
        <w:widowControl w:val="0"/>
      </w:pPr>
      <w:r>
        <w:rPr>
          <w:i/>
        </w:rPr>
        <w:t xml:space="preserve">Отказ – </w:t>
      </w:r>
      <w:r>
        <w:t>чепе, заключающееся в нарушении работоспособности комп</w:t>
      </w:r>
      <w:r>
        <w:t>о</w:t>
      </w:r>
      <w:r>
        <w:t>нента системы.</w:t>
      </w:r>
    </w:p>
    <w:p w:rsidR="00406C43" w:rsidRDefault="00406C43">
      <w:pPr>
        <w:pStyle w:val="a3"/>
        <w:widowControl w:val="0"/>
      </w:pPr>
      <w:r>
        <w:rPr>
          <w:i/>
        </w:rPr>
        <w:t>Инцидент</w:t>
      </w:r>
      <w:r>
        <w:t xml:space="preserve"> – вид отказа, связанный с неправильными действиями или поведением ч</w:t>
      </w:r>
      <w:r>
        <w:t>е</w:t>
      </w:r>
      <w:r>
        <w:t>ловека.</w:t>
      </w:r>
    </w:p>
    <w:p w:rsidR="00406C43" w:rsidRDefault="00406C43">
      <w:pPr>
        <w:pStyle w:val="a3"/>
        <w:widowControl w:val="0"/>
      </w:pPr>
      <w:r>
        <w:t>Анализ опасностей делает предсказуемыми перечисленные выше чепе и, следовательно, их можно предотвратить соответствующими мерами. К главным моментам анализа опасностей отн</w:t>
      </w:r>
      <w:r>
        <w:t>о</w:t>
      </w:r>
      <w:r>
        <w:t>сится поиск ответов на следующие вопросы. Какие объекты являются опасными? Какие чепе мо</w:t>
      </w:r>
      <w:r>
        <w:t>ж</w:t>
      </w:r>
      <w:r>
        <w:t>но предотвратить? Какие чепе нельзя устранить полностью и как часто они будут иметь место? К</w:t>
      </w:r>
      <w:r>
        <w:t>а</w:t>
      </w:r>
      <w:r>
        <w:t>кие повреждения неустранимые чепе могут нанести людям, материальным объектам, окружающей среде?</w:t>
      </w:r>
    </w:p>
    <w:p w:rsidR="00406C43" w:rsidRDefault="00406C43">
      <w:pPr>
        <w:pStyle w:val="a3"/>
        <w:widowControl w:val="0"/>
      </w:pPr>
      <w:r>
        <w:t>Анализ опасностей описывает опасности качественно и количественно и заканчивается пл</w:t>
      </w:r>
      <w:r>
        <w:t>а</w:t>
      </w:r>
      <w:r>
        <w:t>нированием предупредительных мероприятий. Он базируется на знании алгебры логики и соб</w:t>
      </w:r>
      <w:r>
        <w:t>ы</w:t>
      </w:r>
      <w:r>
        <w:t>тий, теории вероятностей, статистическом анализе, требует инженерных знаний и системного по</w:t>
      </w:r>
      <w:r>
        <w:t>д</w:t>
      </w:r>
      <w:r>
        <w:t>хода.</w:t>
      </w:r>
    </w:p>
    <w:p w:rsidR="00406C43" w:rsidRDefault="00406C43">
      <w:pPr>
        <w:pStyle w:val="a3"/>
        <w:widowControl w:val="0"/>
      </w:pPr>
      <w:r>
        <w:rPr>
          <w:b/>
        </w:rPr>
        <w:t>Основные понятия.</w:t>
      </w:r>
      <w:r>
        <w:t xml:space="preserve"> Чепе и высказывания обычно обозначают прописными буквами </w:t>
      </w:r>
      <w:r>
        <w:rPr>
          <w:i/>
        </w:rPr>
        <w:t xml:space="preserve">А, В, С, </w:t>
      </w:r>
      <w:r>
        <w:rPr>
          <w:i/>
          <w:lang w:val="en-US"/>
        </w:rPr>
        <w:t>D</w:t>
      </w:r>
      <w:r>
        <w:t xml:space="preserve"> и т. д., полагая, например, </w:t>
      </w:r>
      <w:r>
        <w:rPr>
          <w:i/>
        </w:rPr>
        <w:t>А=</w:t>
      </w:r>
      <w:r>
        <w:t xml:space="preserve"> 1, если чепе </w:t>
      </w:r>
      <w:r>
        <w:rPr>
          <w:i/>
        </w:rPr>
        <w:t>А</w:t>
      </w:r>
      <w:r>
        <w:t xml:space="preserve"> произошло или высказывание </w:t>
      </w:r>
      <w:r>
        <w:rPr>
          <w:i/>
        </w:rPr>
        <w:t>А</w:t>
      </w:r>
      <w:r>
        <w:t xml:space="preserve"> истинно, и </w:t>
      </w:r>
      <w:r>
        <w:rPr>
          <w:i/>
        </w:rPr>
        <w:t>А</w:t>
      </w:r>
      <w:r>
        <w:t xml:space="preserve"> == 0, если чепе не произошло или высказанное ложно. Тождественно истинное высказывание и чепе, которое происходит всегда (достоверное событие), обозначают через I, а тождественно ложное в</w:t>
      </w:r>
      <w:r>
        <w:t>ы</w:t>
      </w:r>
      <w:r>
        <w:t xml:space="preserve">сказывание и невозможное чепе –через Ø. Для этих элементов всегда имеем: 1=1, Ø= 0. В табл. 4.1 представлены основные операции, которые могут быть применены к элементам </w:t>
      </w:r>
      <w:r>
        <w:rPr>
          <w:i/>
        </w:rPr>
        <w:t>А, В –</w:t>
      </w:r>
      <w:r>
        <w:t xml:space="preserve"> чепе или высказываниям. С помощью этих операций строят логические функции, которые в анализе опасн</w:t>
      </w:r>
      <w:r>
        <w:t>о</w:t>
      </w:r>
      <w:r>
        <w:t>стей преобразуют определенным образом. Часто эти преобразования осуществляют, используя карты Карно.</w:t>
      </w:r>
    </w:p>
    <w:p w:rsidR="00406C43" w:rsidRDefault="00406C43">
      <w:pPr>
        <w:pStyle w:val="a3"/>
        <w:widowControl w:val="0"/>
        <w:ind w:firstLine="0"/>
        <w:jc w:val="center"/>
      </w:pPr>
    </w:p>
    <w:p w:rsidR="00406C43" w:rsidRDefault="00406C43">
      <w:pPr>
        <w:pStyle w:val="a3"/>
        <w:widowControl w:val="0"/>
        <w:ind w:firstLine="0"/>
        <w:jc w:val="center"/>
        <w:rPr>
          <w:b/>
        </w:rPr>
      </w:pPr>
      <w:r>
        <w:rPr>
          <w:b/>
        </w:rPr>
        <w:t>Таблица 4.1. Двухместные операции над высказываниями и чепе</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3420"/>
        <w:gridCol w:w="1620"/>
        <w:gridCol w:w="4488"/>
      </w:tblGrid>
      <w:tr w:rsidR="00406C43">
        <w:tblPrEx>
          <w:tblCellMar>
            <w:top w:w="0" w:type="dxa"/>
            <w:bottom w:w="0" w:type="dxa"/>
          </w:tblCellMar>
        </w:tblPrEx>
        <w:trPr>
          <w:trHeight w:hRule="exact" w:val="469"/>
        </w:trPr>
        <w:tc>
          <w:tcPr>
            <w:tcW w:w="3420"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Операция</w:t>
            </w:r>
          </w:p>
        </w:tc>
        <w:tc>
          <w:tcPr>
            <w:tcW w:w="162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Обозначение</w:t>
            </w:r>
          </w:p>
        </w:tc>
        <w:tc>
          <w:tcPr>
            <w:tcW w:w="4488"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Формула</w:t>
            </w:r>
          </w:p>
        </w:tc>
      </w:tr>
      <w:tr w:rsidR="00406C43">
        <w:tblPrEx>
          <w:tblCellMar>
            <w:top w:w="0" w:type="dxa"/>
            <w:bottom w:w="0" w:type="dxa"/>
          </w:tblCellMar>
        </w:tblPrEx>
        <w:trPr>
          <w:trHeight w:hRule="exact" w:val="543"/>
        </w:trPr>
        <w:tc>
          <w:tcPr>
            <w:tcW w:w="3420"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НЕ (логическое отрицание, и</w:t>
            </w:r>
            <w:r>
              <w:rPr>
                <w:sz w:val="24"/>
              </w:rPr>
              <w:t>н</w:t>
            </w:r>
            <w:r>
              <w:rPr>
                <w:sz w:val="24"/>
              </w:rPr>
              <w:t>версия)</w:t>
            </w:r>
          </w:p>
        </w:tc>
        <w:tc>
          <w:tcPr>
            <w:tcW w:w="1620"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4488"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i/>
                <w:sz w:val="24"/>
              </w:rPr>
              <w:t>Ā =</w:t>
            </w:r>
            <w:r>
              <w:rPr>
                <w:sz w:val="24"/>
              </w:rPr>
              <w:t xml:space="preserve"> 1-А</w:t>
            </w:r>
          </w:p>
        </w:tc>
      </w:tr>
      <w:tr w:rsidR="00406C43">
        <w:tblPrEx>
          <w:tblCellMar>
            <w:top w:w="0" w:type="dxa"/>
            <w:bottom w:w="0" w:type="dxa"/>
          </w:tblCellMar>
        </w:tblPrEx>
        <w:trPr>
          <w:trHeight w:hRule="exact" w:val="493"/>
        </w:trPr>
        <w:tc>
          <w:tcPr>
            <w:tcW w:w="3420" w:type="dxa"/>
            <w:tcBorders>
              <w:top w:val="nil"/>
              <w:left w:val="nil"/>
              <w:bottom w:val="nil"/>
              <w:right w:val="single" w:sz="6" w:space="0" w:color="auto"/>
            </w:tcBorders>
          </w:tcPr>
          <w:p w:rsidR="00406C43" w:rsidRDefault="00406C43">
            <w:pPr>
              <w:widowControl w:val="0"/>
              <w:ind w:firstLine="0"/>
              <w:jc w:val="left"/>
              <w:rPr>
                <w:sz w:val="24"/>
              </w:rPr>
            </w:pPr>
            <w:r>
              <w:rPr>
                <w:sz w:val="24"/>
              </w:rPr>
              <w:t>ИЛИ (логическая сумма, диз</w:t>
            </w:r>
            <w:r>
              <w:rPr>
                <w:sz w:val="24"/>
              </w:rPr>
              <w:t>ъ</w:t>
            </w:r>
            <w:r>
              <w:rPr>
                <w:sz w:val="24"/>
              </w:rPr>
              <w:t>юнкция)</w:t>
            </w:r>
          </w:p>
        </w:tc>
        <w:tc>
          <w:tcPr>
            <w:tcW w:w="162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4488"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А + В = </w:t>
            </w:r>
            <w:r>
              <w:rPr>
                <w:sz w:val="24"/>
                <w:lang w:val="en-US"/>
              </w:rPr>
              <w:t>max</w:t>
            </w:r>
            <w:r>
              <w:rPr>
                <w:sz w:val="24"/>
              </w:rPr>
              <w:t xml:space="preserve"> (А, В)   (4.1)</w:t>
            </w:r>
          </w:p>
        </w:tc>
      </w:tr>
      <w:tr w:rsidR="00406C43">
        <w:tblPrEx>
          <w:tblCellMar>
            <w:top w:w="0" w:type="dxa"/>
            <w:bottom w:w="0" w:type="dxa"/>
          </w:tblCellMar>
        </w:tblPrEx>
        <w:trPr>
          <w:trHeight w:hRule="exact" w:val="518"/>
        </w:trPr>
        <w:tc>
          <w:tcPr>
            <w:tcW w:w="3420" w:type="dxa"/>
            <w:tcBorders>
              <w:top w:val="nil"/>
              <w:left w:val="nil"/>
              <w:bottom w:val="nil"/>
              <w:right w:val="single" w:sz="6" w:space="0" w:color="auto"/>
            </w:tcBorders>
          </w:tcPr>
          <w:p w:rsidR="00406C43" w:rsidRDefault="00406C43">
            <w:pPr>
              <w:widowControl w:val="0"/>
              <w:ind w:firstLine="0"/>
              <w:jc w:val="left"/>
              <w:rPr>
                <w:sz w:val="24"/>
              </w:rPr>
            </w:pPr>
            <w:r>
              <w:rPr>
                <w:sz w:val="24"/>
              </w:rPr>
              <w:t>И (логическое произведение, конъюнкция)</w:t>
            </w:r>
          </w:p>
        </w:tc>
        <w:tc>
          <w:tcPr>
            <w:tcW w:w="162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tc>
        <w:tc>
          <w:tcPr>
            <w:tcW w:w="4488" w:type="dxa"/>
            <w:tcBorders>
              <w:top w:val="nil"/>
              <w:left w:val="single" w:sz="6" w:space="0" w:color="auto"/>
              <w:bottom w:val="nil"/>
              <w:right w:val="nil"/>
            </w:tcBorders>
          </w:tcPr>
          <w:p w:rsidR="00406C43" w:rsidRDefault="00406C43">
            <w:pPr>
              <w:widowControl w:val="0"/>
              <w:ind w:firstLine="0"/>
              <w:jc w:val="left"/>
              <w:rPr>
                <w:sz w:val="24"/>
              </w:rPr>
            </w:pPr>
            <w:r>
              <w:rPr>
                <w:i/>
                <w:sz w:val="24"/>
              </w:rPr>
              <w:t xml:space="preserve">А*В = </w:t>
            </w:r>
            <w:r>
              <w:rPr>
                <w:i/>
                <w:sz w:val="24"/>
                <w:lang w:val="en-US"/>
              </w:rPr>
              <w:t>min</w:t>
            </w:r>
            <w:r>
              <w:rPr>
                <w:i/>
                <w:sz w:val="24"/>
              </w:rPr>
              <w:t xml:space="preserve"> (А, В)</w:t>
            </w:r>
            <w:r>
              <w:rPr>
                <w:sz w:val="24"/>
              </w:rPr>
              <w:t xml:space="preserve"> (4.1, а)</w:t>
            </w:r>
          </w:p>
        </w:tc>
      </w:tr>
      <w:tr w:rsidR="00406C43">
        <w:tblPrEx>
          <w:tblCellMar>
            <w:top w:w="0" w:type="dxa"/>
            <w:bottom w:w="0" w:type="dxa"/>
          </w:tblCellMar>
        </w:tblPrEx>
        <w:trPr>
          <w:trHeight w:hRule="exact" w:val="416"/>
        </w:trPr>
        <w:tc>
          <w:tcPr>
            <w:tcW w:w="3420" w:type="dxa"/>
            <w:tcBorders>
              <w:top w:val="nil"/>
              <w:left w:val="nil"/>
              <w:bottom w:val="nil"/>
              <w:right w:val="single" w:sz="6" w:space="0" w:color="auto"/>
            </w:tcBorders>
          </w:tcPr>
          <w:p w:rsidR="00406C43" w:rsidRDefault="00406C43">
            <w:pPr>
              <w:widowControl w:val="0"/>
              <w:ind w:firstLine="0"/>
              <w:jc w:val="left"/>
              <w:rPr>
                <w:sz w:val="24"/>
              </w:rPr>
            </w:pPr>
            <w:r>
              <w:rPr>
                <w:sz w:val="24"/>
              </w:rPr>
              <w:t xml:space="preserve">Импликация </w:t>
            </w:r>
          </w:p>
        </w:tc>
        <w:tc>
          <w:tcPr>
            <w:tcW w:w="162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sym w:font="Symbol" w:char="F0AE"/>
            </w:r>
          </w:p>
        </w:tc>
        <w:tc>
          <w:tcPr>
            <w:tcW w:w="4488" w:type="dxa"/>
            <w:tcBorders>
              <w:top w:val="nil"/>
              <w:left w:val="single" w:sz="6" w:space="0" w:color="auto"/>
              <w:bottom w:val="nil"/>
              <w:right w:val="nil"/>
            </w:tcBorders>
          </w:tcPr>
          <w:p w:rsidR="00406C43" w:rsidRDefault="00406C43">
            <w:pPr>
              <w:widowControl w:val="0"/>
              <w:ind w:firstLine="0"/>
              <w:jc w:val="left"/>
              <w:rPr>
                <w:sz w:val="24"/>
              </w:rPr>
            </w:pPr>
            <w:r>
              <w:rPr>
                <w:i/>
                <w:sz w:val="24"/>
              </w:rPr>
              <w:t>А</w:t>
            </w:r>
            <w:r>
              <w:rPr>
                <w:sz w:val="24"/>
              </w:rPr>
              <w:sym w:font="Symbol" w:char="F0AE"/>
            </w:r>
            <w:r>
              <w:rPr>
                <w:i/>
                <w:sz w:val="24"/>
              </w:rPr>
              <w:t>В = Ā + В</w:t>
            </w:r>
            <w:r>
              <w:rPr>
                <w:sz w:val="24"/>
              </w:rPr>
              <w:t xml:space="preserve">   (4.2) </w:t>
            </w:r>
          </w:p>
        </w:tc>
      </w:tr>
      <w:tr w:rsidR="00406C43">
        <w:tblPrEx>
          <w:tblCellMar>
            <w:top w:w="0" w:type="dxa"/>
            <w:bottom w:w="0" w:type="dxa"/>
          </w:tblCellMar>
        </w:tblPrEx>
        <w:trPr>
          <w:trHeight w:hRule="exact" w:val="715"/>
        </w:trPr>
        <w:tc>
          <w:tcPr>
            <w:tcW w:w="3420" w:type="dxa"/>
            <w:tcBorders>
              <w:top w:val="nil"/>
              <w:left w:val="nil"/>
              <w:bottom w:val="nil"/>
              <w:right w:val="single" w:sz="6" w:space="0" w:color="auto"/>
            </w:tcBorders>
          </w:tcPr>
          <w:p w:rsidR="00406C43" w:rsidRDefault="00406C43">
            <w:pPr>
              <w:widowControl w:val="0"/>
              <w:ind w:firstLine="0"/>
              <w:jc w:val="left"/>
              <w:rPr>
                <w:sz w:val="24"/>
              </w:rPr>
            </w:pPr>
            <w:r>
              <w:rPr>
                <w:sz w:val="24"/>
              </w:rPr>
              <w:t>Эквивалентность</w:t>
            </w:r>
          </w:p>
        </w:tc>
        <w:tc>
          <w:tcPr>
            <w:tcW w:w="162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sym w:font="Symbol" w:char="F0AC"/>
            </w:r>
            <w:r>
              <w:rPr>
                <w:sz w:val="24"/>
              </w:rPr>
              <w:sym w:font="Symbol" w:char="F0AE"/>
            </w:r>
          </w:p>
        </w:tc>
        <w:tc>
          <w:tcPr>
            <w:tcW w:w="4488" w:type="dxa"/>
            <w:tcBorders>
              <w:top w:val="nil"/>
              <w:left w:val="single" w:sz="6" w:space="0" w:color="auto"/>
              <w:bottom w:val="nil"/>
              <w:right w:val="nil"/>
            </w:tcBorders>
          </w:tcPr>
          <w:p w:rsidR="00406C43" w:rsidRDefault="00406C43">
            <w:pPr>
              <w:widowControl w:val="0"/>
              <w:ind w:firstLine="0"/>
              <w:jc w:val="left"/>
              <w:rPr>
                <w:i/>
                <w:sz w:val="24"/>
              </w:rPr>
            </w:pPr>
            <w:r>
              <w:rPr>
                <w:i/>
                <w:sz w:val="24"/>
              </w:rPr>
              <w:t>А</w:t>
            </w:r>
            <w:r>
              <w:rPr>
                <w:sz w:val="24"/>
              </w:rPr>
              <w:sym w:font="Symbol" w:char="F0AC"/>
            </w:r>
            <w:r>
              <w:rPr>
                <w:sz w:val="24"/>
              </w:rPr>
              <w:sym w:font="Symbol" w:char="F0AE"/>
            </w:r>
            <w:r>
              <w:rPr>
                <w:sz w:val="24"/>
              </w:rPr>
              <w:t xml:space="preserve">В = </w:t>
            </w:r>
            <w:r>
              <w:rPr>
                <w:i/>
                <w:sz w:val="24"/>
              </w:rPr>
              <w:t>(А</w:t>
            </w:r>
            <w:r>
              <w:rPr>
                <w:sz w:val="24"/>
              </w:rPr>
              <w:t xml:space="preserve"> </w:t>
            </w:r>
            <w:r>
              <w:rPr>
                <w:sz w:val="24"/>
              </w:rPr>
              <w:sym w:font="Symbol" w:char="F0AE"/>
            </w:r>
            <w:r>
              <w:rPr>
                <w:sz w:val="24"/>
              </w:rPr>
              <w:t xml:space="preserve"> В</w:t>
            </w:r>
            <w:r>
              <w:rPr>
                <w:i/>
                <w:sz w:val="24"/>
              </w:rPr>
              <w:t xml:space="preserve">)*(В </w:t>
            </w:r>
            <w:r>
              <w:rPr>
                <w:sz w:val="24"/>
              </w:rPr>
              <w:sym w:font="Symbol" w:char="F0AE"/>
            </w:r>
            <w:r>
              <w:rPr>
                <w:i/>
                <w:sz w:val="24"/>
              </w:rPr>
              <w:t xml:space="preserve"> А</w:t>
            </w:r>
            <w:r>
              <w:rPr>
                <w:sz w:val="24"/>
              </w:rPr>
              <w:t xml:space="preserve">) = </w:t>
            </w:r>
            <w:r>
              <w:rPr>
                <w:i/>
                <w:sz w:val="24"/>
              </w:rPr>
              <w:t>А * В</w:t>
            </w:r>
            <w:r>
              <w:rPr>
                <w:sz w:val="24"/>
              </w:rPr>
              <w:t xml:space="preserve"> + Ā</w:t>
            </w:r>
            <w:r>
              <w:rPr>
                <w:sz w:val="24"/>
                <w:lang w:val="en-US"/>
              </w:rPr>
              <w:t>*B</w:t>
            </w:r>
            <w:r>
              <w:rPr>
                <w:sz w:val="24"/>
              </w:rPr>
              <w:t xml:space="preserve"> (4.2, а)</w:t>
            </w:r>
          </w:p>
        </w:tc>
      </w:tr>
    </w:tbl>
    <w:p w:rsidR="00406C43" w:rsidRDefault="00406C43">
      <w:pPr>
        <w:widowControl w:val="0"/>
        <w:ind w:firstLine="0"/>
        <w:jc w:val="left"/>
        <w:rPr>
          <w:rFonts w:ascii="Arial" w:hAnsi="Arial"/>
          <w:b/>
          <w:sz w:val="16"/>
        </w:rPr>
      </w:pPr>
    </w:p>
    <w:p w:rsidR="00406C43" w:rsidRDefault="00406C43">
      <w:pPr>
        <w:pStyle w:val="a3"/>
        <w:widowControl w:val="0"/>
        <w:rPr>
          <w:sz w:val="22"/>
        </w:rPr>
      </w:pPr>
      <w:r>
        <w:rPr>
          <w:sz w:val="22"/>
        </w:rPr>
        <w:t xml:space="preserve">Примечание. Для упрощения записи знак • часто опускают, например, вместо </w:t>
      </w:r>
      <w:r>
        <w:rPr>
          <w:i/>
          <w:sz w:val="22"/>
        </w:rPr>
        <w:t xml:space="preserve">А* В* С </w:t>
      </w:r>
      <w:r>
        <w:rPr>
          <w:sz w:val="22"/>
        </w:rPr>
        <w:t>п</w:t>
      </w:r>
      <w:r>
        <w:rPr>
          <w:sz w:val="22"/>
        </w:rPr>
        <w:t>и</w:t>
      </w:r>
      <w:r>
        <w:rPr>
          <w:sz w:val="22"/>
        </w:rPr>
        <w:t xml:space="preserve">шут </w:t>
      </w:r>
      <w:r>
        <w:rPr>
          <w:i/>
          <w:sz w:val="22"/>
        </w:rPr>
        <w:t>АВС</w:t>
      </w:r>
    </w:p>
    <w:p w:rsidR="00406C43" w:rsidRDefault="00406C43">
      <w:pPr>
        <w:widowControl w:val="0"/>
        <w:ind w:firstLine="0"/>
        <w:rPr>
          <w:i/>
        </w:rPr>
      </w:pPr>
    </w:p>
    <w:p w:rsidR="00406C43" w:rsidRDefault="00406C43">
      <w:pPr>
        <w:pStyle w:val="a3"/>
        <w:widowControl w:val="0"/>
        <w:rPr>
          <w:i/>
        </w:rPr>
      </w:pPr>
      <w:r>
        <w:rPr>
          <w:i/>
        </w:rPr>
        <w:t>Карта Карно</w:t>
      </w:r>
      <w:r>
        <w:t xml:space="preserve"> состоит из квадратных ячеек, каждая из которых соответствует одному из 2</w:t>
      </w:r>
      <w:r>
        <w:rPr>
          <w:vertAlign w:val="superscript"/>
          <w:lang w:val="en-US"/>
        </w:rPr>
        <w:t>n</w:t>
      </w:r>
      <w:r>
        <w:t xml:space="preserve"> одночленов, порожденных </w:t>
      </w:r>
      <w:r>
        <w:rPr>
          <w:i/>
        </w:rPr>
        <w:t>п</w:t>
      </w:r>
      <w:r>
        <w:t xml:space="preserve"> переменными. На рис. 4.1 представлена карта Карно для трех пер</w:t>
      </w:r>
      <w:r>
        <w:t>е</w:t>
      </w:r>
      <w:r>
        <w:t xml:space="preserve">менных. Значения переменных обозначают с внешней стороны карты посредством цифр двоичной системы счисления: 1 соответствует прямому значению переменной, 0–инверсионному. Например, пересечение значений </w:t>
      </w:r>
      <w:r>
        <w:rPr>
          <w:lang w:val="en-US"/>
        </w:rPr>
        <w:t xml:space="preserve">XY </w:t>
      </w:r>
      <w:r>
        <w:t xml:space="preserve">= 01 и </w:t>
      </w:r>
      <w:r>
        <w:rPr>
          <w:lang w:val="en-US"/>
        </w:rPr>
        <w:t xml:space="preserve">Z </w:t>
      </w:r>
      <w:r>
        <w:t>= 1 соответствует конъюн</w:t>
      </w:r>
      <w:r>
        <w:t>к</w:t>
      </w:r>
      <w:r>
        <w:t xml:space="preserve">ции </w:t>
      </w:r>
      <w:r>
        <w:rPr>
          <w:i/>
          <w:lang w:val="en-US"/>
        </w:rPr>
        <w:t>X</w:t>
      </w:r>
      <w:r>
        <w:rPr>
          <w:i/>
        </w:rPr>
        <w:t>*</w:t>
      </w:r>
      <w:r>
        <w:rPr>
          <w:i/>
          <w:lang w:val="en-US"/>
        </w:rPr>
        <w:t>Y</w:t>
      </w:r>
      <w:r>
        <w:rPr>
          <w:i/>
        </w:rPr>
        <w:t>*</w:t>
      </w:r>
      <w:r>
        <w:rPr>
          <w:i/>
          <w:lang w:val="en-US"/>
        </w:rPr>
        <w:t>Z</w:t>
      </w:r>
      <w:r>
        <w:rPr>
          <w:i/>
        </w:rPr>
        <w:t>.</w:t>
      </w:r>
    </w:p>
    <w:p w:rsidR="00406C43" w:rsidRDefault="00406C43">
      <w:pPr>
        <w:pStyle w:val="a3"/>
        <w:widowControl w:val="0"/>
        <w:rPr>
          <w:i/>
        </w:rPr>
      </w:pPr>
    </w:p>
    <w:tbl>
      <w:tblPr>
        <w:tblW w:w="0" w:type="auto"/>
        <w:tblInd w:w="-108" w:type="dxa"/>
        <w:tblLayout w:type="fixed"/>
        <w:tblLook w:val="0000" w:firstRow="0" w:lastRow="0" w:firstColumn="0" w:lastColumn="0" w:noHBand="0" w:noVBand="0"/>
      </w:tblPr>
      <w:tblGrid>
        <w:gridCol w:w="2309"/>
      </w:tblGrid>
      <w:tr w:rsidR="00406C43">
        <w:tblPrEx>
          <w:tblCellMar>
            <w:top w:w="0" w:type="dxa"/>
            <w:bottom w:w="0" w:type="dxa"/>
          </w:tblCellMar>
        </w:tblPrEx>
        <w:tc>
          <w:tcPr>
            <w:tcW w:w="2309" w:type="dxa"/>
          </w:tcPr>
          <w:p w:rsidR="00406C43" w:rsidRDefault="0001092E">
            <w:pPr>
              <w:pStyle w:val="a3"/>
              <w:framePr w:hSpace="180" w:wrap="around" w:vAnchor="text" w:hAnchor="text" w:y="1"/>
              <w:widowControl w:val="0"/>
              <w:ind w:firstLine="0"/>
            </w:pPr>
            <w:r>
              <w:rPr>
                <w:noProof/>
              </w:rPr>
              <w:drawing>
                <wp:inline distT="0" distB="0" distL="0" distR="0">
                  <wp:extent cx="1333500" cy="7620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3500" cy="762000"/>
                          </a:xfrm>
                          <a:prstGeom prst="rect">
                            <a:avLst/>
                          </a:prstGeom>
                          <a:noFill/>
                          <a:ln>
                            <a:noFill/>
                          </a:ln>
                        </pic:spPr>
                      </pic:pic>
                    </a:graphicData>
                  </a:graphic>
                </wp:inline>
              </w:drawing>
            </w:r>
          </w:p>
        </w:tc>
      </w:tr>
      <w:tr w:rsidR="00406C43">
        <w:tblPrEx>
          <w:tblCellMar>
            <w:top w:w="0" w:type="dxa"/>
            <w:bottom w:w="0" w:type="dxa"/>
          </w:tblCellMar>
        </w:tblPrEx>
        <w:tc>
          <w:tcPr>
            <w:tcW w:w="2309" w:type="dxa"/>
          </w:tcPr>
          <w:p w:rsidR="00406C43" w:rsidRDefault="00406C43">
            <w:pPr>
              <w:pStyle w:val="a3"/>
              <w:framePr w:hSpace="180" w:wrap="around" w:vAnchor="text" w:hAnchor="text" w:y="1"/>
              <w:widowControl w:val="0"/>
              <w:ind w:firstLine="0"/>
            </w:pPr>
            <w:r>
              <w:rPr>
                <w:sz w:val="22"/>
              </w:rPr>
              <w:t>Рис.4.1. Карта Карно для трех переменных</w:t>
            </w:r>
          </w:p>
        </w:tc>
      </w:tr>
    </w:tbl>
    <w:p w:rsidR="00406C43" w:rsidRDefault="00406C43">
      <w:pPr>
        <w:pStyle w:val="a3"/>
        <w:widowControl w:val="0"/>
      </w:pPr>
      <w:r>
        <w:t xml:space="preserve">Карты Карно обычно заполняют в следующем порядке. </w:t>
      </w:r>
    </w:p>
    <w:p w:rsidR="00406C43" w:rsidRDefault="00406C43">
      <w:pPr>
        <w:pStyle w:val="a3"/>
        <w:widowControl w:val="0"/>
      </w:pPr>
      <w:r>
        <w:t>1. Преобразуют логическую функцию к дизъюнкции конъюнктивных составляющих, которые обычно располагают в алфавитном порядке и н</w:t>
      </w:r>
      <w:r>
        <w:t>у</w:t>
      </w:r>
      <w:r>
        <w:t>меруют.</w:t>
      </w:r>
    </w:p>
    <w:p w:rsidR="00406C43" w:rsidRDefault="00406C43">
      <w:pPr>
        <w:pStyle w:val="a3"/>
        <w:widowControl w:val="0"/>
      </w:pPr>
      <w:r>
        <w:t>2. В ячейках, соответствующих первой конъюнктивной составля</w:t>
      </w:r>
      <w:r>
        <w:t>ю</w:t>
      </w:r>
      <w:r>
        <w:t>щей, ставят единицы, затем находят ячейки, соответствующие второй конъюнктивной составляющей, и если среди них есть ячейки, в которых не проставлена единица, то последнюю проставляют. После чего переходят к нахождению ячеек сл</w:t>
      </w:r>
      <w:r>
        <w:t>е</w:t>
      </w:r>
      <w:r>
        <w:t>дующей конъюнктивной составляющей. Таким образом все конъюнктивные составляющие фун</w:t>
      </w:r>
      <w:r>
        <w:t>к</w:t>
      </w:r>
      <w:r>
        <w:t>ции оказываются нанесенными на карту Карно.</w:t>
      </w:r>
    </w:p>
    <w:p w:rsidR="00406C43" w:rsidRDefault="00406C43">
      <w:pPr>
        <w:widowControl w:val="0"/>
        <w:ind w:firstLine="0"/>
      </w:pPr>
    </w:p>
    <w:p w:rsidR="00406C43" w:rsidRDefault="00406C43">
      <w:pPr>
        <w:pStyle w:val="a3"/>
        <w:widowControl w:val="0"/>
        <w:ind w:firstLine="0"/>
        <w:jc w:val="center"/>
        <w:rPr>
          <w:b/>
        </w:rPr>
      </w:pPr>
      <w:r>
        <w:rPr>
          <w:b/>
        </w:rPr>
        <w:t>Таблица 4.2. Группы чепе-несчастий</w:t>
      </w:r>
    </w:p>
    <w:p w:rsidR="00406C43" w:rsidRDefault="00406C43">
      <w:pPr>
        <w:pStyle w:val="a3"/>
        <w:widowControl w:val="0"/>
        <w:ind w:firstLine="0"/>
        <w:jc w:val="center"/>
      </w:pPr>
    </w:p>
    <w:tbl>
      <w:tblPr>
        <w:tblW w:w="0" w:type="auto"/>
        <w:tblInd w:w="-8" w:type="dxa"/>
        <w:tblLayout w:type="fixed"/>
        <w:tblCellMar>
          <w:left w:w="40" w:type="dxa"/>
          <w:right w:w="40" w:type="dxa"/>
        </w:tblCellMar>
        <w:tblLook w:val="0000" w:firstRow="0" w:lastRow="0" w:firstColumn="0" w:lastColumn="0" w:noHBand="0" w:noVBand="0"/>
      </w:tblPr>
      <w:tblGrid>
        <w:gridCol w:w="2397"/>
        <w:gridCol w:w="3638"/>
        <w:gridCol w:w="3666"/>
      </w:tblGrid>
      <w:tr w:rsidR="00406C43">
        <w:tblPrEx>
          <w:tblCellMar>
            <w:top w:w="0" w:type="dxa"/>
            <w:bottom w:w="0" w:type="dxa"/>
          </w:tblCellMar>
        </w:tblPrEx>
        <w:trPr>
          <w:trHeight w:hRule="exact" w:val="605"/>
        </w:trPr>
        <w:tc>
          <w:tcPr>
            <w:tcW w:w="2397"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Обозначения</w:t>
            </w:r>
          </w:p>
        </w:tc>
        <w:tc>
          <w:tcPr>
            <w:tcW w:w="3638"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i/>
                <w:sz w:val="24"/>
              </w:rPr>
              <w:t>N–</w:t>
            </w:r>
            <w:r>
              <w:rPr>
                <w:sz w:val="24"/>
              </w:rPr>
              <w:t>несчастный случай</w:t>
            </w:r>
          </w:p>
        </w:tc>
        <w:tc>
          <w:tcPr>
            <w:tcW w:w="366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lang w:val="en-US"/>
              </w:rPr>
              <w:t>N</w:t>
            </w:r>
            <w:r>
              <w:rPr>
                <w:sz w:val="24"/>
              </w:rPr>
              <w:t xml:space="preserve"> – нет несчастного случая</w:t>
            </w:r>
          </w:p>
        </w:tc>
      </w:tr>
      <w:tr w:rsidR="00406C43">
        <w:tblPrEx>
          <w:tblCellMar>
            <w:top w:w="0" w:type="dxa"/>
            <w:bottom w:w="0" w:type="dxa"/>
          </w:tblCellMar>
        </w:tblPrEx>
        <w:trPr>
          <w:trHeight w:hRule="exact" w:val="1511"/>
        </w:trPr>
        <w:tc>
          <w:tcPr>
            <w:tcW w:w="2397"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i/>
                <w:sz w:val="24"/>
              </w:rPr>
              <w:t>А</w:t>
            </w:r>
            <w:r>
              <w:rPr>
                <w:sz w:val="24"/>
              </w:rPr>
              <w:t xml:space="preserve"> – авария </w:t>
            </w:r>
          </w:p>
          <w:p w:rsidR="00406C43" w:rsidRDefault="00406C43">
            <w:pPr>
              <w:widowControl w:val="0"/>
              <w:ind w:firstLine="0"/>
              <w:jc w:val="left"/>
              <w:rPr>
                <w:sz w:val="24"/>
              </w:rPr>
            </w:pPr>
          </w:p>
          <w:p w:rsidR="00406C43" w:rsidRDefault="00406C43">
            <w:pPr>
              <w:widowControl w:val="0"/>
              <w:ind w:firstLine="0"/>
              <w:jc w:val="left"/>
              <w:rPr>
                <w:sz w:val="24"/>
              </w:rPr>
            </w:pPr>
            <w:r>
              <w:rPr>
                <w:sz w:val="24"/>
              </w:rPr>
              <w:t>Ā – нет аварии</w:t>
            </w:r>
          </w:p>
        </w:tc>
        <w:tc>
          <w:tcPr>
            <w:tcW w:w="3638"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i/>
                <w:sz w:val="24"/>
              </w:rPr>
            </w:pPr>
            <w:r>
              <w:rPr>
                <w:i/>
                <w:sz w:val="24"/>
                <w:lang w:val="en-US"/>
              </w:rPr>
              <w:t>N*А</w:t>
            </w:r>
            <w:r>
              <w:rPr>
                <w:i/>
                <w:sz w:val="24"/>
              </w:rPr>
              <w:t xml:space="preserve"> </w:t>
            </w:r>
          </w:p>
          <w:p w:rsidR="00406C43" w:rsidRDefault="00406C43">
            <w:pPr>
              <w:widowControl w:val="0"/>
              <w:ind w:firstLine="0"/>
              <w:jc w:val="center"/>
              <w:rPr>
                <w:sz w:val="24"/>
              </w:rPr>
            </w:pPr>
            <w:r>
              <w:rPr>
                <w:sz w:val="24"/>
              </w:rPr>
              <w:t>Несчастный случай и авария</w:t>
            </w:r>
          </w:p>
          <w:p w:rsidR="00406C43" w:rsidRDefault="00406C43">
            <w:pPr>
              <w:widowControl w:val="0"/>
              <w:ind w:firstLine="0"/>
              <w:jc w:val="center"/>
              <w:rPr>
                <w:i/>
                <w:sz w:val="24"/>
              </w:rPr>
            </w:pPr>
            <w:r>
              <w:rPr>
                <w:i/>
                <w:sz w:val="24"/>
                <w:lang w:val="en-US"/>
              </w:rPr>
              <w:t>N*Ā</w:t>
            </w:r>
            <w:r>
              <w:rPr>
                <w:i/>
                <w:sz w:val="24"/>
              </w:rPr>
              <w:t xml:space="preserve"> </w:t>
            </w:r>
          </w:p>
          <w:p w:rsidR="00406C43" w:rsidRDefault="00406C43">
            <w:pPr>
              <w:widowControl w:val="0"/>
              <w:ind w:firstLine="0"/>
              <w:jc w:val="center"/>
              <w:rPr>
                <w:sz w:val="24"/>
              </w:rPr>
            </w:pPr>
            <w:r>
              <w:rPr>
                <w:sz w:val="24"/>
              </w:rPr>
              <w:t>Несчастный случай и нет аварии</w:t>
            </w:r>
          </w:p>
        </w:tc>
        <w:tc>
          <w:tcPr>
            <w:tcW w:w="366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i/>
                <w:sz w:val="24"/>
              </w:rPr>
            </w:pPr>
            <w:r>
              <w:rPr>
                <w:i/>
                <w:sz w:val="24"/>
                <w:lang w:val="en-US"/>
              </w:rPr>
              <w:t>A*N</w:t>
            </w:r>
            <w:r>
              <w:rPr>
                <w:i/>
                <w:sz w:val="24"/>
              </w:rPr>
              <w:t xml:space="preserve"> </w:t>
            </w:r>
          </w:p>
          <w:p w:rsidR="00406C43" w:rsidRDefault="00406C43">
            <w:pPr>
              <w:widowControl w:val="0"/>
              <w:ind w:firstLine="0"/>
              <w:jc w:val="center"/>
              <w:rPr>
                <w:sz w:val="24"/>
              </w:rPr>
            </w:pPr>
            <w:r>
              <w:rPr>
                <w:sz w:val="24"/>
              </w:rPr>
              <w:t>Авария и нет несчастного случая</w:t>
            </w:r>
          </w:p>
          <w:p w:rsidR="00406C43" w:rsidRDefault="00406C43">
            <w:pPr>
              <w:widowControl w:val="0"/>
              <w:ind w:firstLine="0"/>
              <w:jc w:val="center"/>
              <w:rPr>
                <w:i/>
                <w:sz w:val="24"/>
              </w:rPr>
            </w:pPr>
            <w:r>
              <w:rPr>
                <w:i/>
                <w:sz w:val="24"/>
                <w:lang w:val="en-US"/>
              </w:rPr>
              <w:t>Ā*N</w:t>
            </w:r>
            <w:r>
              <w:rPr>
                <w:i/>
                <w:sz w:val="24"/>
              </w:rPr>
              <w:t xml:space="preserve"> </w:t>
            </w:r>
          </w:p>
          <w:p w:rsidR="00406C43" w:rsidRDefault="00406C43">
            <w:pPr>
              <w:widowControl w:val="0"/>
              <w:ind w:firstLine="0"/>
              <w:jc w:val="center"/>
              <w:rPr>
                <w:sz w:val="24"/>
              </w:rPr>
            </w:pPr>
            <w:r>
              <w:rPr>
                <w:sz w:val="24"/>
              </w:rPr>
              <w:t xml:space="preserve">Нет аварии </w:t>
            </w:r>
          </w:p>
          <w:p w:rsidR="00406C43" w:rsidRDefault="00406C43">
            <w:pPr>
              <w:widowControl w:val="0"/>
              <w:ind w:firstLine="0"/>
              <w:jc w:val="center"/>
              <w:rPr>
                <w:sz w:val="24"/>
              </w:rPr>
            </w:pPr>
            <w:r>
              <w:rPr>
                <w:sz w:val="24"/>
              </w:rPr>
              <w:t>и нет несчастного случая</w:t>
            </w:r>
          </w:p>
        </w:tc>
      </w:tr>
    </w:tbl>
    <w:p w:rsidR="00406C43" w:rsidRDefault="00406C43">
      <w:pPr>
        <w:widowControl w:val="0"/>
        <w:ind w:firstLine="0"/>
        <w:jc w:val="left"/>
        <w:rPr>
          <w:rFonts w:ascii="Arial" w:hAnsi="Arial"/>
          <w:b/>
          <w:sz w:val="16"/>
        </w:rPr>
      </w:pPr>
    </w:p>
    <w:p w:rsidR="00406C43" w:rsidRDefault="00406C43">
      <w:pPr>
        <w:pStyle w:val="a3"/>
        <w:widowControl w:val="0"/>
        <w:rPr>
          <w:i/>
          <w:lang w:val="en-US"/>
        </w:rPr>
      </w:pPr>
      <w:r>
        <w:t xml:space="preserve">В качестве примера на рис. 4.2 показаны этапы построения (I–V) карты Карно для функций </w:t>
      </w:r>
    </w:p>
    <w:p w:rsidR="00406C43" w:rsidRDefault="00406C43">
      <w:pPr>
        <w:pStyle w:val="a3"/>
        <w:widowControl w:val="0"/>
      </w:pPr>
    </w:p>
    <w:p w:rsidR="00406C43" w:rsidRDefault="00406C43">
      <w:pPr>
        <w:pStyle w:val="a3"/>
        <w:widowControl w:val="0"/>
        <w:rPr>
          <w:lang w:val="en-US"/>
        </w:rPr>
      </w:pPr>
      <w:r>
        <w:rPr>
          <w:lang w:val="en-US"/>
        </w:rPr>
        <w:t>F(A,B,C,D) = A*C*D+A*B*C+A*B*D+C*D</w:t>
      </w:r>
    </w:p>
    <w:p w:rsidR="00406C43" w:rsidRDefault="00406C43">
      <w:pPr>
        <w:pStyle w:val="a3"/>
        <w:widowControl w:val="0"/>
      </w:pPr>
      <w:r>
        <w:t>В дальнейшем будут рассматриваться только те события, которые относятся к разряду сл</w:t>
      </w:r>
      <w:r>
        <w:t>у</w:t>
      </w:r>
      <w:r>
        <w:t>чайных.</w:t>
      </w:r>
    </w:p>
    <w:p w:rsidR="00406C43" w:rsidRDefault="00406C43">
      <w:pPr>
        <w:pStyle w:val="a3"/>
        <w:widowControl w:val="0"/>
      </w:pPr>
      <w:r>
        <w:t>Катастрофы, аварии, несчастные случаи образуют группу чепе, которую будем называть ч</w:t>
      </w:r>
      <w:r>
        <w:t>е</w:t>
      </w:r>
      <w:r>
        <w:t>пе-несчастьями или сокращенно–н-чепе. Отказы и инциденты обычно предшествуют н-чепе, но могут иметь и самостоятельное зн</w:t>
      </w:r>
      <w:r>
        <w:t>а</w:t>
      </w:r>
      <w:r>
        <w:t>чение.</w:t>
      </w:r>
    </w:p>
    <w:p w:rsidR="00406C43" w:rsidRDefault="00406C43">
      <w:pPr>
        <w:pStyle w:val="a3"/>
        <w:widowControl w:val="0"/>
      </w:pPr>
      <w:r>
        <w:t xml:space="preserve">Группы н-чепе даны в табл. 4.2. Согласно принятой терминологии произведение </w:t>
      </w:r>
      <w:r>
        <w:rPr>
          <w:i/>
          <w:lang w:val="en-US"/>
        </w:rPr>
        <w:t>N</w:t>
      </w:r>
      <w:r>
        <w:rPr>
          <w:i/>
        </w:rPr>
        <w:t>*</w:t>
      </w:r>
      <w:r>
        <w:rPr>
          <w:i/>
          <w:lang w:val="en-US"/>
        </w:rPr>
        <w:t>A</w:t>
      </w:r>
      <w:r>
        <w:rPr>
          <w:i/>
        </w:rPr>
        <w:t>=</w:t>
      </w:r>
      <w:r>
        <w:rPr>
          <w:i/>
          <w:lang w:val="en-US"/>
        </w:rPr>
        <w:t>K</w:t>
      </w:r>
      <w:r>
        <w:rPr>
          <w:i/>
        </w:rPr>
        <w:t>,</w:t>
      </w:r>
      <w:r>
        <w:t xml:space="preserve"> где </w:t>
      </w:r>
      <w:r>
        <w:rPr>
          <w:i/>
        </w:rPr>
        <w:t>К</w:t>
      </w:r>
      <w:r>
        <w:t xml:space="preserve"> обозначает к</w:t>
      </w:r>
      <w:r>
        <w:t>а</w:t>
      </w:r>
      <w:r>
        <w:t>тастрофу.</w:t>
      </w:r>
    </w:p>
    <w:p w:rsidR="00406C43" w:rsidRDefault="00406C43">
      <w:pPr>
        <w:pStyle w:val="a3"/>
        <w:widowControl w:val="0"/>
      </w:pPr>
      <w:r>
        <w:t>Все н-чепе определяются как повреждения. Вопрос состоит в том, что считать поврежден</w:t>
      </w:r>
      <w:r>
        <w:t>и</w:t>
      </w:r>
      <w:r>
        <w:t>ем. Например, повреждение организма может привести к летальному исходу. Однако в других сл</w:t>
      </w:r>
      <w:r>
        <w:t>у</w:t>
      </w:r>
      <w:r>
        <w:t>чаях повреждение может быть таким, что его трудно или невозможно будет диагностировать (н</w:t>
      </w:r>
      <w:r>
        <w:t>а</w:t>
      </w:r>
      <w:r>
        <w:t>пример, при взрыве установки в рабочего попало мягкое резиновое уплотнение). В настоящее вр</w:t>
      </w:r>
      <w:r>
        <w:t>е</w:t>
      </w:r>
      <w:r>
        <w:t>мя отсутствует единица «количества повреждения», так как вред и степень повреждения часто нельзя или трудно измерить (см. ниже). С точки зрения анализа опасностей существенным являе</w:t>
      </w:r>
      <w:r>
        <w:t>т</w:t>
      </w:r>
      <w:r>
        <w:t>ся то, что любое «нулевое повреждение» принимается во внимание и и</w:t>
      </w:r>
      <w:r>
        <w:t>с</w:t>
      </w:r>
      <w:r>
        <w:t>следуется (рис. 4.3).</w:t>
      </w:r>
    </w:p>
    <w:p w:rsidR="00406C43" w:rsidRDefault="00406C43">
      <w:pPr>
        <w:pStyle w:val="a3"/>
        <w:widowControl w:val="0"/>
      </w:pPr>
    </w:p>
    <w:tbl>
      <w:tblPr>
        <w:tblW w:w="0" w:type="auto"/>
        <w:tblInd w:w="-108" w:type="dxa"/>
        <w:tblLayout w:type="fixed"/>
        <w:tblLook w:val="0000" w:firstRow="0" w:lastRow="0" w:firstColumn="0" w:lastColumn="0" w:noHBand="0" w:noVBand="0"/>
      </w:tblPr>
      <w:tblGrid>
        <w:gridCol w:w="2988"/>
      </w:tblGrid>
      <w:tr w:rsidR="00406C43">
        <w:tblPrEx>
          <w:tblCellMar>
            <w:top w:w="0" w:type="dxa"/>
            <w:bottom w:w="0" w:type="dxa"/>
          </w:tblCellMar>
        </w:tblPrEx>
        <w:tc>
          <w:tcPr>
            <w:tcW w:w="2988" w:type="dxa"/>
          </w:tcPr>
          <w:p w:rsidR="00406C43" w:rsidRDefault="0001092E">
            <w:pPr>
              <w:pStyle w:val="a3"/>
              <w:framePr w:hSpace="180" w:wrap="around" w:vAnchor="text" w:hAnchor="text" w:y="1"/>
              <w:widowControl w:val="0"/>
              <w:ind w:firstLine="0"/>
            </w:pPr>
            <w:r>
              <w:rPr>
                <w:rFonts w:ascii="Arial" w:hAnsi="Arial"/>
                <w:b/>
                <w:noProof/>
                <w:sz w:val="16"/>
              </w:rPr>
              <w:drawing>
                <wp:inline distT="0" distB="0" distL="0" distR="0">
                  <wp:extent cx="1657350" cy="32194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57350" cy="3219450"/>
                          </a:xfrm>
                          <a:prstGeom prst="rect">
                            <a:avLst/>
                          </a:prstGeom>
                          <a:noFill/>
                          <a:ln>
                            <a:noFill/>
                          </a:ln>
                        </pic:spPr>
                      </pic:pic>
                    </a:graphicData>
                  </a:graphic>
                </wp:inline>
              </w:drawing>
            </w:r>
          </w:p>
        </w:tc>
      </w:tr>
      <w:tr w:rsidR="00406C43">
        <w:tblPrEx>
          <w:tblCellMar>
            <w:top w:w="0" w:type="dxa"/>
            <w:bottom w:w="0" w:type="dxa"/>
          </w:tblCellMar>
        </w:tblPrEx>
        <w:tc>
          <w:tcPr>
            <w:tcW w:w="2988" w:type="dxa"/>
          </w:tcPr>
          <w:p w:rsidR="00406C43" w:rsidRDefault="00406C43">
            <w:pPr>
              <w:pStyle w:val="a3"/>
              <w:framePr w:hSpace="180" w:wrap="around" w:vAnchor="text" w:hAnchor="text" w:y="1"/>
              <w:widowControl w:val="0"/>
              <w:ind w:firstLine="0"/>
            </w:pPr>
            <w:r>
              <w:rPr>
                <w:sz w:val="22"/>
              </w:rPr>
              <w:t>Рис. 4.2. Пример построения карты Карно</w:t>
            </w:r>
          </w:p>
        </w:tc>
      </w:tr>
    </w:tbl>
    <w:p w:rsidR="00406C43" w:rsidRDefault="00406C43">
      <w:pPr>
        <w:pStyle w:val="a3"/>
        <w:widowControl w:val="0"/>
        <w:rPr>
          <w:sz w:val="22"/>
        </w:rPr>
      </w:pPr>
      <w:r>
        <w:rPr>
          <w:sz w:val="22"/>
        </w:rPr>
        <w:t>Для усвоения принятой терминологии приводим примеры с пеш</w:t>
      </w:r>
      <w:r>
        <w:rPr>
          <w:sz w:val="22"/>
        </w:rPr>
        <w:t>е</w:t>
      </w:r>
      <w:r>
        <w:rPr>
          <w:sz w:val="22"/>
        </w:rPr>
        <w:t>ходом.</w:t>
      </w:r>
    </w:p>
    <w:p w:rsidR="00406C43" w:rsidRDefault="00406C43">
      <w:pPr>
        <w:pStyle w:val="a3"/>
        <w:widowControl w:val="0"/>
        <w:rPr>
          <w:sz w:val="22"/>
        </w:rPr>
      </w:pPr>
      <w:r>
        <w:rPr>
          <w:sz w:val="22"/>
        </w:rPr>
        <w:t>1. Пешеход, видя на своем пути арбузную корку, осторожно, чтобы не столкнуться с другими прохожими, переступил через нее и, не сбавляя хода, продолжил путь.</w:t>
      </w:r>
    </w:p>
    <w:p w:rsidR="00406C43" w:rsidRDefault="00406C43">
      <w:pPr>
        <w:pStyle w:val="a3"/>
        <w:widowControl w:val="0"/>
        <w:rPr>
          <w:sz w:val="22"/>
        </w:rPr>
      </w:pPr>
      <w:r>
        <w:rPr>
          <w:sz w:val="22"/>
        </w:rPr>
        <w:t>2. Пешеход наступил на арбузную корку, поскользнулся, но уде</w:t>
      </w:r>
      <w:r>
        <w:rPr>
          <w:sz w:val="22"/>
        </w:rPr>
        <w:t>р</w:t>
      </w:r>
      <w:r>
        <w:rPr>
          <w:sz w:val="22"/>
        </w:rPr>
        <w:t>жал свое равновесие и, не столкнувшись с прохожими, без повреждений продолжил путь.</w:t>
      </w:r>
    </w:p>
    <w:p w:rsidR="00406C43" w:rsidRDefault="00406C43">
      <w:pPr>
        <w:pStyle w:val="a3"/>
        <w:widowControl w:val="0"/>
        <w:rPr>
          <w:sz w:val="22"/>
        </w:rPr>
      </w:pPr>
      <w:r>
        <w:rPr>
          <w:sz w:val="22"/>
        </w:rPr>
        <w:t>3. Пешеход, несший бутылку кефира, наступил на арбузную корку, поскользнулся, уронил и разбил бутылку, но удержался на ногах и, не пр</w:t>
      </w:r>
      <w:r>
        <w:rPr>
          <w:sz w:val="22"/>
        </w:rPr>
        <w:t>и</w:t>
      </w:r>
      <w:r>
        <w:rPr>
          <w:sz w:val="22"/>
        </w:rPr>
        <w:t>чинив себе повреждений пошел дальше.</w:t>
      </w:r>
    </w:p>
    <w:p w:rsidR="00406C43" w:rsidRDefault="00406C43">
      <w:pPr>
        <w:pStyle w:val="a3"/>
        <w:widowControl w:val="0"/>
        <w:rPr>
          <w:sz w:val="22"/>
        </w:rPr>
      </w:pPr>
      <w:r>
        <w:rPr>
          <w:sz w:val="22"/>
        </w:rPr>
        <w:t>4. Пешеход наступил на арбузную корку, поскользнулся, упал, п</w:t>
      </w:r>
      <w:r>
        <w:rPr>
          <w:sz w:val="22"/>
        </w:rPr>
        <w:t>о</w:t>
      </w:r>
      <w:r>
        <w:rPr>
          <w:sz w:val="22"/>
        </w:rPr>
        <w:t>резав при этом палец.</w:t>
      </w:r>
    </w:p>
    <w:p w:rsidR="00406C43" w:rsidRDefault="00406C43">
      <w:pPr>
        <w:pStyle w:val="a3"/>
        <w:widowControl w:val="0"/>
        <w:rPr>
          <w:sz w:val="22"/>
        </w:rPr>
      </w:pPr>
      <w:r>
        <w:rPr>
          <w:sz w:val="22"/>
        </w:rPr>
        <w:t>5. Пешеход наступил на арбузную корку, поскользнулся, упал, сл</w:t>
      </w:r>
      <w:r>
        <w:rPr>
          <w:sz w:val="22"/>
        </w:rPr>
        <w:t>о</w:t>
      </w:r>
      <w:r>
        <w:rPr>
          <w:sz w:val="22"/>
        </w:rPr>
        <w:t>мал руку и разбил б</w:t>
      </w:r>
      <w:r>
        <w:rPr>
          <w:sz w:val="22"/>
        </w:rPr>
        <w:t>у</w:t>
      </w:r>
      <w:r>
        <w:rPr>
          <w:sz w:val="22"/>
        </w:rPr>
        <w:t>тылку.</w:t>
      </w:r>
    </w:p>
    <w:p w:rsidR="00406C43" w:rsidRDefault="00406C43">
      <w:pPr>
        <w:pStyle w:val="a3"/>
        <w:widowControl w:val="0"/>
        <w:rPr>
          <w:sz w:val="22"/>
        </w:rPr>
      </w:pPr>
      <w:r>
        <w:rPr>
          <w:sz w:val="22"/>
        </w:rPr>
        <w:t>Согласно нашим определениям имеем</w:t>
      </w:r>
      <w:r>
        <w:rPr>
          <w:sz w:val="22"/>
          <w:lang w:val="en-US"/>
        </w:rPr>
        <w:t>:</w:t>
      </w:r>
      <w:r>
        <w:rPr>
          <w:sz w:val="22"/>
        </w:rPr>
        <w:t xml:space="preserve"> 1–отсутствие чепе; 2–нал</w:t>
      </w:r>
      <w:r>
        <w:rPr>
          <w:sz w:val="22"/>
        </w:rPr>
        <w:t>и</w:t>
      </w:r>
      <w:r>
        <w:rPr>
          <w:sz w:val="22"/>
        </w:rPr>
        <w:t>чие чепе (инцидент); 3 –авария; 4 –несчастный случай</w:t>
      </w:r>
      <w:r>
        <w:rPr>
          <w:sz w:val="22"/>
          <w:lang w:val="en-US"/>
        </w:rPr>
        <w:t>;</w:t>
      </w:r>
      <w:r>
        <w:rPr>
          <w:sz w:val="22"/>
        </w:rPr>
        <w:t xml:space="preserve"> 5 –катастрофа; 3, 4, 5 –чепе-несчастья.</w:t>
      </w:r>
    </w:p>
    <w:p w:rsidR="00406C43" w:rsidRDefault="00406C43">
      <w:pPr>
        <w:widowControl w:val="0"/>
        <w:ind w:firstLine="0"/>
      </w:pPr>
    </w:p>
    <w:p w:rsidR="00406C43" w:rsidRDefault="00406C43">
      <w:pPr>
        <w:pStyle w:val="a3"/>
        <w:widowControl w:val="0"/>
        <w:rPr>
          <w:i/>
        </w:rPr>
      </w:pPr>
      <w:r>
        <w:t>Существуют другие классификации чепе. Например, по видам несчастных случаев нормативные документы определяют чепе сл</w:t>
      </w:r>
      <w:r>
        <w:t>е</w:t>
      </w:r>
      <w:r>
        <w:t>дующим образом</w:t>
      </w:r>
      <w:r>
        <w:rPr>
          <w:lang w:val="en-US"/>
        </w:rPr>
        <w:t>.</w:t>
      </w:r>
      <w:r>
        <w:t xml:space="preserve"> Повреждение тканей классифицируется как тра</w:t>
      </w:r>
      <w:r>
        <w:t>в</w:t>
      </w:r>
      <w:r>
        <w:t>ма, ожог или обморожение, повреждение организма при острых заболеваниях –как отравление, т</w:t>
      </w:r>
      <w:r>
        <w:t>е</w:t>
      </w:r>
      <w:r>
        <w:t>пловой удар или острое профессиональное заболевание</w:t>
      </w:r>
      <w:r>
        <w:rPr>
          <w:lang w:val="en-US"/>
        </w:rPr>
        <w:t>.</w:t>
      </w:r>
      <w:r>
        <w:t xml:space="preserve"> Повреждение организма может привести к летальному исходу</w:t>
      </w:r>
      <w:r>
        <w:rPr>
          <w:lang w:val="en-US"/>
        </w:rPr>
        <w:t>.</w:t>
      </w:r>
      <w:r>
        <w:t xml:space="preserve"> Эта классификация представлена в табл. 4.3. Логическая формула имеет вид: </w:t>
      </w:r>
      <w:r>
        <w:rPr>
          <w:lang w:val="en-US"/>
        </w:rPr>
        <w:t>N=T+Z+D.</w:t>
      </w:r>
    </w:p>
    <w:p w:rsidR="00406C43" w:rsidRDefault="00406C43">
      <w:pPr>
        <w:pStyle w:val="a3"/>
        <w:widowControl w:val="0"/>
      </w:pPr>
    </w:p>
    <w:tbl>
      <w:tblPr>
        <w:tblW w:w="0" w:type="auto"/>
        <w:tblInd w:w="-108" w:type="dxa"/>
        <w:tblLayout w:type="fixed"/>
        <w:tblLook w:val="0000" w:firstRow="0" w:lastRow="0" w:firstColumn="0" w:lastColumn="0" w:noHBand="0" w:noVBand="0"/>
      </w:tblPr>
      <w:tblGrid>
        <w:gridCol w:w="3888"/>
        <w:gridCol w:w="5966"/>
      </w:tblGrid>
      <w:tr w:rsidR="00406C43">
        <w:tblPrEx>
          <w:tblCellMar>
            <w:top w:w="0" w:type="dxa"/>
            <w:bottom w:w="0" w:type="dxa"/>
          </w:tblCellMar>
        </w:tblPrEx>
        <w:tc>
          <w:tcPr>
            <w:tcW w:w="3888" w:type="dxa"/>
          </w:tcPr>
          <w:p w:rsidR="00406C43" w:rsidRDefault="0001092E">
            <w:pPr>
              <w:pStyle w:val="a3"/>
              <w:widowControl w:val="0"/>
              <w:ind w:firstLine="0"/>
            </w:pPr>
            <w:r>
              <w:rPr>
                <w:noProof/>
              </w:rPr>
              <w:drawing>
                <wp:inline distT="0" distB="0" distL="0" distR="0">
                  <wp:extent cx="1828800" cy="7620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28800" cy="762000"/>
                          </a:xfrm>
                          <a:prstGeom prst="rect">
                            <a:avLst/>
                          </a:prstGeom>
                          <a:noFill/>
                          <a:ln>
                            <a:noFill/>
                          </a:ln>
                        </pic:spPr>
                      </pic:pic>
                    </a:graphicData>
                  </a:graphic>
                </wp:inline>
              </w:drawing>
            </w:r>
          </w:p>
        </w:tc>
        <w:tc>
          <w:tcPr>
            <w:tcW w:w="5966" w:type="dxa"/>
          </w:tcPr>
          <w:p w:rsidR="00406C43" w:rsidRDefault="00406C43">
            <w:pPr>
              <w:pStyle w:val="a3"/>
              <w:widowControl w:val="0"/>
              <w:ind w:firstLine="0"/>
              <w:jc w:val="center"/>
              <w:rPr>
                <w:sz w:val="22"/>
                <w:lang w:val="en-US"/>
              </w:rPr>
            </w:pPr>
          </w:p>
          <w:p w:rsidR="00406C43" w:rsidRDefault="00406C43">
            <w:pPr>
              <w:pStyle w:val="a3"/>
              <w:widowControl w:val="0"/>
              <w:ind w:firstLine="0"/>
              <w:jc w:val="center"/>
              <w:rPr>
                <w:sz w:val="22"/>
              </w:rPr>
            </w:pPr>
          </w:p>
          <w:p w:rsidR="00406C43" w:rsidRDefault="00406C43">
            <w:pPr>
              <w:pStyle w:val="a3"/>
              <w:widowControl w:val="0"/>
              <w:ind w:firstLine="0"/>
              <w:jc w:val="center"/>
              <w:rPr>
                <w:sz w:val="22"/>
              </w:rPr>
            </w:pPr>
            <w:r>
              <w:rPr>
                <w:sz w:val="22"/>
              </w:rPr>
              <w:t>Рис. 4.3. Схема возникновения повр</w:t>
            </w:r>
            <w:r>
              <w:rPr>
                <w:sz w:val="22"/>
              </w:rPr>
              <w:t>е</w:t>
            </w:r>
            <w:r>
              <w:rPr>
                <w:sz w:val="22"/>
              </w:rPr>
              <w:t>ждения</w:t>
            </w:r>
          </w:p>
        </w:tc>
      </w:tr>
    </w:tbl>
    <w:p w:rsidR="00406C43" w:rsidRDefault="00406C43">
      <w:pPr>
        <w:pStyle w:val="a3"/>
        <w:widowControl w:val="0"/>
      </w:pPr>
    </w:p>
    <w:p w:rsidR="00406C43" w:rsidRDefault="00406C43">
      <w:pPr>
        <w:pStyle w:val="a3"/>
        <w:widowControl w:val="0"/>
      </w:pPr>
      <w:r>
        <w:t>Рассмотрим такие понятия, как опасность, повр</w:t>
      </w:r>
      <w:r>
        <w:t>е</w:t>
      </w:r>
      <w:r>
        <w:t>ждающий фактор и ущерб.</w:t>
      </w:r>
    </w:p>
    <w:p w:rsidR="00406C43" w:rsidRDefault="00406C43">
      <w:pPr>
        <w:pStyle w:val="a3"/>
        <w:widowControl w:val="0"/>
      </w:pPr>
      <w:r>
        <w:t>Слово опасность имеет несколько оттенков. В конструкциях: «существует опасность взр</w:t>
      </w:r>
      <w:r>
        <w:t>ы</w:t>
      </w:r>
      <w:r>
        <w:t>ва, ожога и т д.» речь прежде всего идет о возможности наступления соответствующего чепе. Здесь опасность и возможность как бы синонимы. В конструкциях типа: «опасность представляет сосуд под давлением», «опасность представляет короткое замыкание в электрической цепи» на первый план выводится отрицательная эмоция – страх. Здесь слова «опасность представляет» созвучны со словами «страх (угрозу) вызывает». Наконец, в предложениях: «основные опасности: движущиеся части (машины и оборудование), влажность, радиация...» под опасностью понимают что-то вполне материальное. Поэтому имеет смысл понятие «опасность» рассматривать как во</w:t>
      </w:r>
      <w:r>
        <w:t>з</w:t>
      </w:r>
      <w:r>
        <w:t>можность чепе-несчастья и тех чепе, которые к нему ведут.</w:t>
      </w:r>
    </w:p>
    <w:p w:rsidR="00406C43" w:rsidRDefault="00406C43">
      <w:pPr>
        <w:pStyle w:val="a3"/>
        <w:widowControl w:val="0"/>
      </w:pPr>
    </w:p>
    <w:p w:rsidR="00406C43" w:rsidRDefault="00406C43">
      <w:pPr>
        <w:pStyle w:val="a3"/>
        <w:widowControl w:val="0"/>
        <w:ind w:firstLine="0"/>
        <w:jc w:val="center"/>
        <w:rPr>
          <w:b/>
          <w:i/>
        </w:rPr>
      </w:pPr>
      <w:r>
        <w:rPr>
          <w:b/>
        </w:rPr>
        <w:t xml:space="preserve">Таблица 4.3. Вариант классификации несчастных случаев </w:t>
      </w:r>
      <w:r>
        <w:rPr>
          <w:b/>
          <w:i/>
          <w:lang w:val="en-US"/>
        </w:rPr>
        <w:t>N</w:t>
      </w:r>
      <w:r>
        <w:rPr>
          <w:b/>
          <w:i/>
        </w:rPr>
        <w:t>= (</w:t>
      </w:r>
      <w:r>
        <w:rPr>
          <w:b/>
          <w:i/>
          <w:lang w:val="en-US"/>
        </w:rPr>
        <w:t>T</w:t>
      </w:r>
      <w:r>
        <w:rPr>
          <w:b/>
          <w:i/>
        </w:rPr>
        <w:t>+</w:t>
      </w:r>
      <w:r>
        <w:rPr>
          <w:b/>
        </w:rPr>
        <w:t xml:space="preserve"> </w:t>
      </w:r>
      <w:r>
        <w:rPr>
          <w:b/>
          <w:lang w:val="en-US"/>
        </w:rPr>
        <w:t>Z</w:t>
      </w:r>
      <w:r>
        <w:rPr>
          <w:b/>
        </w:rPr>
        <w:t xml:space="preserve">+ </w:t>
      </w:r>
      <w:r>
        <w:rPr>
          <w:b/>
          <w:i/>
        </w:rPr>
        <w:t>D)</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2431"/>
        <w:gridCol w:w="3530"/>
        <w:gridCol w:w="3559"/>
      </w:tblGrid>
      <w:tr w:rsidR="00406C43">
        <w:tblPrEx>
          <w:tblCellMar>
            <w:top w:w="0" w:type="dxa"/>
            <w:bottom w:w="0" w:type="dxa"/>
          </w:tblCellMar>
        </w:tblPrEx>
        <w:trPr>
          <w:trHeight w:hRule="exact" w:val="582"/>
        </w:trPr>
        <w:tc>
          <w:tcPr>
            <w:tcW w:w="2431" w:type="dxa"/>
            <w:tcBorders>
              <w:top w:val="single" w:sz="4"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Группа Г (поврежд</w:t>
            </w:r>
            <w:r>
              <w:rPr>
                <w:sz w:val="24"/>
              </w:rPr>
              <w:t>е</w:t>
            </w:r>
            <w:r>
              <w:rPr>
                <w:sz w:val="24"/>
              </w:rPr>
              <w:t>ние тканей)</w:t>
            </w:r>
          </w:p>
        </w:tc>
        <w:tc>
          <w:tcPr>
            <w:tcW w:w="3530" w:type="dxa"/>
            <w:tcBorders>
              <w:top w:val="single" w:sz="4"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 xml:space="preserve">Группа </w:t>
            </w:r>
            <w:r>
              <w:rPr>
                <w:sz w:val="24"/>
                <w:lang w:val="en-US"/>
              </w:rPr>
              <w:t>Z</w:t>
            </w:r>
            <w:r>
              <w:rPr>
                <w:sz w:val="24"/>
              </w:rPr>
              <w:t xml:space="preserve"> (острые заболевания)</w:t>
            </w:r>
          </w:p>
        </w:tc>
        <w:tc>
          <w:tcPr>
            <w:tcW w:w="3559" w:type="dxa"/>
            <w:tcBorders>
              <w:top w:val="single" w:sz="4"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 xml:space="preserve">Группа </w:t>
            </w:r>
            <w:r>
              <w:rPr>
                <w:i/>
                <w:sz w:val="24"/>
              </w:rPr>
              <w:t>D</w:t>
            </w:r>
            <w:r>
              <w:rPr>
                <w:sz w:val="24"/>
              </w:rPr>
              <w:t xml:space="preserve"> (повреждения при о</w:t>
            </w:r>
            <w:r>
              <w:rPr>
                <w:sz w:val="24"/>
              </w:rPr>
              <w:t>б</w:t>
            </w:r>
            <w:r>
              <w:rPr>
                <w:sz w:val="24"/>
              </w:rPr>
              <w:t>стоятельствах)</w:t>
            </w:r>
          </w:p>
        </w:tc>
      </w:tr>
      <w:tr w:rsidR="00406C43">
        <w:tblPrEx>
          <w:tblCellMar>
            <w:top w:w="0" w:type="dxa"/>
            <w:bottom w:w="0" w:type="dxa"/>
          </w:tblCellMar>
        </w:tblPrEx>
        <w:trPr>
          <w:trHeight w:hRule="exact" w:val="1794"/>
        </w:trPr>
        <w:tc>
          <w:tcPr>
            <w:tcW w:w="2431"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Травма Т</w:t>
            </w:r>
            <w:r>
              <w:rPr>
                <w:sz w:val="24"/>
                <w:vertAlign w:val="subscript"/>
              </w:rPr>
              <w:t>1</w:t>
            </w:r>
          </w:p>
          <w:p w:rsidR="00406C43" w:rsidRDefault="00406C43">
            <w:pPr>
              <w:widowControl w:val="0"/>
              <w:ind w:firstLine="0"/>
              <w:jc w:val="left"/>
              <w:rPr>
                <w:sz w:val="24"/>
              </w:rPr>
            </w:pPr>
            <w:r>
              <w:rPr>
                <w:sz w:val="24"/>
              </w:rPr>
              <w:t>Ожог Т</w:t>
            </w:r>
            <w:r>
              <w:rPr>
                <w:sz w:val="24"/>
                <w:vertAlign w:val="subscript"/>
              </w:rPr>
              <w:t>2</w:t>
            </w:r>
          </w:p>
          <w:p w:rsidR="00406C43" w:rsidRDefault="00406C43">
            <w:pPr>
              <w:widowControl w:val="0"/>
              <w:ind w:firstLine="0"/>
              <w:jc w:val="left"/>
              <w:rPr>
                <w:sz w:val="24"/>
              </w:rPr>
            </w:pPr>
          </w:p>
          <w:p w:rsidR="00406C43" w:rsidRDefault="00406C43">
            <w:pPr>
              <w:widowControl w:val="0"/>
              <w:ind w:firstLine="0"/>
              <w:jc w:val="left"/>
              <w:rPr>
                <w:sz w:val="24"/>
              </w:rPr>
            </w:pPr>
            <w:r>
              <w:rPr>
                <w:sz w:val="24"/>
              </w:rPr>
              <w:t>Обморожение Т</w:t>
            </w:r>
            <w:r>
              <w:rPr>
                <w:sz w:val="24"/>
                <w:vertAlign w:val="subscript"/>
              </w:rPr>
              <w:t>3</w:t>
            </w:r>
          </w:p>
          <w:p w:rsidR="00406C43" w:rsidRDefault="00406C43">
            <w:pPr>
              <w:widowControl w:val="0"/>
              <w:ind w:firstLine="0"/>
              <w:jc w:val="left"/>
              <w:rPr>
                <w:sz w:val="24"/>
              </w:rPr>
            </w:pPr>
            <w:r>
              <w:rPr>
                <w:sz w:val="24"/>
              </w:rPr>
              <w:t xml:space="preserve">Летальный исход </w:t>
            </w:r>
            <w:r>
              <w:rPr>
                <w:sz w:val="24"/>
                <w:lang w:val="en-US"/>
              </w:rPr>
              <w:t>L</w:t>
            </w:r>
          </w:p>
        </w:tc>
        <w:tc>
          <w:tcPr>
            <w:tcW w:w="3530"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Острое профзаболевание </w:t>
            </w:r>
            <w:r>
              <w:rPr>
                <w:sz w:val="24"/>
                <w:lang w:val="en-US"/>
              </w:rPr>
              <w:t>Z</w:t>
            </w:r>
            <w:r>
              <w:rPr>
                <w:sz w:val="24"/>
                <w:vertAlign w:val="subscript"/>
                <w:lang w:val="en-US"/>
              </w:rPr>
              <w:t>1</w:t>
            </w:r>
            <w:r>
              <w:rPr>
                <w:sz w:val="24"/>
              </w:rPr>
              <w:t xml:space="preserve"> </w:t>
            </w:r>
          </w:p>
          <w:p w:rsidR="00406C43" w:rsidRDefault="00406C43">
            <w:pPr>
              <w:widowControl w:val="0"/>
              <w:ind w:firstLine="0"/>
              <w:jc w:val="left"/>
              <w:rPr>
                <w:sz w:val="24"/>
              </w:rPr>
            </w:pPr>
            <w:r>
              <w:rPr>
                <w:sz w:val="24"/>
              </w:rPr>
              <w:t xml:space="preserve">Отравление </w:t>
            </w:r>
            <w:r>
              <w:rPr>
                <w:sz w:val="24"/>
                <w:lang w:val="en-US"/>
              </w:rPr>
              <w:t>Z</w:t>
            </w:r>
            <w:r>
              <w:rPr>
                <w:sz w:val="24"/>
                <w:vertAlign w:val="subscript"/>
              </w:rPr>
              <w:t>2</w:t>
            </w:r>
          </w:p>
          <w:p w:rsidR="00406C43" w:rsidRDefault="00406C43">
            <w:pPr>
              <w:widowControl w:val="0"/>
              <w:ind w:firstLine="0"/>
              <w:jc w:val="left"/>
              <w:rPr>
                <w:sz w:val="24"/>
              </w:rPr>
            </w:pPr>
          </w:p>
          <w:p w:rsidR="00406C43" w:rsidRDefault="00406C43">
            <w:pPr>
              <w:widowControl w:val="0"/>
              <w:ind w:firstLine="0"/>
              <w:jc w:val="left"/>
              <w:rPr>
                <w:sz w:val="24"/>
              </w:rPr>
            </w:pPr>
            <w:r>
              <w:rPr>
                <w:sz w:val="24"/>
              </w:rPr>
              <w:t xml:space="preserve">Тепловой удар </w:t>
            </w:r>
            <w:r>
              <w:rPr>
                <w:sz w:val="24"/>
                <w:lang w:val="en-US"/>
              </w:rPr>
              <w:t>Z</w:t>
            </w:r>
            <w:r>
              <w:rPr>
                <w:sz w:val="24"/>
                <w:vertAlign w:val="subscript"/>
              </w:rPr>
              <w:t>3</w:t>
            </w:r>
            <w:r>
              <w:rPr>
                <w:sz w:val="24"/>
              </w:rPr>
              <w:t xml:space="preserve"> </w:t>
            </w:r>
          </w:p>
          <w:p w:rsidR="00406C43" w:rsidRDefault="00406C43">
            <w:pPr>
              <w:widowControl w:val="0"/>
              <w:ind w:firstLine="0"/>
              <w:jc w:val="left"/>
              <w:rPr>
                <w:sz w:val="24"/>
              </w:rPr>
            </w:pPr>
            <w:r>
              <w:rPr>
                <w:sz w:val="24"/>
              </w:rPr>
              <w:t xml:space="preserve">Летальный исход </w:t>
            </w:r>
            <w:r>
              <w:rPr>
                <w:i/>
                <w:sz w:val="24"/>
              </w:rPr>
              <w:t>L</w:t>
            </w:r>
          </w:p>
        </w:tc>
        <w:tc>
          <w:tcPr>
            <w:tcW w:w="3559"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 xml:space="preserve">При стихийных бедствиях </w:t>
            </w:r>
            <w:r>
              <w:rPr>
                <w:i/>
                <w:sz w:val="24"/>
                <w:lang w:val="en-US"/>
              </w:rPr>
              <w:t>D</w:t>
            </w:r>
            <w:r>
              <w:rPr>
                <w:i/>
                <w:sz w:val="24"/>
                <w:vertAlign w:val="subscript"/>
              </w:rPr>
              <w:t>1</w:t>
            </w:r>
          </w:p>
          <w:p w:rsidR="00406C43" w:rsidRDefault="00406C43">
            <w:pPr>
              <w:widowControl w:val="0"/>
              <w:ind w:firstLine="0"/>
              <w:jc w:val="left"/>
              <w:rPr>
                <w:sz w:val="24"/>
              </w:rPr>
            </w:pPr>
            <w:r>
              <w:rPr>
                <w:sz w:val="24"/>
              </w:rPr>
              <w:t xml:space="preserve">При контактах с животными и насекомыми </w:t>
            </w:r>
            <w:r>
              <w:rPr>
                <w:i/>
                <w:sz w:val="24"/>
                <w:lang w:val="en-US"/>
              </w:rPr>
              <w:t>D</w:t>
            </w:r>
            <w:r>
              <w:rPr>
                <w:i/>
                <w:sz w:val="24"/>
                <w:vertAlign w:val="subscript"/>
              </w:rPr>
              <w:t>2</w:t>
            </w:r>
          </w:p>
          <w:p w:rsidR="00406C43" w:rsidRDefault="00406C43">
            <w:pPr>
              <w:widowControl w:val="0"/>
              <w:ind w:firstLine="0"/>
              <w:jc w:val="left"/>
              <w:rPr>
                <w:i/>
                <w:sz w:val="24"/>
              </w:rPr>
            </w:pPr>
            <w:r>
              <w:rPr>
                <w:sz w:val="24"/>
              </w:rPr>
              <w:t xml:space="preserve">При повреждении молнией </w:t>
            </w:r>
            <w:r>
              <w:rPr>
                <w:sz w:val="24"/>
                <w:lang w:val="en-US"/>
              </w:rPr>
              <w:t>D</w:t>
            </w:r>
            <w:r>
              <w:rPr>
                <w:sz w:val="24"/>
                <w:vertAlign w:val="subscript"/>
              </w:rPr>
              <w:t>3</w:t>
            </w:r>
          </w:p>
          <w:p w:rsidR="00406C43" w:rsidRDefault="00406C43">
            <w:pPr>
              <w:widowControl w:val="0"/>
              <w:ind w:firstLine="0"/>
              <w:jc w:val="left"/>
              <w:rPr>
                <w:sz w:val="24"/>
              </w:rPr>
            </w:pPr>
            <w:r>
              <w:rPr>
                <w:sz w:val="24"/>
              </w:rPr>
              <w:t>Летальный исход, включая уто</w:t>
            </w:r>
            <w:r>
              <w:rPr>
                <w:sz w:val="24"/>
              </w:rPr>
              <w:t>п</w:t>
            </w:r>
            <w:r>
              <w:rPr>
                <w:sz w:val="24"/>
              </w:rPr>
              <w:t xml:space="preserve">ление </w:t>
            </w:r>
            <w:r>
              <w:rPr>
                <w:i/>
                <w:sz w:val="24"/>
              </w:rPr>
              <w:t>L</w:t>
            </w:r>
          </w:p>
        </w:tc>
      </w:tr>
    </w:tbl>
    <w:p w:rsidR="00406C43" w:rsidRDefault="00406C43">
      <w:pPr>
        <w:widowControl w:val="0"/>
        <w:ind w:firstLine="0"/>
        <w:jc w:val="left"/>
      </w:pPr>
    </w:p>
    <w:p w:rsidR="00406C43" w:rsidRDefault="00406C43">
      <w:pPr>
        <w:pStyle w:val="a3"/>
        <w:widowControl w:val="0"/>
      </w:pPr>
      <w:r>
        <w:rPr>
          <w:i/>
        </w:rPr>
        <w:t>Источник опасности –</w:t>
      </w:r>
      <w:r>
        <w:t>явление, откуда может проистекать опасность. Явление включает все, что может предстать перед нашим взором или в мы</w:t>
      </w:r>
      <w:r>
        <w:t>с</w:t>
      </w:r>
      <w:r>
        <w:t>лях.</w:t>
      </w:r>
    </w:p>
    <w:p w:rsidR="00406C43" w:rsidRDefault="00406C43">
      <w:pPr>
        <w:pStyle w:val="a3"/>
        <w:widowControl w:val="0"/>
      </w:pPr>
      <w:r>
        <w:t>Таким образом, понятие «опасность» включает степень незащищенности при наличии и</w:t>
      </w:r>
      <w:r>
        <w:t>с</w:t>
      </w:r>
      <w:r>
        <w:t>точника опасности. Соответствующими предупредительными мерами опасность или степень н</w:t>
      </w:r>
      <w:r>
        <w:t>е</w:t>
      </w:r>
      <w:r>
        <w:t>защищенности можно уменьшить. Например, изоляция электрического провода или установка к</w:t>
      </w:r>
      <w:r>
        <w:t>о</w:t>
      </w:r>
      <w:r>
        <w:t>жуха на движущиеся части машины уменьшает степень незащищенности несмотря на наличие и</w:t>
      </w:r>
      <w:r>
        <w:t>с</w:t>
      </w:r>
      <w:r>
        <w:t>точника опасности. Полное отсутствие опасности – это такое идеальное состояние, которое крайне редко может быть реализовано. Поэтому безопасность как противоположность опасности – это скорее всего вопрос и содержание защиты от опасности. В этой связи источник опасности условно считают неопасным, если известен риск (см. ниже), и этот риск считается приемлемым. Простра</w:t>
      </w:r>
      <w:r>
        <w:t>н</w:t>
      </w:r>
      <w:r>
        <w:t xml:space="preserve">ство, где риск не приемлем, и где существует возможность наступления н-чепе,– называют </w:t>
      </w:r>
      <w:r>
        <w:rPr>
          <w:i/>
        </w:rPr>
        <w:t>опасной зоной.</w:t>
      </w:r>
    </w:p>
    <w:p w:rsidR="00406C43" w:rsidRDefault="00406C43">
      <w:pPr>
        <w:pStyle w:val="a3"/>
        <w:widowControl w:val="0"/>
      </w:pPr>
      <w:r>
        <w:t>Наконец, мы говорим об опасности до ее перехода в действительность. После реализации чепе разговор об этой опасности есть абсурд: речь может идти о реальных причинах чепе, нан</w:t>
      </w:r>
      <w:r>
        <w:t>е</w:t>
      </w:r>
      <w:r>
        <w:t>сенном ущербе и новом источнике опасности. Следовательно, анализ опасностей в первую очередь имеет дело с потенциальными повреждающими факторами и потенциальными чепе. Потенциал</w:t>
      </w:r>
      <w:r>
        <w:t>ь</w:t>
      </w:r>
      <w:r>
        <w:t>ный повреждающий фактор до некоторой поры может быть скрытым, неявным. Его нелегко расп</w:t>
      </w:r>
      <w:r>
        <w:t>о</w:t>
      </w:r>
      <w:r>
        <w:t>знать, выявить. Однако, анализируя цепь потенциальных событий, можно выделить такое событие, которое позволяет его более четко разглядеть, зафиксировать, назвать или сблизить с поврежда</w:t>
      </w:r>
      <w:r>
        <w:t>е</w:t>
      </w:r>
      <w:r>
        <w:t>мым объектом. Можно считать, что это событие – чепе представляет корень опасности. Примеры даны в табл. 4.4.</w:t>
      </w:r>
    </w:p>
    <w:p w:rsidR="00406C43" w:rsidRDefault="00406C43">
      <w:pPr>
        <w:pStyle w:val="a3"/>
        <w:widowControl w:val="0"/>
      </w:pPr>
    </w:p>
    <w:p w:rsidR="00406C43" w:rsidRDefault="00406C43">
      <w:pPr>
        <w:pStyle w:val="a3"/>
        <w:widowControl w:val="0"/>
        <w:ind w:firstLine="0"/>
        <w:jc w:val="center"/>
        <w:rPr>
          <w:b/>
        </w:rPr>
      </w:pPr>
      <w:r>
        <w:rPr>
          <w:b/>
        </w:rPr>
        <w:t>Таблица 4.4. Источники опасности и повреждающие факторы</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3212"/>
        <w:gridCol w:w="3154"/>
        <w:gridCol w:w="3154"/>
      </w:tblGrid>
      <w:tr w:rsidR="00406C43">
        <w:tblPrEx>
          <w:tblCellMar>
            <w:top w:w="0" w:type="dxa"/>
            <w:bottom w:w="0" w:type="dxa"/>
          </w:tblCellMar>
        </w:tblPrEx>
        <w:trPr>
          <w:trHeight w:hRule="exact" w:val="707"/>
        </w:trPr>
        <w:tc>
          <w:tcPr>
            <w:tcW w:w="3212"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Источник опасности</w:t>
            </w:r>
          </w:p>
        </w:tc>
        <w:tc>
          <w:tcPr>
            <w:tcW w:w="3154"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Опасность (потенциальное чепе)</w:t>
            </w:r>
          </w:p>
        </w:tc>
        <w:tc>
          <w:tcPr>
            <w:tcW w:w="3154"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Повреждающий фактор</w:t>
            </w:r>
          </w:p>
        </w:tc>
      </w:tr>
      <w:tr w:rsidR="00406C43">
        <w:tblPrEx>
          <w:tblCellMar>
            <w:top w:w="0" w:type="dxa"/>
            <w:bottom w:w="0" w:type="dxa"/>
          </w:tblCellMar>
        </w:tblPrEx>
        <w:trPr>
          <w:cantSplit/>
          <w:trHeight w:val="540"/>
        </w:trPr>
        <w:tc>
          <w:tcPr>
            <w:tcW w:w="3212"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Сосуд с газом под давлением</w:t>
            </w:r>
          </w:p>
        </w:tc>
        <w:tc>
          <w:tcPr>
            <w:tcW w:w="3154"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Механический взрыв</w:t>
            </w:r>
          </w:p>
        </w:tc>
        <w:tc>
          <w:tcPr>
            <w:tcW w:w="3154"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Летящие осколки</w:t>
            </w:r>
          </w:p>
        </w:tc>
      </w:tr>
      <w:tr w:rsidR="00406C43">
        <w:tblPrEx>
          <w:tblCellMar>
            <w:top w:w="0" w:type="dxa"/>
            <w:bottom w:w="0" w:type="dxa"/>
          </w:tblCellMar>
        </w:tblPrEx>
        <w:trPr>
          <w:cantSplit/>
          <w:trHeight w:hRule="exact" w:val="314"/>
        </w:trPr>
        <w:tc>
          <w:tcPr>
            <w:tcW w:w="3212" w:type="dxa"/>
            <w:vMerge/>
            <w:tcBorders>
              <w:left w:val="nil"/>
              <w:bottom w:val="nil"/>
              <w:right w:val="single" w:sz="6" w:space="0" w:color="auto"/>
            </w:tcBorders>
          </w:tcPr>
          <w:p w:rsidR="00406C43" w:rsidRDefault="00406C43">
            <w:pPr>
              <w:widowControl w:val="0"/>
              <w:ind w:firstLine="0"/>
              <w:jc w:val="left"/>
              <w:rPr>
                <w:sz w:val="24"/>
              </w:rPr>
            </w:pPr>
          </w:p>
        </w:tc>
        <w:tc>
          <w:tcPr>
            <w:tcW w:w="315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Утечка из сосуда</w:t>
            </w:r>
          </w:p>
        </w:tc>
        <w:tc>
          <w:tcPr>
            <w:tcW w:w="3154" w:type="dxa"/>
            <w:tcBorders>
              <w:top w:val="nil"/>
              <w:left w:val="single" w:sz="6" w:space="0" w:color="auto"/>
              <w:bottom w:val="nil"/>
              <w:right w:val="nil"/>
            </w:tcBorders>
          </w:tcPr>
          <w:p w:rsidR="00406C43" w:rsidRDefault="00406C43">
            <w:pPr>
              <w:widowControl w:val="0"/>
              <w:ind w:firstLine="0"/>
              <w:jc w:val="left"/>
              <w:rPr>
                <w:sz w:val="24"/>
              </w:rPr>
            </w:pPr>
            <w:r>
              <w:rPr>
                <w:sz w:val="24"/>
              </w:rPr>
              <w:t>Токсичный газ</w:t>
            </w:r>
          </w:p>
        </w:tc>
      </w:tr>
      <w:tr w:rsidR="00406C43">
        <w:tblPrEx>
          <w:tblCellMar>
            <w:top w:w="0" w:type="dxa"/>
            <w:bottom w:w="0" w:type="dxa"/>
          </w:tblCellMar>
        </w:tblPrEx>
        <w:trPr>
          <w:trHeight w:hRule="exact" w:val="288"/>
        </w:trPr>
        <w:tc>
          <w:tcPr>
            <w:tcW w:w="3212" w:type="dxa"/>
            <w:tcBorders>
              <w:top w:val="nil"/>
              <w:left w:val="nil"/>
              <w:bottom w:val="nil"/>
              <w:right w:val="single" w:sz="6" w:space="0" w:color="auto"/>
            </w:tcBorders>
          </w:tcPr>
          <w:p w:rsidR="00406C43" w:rsidRDefault="00406C43">
            <w:pPr>
              <w:widowControl w:val="0"/>
              <w:ind w:firstLine="0"/>
              <w:jc w:val="left"/>
              <w:rPr>
                <w:sz w:val="24"/>
              </w:rPr>
            </w:pPr>
            <w:r>
              <w:rPr>
                <w:sz w:val="24"/>
              </w:rPr>
              <w:t>Электрическая установка</w:t>
            </w:r>
          </w:p>
        </w:tc>
        <w:tc>
          <w:tcPr>
            <w:tcW w:w="315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Замыкание на корпус</w:t>
            </w:r>
          </w:p>
        </w:tc>
        <w:tc>
          <w:tcPr>
            <w:tcW w:w="3154" w:type="dxa"/>
            <w:tcBorders>
              <w:top w:val="nil"/>
              <w:left w:val="single" w:sz="6" w:space="0" w:color="auto"/>
              <w:bottom w:val="nil"/>
              <w:right w:val="nil"/>
            </w:tcBorders>
          </w:tcPr>
          <w:p w:rsidR="00406C43" w:rsidRDefault="00406C43">
            <w:pPr>
              <w:widowControl w:val="0"/>
              <w:ind w:firstLine="0"/>
              <w:jc w:val="left"/>
              <w:rPr>
                <w:sz w:val="24"/>
              </w:rPr>
            </w:pPr>
            <w:r>
              <w:rPr>
                <w:sz w:val="24"/>
              </w:rPr>
              <w:t>Электрический ток</w:t>
            </w:r>
          </w:p>
        </w:tc>
      </w:tr>
      <w:tr w:rsidR="00406C43">
        <w:tblPrEx>
          <w:tblCellMar>
            <w:top w:w="0" w:type="dxa"/>
            <w:bottom w:w="0" w:type="dxa"/>
          </w:tblCellMar>
        </w:tblPrEx>
        <w:trPr>
          <w:trHeight w:hRule="exact" w:val="288"/>
        </w:trPr>
        <w:tc>
          <w:tcPr>
            <w:tcW w:w="3212" w:type="dxa"/>
            <w:tcBorders>
              <w:top w:val="nil"/>
              <w:left w:val="nil"/>
              <w:bottom w:val="nil"/>
              <w:right w:val="single" w:sz="6" w:space="0" w:color="auto"/>
            </w:tcBorders>
          </w:tcPr>
          <w:p w:rsidR="00406C43" w:rsidRDefault="00406C43">
            <w:pPr>
              <w:widowControl w:val="0"/>
              <w:ind w:firstLine="0"/>
              <w:jc w:val="left"/>
              <w:rPr>
                <w:sz w:val="24"/>
              </w:rPr>
            </w:pPr>
            <w:r>
              <w:rPr>
                <w:sz w:val="24"/>
              </w:rPr>
              <w:t>Подъемный кран</w:t>
            </w:r>
          </w:p>
        </w:tc>
        <w:tc>
          <w:tcPr>
            <w:tcW w:w="315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Обрыв троса</w:t>
            </w:r>
          </w:p>
        </w:tc>
        <w:tc>
          <w:tcPr>
            <w:tcW w:w="3154" w:type="dxa"/>
            <w:tcBorders>
              <w:top w:val="nil"/>
              <w:left w:val="single" w:sz="6" w:space="0" w:color="auto"/>
              <w:bottom w:val="nil"/>
              <w:right w:val="nil"/>
            </w:tcBorders>
          </w:tcPr>
          <w:p w:rsidR="00406C43" w:rsidRDefault="00406C43">
            <w:pPr>
              <w:widowControl w:val="0"/>
              <w:ind w:firstLine="0"/>
              <w:jc w:val="left"/>
              <w:rPr>
                <w:sz w:val="24"/>
              </w:rPr>
            </w:pPr>
            <w:r>
              <w:rPr>
                <w:sz w:val="24"/>
              </w:rPr>
              <w:t>Движущийся груз</w:t>
            </w:r>
          </w:p>
        </w:tc>
      </w:tr>
      <w:tr w:rsidR="00406C43">
        <w:tblPrEx>
          <w:tblCellMar>
            <w:top w:w="0" w:type="dxa"/>
            <w:bottom w:w="0" w:type="dxa"/>
          </w:tblCellMar>
        </w:tblPrEx>
        <w:trPr>
          <w:trHeight w:hRule="exact" w:val="288"/>
        </w:trPr>
        <w:tc>
          <w:tcPr>
            <w:tcW w:w="3212" w:type="dxa"/>
            <w:tcBorders>
              <w:top w:val="nil"/>
              <w:left w:val="nil"/>
              <w:bottom w:val="nil"/>
              <w:right w:val="single" w:sz="6" w:space="0" w:color="auto"/>
            </w:tcBorders>
          </w:tcPr>
          <w:p w:rsidR="00406C43" w:rsidRDefault="00406C43">
            <w:pPr>
              <w:widowControl w:val="0"/>
              <w:ind w:firstLine="0"/>
              <w:jc w:val="left"/>
              <w:rPr>
                <w:sz w:val="24"/>
              </w:rPr>
            </w:pPr>
            <w:r>
              <w:rPr>
                <w:sz w:val="24"/>
              </w:rPr>
              <w:t>Нагретый коллектор</w:t>
            </w:r>
          </w:p>
        </w:tc>
        <w:tc>
          <w:tcPr>
            <w:tcW w:w="315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Повреждение изоляции</w:t>
            </w:r>
          </w:p>
        </w:tc>
        <w:tc>
          <w:tcPr>
            <w:tcW w:w="3154" w:type="dxa"/>
            <w:tcBorders>
              <w:top w:val="nil"/>
              <w:left w:val="single" w:sz="6" w:space="0" w:color="auto"/>
              <w:bottom w:val="nil"/>
              <w:right w:val="nil"/>
            </w:tcBorders>
          </w:tcPr>
          <w:p w:rsidR="00406C43" w:rsidRDefault="00406C43">
            <w:pPr>
              <w:widowControl w:val="0"/>
              <w:ind w:firstLine="0"/>
              <w:jc w:val="left"/>
              <w:rPr>
                <w:sz w:val="24"/>
              </w:rPr>
            </w:pPr>
            <w:r>
              <w:rPr>
                <w:sz w:val="24"/>
              </w:rPr>
              <w:t>Теплота</w:t>
            </w:r>
          </w:p>
        </w:tc>
      </w:tr>
      <w:tr w:rsidR="00406C43">
        <w:tblPrEx>
          <w:tblCellMar>
            <w:top w:w="0" w:type="dxa"/>
            <w:bottom w:w="0" w:type="dxa"/>
          </w:tblCellMar>
        </w:tblPrEx>
        <w:trPr>
          <w:trHeight w:hRule="exact" w:val="314"/>
        </w:trPr>
        <w:tc>
          <w:tcPr>
            <w:tcW w:w="3212" w:type="dxa"/>
            <w:tcBorders>
              <w:top w:val="nil"/>
              <w:left w:val="nil"/>
              <w:bottom w:val="nil"/>
              <w:right w:val="single" w:sz="6" w:space="0" w:color="auto"/>
            </w:tcBorders>
          </w:tcPr>
          <w:p w:rsidR="00406C43" w:rsidRDefault="00406C43">
            <w:pPr>
              <w:widowControl w:val="0"/>
              <w:ind w:firstLine="0"/>
              <w:jc w:val="left"/>
              <w:rPr>
                <w:sz w:val="24"/>
              </w:rPr>
            </w:pPr>
            <w:r>
              <w:rPr>
                <w:sz w:val="24"/>
              </w:rPr>
              <w:t>Ядерная установка</w:t>
            </w:r>
          </w:p>
        </w:tc>
        <w:tc>
          <w:tcPr>
            <w:tcW w:w="315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Вход в зону</w:t>
            </w:r>
          </w:p>
        </w:tc>
        <w:tc>
          <w:tcPr>
            <w:tcW w:w="3154" w:type="dxa"/>
            <w:tcBorders>
              <w:top w:val="nil"/>
              <w:left w:val="single" w:sz="6" w:space="0" w:color="auto"/>
              <w:bottom w:val="nil"/>
              <w:right w:val="nil"/>
            </w:tcBorders>
          </w:tcPr>
          <w:p w:rsidR="00406C43" w:rsidRDefault="00406C43">
            <w:pPr>
              <w:widowControl w:val="0"/>
              <w:ind w:firstLine="0"/>
              <w:jc w:val="left"/>
              <w:rPr>
                <w:sz w:val="24"/>
              </w:rPr>
            </w:pPr>
            <w:r>
              <w:rPr>
                <w:sz w:val="24"/>
              </w:rPr>
              <w:t>Радиация</w:t>
            </w:r>
          </w:p>
        </w:tc>
      </w:tr>
      <w:tr w:rsidR="00406C43">
        <w:tblPrEx>
          <w:tblCellMar>
            <w:top w:w="0" w:type="dxa"/>
            <w:bottom w:w="0" w:type="dxa"/>
          </w:tblCellMar>
        </w:tblPrEx>
        <w:trPr>
          <w:trHeight w:hRule="exact" w:val="288"/>
        </w:trPr>
        <w:tc>
          <w:tcPr>
            <w:tcW w:w="3212" w:type="dxa"/>
            <w:tcBorders>
              <w:top w:val="nil"/>
              <w:left w:val="nil"/>
              <w:bottom w:val="nil"/>
              <w:right w:val="single" w:sz="6" w:space="0" w:color="auto"/>
            </w:tcBorders>
          </w:tcPr>
          <w:p w:rsidR="00406C43" w:rsidRDefault="00406C43">
            <w:pPr>
              <w:widowControl w:val="0"/>
              <w:ind w:firstLine="0"/>
              <w:jc w:val="left"/>
              <w:rPr>
                <w:sz w:val="24"/>
              </w:rPr>
            </w:pPr>
            <w:r>
              <w:rPr>
                <w:sz w:val="24"/>
              </w:rPr>
              <w:t>Взрывоопасная смесь</w:t>
            </w:r>
          </w:p>
        </w:tc>
        <w:tc>
          <w:tcPr>
            <w:tcW w:w="315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Химический взрыв</w:t>
            </w:r>
          </w:p>
        </w:tc>
        <w:tc>
          <w:tcPr>
            <w:tcW w:w="3154" w:type="dxa"/>
            <w:tcBorders>
              <w:top w:val="nil"/>
              <w:left w:val="single" w:sz="6" w:space="0" w:color="auto"/>
              <w:bottom w:val="nil"/>
              <w:right w:val="nil"/>
            </w:tcBorders>
          </w:tcPr>
          <w:p w:rsidR="00406C43" w:rsidRDefault="00406C43">
            <w:pPr>
              <w:widowControl w:val="0"/>
              <w:ind w:firstLine="0"/>
              <w:jc w:val="left"/>
              <w:rPr>
                <w:sz w:val="24"/>
              </w:rPr>
            </w:pPr>
            <w:r>
              <w:rPr>
                <w:sz w:val="24"/>
              </w:rPr>
              <w:t>Ударная волна</w:t>
            </w:r>
          </w:p>
        </w:tc>
      </w:tr>
    </w:tbl>
    <w:p w:rsidR="00406C43" w:rsidRDefault="00406C43">
      <w:pPr>
        <w:widowControl w:val="0"/>
        <w:ind w:firstLine="0"/>
        <w:jc w:val="left"/>
      </w:pPr>
    </w:p>
    <w:p w:rsidR="00406C43" w:rsidRDefault="00406C43">
      <w:pPr>
        <w:pStyle w:val="a3"/>
        <w:widowControl w:val="0"/>
      </w:pPr>
      <w:r>
        <w:t>Следует отметить, что деление на источник, потенциальное чепе и повреждающий фактор производится в зависимости от тех задач, которые ставятся. Например, летящие осколки (см. табл. 4.4) можно при необходимости отнести к понятию источник опасности. Тогда потенциальным чепе может стать попадание осколков в человека, а повреждающим фактором – кинетическая эне</w:t>
      </w:r>
      <w:r>
        <w:t>р</w:t>
      </w:r>
      <w:r>
        <w:t>гия.</w:t>
      </w:r>
    </w:p>
    <w:p w:rsidR="00406C43" w:rsidRDefault="00406C43">
      <w:pPr>
        <w:pStyle w:val="a3"/>
        <w:widowControl w:val="0"/>
      </w:pPr>
      <w:r>
        <w:t>Чепе-несчастья создают повреждения, которые могут поддаваться или не поддаваться кол</w:t>
      </w:r>
      <w:r>
        <w:t>и</w:t>
      </w:r>
      <w:r>
        <w:t>чественной оценке, например, смертельные случаи, уменьшение продолжительности жизни, вред здоровью, материальный ущерб, ущерб окружающей среде, неспокойное воздействие на общество, дезорганизация работы. Последствия или «количество нанесенного вреда» зависит от многих фа</w:t>
      </w:r>
      <w:r>
        <w:t>к</w:t>
      </w:r>
      <w:r>
        <w:t>торов, например, от числа людей, находившихся в опасной зоне, или количества и качества нах</w:t>
      </w:r>
      <w:r>
        <w:t>о</w:t>
      </w:r>
      <w:r>
        <w:t>дившихся там материальных ценностей. С целью унификации различные последствия и вред об</w:t>
      </w:r>
      <w:r>
        <w:t>о</w:t>
      </w:r>
      <w:r>
        <w:t xml:space="preserve">значают термином </w:t>
      </w:r>
      <w:r>
        <w:rPr>
          <w:i/>
        </w:rPr>
        <w:t>ущерб.</w:t>
      </w:r>
      <w:r>
        <w:t xml:space="preserve"> Ущерб измеряют денежным эквивалентом или числом летальных исх</w:t>
      </w:r>
      <w:r>
        <w:t>о</w:t>
      </w:r>
      <w:r>
        <w:t>дов, или количеством травмированных людей и т. п. Как это ни кощунственно, но между этими единицами измерения желательно найти эквивалент, чтобы ущерб можно было измерять в стоим</w:t>
      </w:r>
      <w:r>
        <w:t>о</w:t>
      </w:r>
      <w:r>
        <w:t>с</w:t>
      </w:r>
      <w:r>
        <w:t>т</w:t>
      </w:r>
      <w:r>
        <w:t>ном выражении.</w:t>
      </w:r>
    </w:p>
    <w:p w:rsidR="00406C43" w:rsidRDefault="00406C43">
      <w:pPr>
        <w:pStyle w:val="a3"/>
        <w:widowControl w:val="0"/>
      </w:pPr>
      <w:r>
        <w:rPr>
          <w:b/>
        </w:rPr>
        <w:t>Техника вычисления вероятностей чепе.</w:t>
      </w:r>
      <w:r>
        <w:t xml:space="preserve"> Через </w:t>
      </w:r>
      <w:r>
        <w:rPr>
          <w:i/>
        </w:rPr>
        <w:t>Р</w:t>
      </w:r>
      <w:r>
        <w:rPr>
          <w:i/>
          <w:lang w:val="en-US"/>
        </w:rPr>
        <w:t>{</w:t>
      </w:r>
      <w:r>
        <w:rPr>
          <w:i/>
        </w:rPr>
        <w:t>Е</w:t>
      </w:r>
      <w:r>
        <w:rPr>
          <w:i/>
          <w:lang w:val="en-US"/>
        </w:rPr>
        <w:t>}</w:t>
      </w:r>
      <w:r>
        <w:t xml:space="preserve"> будем обозначать </w:t>
      </w:r>
      <w:r>
        <w:rPr>
          <w:i/>
        </w:rPr>
        <w:t>вероятность чепе Е*.</w:t>
      </w:r>
      <w:r>
        <w:t xml:space="preserve"> Вероятность достоверного события </w:t>
      </w:r>
      <w:r>
        <w:rPr>
          <w:lang w:val="en-US"/>
        </w:rPr>
        <w:t>P{I}</w:t>
      </w:r>
      <w:r>
        <w:t xml:space="preserve"> = 1, вероятность невозможного события. </w:t>
      </w:r>
      <w:r>
        <w:rPr>
          <w:i/>
        </w:rPr>
        <w:t>Р{</w:t>
      </w:r>
      <w:r>
        <w:rPr>
          <w:rFonts w:ascii="Lucida Console" w:hAnsi="Lucida Console"/>
          <w:i/>
        </w:rPr>
        <w:t>Ø</w:t>
      </w:r>
      <w:r>
        <w:rPr>
          <w:i/>
        </w:rPr>
        <w:t>}</w:t>
      </w:r>
      <w:r>
        <w:t xml:space="preserve"> = 0, в</w:t>
      </w:r>
      <w:r>
        <w:t>е</w:t>
      </w:r>
      <w:r>
        <w:t>роятность суммы попарно несовмест</w:t>
      </w:r>
      <w:r>
        <w:t>и</w:t>
      </w:r>
      <w:r>
        <w:t xml:space="preserve">мых чепе </w:t>
      </w:r>
      <w:r>
        <w:rPr>
          <w:i/>
        </w:rPr>
        <w:t>(Е</w:t>
      </w:r>
      <w:r>
        <w:rPr>
          <w:i/>
          <w:vertAlign w:val="subscript"/>
          <w:lang w:val="en-US"/>
        </w:rPr>
        <w:t>i</w:t>
      </w:r>
      <w:r>
        <w:rPr>
          <w:i/>
        </w:rPr>
        <w:t>Е</w:t>
      </w:r>
      <w:r>
        <w:rPr>
          <w:i/>
          <w:vertAlign w:val="subscript"/>
          <w:lang w:val="en-US"/>
        </w:rPr>
        <w:t>j</w:t>
      </w:r>
      <w:r>
        <w:t xml:space="preserve"> = Ǿ , если </w:t>
      </w:r>
      <w:r>
        <w:rPr>
          <w:lang w:val="en-US"/>
        </w:rPr>
        <w:t>Vi≠j</w:t>
      </w:r>
      <w:r>
        <w:t>) равна**</w:t>
      </w:r>
    </w:p>
    <w:p w:rsidR="00406C43" w:rsidRDefault="00406C43">
      <w:pPr>
        <w:pStyle w:val="a3"/>
        <w:widowControl w:val="0"/>
      </w:pPr>
    </w:p>
    <w:p w:rsidR="00406C43" w:rsidRDefault="0001092E">
      <w:pPr>
        <w:widowControl w:val="0"/>
        <w:ind w:firstLine="0"/>
        <w:jc w:val="right"/>
      </w:pPr>
      <w:r>
        <w:rPr>
          <w:noProof/>
        </w:rPr>
        <w:drawing>
          <wp:inline distT="0" distB="0" distL="0" distR="0">
            <wp:extent cx="2847975" cy="3810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47975" cy="381000"/>
                    </a:xfrm>
                    <a:prstGeom prst="rect">
                      <a:avLst/>
                    </a:prstGeom>
                    <a:noFill/>
                    <a:ln>
                      <a:noFill/>
                    </a:ln>
                  </pic:spPr>
                </pic:pic>
              </a:graphicData>
            </a:graphic>
          </wp:inline>
        </w:drawing>
      </w:r>
    </w:p>
    <w:p w:rsidR="00406C43" w:rsidRDefault="00406C43">
      <w:pPr>
        <w:widowControl w:val="0"/>
        <w:ind w:firstLine="0"/>
        <w:jc w:val="left"/>
      </w:pPr>
    </w:p>
    <w:p w:rsidR="00406C43" w:rsidRDefault="00406C43">
      <w:pPr>
        <w:pStyle w:val="a3"/>
        <w:widowControl w:val="0"/>
      </w:pPr>
      <w:r>
        <w:t>Чепе Е</w:t>
      </w:r>
      <w:r>
        <w:rPr>
          <w:vertAlign w:val="subscript"/>
        </w:rPr>
        <w:t>1</w:t>
      </w:r>
      <w:r>
        <w:t>, Е</w:t>
      </w:r>
      <w:r>
        <w:rPr>
          <w:vertAlign w:val="subscript"/>
        </w:rPr>
        <w:t>2</w:t>
      </w:r>
      <w:r>
        <w:t xml:space="preserve">, ..., </w:t>
      </w:r>
      <w:r>
        <w:rPr>
          <w:i/>
        </w:rPr>
        <w:t>Е</w:t>
      </w:r>
      <w:r>
        <w:t xml:space="preserve"> образуют полную группу событий, если они попарно несовместимы и одно из них обязательно происходит:</w:t>
      </w:r>
    </w:p>
    <w:p w:rsidR="00406C43" w:rsidRDefault="00406C43">
      <w:pPr>
        <w:pStyle w:val="a3"/>
        <w:widowControl w:val="0"/>
      </w:pPr>
    </w:p>
    <w:p w:rsidR="00406C43" w:rsidRDefault="0001092E">
      <w:pPr>
        <w:widowControl w:val="0"/>
        <w:ind w:firstLine="0"/>
        <w:jc w:val="right"/>
      </w:pPr>
      <w:r>
        <w:rPr>
          <w:noProof/>
        </w:rPr>
        <w:drawing>
          <wp:inline distT="0" distB="0" distL="0" distR="0">
            <wp:extent cx="2838450" cy="6477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8450" cy="647700"/>
                    </a:xfrm>
                    <a:prstGeom prst="rect">
                      <a:avLst/>
                    </a:prstGeom>
                    <a:noFill/>
                    <a:ln>
                      <a:noFill/>
                    </a:ln>
                  </pic:spPr>
                </pic:pic>
              </a:graphicData>
            </a:graphic>
          </wp:inline>
        </w:drawing>
      </w:r>
    </w:p>
    <w:p w:rsidR="00406C43" w:rsidRDefault="00406C43">
      <w:pPr>
        <w:widowControl w:val="0"/>
        <w:ind w:firstLine="0"/>
        <w:jc w:val="left"/>
        <w:rPr>
          <w:b/>
        </w:rPr>
      </w:pPr>
    </w:p>
    <w:p w:rsidR="00406C43" w:rsidRDefault="00406C43">
      <w:pPr>
        <w:pStyle w:val="a3"/>
        <w:widowControl w:val="0"/>
      </w:pPr>
      <w:r>
        <w:t>Из соотношений (4.3) и (4.4) следует, что для полной группы событий</w:t>
      </w:r>
    </w:p>
    <w:p w:rsidR="00406C43" w:rsidRDefault="00406C43">
      <w:pPr>
        <w:pStyle w:val="a3"/>
        <w:widowControl w:val="0"/>
      </w:pPr>
    </w:p>
    <w:p w:rsidR="00406C43" w:rsidRDefault="0001092E">
      <w:pPr>
        <w:widowControl w:val="0"/>
        <w:ind w:firstLine="0"/>
        <w:jc w:val="right"/>
      </w:pPr>
      <w:r>
        <w:rPr>
          <w:noProof/>
        </w:rPr>
        <w:drawing>
          <wp:inline distT="0" distB="0" distL="0" distR="0">
            <wp:extent cx="2676525" cy="3714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76525" cy="371475"/>
                    </a:xfrm>
                    <a:prstGeom prst="rect">
                      <a:avLst/>
                    </a:prstGeom>
                    <a:noFill/>
                    <a:ln>
                      <a:noFill/>
                    </a:ln>
                  </pic:spPr>
                </pic:pic>
              </a:graphicData>
            </a:graphic>
          </wp:inline>
        </w:drawing>
      </w:r>
    </w:p>
    <w:p w:rsidR="00406C43" w:rsidRDefault="00406C43">
      <w:pPr>
        <w:widowControl w:val="0"/>
        <w:ind w:firstLine="0"/>
        <w:jc w:val="left"/>
      </w:pPr>
    </w:p>
    <w:p w:rsidR="00406C43" w:rsidRDefault="00406C43">
      <w:pPr>
        <w:pStyle w:val="a3"/>
        <w:widowControl w:val="0"/>
      </w:pPr>
      <w:r>
        <w:t xml:space="preserve">В частности, для равновозможных чепе </w:t>
      </w:r>
      <w:r>
        <w:rPr>
          <w:lang w:val="en-US"/>
        </w:rPr>
        <w:t>(P{E</w:t>
      </w:r>
      <w:r>
        <w:rPr>
          <w:vertAlign w:val="subscript"/>
          <w:lang w:val="en-US"/>
        </w:rPr>
        <w:t>i</w:t>
      </w:r>
      <w:r>
        <w:rPr>
          <w:lang w:val="en-US"/>
        </w:rPr>
        <w:t>}=P, i-1,2,</w:t>
      </w:r>
      <w:r>
        <w:t xml:space="preserve">..., </w:t>
      </w:r>
      <w:r>
        <w:rPr>
          <w:i/>
        </w:rPr>
        <w:t xml:space="preserve">п), </w:t>
      </w:r>
      <w:r>
        <w:t>образующих полную группу событий, вер</w:t>
      </w:r>
      <w:r>
        <w:t>о</w:t>
      </w:r>
      <w:r>
        <w:t>ятность чепе</w:t>
      </w:r>
    </w:p>
    <w:p w:rsidR="00406C43" w:rsidRDefault="00406C43">
      <w:pPr>
        <w:pStyle w:val="a3"/>
        <w:widowControl w:val="0"/>
      </w:pPr>
    </w:p>
    <w:p w:rsidR="00406C43" w:rsidRDefault="0001092E">
      <w:pPr>
        <w:widowControl w:val="0"/>
        <w:ind w:firstLine="0"/>
        <w:jc w:val="right"/>
      </w:pPr>
      <w:r>
        <w:rPr>
          <w:noProof/>
        </w:rPr>
        <w:drawing>
          <wp:inline distT="0" distB="0" distL="0" distR="0">
            <wp:extent cx="2457450" cy="2000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57450" cy="200025"/>
                    </a:xfrm>
                    <a:prstGeom prst="rect">
                      <a:avLst/>
                    </a:prstGeom>
                    <a:noFill/>
                    <a:ln>
                      <a:noFill/>
                    </a:ln>
                  </pic:spPr>
                </pic:pic>
              </a:graphicData>
            </a:graphic>
          </wp:inline>
        </w:drawing>
      </w:r>
    </w:p>
    <w:p w:rsidR="00406C43" w:rsidRDefault="00406C43">
      <w:pPr>
        <w:widowControl w:val="0"/>
        <w:ind w:firstLine="0"/>
        <w:jc w:val="left"/>
      </w:pPr>
    </w:p>
    <w:p w:rsidR="00406C43" w:rsidRDefault="00406C43">
      <w:pPr>
        <w:pStyle w:val="a3"/>
        <w:widowControl w:val="0"/>
      </w:pPr>
      <w:r>
        <w:t xml:space="preserve">Противоположные события </w:t>
      </w:r>
      <w:r>
        <w:rPr>
          <w:i/>
        </w:rPr>
        <w:t>Е</w:t>
      </w:r>
      <w:r>
        <w:rPr>
          <w:i/>
          <w:vertAlign w:val="subscript"/>
        </w:rPr>
        <w:t>и</w:t>
      </w:r>
      <w:r>
        <w:rPr>
          <w:i/>
        </w:rPr>
        <w:t xml:space="preserve"> Е</w:t>
      </w:r>
      <w:r>
        <w:t xml:space="preserve"> образуют полную группу, поэтому</w:t>
      </w:r>
    </w:p>
    <w:p w:rsidR="00406C43" w:rsidRDefault="00406C43">
      <w:pPr>
        <w:pStyle w:val="a3"/>
        <w:widowControl w:val="0"/>
      </w:pPr>
    </w:p>
    <w:p w:rsidR="00406C43" w:rsidRDefault="0001092E">
      <w:pPr>
        <w:widowControl w:val="0"/>
        <w:ind w:firstLine="0"/>
        <w:jc w:val="right"/>
      </w:pPr>
      <w:r>
        <w:rPr>
          <w:noProof/>
        </w:rPr>
        <w:drawing>
          <wp:inline distT="0" distB="0" distL="0" distR="0">
            <wp:extent cx="2667000" cy="1714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67000" cy="171450"/>
                    </a:xfrm>
                    <a:prstGeom prst="rect">
                      <a:avLst/>
                    </a:prstGeom>
                    <a:noFill/>
                    <a:ln>
                      <a:noFill/>
                    </a:ln>
                  </pic:spPr>
                </pic:pic>
              </a:graphicData>
            </a:graphic>
          </wp:inline>
        </w:drawing>
      </w:r>
    </w:p>
    <w:p w:rsidR="00406C43" w:rsidRDefault="00406C43">
      <w:pPr>
        <w:widowControl w:val="0"/>
        <w:ind w:firstLine="0"/>
        <w:jc w:val="right"/>
      </w:pPr>
    </w:p>
    <w:p w:rsidR="00406C43" w:rsidRDefault="00406C43">
      <w:pPr>
        <w:pStyle w:val="a3"/>
        <w:widowControl w:val="0"/>
        <w:rPr>
          <w:lang w:val="en-US"/>
        </w:rPr>
      </w:pPr>
      <w:r>
        <w:t xml:space="preserve">Полную группу событий можно выделить с помощью карты Карно. Три чепе </w:t>
      </w:r>
      <w:r>
        <w:rPr>
          <w:i/>
        </w:rPr>
        <w:t>X,</w:t>
      </w:r>
      <w:r>
        <w:t xml:space="preserve"> У, </w:t>
      </w:r>
      <w:r>
        <w:rPr>
          <w:lang w:val="en-US"/>
        </w:rPr>
        <w:t>Z</w:t>
      </w:r>
      <w:r>
        <w:t xml:space="preserve"> обр</w:t>
      </w:r>
      <w:r>
        <w:t>а</w:t>
      </w:r>
      <w:r>
        <w:t>зуют карту Карно, показанную на рис. 4.1. Чепе, записанные в ячейках, являются попарно нес</w:t>
      </w:r>
      <w:r>
        <w:t>о</w:t>
      </w:r>
      <w:r>
        <w:t xml:space="preserve">вместными, например, </w:t>
      </w:r>
      <w:r>
        <w:rPr>
          <w:i/>
        </w:rPr>
        <w:t>(X*</w:t>
      </w:r>
      <w:r>
        <w:t xml:space="preserve"> У* </w:t>
      </w:r>
      <w:r>
        <w:rPr>
          <w:lang w:val="en-US"/>
        </w:rPr>
        <w:t>Z</w:t>
      </w:r>
      <w:r>
        <w:t xml:space="preserve">)_* </w:t>
      </w:r>
      <w:r>
        <w:rPr>
          <w:i/>
        </w:rPr>
        <w:t>(</w:t>
      </w:r>
      <w:r>
        <w:rPr>
          <w:i/>
          <w:lang w:val="en-US"/>
        </w:rPr>
        <w:t>X</w:t>
      </w:r>
      <w:r>
        <w:rPr>
          <w:i/>
        </w:rPr>
        <w:t>*</w:t>
      </w:r>
      <w:r>
        <w:rPr>
          <w:i/>
          <w:lang w:val="en-US"/>
        </w:rPr>
        <w:t>Y</w:t>
      </w:r>
      <w:r>
        <w:rPr>
          <w:i/>
        </w:rPr>
        <w:t>*</w:t>
      </w:r>
      <w:r>
        <w:rPr>
          <w:i/>
          <w:lang w:val="en-US"/>
        </w:rPr>
        <w:t>Z</w:t>
      </w:r>
      <w:r>
        <w:rPr>
          <w:i/>
        </w:rPr>
        <w:t>)</w:t>
      </w:r>
      <w:r>
        <w:t xml:space="preserve"> =</w:t>
      </w:r>
      <w:r>
        <w:rPr>
          <w:lang w:val="en-US"/>
        </w:rPr>
        <w:t>Z</w:t>
      </w:r>
      <w:r>
        <w:t>*</w:t>
      </w:r>
      <w:r>
        <w:rPr>
          <w:lang w:val="en-US"/>
        </w:rPr>
        <w:t xml:space="preserve">Z </w:t>
      </w:r>
      <w:r>
        <w:t>= Ø</w:t>
      </w:r>
      <w:r>
        <w:rPr>
          <w:lang w:val="en-US"/>
        </w:rPr>
        <w:t xml:space="preserve">, </w:t>
      </w:r>
      <w:r>
        <w:t xml:space="preserve">а их сумма </w:t>
      </w:r>
    </w:p>
    <w:p w:rsidR="00406C43" w:rsidRDefault="00406C43">
      <w:pPr>
        <w:pStyle w:val="a3"/>
        <w:widowControl w:val="0"/>
      </w:pPr>
    </w:p>
    <w:p w:rsidR="00406C43" w:rsidRDefault="00406C43">
      <w:pPr>
        <w:pStyle w:val="a3"/>
        <w:widowControl w:val="0"/>
        <w:rPr>
          <w:sz w:val="22"/>
        </w:rPr>
      </w:pPr>
      <w:r>
        <w:rPr>
          <w:sz w:val="22"/>
        </w:rPr>
        <w:t>* Предполагается, что читатель изучал теорию вероятностей и данный параграф ставит своей целью изложение основных правил примен</w:t>
      </w:r>
      <w:r>
        <w:rPr>
          <w:sz w:val="22"/>
        </w:rPr>
        <w:t>и</w:t>
      </w:r>
      <w:r>
        <w:rPr>
          <w:sz w:val="22"/>
        </w:rPr>
        <w:t>тельно к анализу опасностей.</w:t>
      </w:r>
    </w:p>
    <w:p w:rsidR="00406C43" w:rsidRDefault="00406C43">
      <w:pPr>
        <w:pStyle w:val="a3"/>
        <w:widowControl w:val="0"/>
        <w:rPr>
          <w:sz w:val="22"/>
        </w:rPr>
      </w:pPr>
      <w:r>
        <w:rPr>
          <w:sz w:val="22"/>
        </w:rPr>
        <w:t xml:space="preserve">**Сумма высказываний обозначается обычно знаком V , а сумма событий – знаком </w:t>
      </w:r>
      <w:r>
        <w:rPr>
          <w:sz w:val="22"/>
          <w:lang w:val="en-US"/>
        </w:rPr>
        <w:t>U</w:t>
      </w:r>
      <w:r>
        <w:rPr>
          <w:sz w:val="22"/>
        </w:rPr>
        <w:t>. Для обозн</w:t>
      </w:r>
      <w:r>
        <w:rPr>
          <w:sz w:val="22"/>
        </w:rPr>
        <w:t>а</w:t>
      </w:r>
      <w:r>
        <w:rPr>
          <w:sz w:val="22"/>
        </w:rPr>
        <w:t xml:space="preserve">чения суммы удобно ввести единый знак </w:t>
      </w:r>
      <w:r w:rsidR="0001092E">
        <w:rPr>
          <w:noProof/>
          <w:sz w:val="22"/>
        </w:rPr>
        <w:drawing>
          <wp:inline distT="0" distB="0" distL="0" distR="0">
            <wp:extent cx="257175" cy="3429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r>
        <w:rPr>
          <w:sz w:val="22"/>
        </w:rPr>
        <w:t xml:space="preserve">, похожий на знак суммы </w:t>
      </w:r>
      <w:r w:rsidR="0001092E">
        <w:rPr>
          <w:noProof/>
          <w:sz w:val="22"/>
        </w:rPr>
        <w:drawing>
          <wp:inline distT="0" distB="0" distL="0" distR="0">
            <wp:extent cx="266700" cy="4191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Pr>
          <w:sz w:val="22"/>
        </w:rPr>
        <w:t>. Соответственно для произв</w:t>
      </w:r>
      <w:r>
        <w:rPr>
          <w:sz w:val="22"/>
        </w:rPr>
        <w:t>е</w:t>
      </w:r>
      <w:r>
        <w:rPr>
          <w:sz w:val="22"/>
        </w:rPr>
        <w:t>дения событий или высказываний вводим знак</w:t>
      </w:r>
      <w:r>
        <w:rPr>
          <w:b/>
          <w:sz w:val="22"/>
        </w:rPr>
        <w:t xml:space="preserve"> </w:t>
      </w:r>
      <w:r w:rsidR="0001092E">
        <w:rPr>
          <w:noProof/>
          <w:sz w:val="22"/>
        </w:rPr>
        <w:drawing>
          <wp:inline distT="0" distB="0" distL="0" distR="0">
            <wp:extent cx="266700" cy="3524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6700" cy="352425"/>
                    </a:xfrm>
                    <a:prstGeom prst="rect">
                      <a:avLst/>
                    </a:prstGeom>
                    <a:noFill/>
                    <a:ln>
                      <a:noFill/>
                    </a:ln>
                  </pic:spPr>
                </pic:pic>
              </a:graphicData>
            </a:graphic>
          </wp:inline>
        </w:drawing>
      </w:r>
      <w:r>
        <w:rPr>
          <w:sz w:val="22"/>
        </w:rPr>
        <w:t>, похожий на знак произвед</w:t>
      </w:r>
      <w:r>
        <w:rPr>
          <w:sz w:val="22"/>
        </w:rPr>
        <w:t>е</w:t>
      </w:r>
      <w:r>
        <w:rPr>
          <w:sz w:val="22"/>
        </w:rPr>
        <w:t xml:space="preserve">ния </w:t>
      </w:r>
      <w:r w:rsidR="0001092E">
        <w:rPr>
          <w:noProof/>
        </w:rPr>
        <w:drawing>
          <wp:inline distT="0" distB="0" distL="0" distR="0">
            <wp:extent cx="171450" cy="3524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1450" cy="352425"/>
                    </a:xfrm>
                    <a:prstGeom prst="rect">
                      <a:avLst/>
                    </a:prstGeom>
                    <a:noFill/>
                    <a:ln>
                      <a:noFill/>
                    </a:ln>
                  </pic:spPr>
                </pic:pic>
              </a:graphicData>
            </a:graphic>
          </wp:inline>
        </w:drawing>
      </w:r>
      <w:r>
        <w:rPr>
          <w:sz w:val="22"/>
        </w:rPr>
        <w:t>.</w:t>
      </w:r>
    </w:p>
    <w:p w:rsidR="00406C43" w:rsidRDefault="00406C43">
      <w:pPr>
        <w:pStyle w:val="a3"/>
        <w:widowControl w:val="0"/>
      </w:pPr>
      <w:r>
        <w:t>Когда число чепе превышает пять, картами Карно пользоваться неудобно. Тогда полную группу событий можно генерировать с помощью двоичных чисел. Делают это следующим обр</w:t>
      </w:r>
      <w:r>
        <w:t>а</w:t>
      </w:r>
      <w:r>
        <w:t xml:space="preserve">зом. Для </w:t>
      </w:r>
      <w:r>
        <w:rPr>
          <w:i/>
        </w:rPr>
        <w:t>п</w:t>
      </w:r>
      <w:r>
        <w:t xml:space="preserve"> чепе записывают десятичные числа от 0 до (2</w:t>
      </w:r>
      <w:r>
        <w:rPr>
          <w:vertAlign w:val="superscript"/>
        </w:rPr>
        <w:t>я</w:t>
      </w:r>
      <w:r>
        <w:t>–1) и их представления в двоичной сист</w:t>
      </w:r>
      <w:r>
        <w:t>е</w:t>
      </w:r>
      <w:r>
        <w:t>ме счисления так, как это сделано на рис. 4.4. Здесь, например, номер три дает набор 011, который соотве</w:t>
      </w:r>
      <w:r>
        <w:t>т</w:t>
      </w:r>
      <w:r>
        <w:t xml:space="preserve">ствует чепе Х* У* </w:t>
      </w:r>
      <w:r>
        <w:rPr>
          <w:lang w:val="en-US"/>
        </w:rPr>
        <w:t>Z</w:t>
      </w:r>
    </w:p>
    <w:tbl>
      <w:tblPr>
        <w:tblW w:w="0" w:type="auto"/>
        <w:tblInd w:w="-108" w:type="dxa"/>
        <w:tblLayout w:type="fixed"/>
        <w:tblLook w:val="0000" w:firstRow="0" w:lastRow="0" w:firstColumn="0" w:lastColumn="0" w:noHBand="0" w:noVBand="0"/>
      </w:tblPr>
      <w:tblGrid>
        <w:gridCol w:w="2268"/>
      </w:tblGrid>
      <w:tr w:rsidR="00406C43">
        <w:tblPrEx>
          <w:tblCellMar>
            <w:top w:w="0" w:type="dxa"/>
            <w:bottom w:w="0" w:type="dxa"/>
          </w:tblCellMar>
        </w:tblPrEx>
        <w:tc>
          <w:tcPr>
            <w:tcW w:w="2268" w:type="dxa"/>
          </w:tcPr>
          <w:p w:rsidR="00406C43" w:rsidRDefault="0001092E">
            <w:pPr>
              <w:pStyle w:val="a3"/>
              <w:framePr w:hSpace="180" w:wrap="around" w:vAnchor="text" w:hAnchor="text" w:y="1"/>
              <w:widowControl w:val="0"/>
              <w:ind w:firstLine="0"/>
              <w:jc w:val="center"/>
              <w:rPr>
                <w:sz w:val="22"/>
              </w:rPr>
            </w:pPr>
            <w:r>
              <w:rPr>
                <w:noProof/>
              </w:rPr>
              <w:drawing>
                <wp:inline distT="0" distB="0" distL="0" distR="0">
                  <wp:extent cx="1019175" cy="20288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19175" cy="2028825"/>
                          </a:xfrm>
                          <a:prstGeom prst="rect">
                            <a:avLst/>
                          </a:prstGeom>
                          <a:noFill/>
                          <a:ln>
                            <a:noFill/>
                          </a:ln>
                        </pic:spPr>
                      </pic:pic>
                    </a:graphicData>
                  </a:graphic>
                </wp:inline>
              </w:drawing>
            </w:r>
          </w:p>
        </w:tc>
      </w:tr>
      <w:tr w:rsidR="00406C43">
        <w:tblPrEx>
          <w:tblCellMar>
            <w:top w:w="0" w:type="dxa"/>
            <w:bottom w:w="0" w:type="dxa"/>
          </w:tblCellMar>
        </w:tblPrEx>
        <w:tc>
          <w:tcPr>
            <w:tcW w:w="2268" w:type="dxa"/>
          </w:tcPr>
          <w:p w:rsidR="00406C43" w:rsidRDefault="00406C43">
            <w:pPr>
              <w:pStyle w:val="a3"/>
              <w:framePr w:hSpace="180" w:wrap="around" w:vAnchor="text" w:hAnchor="text" w:y="1"/>
              <w:widowControl w:val="0"/>
              <w:ind w:firstLine="0"/>
              <w:rPr>
                <w:sz w:val="22"/>
              </w:rPr>
            </w:pPr>
            <w:r>
              <w:rPr>
                <w:sz w:val="22"/>
              </w:rPr>
              <w:t>Рис. 4.4. Генериров</w:t>
            </w:r>
            <w:r>
              <w:rPr>
                <w:sz w:val="22"/>
              </w:rPr>
              <w:t>а</w:t>
            </w:r>
            <w:r>
              <w:rPr>
                <w:sz w:val="22"/>
              </w:rPr>
              <w:t>ние полной группы событий</w:t>
            </w:r>
          </w:p>
        </w:tc>
      </w:tr>
    </w:tbl>
    <w:p w:rsidR="00406C43" w:rsidRDefault="00406C43">
      <w:pPr>
        <w:pStyle w:val="a3"/>
        <w:widowControl w:val="0"/>
      </w:pPr>
      <w:r>
        <w:t>На практике часто пользуются формулой объективной вероя</w:t>
      </w:r>
      <w:r>
        <w:t>т</w:t>
      </w:r>
      <w:r>
        <w:t>ности:</w:t>
      </w:r>
    </w:p>
    <w:p w:rsidR="00406C43" w:rsidRDefault="00406C43">
      <w:pPr>
        <w:pStyle w:val="a3"/>
        <w:widowControl w:val="0"/>
      </w:pPr>
    </w:p>
    <w:p w:rsidR="00406C43" w:rsidRDefault="0001092E">
      <w:pPr>
        <w:widowControl w:val="0"/>
        <w:ind w:firstLine="0"/>
        <w:jc w:val="right"/>
      </w:pPr>
      <w:r>
        <w:rPr>
          <w:noProof/>
        </w:rPr>
        <w:drawing>
          <wp:inline distT="0" distB="0" distL="0" distR="0">
            <wp:extent cx="1981200" cy="2000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81200" cy="200025"/>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ind w:firstLine="0"/>
      </w:pPr>
      <w:r>
        <w:t xml:space="preserve">где </w:t>
      </w:r>
      <w:r>
        <w:rPr>
          <w:i/>
        </w:rPr>
        <w:t>п</w:t>
      </w:r>
      <w:r>
        <w:t xml:space="preserve"> и </w:t>
      </w:r>
      <w:r>
        <w:rPr>
          <w:i/>
        </w:rPr>
        <w:t>п</w:t>
      </w:r>
      <w:r>
        <w:t>е</w:t>
      </w:r>
      <w:r>
        <w:rPr>
          <w:i/>
          <w:smallCaps/>
        </w:rPr>
        <w:t xml:space="preserve"> </w:t>
      </w:r>
      <w:r>
        <w:rPr>
          <w:i/>
        </w:rPr>
        <w:t>–</w:t>
      </w:r>
      <w:r>
        <w:t xml:space="preserve"> соответственно общее число случаев и число случаев, при кот</w:t>
      </w:r>
      <w:r>
        <w:t>о</w:t>
      </w:r>
      <w:r>
        <w:t xml:space="preserve">рых наступает чепе </w:t>
      </w:r>
      <w:r>
        <w:rPr>
          <w:i/>
        </w:rPr>
        <w:t>Е;</w:t>
      </w:r>
      <w:r>
        <w:t xml:space="preserve"> при этом, если </w:t>
      </w:r>
      <w:r>
        <w:rPr>
          <w:i/>
        </w:rPr>
        <w:t>п</w:t>
      </w:r>
      <w:r>
        <w:t xml:space="preserve"> не конечно, то оно должно быть до</w:t>
      </w:r>
      <w:r>
        <w:t>с</w:t>
      </w:r>
      <w:r>
        <w:t xml:space="preserve">таточно большим </w:t>
      </w:r>
      <w:r>
        <w:rPr>
          <w:i/>
        </w:rPr>
        <w:t>(п</w:t>
      </w:r>
      <w:r>
        <w:t>→∞</w:t>
      </w:r>
      <w:r>
        <w:rPr>
          <w:i/>
        </w:rPr>
        <w:t xml:space="preserve"> </w:t>
      </w:r>
      <w:r>
        <w:t>).</w:t>
      </w:r>
    </w:p>
    <w:p w:rsidR="00406C43" w:rsidRDefault="00406C43">
      <w:pPr>
        <w:pStyle w:val="a3"/>
        <w:widowControl w:val="0"/>
      </w:pPr>
      <w:r>
        <w:t xml:space="preserve">Определим вероятность чепе-несчастий. Н-чепе есть сумма </w:t>
      </w:r>
    </w:p>
    <w:p w:rsidR="00406C43" w:rsidRDefault="00406C43">
      <w:pPr>
        <w:pStyle w:val="a3"/>
        <w:widowControl w:val="0"/>
      </w:pPr>
    </w:p>
    <w:p w:rsidR="00406C43" w:rsidRDefault="00406C43">
      <w:pPr>
        <w:pStyle w:val="a3"/>
        <w:widowControl w:val="0"/>
        <w:ind w:firstLine="0"/>
        <w:jc w:val="right"/>
        <w:rPr>
          <w:lang w:val="en-US"/>
        </w:rPr>
      </w:pPr>
      <w:r>
        <w:rPr>
          <w:i/>
          <w:lang w:val="en-US"/>
        </w:rPr>
        <w:t>S=A+N</w:t>
      </w:r>
      <w:r>
        <w:rPr>
          <w:lang w:val="en-US"/>
        </w:rPr>
        <w:t xml:space="preserve"> </w:t>
      </w:r>
      <w:r>
        <w:rPr>
          <w:lang w:val="en-US"/>
        </w:rPr>
        <w:tab/>
      </w:r>
      <w:r>
        <w:rPr>
          <w:lang w:val="en-US"/>
        </w:rPr>
        <w:tab/>
      </w:r>
      <w:r>
        <w:rPr>
          <w:lang w:val="en-US"/>
        </w:rPr>
        <w:tab/>
      </w:r>
      <w:r>
        <w:rPr>
          <w:lang w:val="en-US"/>
        </w:rPr>
        <w:tab/>
      </w:r>
      <w:r>
        <w:rPr>
          <w:lang w:val="en-US"/>
        </w:rPr>
        <w:tab/>
        <w:t>(4.9)</w:t>
      </w:r>
    </w:p>
    <w:p w:rsidR="00406C43" w:rsidRDefault="00406C43">
      <w:pPr>
        <w:pStyle w:val="a3"/>
        <w:widowControl w:val="0"/>
        <w:rPr>
          <w:lang w:val="en-US"/>
        </w:rPr>
      </w:pPr>
    </w:p>
    <w:p w:rsidR="00406C43" w:rsidRDefault="00406C43">
      <w:pPr>
        <w:pStyle w:val="a3"/>
        <w:widowControl w:val="0"/>
      </w:pPr>
      <w:r>
        <w:t xml:space="preserve">Несчастный случай </w:t>
      </w:r>
      <w:r>
        <w:rPr>
          <w:i/>
        </w:rPr>
        <w:t>N</w:t>
      </w:r>
      <w:r>
        <w:t xml:space="preserve"> и авария </w:t>
      </w:r>
      <w:r>
        <w:rPr>
          <w:i/>
        </w:rPr>
        <w:t>А</w:t>
      </w:r>
      <w:r>
        <w:t xml:space="preserve"> могут наступать совместно. Поэт</w:t>
      </w:r>
      <w:r>
        <w:t>о</w:t>
      </w:r>
      <w:r>
        <w:t xml:space="preserve">му формула (4.3) для определения вероятности </w:t>
      </w:r>
      <w:r>
        <w:rPr>
          <w:i/>
          <w:lang w:val="en-US"/>
        </w:rPr>
        <w:t>P</w:t>
      </w:r>
      <w:r>
        <w:rPr>
          <w:i/>
        </w:rPr>
        <w:t>{</w:t>
      </w:r>
      <w:r>
        <w:rPr>
          <w:i/>
          <w:lang w:val="en-US"/>
        </w:rPr>
        <w:t>S</w:t>
      </w:r>
      <w:r>
        <w:rPr>
          <w:i/>
        </w:rPr>
        <w:t>}</w:t>
      </w:r>
      <w:r>
        <w:t xml:space="preserve"> не пригодна. Однако с помощью карты Карно (рис. 4.5) можно выделить полную группу событий: </w:t>
      </w:r>
      <w:r>
        <w:rPr>
          <w:i/>
        </w:rPr>
        <w:t>А</w:t>
      </w:r>
      <w:r>
        <w:rPr>
          <w:i/>
          <w:lang w:val="en-US"/>
        </w:rPr>
        <w:t>N</w:t>
      </w:r>
      <w:r>
        <w:rPr>
          <w:i/>
        </w:rPr>
        <w:t xml:space="preserve">, </w:t>
      </w:r>
      <w:r>
        <w:rPr>
          <w:i/>
          <w:lang w:val="en-US"/>
        </w:rPr>
        <w:t>AN</w:t>
      </w:r>
      <w:r>
        <w:rPr>
          <w:i/>
        </w:rPr>
        <w:t>,</w:t>
      </w:r>
      <w:r>
        <w:t xml:space="preserve"> </w:t>
      </w:r>
      <w:r>
        <w:rPr>
          <w:i/>
          <w:lang w:val="en-US"/>
        </w:rPr>
        <w:t>AN</w:t>
      </w:r>
      <w:r>
        <w:rPr>
          <w:smallCaps/>
        </w:rPr>
        <w:t xml:space="preserve"> </w:t>
      </w:r>
      <w:r>
        <w:rPr>
          <w:i/>
          <w:lang w:val="en-US"/>
        </w:rPr>
        <w:t>AN</w:t>
      </w:r>
      <w:r>
        <w:rPr>
          <w:i/>
        </w:rPr>
        <w:t>.</w:t>
      </w:r>
      <w:r>
        <w:t xml:space="preserve"> Тогда для аварии </w:t>
      </w:r>
      <w:r>
        <w:rPr>
          <w:i/>
          <w:lang w:val="en-US"/>
        </w:rPr>
        <w:t>A=AN+AN</w:t>
      </w:r>
      <w:r>
        <w:rPr>
          <w:i/>
        </w:rPr>
        <w:t xml:space="preserve">, </w:t>
      </w:r>
      <w:r>
        <w:t xml:space="preserve">несчастного случая </w:t>
      </w:r>
      <w:r>
        <w:rPr>
          <w:i/>
          <w:lang w:val="en-US"/>
        </w:rPr>
        <w:t>N</w:t>
      </w:r>
      <w:r>
        <w:rPr>
          <w:i/>
        </w:rPr>
        <w:t xml:space="preserve">= </w:t>
      </w:r>
      <w:r>
        <w:rPr>
          <w:i/>
          <w:lang w:val="en-US"/>
        </w:rPr>
        <w:t>NA</w:t>
      </w:r>
      <w:r>
        <w:rPr>
          <w:i/>
        </w:rPr>
        <w:t xml:space="preserve"> + </w:t>
      </w:r>
      <w:r>
        <w:rPr>
          <w:i/>
          <w:lang w:val="en-US"/>
        </w:rPr>
        <w:t>AN</w:t>
      </w:r>
      <w:r>
        <w:t xml:space="preserve"> и н-чепе </w:t>
      </w:r>
      <w:r>
        <w:rPr>
          <w:i/>
          <w:lang w:val="en-US"/>
        </w:rPr>
        <w:t>S</w:t>
      </w:r>
      <w:r>
        <w:rPr>
          <w:i/>
        </w:rPr>
        <w:t>= N +А</w:t>
      </w:r>
      <w:r>
        <w:rPr>
          <w:i/>
          <w:lang w:val="en-US"/>
        </w:rPr>
        <w:t>=AN</w:t>
      </w:r>
      <w:r>
        <w:t xml:space="preserve"> + </w:t>
      </w:r>
      <w:r>
        <w:rPr>
          <w:i/>
          <w:lang w:val="en-US"/>
        </w:rPr>
        <w:t>NA</w:t>
      </w:r>
      <w:r>
        <w:rPr>
          <w:i/>
        </w:rPr>
        <w:t xml:space="preserve"> +</w:t>
      </w:r>
      <w:r>
        <w:rPr>
          <w:i/>
          <w:lang w:val="en-US"/>
        </w:rPr>
        <w:t>AN</w:t>
      </w:r>
      <w:r>
        <w:rPr>
          <w:i/>
        </w:rPr>
        <w:t xml:space="preserve"> </w:t>
      </w:r>
      <w:r>
        <w:t>можно записать:</w:t>
      </w:r>
    </w:p>
    <w:p w:rsidR="00406C43" w:rsidRDefault="00406C43">
      <w:pPr>
        <w:pStyle w:val="a3"/>
        <w:widowControl w:val="0"/>
      </w:pPr>
    </w:p>
    <w:p w:rsidR="00406C43" w:rsidRDefault="0001092E">
      <w:pPr>
        <w:widowControl w:val="0"/>
        <w:ind w:firstLine="0"/>
        <w:jc w:val="right"/>
      </w:pPr>
      <w:r>
        <w:rPr>
          <w:noProof/>
        </w:rPr>
        <w:drawing>
          <wp:inline distT="0" distB="0" distL="0" distR="0">
            <wp:extent cx="3267075" cy="6762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67075" cy="676275"/>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pPr>
      <w:r>
        <w:t>Из этих соотношений находим вероятность н-чепе:</w:t>
      </w:r>
    </w:p>
    <w:p w:rsidR="00406C43" w:rsidRDefault="00406C43">
      <w:pPr>
        <w:pStyle w:val="a3"/>
        <w:widowControl w:val="0"/>
      </w:pPr>
    </w:p>
    <w:p w:rsidR="00406C43" w:rsidRDefault="0001092E">
      <w:pPr>
        <w:widowControl w:val="0"/>
        <w:ind w:firstLine="0"/>
        <w:jc w:val="right"/>
      </w:pPr>
      <w:r>
        <w:rPr>
          <w:noProof/>
        </w:rPr>
        <w:drawing>
          <wp:inline distT="0" distB="0" distL="0" distR="0">
            <wp:extent cx="3238500" cy="2000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38500" cy="200025"/>
                    </a:xfrm>
                    <a:prstGeom prst="rect">
                      <a:avLst/>
                    </a:prstGeom>
                    <a:noFill/>
                    <a:ln>
                      <a:noFill/>
                    </a:ln>
                  </pic:spPr>
                </pic:pic>
              </a:graphicData>
            </a:graphic>
          </wp:inline>
        </w:drawing>
      </w:r>
    </w:p>
    <w:p w:rsidR="00406C43" w:rsidRDefault="00406C43">
      <w:pPr>
        <w:widowControl w:val="0"/>
        <w:ind w:firstLine="0"/>
        <w:jc w:val="left"/>
      </w:pPr>
    </w:p>
    <w:tbl>
      <w:tblPr>
        <w:tblW w:w="0" w:type="auto"/>
        <w:tblInd w:w="-108" w:type="dxa"/>
        <w:tblLayout w:type="fixed"/>
        <w:tblLook w:val="0000" w:firstRow="0" w:lastRow="0" w:firstColumn="0" w:lastColumn="0" w:noHBand="0" w:noVBand="0"/>
      </w:tblPr>
      <w:tblGrid>
        <w:gridCol w:w="3810"/>
      </w:tblGrid>
      <w:tr w:rsidR="00406C43">
        <w:tblPrEx>
          <w:tblCellMar>
            <w:top w:w="0" w:type="dxa"/>
            <w:bottom w:w="0" w:type="dxa"/>
          </w:tblCellMar>
        </w:tblPrEx>
        <w:trPr>
          <w:trHeight w:val="2518"/>
        </w:trPr>
        <w:tc>
          <w:tcPr>
            <w:tcW w:w="3810" w:type="dxa"/>
          </w:tcPr>
          <w:p w:rsidR="00406C43" w:rsidRDefault="0001092E">
            <w:pPr>
              <w:framePr w:hSpace="180" w:wrap="around" w:vAnchor="text" w:hAnchor="text" w:y="1"/>
              <w:widowControl w:val="0"/>
              <w:ind w:firstLine="0"/>
              <w:jc w:val="left"/>
            </w:pPr>
            <w:r>
              <w:rPr>
                <w:noProof/>
              </w:rPr>
              <w:drawing>
                <wp:inline distT="0" distB="0" distL="0" distR="0">
                  <wp:extent cx="2286000" cy="14382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86000" cy="1438275"/>
                          </a:xfrm>
                          <a:prstGeom prst="rect">
                            <a:avLst/>
                          </a:prstGeom>
                          <a:noFill/>
                          <a:ln>
                            <a:noFill/>
                          </a:ln>
                        </pic:spPr>
                      </pic:pic>
                    </a:graphicData>
                  </a:graphic>
                </wp:inline>
              </w:drawing>
            </w:r>
          </w:p>
        </w:tc>
      </w:tr>
      <w:tr w:rsidR="00406C43">
        <w:tblPrEx>
          <w:tblCellMar>
            <w:top w:w="0" w:type="dxa"/>
            <w:bottom w:w="0" w:type="dxa"/>
          </w:tblCellMar>
        </w:tblPrEx>
        <w:tc>
          <w:tcPr>
            <w:tcW w:w="3810" w:type="dxa"/>
          </w:tcPr>
          <w:p w:rsidR="00406C43" w:rsidRDefault="00406C43">
            <w:pPr>
              <w:framePr w:hSpace="180" w:wrap="around" w:vAnchor="text" w:hAnchor="text" w:y="1"/>
              <w:widowControl w:val="0"/>
              <w:ind w:firstLine="0"/>
              <w:jc w:val="left"/>
            </w:pPr>
            <w:r>
              <w:t xml:space="preserve">Рис. 4.5. Вычисление вероятностей </w:t>
            </w:r>
            <w:r>
              <w:br/>
              <w:t>н-чепе с помощью карт Карно</w:t>
            </w:r>
          </w:p>
        </w:tc>
      </w:tr>
    </w:tbl>
    <w:p w:rsidR="00406C43" w:rsidRDefault="00406C43">
      <w:pPr>
        <w:pStyle w:val="a3"/>
        <w:widowControl w:val="0"/>
      </w:pPr>
      <w:r>
        <w:t xml:space="preserve">Если катастрофа невозможна </w:t>
      </w:r>
      <w:r>
        <w:rPr>
          <w:i/>
          <w:lang w:val="en-US"/>
        </w:rPr>
        <w:t>K</w:t>
      </w:r>
      <w:r>
        <w:rPr>
          <w:i/>
        </w:rPr>
        <w:t>=</w:t>
      </w:r>
      <w:r>
        <w:rPr>
          <w:i/>
          <w:lang w:val="en-US"/>
        </w:rPr>
        <w:t>AN</w:t>
      </w:r>
      <w:r>
        <w:rPr>
          <w:i/>
        </w:rPr>
        <w:t>=</w:t>
      </w:r>
      <w:r>
        <w:rPr>
          <w:rFonts w:ascii="Lucida Console" w:hAnsi="Lucida Console"/>
          <w:i/>
        </w:rPr>
        <w:t>Ø</w:t>
      </w:r>
      <w:r>
        <w:rPr>
          <w:i/>
        </w:rPr>
        <w:t>,</w:t>
      </w:r>
      <w:r>
        <w:t xml:space="preserve"> то </w:t>
      </w:r>
      <w:r>
        <w:rPr>
          <w:i/>
          <w:lang w:val="en-US"/>
        </w:rPr>
        <w:t>P</w:t>
      </w:r>
      <w:r>
        <w:rPr>
          <w:i/>
        </w:rPr>
        <w:t>{</w:t>
      </w:r>
      <w:r>
        <w:rPr>
          <w:i/>
          <w:lang w:val="en-US"/>
        </w:rPr>
        <w:t>AN</w:t>
      </w:r>
      <w:r>
        <w:rPr>
          <w:i/>
        </w:rPr>
        <w:t>}</w:t>
      </w:r>
      <w:r>
        <w:t xml:space="preserve"> =0. Формула (4.13) останется справедливой, если вместо чепе </w:t>
      </w:r>
      <w:r>
        <w:rPr>
          <w:i/>
        </w:rPr>
        <w:t>А</w:t>
      </w:r>
      <w:r>
        <w:t xml:space="preserve"> и </w:t>
      </w:r>
      <w:r>
        <w:rPr>
          <w:lang w:val="en-US"/>
        </w:rPr>
        <w:t>N</w:t>
      </w:r>
      <w:r>
        <w:rPr>
          <w:vertAlign w:val="subscript"/>
        </w:rPr>
        <w:t>в</w:t>
      </w:r>
      <w:r>
        <w:rPr>
          <w:smallCaps/>
        </w:rPr>
        <w:t xml:space="preserve"> </w:t>
      </w:r>
      <w:r>
        <w:t xml:space="preserve">нее подставить любые другие события </w:t>
      </w:r>
      <w:r>
        <w:rPr>
          <w:i/>
        </w:rPr>
        <w:t xml:space="preserve">Х </w:t>
      </w:r>
      <w:r>
        <w:t>и</w:t>
      </w:r>
      <w:r>
        <w:rPr>
          <w:i/>
        </w:rPr>
        <w:t xml:space="preserve"> </w:t>
      </w:r>
      <w:r>
        <w:rPr>
          <w:i/>
          <w:lang w:val="en-US"/>
        </w:rPr>
        <w:t>Y</w:t>
      </w:r>
      <w:r>
        <w:rPr>
          <w:i/>
        </w:rPr>
        <w:t>.</w:t>
      </w:r>
      <w:r>
        <w:t xml:space="preserve"> Заметим также, что при использовании понятия объективной вероя</w:t>
      </w:r>
      <w:r>
        <w:t>т</w:t>
      </w:r>
      <w:r>
        <w:t>ности (4.8) выражению (4.12) будет соответствовать соотн</w:t>
      </w:r>
      <w:r>
        <w:t>о</w:t>
      </w:r>
      <w:r>
        <w:t>шение</w:t>
      </w:r>
    </w:p>
    <w:p w:rsidR="00406C43" w:rsidRDefault="00406C43">
      <w:pPr>
        <w:pStyle w:val="a3"/>
        <w:widowControl w:val="0"/>
      </w:pPr>
    </w:p>
    <w:p w:rsidR="00406C43" w:rsidRDefault="0001092E">
      <w:pPr>
        <w:widowControl w:val="0"/>
        <w:ind w:firstLine="0"/>
        <w:jc w:val="center"/>
      </w:pPr>
      <w:r>
        <w:rPr>
          <w:noProof/>
        </w:rPr>
        <w:drawing>
          <wp:inline distT="0" distB="0" distL="0" distR="0">
            <wp:extent cx="1114425" cy="2667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ind w:firstLine="0"/>
      </w:pPr>
      <w:r>
        <w:t xml:space="preserve">где общее число случаев </w:t>
      </w:r>
      <w:r>
        <w:rPr>
          <w:i/>
        </w:rPr>
        <w:t>п</w:t>
      </w:r>
      <w:r>
        <w:t xml:space="preserve"> = </w:t>
      </w:r>
      <w:r>
        <w:rPr>
          <w:lang w:val="en-US"/>
        </w:rPr>
        <w:t>n</w:t>
      </w:r>
      <w:r>
        <w:rPr>
          <w:vertAlign w:val="subscript"/>
          <w:lang w:val="en-US"/>
        </w:rPr>
        <w:t>AN</w:t>
      </w:r>
      <w:r>
        <w:rPr>
          <w:lang w:val="en-US"/>
        </w:rPr>
        <w:t>+n</w:t>
      </w:r>
      <w:r>
        <w:rPr>
          <w:vertAlign w:val="subscript"/>
          <w:lang w:val="en-US"/>
        </w:rPr>
        <w:t>AN</w:t>
      </w:r>
      <w:r>
        <w:rPr>
          <w:lang w:val="en-US"/>
        </w:rPr>
        <w:t>+n</w:t>
      </w:r>
      <w:r>
        <w:rPr>
          <w:vertAlign w:val="subscript"/>
          <w:lang w:val="en-US"/>
        </w:rPr>
        <w:t>AД</w:t>
      </w:r>
      <w:r>
        <w:rPr>
          <w:lang w:val="en-US"/>
        </w:rPr>
        <w:t>+n</w:t>
      </w:r>
      <w:r>
        <w:rPr>
          <w:vertAlign w:val="subscript"/>
          <w:lang w:val="en-US"/>
        </w:rPr>
        <w:t>AN</w:t>
      </w:r>
      <w:r>
        <w:rPr>
          <w:smallCaps/>
        </w:rPr>
        <w:t xml:space="preserve"> </w:t>
      </w:r>
      <w:r>
        <w:t xml:space="preserve">(см. рис. 4.5, </w:t>
      </w:r>
      <w:r>
        <w:rPr>
          <w:i/>
        </w:rPr>
        <w:t>а).</w:t>
      </w:r>
    </w:p>
    <w:p w:rsidR="00406C43" w:rsidRDefault="00406C43">
      <w:pPr>
        <w:pStyle w:val="a3"/>
        <w:widowControl w:val="0"/>
      </w:pPr>
    </w:p>
    <w:p w:rsidR="00406C43" w:rsidRDefault="00406C43">
      <w:pPr>
        <w:pStyle w:val="a3"/>
        <w:widowControl w:val="0"/>
      </w:pPr>
      <w:r>
        <w:t xml:space="preserve">Вероятность чепе </w:t>
      </w:r>
      <w:r>
        <w:rPr>
          <w:i/>
        </w:rPr>
        <w:t>E</w:t>
      </w:r>
      <w:r>
        <w:rPr>
          <w:i/>
          <w:vertAlign w:val="subscript"/>
        </w:rPr>
        <w:t>1</w:t>
      </w:r>
      <w:r>
        <w:t xml:space="preserve"> при условии </w:t>
      </w:r>
      <w:r>
        <w:rPr>
          <w:lang w:val="en-US"/>
        </w:rPr>
        <w:t>E</w:t>
      </w:r>
      <w:r>
        <w:rPr>
          <w:vertAlign w:val="subscript"/>
          <w:lang w:val="en-US"/>
        </w:rPr>
        <w:t>2</w:t>
      </w:r>
      <w:r>
        <w:t xml:space="preserve"> обозначают </w:t>
      </w:r>
      <w:r>
        <w:rPr>
          <w:i/>
          <w:lang w:val="en-US"/>
        </w:rPr>
        <w:t>P{E</w:t>
      </w:r>
      <w:r>
        <w:rPr>
          <w:i/>
          <w:vertAlign w:val="subscript"/>
          <w:lang w:val="en-US"/>
        </w:rPr>
        <w:t>1</w:t>
      </w:r>
      <w:r>
        <w:rPr>
          <w:i/>
          <w:lang w:val="en-US"/>
        </w:rPr>
        <w:t>/E</w:t>
      </w:r>
      <w:r>
        <w:rPr>
          <w:i/>
          <w:vertAlign w:val="subscript"/>
          <w:lang w:val="en-US"/>
        </w:rPr>
        <w:t>2</w:t>
      </w:r>
      <w:r>
        <w:rPr>
          <w:i/>
        </w:rPr>
        <w:t xml:space="preserve">}. </w:t>
      </w:r>
      <w:r>
        <w:t>Справедливы следующие соо</w:t>
      </w:r>
      <w:r>
        <w:t>т</w:t>
      </w:r>
      <w:r>
        <w:t>ношения (</w:t>
      </w:r>
      <w:r>
        <w:rPr>
          <w:lang w:val="en-US"/>
        </w:rPr>
        <w:t>P{E</w:t>
      </w:r>
      <w:r>
        <w:rPr>
          <w:vertAlign w:val="subscript"/>
          <w:lang w:val="en-US"/>
        </w:rPr>
        <w:t>1</w:t>
      </w:r>
      <w:r>
        <w:rPr>
          <w:lang w:val="en-US"/>
        </w:rPr>
        <w:t>}≠0; P{E</w:t>
      </w:r>
      <w:r>
        <w:rPr>
          <w:vertAlign w:val="subscript"/>
          <w:lang w:val="en-US"/>
        </w:rPr>
        <w:t>2</w:t>
      </w:r>
      <w:r>
        <w:rPr>
          <w:lang w:val="en-US"/>
        </w:rPr>
        <w:t>}≠0</w:t>
      </w:r>
      <w:r>
        <w:t>):</w:t>
      </w:r>
    </w:p>
    <w:p w:rsidR="00406C43" w:rsidRDefault="00406C43">
      <w:pPr>
        <w:pStyle w:val="a3"/>
        <w:widowControl w:val="0"/>
      </w:pPr>
    </w:p>
    <w:p w:rsidR="00406C43" w:rsidRDefault="0001092E">
      <w:pPr>
        <w:widowControl w:val="0"/>
        <w:ind w:firstLine="0"/>
        <w:jc w:val="center"/>
      </w:pPr>
      <w:r>
        <w:rPr>
          <w:noProof/>
        </w:rPr>
        <w:drawing>
          <wp:inline distT="0" distB="0" distL="0" distR="0">
            <wp:extent cx="1981200" cy="2857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81200" cy="285750"/>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pPr>
      <w:r>
        <w:t xml:space="preserve">Вычислим условную вероятность несчастного случая </w:t>
      </w:r>
      <w:r>
        <w:rPr>
          <w:i/>
        </w:rPr>
        <w:t>N</w:t>
      </w:r>
      <w:r>
        <w:t xml:space="preserve"> при условии, что произошла авария </w:t>
      </w:r>
      <w:r>
        <w:rPr>
          <w:i/>
        </w:rPr>
        <w:t xml:space="preserve">А. </w:t>
      </w:r>
      <w:r>
        <w:t xml:space="preserve">Чтобы вычислить </w:t>
      </w:r>
      <w:r>
        <w:rPr>
          <w:i/>
          <w:lang w:val="en-US"/>
        </w:rPr>
        <w:t>P</w:t>
      </w:r>
      <w:r>
        <w:rPr>
          <w:i/>
        </w:rPr>
        <w:t>{</w:t>
      </w:r>
      <w:r>
        <w:rPr>
          <w:i/>
          <w:lang w:val="en-US"/>
        </w:rPr>
        <w:t>N/A</w:t>
      </w:r>
      <w:r>
        <w:rPr>
          <w:i/>
        </w:rPr>
        <w:t>},</w:t>
      </w:r>
      <w:r>
        <w:t xml:space="preserve"> выделим на карте Карно (рис. 4.5, </w:t>
      </w:r>
      <w:r>
        <w:rPr>
          <w:i/>
        </w:rPr>
        <w:t>б)</w:t>
      </w:r>
      <w:r>
        <w:t xml:space="preserve"> только ту область, в которой осуществилось чепе </w:t>
      </w:r>
      <w:r>
        <w:rPr>
          <w:i/>
        </w:rPr>
        <w:t>А.</w:t>
      </w:r>
      <w:r>
        <w:t xml:space="preserve"> Общее число случаев, в которых наступает авария </w:t>
      </w:r>
      <w:r>
        <w:rPr>
          <w:i/>
        </w:rPr>
        <w:t>А,</w:t>
      </w:r>
      <w:r>
        <w:t xml:space="preserve"> равно </w:t>
      </w:r>
      <w:r>
        <w:rPr>
          <w:lang w:val="en-US"/>
        </w:rPr>
        <w:t>n</w:t>
      </w:r>
      <w:r>
        <w:rPr>
          <w:vertAlign w:val="subscript"/>
          <w:lang w:val="en-US"/>
        </w:rPr>
        <w:t>A</w:t>
      </w:r>
      <w:r>
        <w:rPr>
          <w:lang w:val="en-US"/>
        </w:rPr>
        <w:t>=n</w:t>
      </w:r>
      <w:r>
        <w:rPr>
          <w:vertAlign w:val="subscript"/>
          <w:lang w:val="en-US"/>
        </w:rPr>
        <w:t>AN</w:t>
      </w:r>
      <w:r>
        <w:rPr>
          <w:lang w:val="en-US"/>
        </w:rPr>
        <w:t>+n</w:t>
      </w:r>
      <w:r>
        <w:rPr>
          <w:vertAlign w:val="subscript"/>
          <w:lang w:val="en-US"/>
        </w:rPr>
        <w:t>AN.</w:t>
      </w:r>
      <w:r>
        <w:t xml:space="preserve"> Т</w:t>
      </w:r>
      <w:r>
        <w:t>о</w:t>
      </w:r>
      <w:r>
        <w:t>гда в</w:t>
      </w:r>
      <w:r>
        <w:t>е</w:t>
      </w:r>
      <w:r>
        <w:t>роятность</w:t>
      </w:r>
    </w:p>
    <w:p w:rsidR="00406C43" w:rsidRDefault="00406C43">
      <w:pPr>
        <w:pStyle w:val="a3"/>
        <w:widowControl w:val="0"/>
      </w:pPr>
    </w:p>
    <w:p w:rsidR="00406C43" w:rsidRDefault="0001092E">
      <w:pPr>
        <w:widowControl w:val="0"/>
        <w:ind w:firstLine="0"/>
        <w:jc w:val="right"/>
      </w:pPr>
      <w:r>
        <w:rPr>
          <w:noProof/>
        </w:rPr>
        <w:drawing>
          <wp:inline distT="0" distB="0" distL="0" distR="0">
            <wp:extent cx="2647950" cy="1809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47950" cy="180975"/>
                    </a:xfrm>
                    <a:prstGeom prst="rect">
                      <a:avLst/>
                    </a:prstGeom>
                    <a:noFill/>
                    <a:ln>
                      <a:noFill/>
                    </a:ln>
                  </pic:spPr>
                </pic:pic>
              </a:graphicData>
            </a:graphic>
          </wp:inline>
        </w:drawing>
      </w:r>
    </w:p>
    <w:p w:rsidR="00406C43" w:rsidRDefault="00406C43">
      <w:pPr>
        <w:widowControl w:val="0"/>
        <w:ind w:firstLine="0"/>
        <w:jc w:val="left"/>
      </w:pPr>
    </w:p>
    <w:p w:rsidR="00406C43" w:rsidRDefault="00406C43">
      <w:pPr>
        <w:pStyle w:val="a3"/>
        <w:widowControl w:val="0"/>
      </w:pPr>
      <w:r>
        <w:t xml:space="preserve">Если чепе </w:t>
      </w:r>
      <w:r>
        <w:rPr>
          <w:i/>
        </w:rPr>
        <w:t>Е</w:t>
      </w:r>
      <w:r>
        <w:rPr>
          <w:i/>
          <w:vertAlign w:val="subscript"/>
        </w:rPr>
        <w:t>1</w:t>
      </w:r>
      <w:r>
        <w:t xml:space="preserve"> и </w:t>
      </w:r>
      <w:r>
        <w:rPr>
          <w:i/>
          <w:lang w:val="en-US"/>
        </w:rPr>
        <w:t>E</w:t>
      </w:r>
      <w:r>
        <w:rPr>
          <w:i/>
          <w:vertAlign w:val="subscript"/>
        </w:rPr>
        <w:t>2</w:t>
      </w:r>
      <w:r>
        <w:t xml:space="preserve"> независимые, т. е. если </w:t>
      </w:r>
      <w:r>
        <w:rPr>
          <w:i/>
        </w:rPr>
        <w:t>Р{Е</w:t>
      </w:r>
      <w:r>
        <w:rPr>
          <w:i/>
          <w:vertAlign w:val="subscript"/>
        </w:rPr>
        <w:t>1</w:t>
      </w:r>
      <w:r>
        <w:rPr>
          <w:i/>
          <w:lang w:val="en-US"/>
        </w:rPr>
        <w:t>/</w:t>
      </w:r>
      <w:r>
        <w:rPr>
          <w:i/>
        </w:rPr>
        <w:t>Е</w:t>
      </w:r>
      <w:r>
        <w:rPr>
          <w:i/>
          <w:vertAlign w:val="subscript"/>
          <w:lang w:val="en-US"/>
        </w:rPr>
        <w:t>2</w:t>
      </w:r>
      <w:r>
        <w:rPr>
          <w:i/>
        </w:rPr>
        <w:t>}</w:t>
      </w:r>
      <w:r>
        <w:t xml:space="preserve"> = </w:t>
      </w:r>
      <w:r>
        <w:rPr>
          <w:i/>
        </w:rPr>
        <w:t>Р{Е</w:t>
      </w:r>
      <w:r>
        <w:rPr>
          <w:i/>
          <w:vertAlign w:val="subscript"/>
          <w:lang w:val="en-US"/>
        </w:rPr>
        <w:t>1</w:t>
      </w:r>
      <w:r>
        <w:rPr>
          <w:lang w:val="en-US"/>
        </w:rPr>
        <w:t>}</w:t>
      </w:r>
      <w:r>
        <w:t xml:space="preserve">и </w:t>
      </w:r>
      <w:r>
        <w:rPr>
          <w:i/>
        </w:rPr>
        <w:t>Р{Е</w:t>
      </w:r>
      <w:r>
        <w:rPr>
          <w:i/>
          <w:vertAlign w:val="subscript"/>
          <w:lang w:val="en-US"/>
        </w:rPr>
        <w:t>2</w:t>
      </w:r>
      <w:r>
        <w:rPr>
          <w:i/>
          <w:lang w:val="en-US"/>
        </w:rPr>
        <w:t>/</w:t>
      </w:r>
      <w:r>
        <w:rPr>
          <w:i/>
        </w:rPr>
        <w:t>Е</w:t>
      </w:r>
      <w:r>
        <w:rPr>
          <w:i/>
          <w:vertAlign w:val="subscript"/>
          <w:lang w:val="en-US"/>
        </w:rPr>
        <w:t>1</w:t>
      </w:r>
      <w:r>
        <w:rPr>
          <w:i/>
        </w:rPr>
        <w:t>}</w:t>
      </w:r>
      <w:r>
        <w:t xml:space="preserve"> = </w:t>
      </w:r>
      <w:r>
        <w:rPr>
          <w:lang w:val="en-US"/>
        </w:rPr>
        <w:t>P{E</w:t>
      </w:r>
      <w:r>
        <w:rPr>
          <w:vertAlign w:val="subscript"/>
        </w:rPr>
        <w:t>2</w:t>
      </w:r>
      <w:r>
        <w:t>}, то</w:t>
      </w:r>
    </w:p>
    <w:p w:rsidR="00406C43" w:rsidRDefault="00406C43">
      <w:pPr>
        <w:pStyle w:val="a3"/>
        <w:widowControl w:val="0"/>
      </w:pPr>
    </w:p>
    <w:p w:rsidR="00406C43" w:rsidRDefault="0001092E">
      <w:pPr>
        <w:pStyle w:val="FR5"/>
        <w:spacing w:before="0"/>
        <w:ind w:firstLine="0"/>
        <w:jc w:val="right"/>
      </w:pPr>
      <w:r>
        <w:rPr>
          <w:noProof/>
        </w:rPr>
        <w:drawing>
          <wp:inline distT="0" distB="0" distL="0" distR="0">
            <wp:extent cx="2809875" cy="1714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09875" cy="171450"/>
                    </a:xfrm>
                    <a:prstGeom prst="rect">
                      <a:avLst/>
                    </a:prstGeom>
                    <a:noFill/>
                    <a:ln>
                      <a:noFill/>
                    </a:ln>
                  </pic:spPr>
                </pic:pic>
              </a:graphicData>
            </a:graphic>
          </wp:inline>
        </w:drawing>
      </w:r>
    </w:p>
    <w:p w:rsidR="00406C43" w:rsidRDefault="00406C43">
      <w:pPr>
        <w:pStyle w:val="FR5"/>
        <w:spacing w:before="0"/>
        <w:ind w:firstLine="0"/>
        <w:jc w:val="left"/>
      </w:pPr>
    </w:p>
    <w:p w:rsidR="00406C43" w:rsidRDefault="00406C43">
      <w:pPr>
        <w:pStyle w:val="a3"/>
        <w:widowControl w:val="0"/>
      </w:pPr>
      <w:r>
        <w:t xml:space="preserve">Распространяя эту формулу на </w:t>
      </w:r>
      <w:r>
        <w:rPr>
          <w:i/>
        </w:rPr>
        <w:t>п</w:t>
      </w:r>
      <w:r>
        <w:t xml:space="preserve"> взаимно независимых чепе </w:t>
      </w:r>
      <w:r>
        <w:rPr>
          <w:i/>
        </w:rPr>
        <w:t>Е</w:t>
      </w:r>
      <w:r>
        <w:rPr>
          <w:i/>
          <w:vertAlign w:val="subscript"/>
          <w:lang w:val="en-US"/>
        </w:rPr>
        <w:t>1</w:t>
      </w:r>
      <w:r>
        <w:rPr>
          <w:i/>
          <w:lang w:val="en-US"/>
        </w:rPr>
        <w:t>,</w:t>
      </w:r>
      <w:r>
        <w:rPr>
          <w:i/>
        </w:rPr>
        <w:t>,Е</w:t>
      </w:r>
      <w:r>
        <w:rPr>
          <w:i/>
          <w:vertAlign w:val="subscript"/>
          <w:lang w:val="en-US"/>
        </w:rPr>
        <w:t>2</w:t>
      </w:r>
      <w:r>
        <w:rPr>
          <w:lang w:val="en-US"/>
        </w:rPr>
        <w:t>,</w:t>
      </w:r>
      <w:r>
        <w:t xml:space="preserve"> .... </w:t>
      </w:r>
      <w:r>
        <w:rPr>
          <w:i/>
        </w:rPr>
        <w:t>Е</w:t>
      </w:r>
      <w:r>
        <w:rPr>
          <w:i/>
          <w:vertAlign w:val="subscript"/>
          <w:lang w:val="en-US"/>
        </w:rPr>
        <w:t>n</w:t>
      </w:r>
      <w:r>
        <w:t xml:space="preserve"> п</w:t>
      </w:r>
      <w:r>
        <w:t>о</w:t>
      </w:r>
      <w:r>
        <w:t>лучим</w:t>
      </w:r>
    </w:p>
    <w:p w:rsidR="00406C43" w:rsidRDefault="00406C43">
      <w:pPr>
        <w:pStyle w:val="a3"/>
        <w:widowControl w:val="0"/>
      </w:pPr>
    </w:p>
    <w:p w:rsidR="00406C43" w:rsidRDefault="0001092E">
      <w:pPr>
        <w:widowControl w:val="0"/>
        <w:ind w:firstLine="0"/>
        <w:jc w:val="right"/>
      </w:pPr>
      <w:r>
        <w:rPr>
          <w:noProof/>
        </w:rPr>
        <w:drawing>
          <wp:inline distT="0" distB="0" distL="0" distR="0">
            <wp:extent cx="2895600" cy="3905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95600" cy="390525"/>
                    </a:xfrm>
                    <a:prstGeom prst="rect">
                      <a:avLst/>
                    </a:prstGeom>
                    <a:noFill/>
                    <a:ln>
                      <a:noFill/>
                    </a:ln>
                  </pic:spPr>
                </pic:pic>
              </a:graphicData>
            </a:graphic>
          </wp:inline>
        </w:drawing>
      </w:r>
    </w:p>
    <w:p w:rsidR="00406C43" w:rsidRDefault="00406C43">
      <w:pPr>
        <w:widowControl w:val="0"/>
        <w:ind w:firstLine="0"/>
        <w:jc w:val="left"/>
      </w:pPr>
    </w:p>
    <w:p w:rsidR="00406C43" w:rsidRDefault="00406C43">
      <w:pPr>
        <w:pStyle w:val="a3"/>
        <w:widowControl w:val="0"/>
      </w:pPr>
      <w:r>
        <w:t>Если события нельзя считать независимыми, то справедливо более сложное выраж</w:t>
      </w:r>
      <w:r>
        <w:t>е</w:t>
      </w:r>
      <w:r>
        <w:t>ние</w:t>
      </w:r>
    </w:p>
    <w:p w:rsidR="00406C43" w:rsidRDefault="00406C43">
      <w:pPr>
        <w:pStyle w:val="a3"/>
        <w:widowControl w:val="0"/>
      </w:pPr>
    </w:p>
    <w:p w:rsidR="00406C43" w:rsidRDefault="0001092E">
      <w:pPr>
        <w:widowControl w:val="0"/>
        <w:ind w:firstLine="0"/>
        <w:jc w:val="right"/>
      </w:pPr>
      <w:r>
        <w:rPr>
          <w:noProof/>
        </w:rPr>
        <w:drawing>
          <wp:inline distT="0" distB="0" distL="0" distR="0">
            <wp:extent cx="4295775" cy="3143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295775" cy="314325"/>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pPr>
      <w:r>
        <w:t>Условные вероятности, входящие в выражение (4.19), эмпирически определить трудно или невозможно. Поэтому всегда стараются поставить задачу так, чтобы воспользоваться более пр</w:t>
      </w:r>
      <w:r>
        <w:t>о</w:t>
      </w:r>
      <w:r>
        <w:t>стой фо</w:t>
      </w:r>
      <w:r>
        <w:t>р</w:t>
      </w:r>
      <w:r>
        <w:t>мулой (4.18).</w:t>
      </w:r>
    </w:p>
    <w:p w:rsidR="00406C43" w:rsidRDefault="00406C43">
      <w:pPr>
        <w:pStyle w:val="a3"/>
        <w:widowControl w:val="0"/>
      </w:pPr>
    </w:p>
    <w:p w:rsidR="00406C43" w:rsidRDefault="00406C43">
      <w:pPr>
        <w:pStyle w:val="3"/>
        <w:keepNext w:val="0"/>
      </w:pPr>
      <w:bookmarkStart w:id="69" w:name="_Toc506226988"/>
      <w:bookmarkStart w:id="70" w:name="_Toc523118640"/>
      <w:r>
        <w:t>4.2. КАЧЕСТВЕННЫЙ АНАЛИЗ ОПАСНОСТЕЙ</w:t>
      </w:r>
      <w:bookmarkEnd w:id="69"/>
      <w:bookmarkEnd w:id="70"/>
    </w:p>
    <w:p w:rsidR="00406C43" w:rsidRDefault="00406C43">
      <w:pPr>
        <w:widowControl w:val="0"/>
        <w:ind w:firstLine="0"/>
        <w:rPr>
          <w:b/>
        </w:rPr>
      </w:pPr>
    </w:p>
    <w:p w:rsidR="00406C43" w:rsidRDefault="00406C43">
      <w:pPr>
        <w:pStyle w:val="a3"/>
        <w:widowControl w:val="0"/>
      </w:pPr>
      <w:r>
        <w:rPr>
          <w:b/>
        </w:rPr>
        <w:t>Общий подход к анализу опасностей.</w:t>
      </w:r>
      <w:r>
        <w:t xml:space="preserve"> Анализ опасностей позволяет определить источники опасностей, потенциальные н-чепе, чепе-инициаторы, последовательности развития событий, в</w:t>
      </w:r>
      <w:r>
        <w:t>е</w:t>
      </w:r>
      <w:r>
        <w:t>роятности чепе, величину риска, величину последствий, пути предотвращения чепе и смягчения последствий.</w:t>
      </w:r>
    </w:p>
    <w:p w:rsidR="00406C43" w:rsidRDefault="00406C43">
      <w:pPr>
        <w:pStyle w:val="a3"/>
        <w:widowControl w:val="0"/>
      </w:pPr>
      <w:r>
        <w:t>На практике анализ опасностей начинают с грубого исследования, позволяющего идент</w:t>
      </w:r>
      <w:r>
        <w:t>и</w:t>
      </w:r>
      <w:r>
        <w:t>фицировать в основном источники опасностей.</w:t>
      </w:r>
      <w:r>
        <w:rPr>
          <w:lang w:val="en-US"/>
        </w:rPr>
        <w:t xml:space="preserve"> </w:t>
      </w:r>
      <w:r>
        <w:t>Затем при необходимости исследования могут быть углублены и может быть проведен детальный качественный анализ. Выбор того или иного качес</w:t>
      </w:r>
      <w:r>
        <w:t>т</w:t>
      </w:r>
      <w:r>
        <w:t>венного метода анализа зависит от преследуемой цели, предназначения объекта и его сложности. Установление логических связей необходимо для расчета вероятностей чепе. Методы расчета в</w:t>
      </w:r>
      <w:r>
        <w:t>е</w:t>
      </w:r>
      <w:r>
        <w:t>роятностей и статистический анализ являются составными частями количественного анализа опа</w:t>
      </w:r>
      <w:r>
        <w:t>с</w:t>
      </w:r>
      <w:r>
        <w:t>ностей. Когда удается оценить ущерб, то можно провести численный анализ риска. При анализе опасностей всегда принимают во внимание используемые материалы, рабочие параметры системы, наличие и состояние контрольно-измерительных средств. Исследование заканчивают предлож</w:t>
      </w:r>
      <w:r>
        <w:t>е</w:t>
      </w:r>
      <w:r>
        <w:t>ниями по минимизации или предотвращению опасностей. Главные этапы анализа опасностей пок</w:t>
      </w:r>
      <w:r>
        <w:t>а</w:t>
      </w:r>
      <w:r>
        <w:t>заны на рис. 4.6.</w:t>
      </w:r>
    </w:p>
    <w:p w:rsidR="00406C43" w:rsidRDefault="00406C43">
      <w:pPr>
        <w:pStyle w:val="a3"/>
        <w:widowControl w:val="0"/>
      </w:pPr>
      <w:r>
        <w:t>Качественные методы анализа опасностей включают: предварительный анализ опасностей, анализ последствий отказов, анализ опасностей с помощью дерева причин, анализ опасностей с помощью дерева последствий, анализ опасностей методом потенциальных отклонений, анализ ошибок персонала, причинно-следственный ан</w:t>
      </w:r>
      <w:r>
        <w:t>а</w:t>
      </w:r>
      <w:r>
        <w:t>лиз.</w:t>
      </w:r>
    </w:p>
    <w:p w:rsidR="00406C43" w:rsidRDefault="00406C43">
      <w:pPr>
        <w:pStyle w:val="a3"/>
        <w:widowControl w:val="0"/>
      </w:pPr>
      <w:r>
        <w:rPr>
          <w:i/>
        </w:rPr>
        <w:t>Предварительный анализ опасностей</w:t>
      </w:r>
      <w:r>
        <w:t xml:space="preserve"> (ПАО) обычно осуществляют в следующем п</w:t>
      </w:r>
      <w:r>
        <w:t>о</w:t>
      </w:r>
      <w:r>
        <w:t>рядке:</w:t>
      </w:r>
    </w:p>
    <w:p w:rsidR="00406C43" w:rsidRDefault="00406C43">
      <w:pPr>
        <w:pStyle w:val="a3"/>
        <w:widowControl w:val="0"/>
      </w:pPr>
      <w:r>
        <w:t>– изучают технические характеристики объекта, системы, процесса, а также используемые энергетические источники, рабочие среды, материалы; устанавливают</w:t>
      </w:r>
      <w:r>
        <w:rPr>
          <w:b/>
        </w:rPr>
        <w:t xml:space="preserve"> </w:t>
      </w:r>
      <w:r>
        <w:t>их повреждающие свойс</w:t>
      </w:r>
      <w:r>
        <w:t>т</w:t>
      </w:r>
      <w:r>
        <w:t>ва;</w:t>
      </w:r>
    </w:p>
    <w:p w:rsidR="00406C43" w:rsidRDefault="00406C43">
      <w:pPr>
        <w:pStyle w:val="a3"/>
        <w:widowControl w:val="0"/>
      </w:pPr>
      <w:r>
        <w:t>– устанавливают законы, стандарты, правила, действия которых распространяются на да</w:t>
      </w:r>
      <w:r>
        <w:t>н</w:t>
      </w:r>
      <w:r>
        <w:t>ный техн</w:t>
      </w:r>
      <w:r>
        <w:t>и</w:t>
      </w:r>
      <w:r>
        <w:t>ческий объект, систему, процесс;</w:t>
      </w:r>
    </w:p>
    <w:p w:rsidR="00406C43" w:rsidRDefault="00406C43">
      <w:pPr>
        <w:pStyle w:val="a3"/>
        <w:widowControl w:val="0"/>
      </w:pPr>
      <w:r>
        <w:t>– проверяют техническую документацию на ее соответствие законам, правилам, принципам и нормам ста</w:t>
      </w:r>
      <w:r>
        <w:t>н</w:t>
      </w:r>
      <w:r>
        <w:t>дартов безопасности;</w:t>
      </w:r>
    </w:p>
    <w:p w:rsidR="00406C43" w:rsidRDefault="00406C43">
      <w:pPr>
        <w:pStyle w:val="a3"/>
        <w:widowControl w:val="0"/>
      </w:pPr>
      <w:r>
        <w:t>– составляют перечень опасностей, в котором указывают идентифицированные источники опасностей (системы, подсистемы, компоненты), повреждающие факторы, потенциальные чепе, выявленные недостатки.</w:t>
      </w:r>
    </w:p>
    <w:p w:rsidR="00406C43" w:rsidRDefault="00406C43">
      <w:pPr>
        <w:pStyle w:val="a3"/>
        <w:widowControl w:val="0"/>
      </w:pPr>
      <w:r>
        <w:t>При проведении ПАО особое внимание уделяют наличию взрыво-пожароопасных и токси</w:t>
      </w:r>
      <w:r>
        <w:t>ч</w:t>
      </w:r>
      <w:r>
        <w:t>ных веществ, выявлению компонентов объекта, в которых возможно их присутствие, потенциал</w:t>
      </w:r>
      <w:r>
        <w:t>ь</w:t>
      </w:r>
      <w:r>
        <w:t>ным чепе от неконтролируемых реакций и при превышении давления. После того как выявлены крупные системы технического объекта, которые являются источниками опасности, их можно ра</w:t>
      </w:r>
      <w:r>
        <w:t>с</w:t>
      </w:r>
      <w:r>
        <w:t>смотреть отдельно и более детально исследовать с помощью других методов анализа, описанных ниже.</w:t>
      </w:r>
    </w:p>
    <w:p w:rsidR="00406C43" w:rsidRDefault="00406C43">
      <w:pPr>
        <w:pStyle w:val="a3"/>
        <w:widowControl w:val="0"/>
      </w:pPr>
      <w:r>
        <w:rPr>
          <w:i/>
        </w:rPr>
        <w:t>Анализ последствий отказов</w:t>
      </w:r>
      <w:r>
        <w:t xml:space="preserve"> (АЛО) – преимущественно качественный метод идентифик</w:t>
      </w:r>
      <w:r>
        <w:t>а</w:t>
      </w:r>
      <w:r>
        <w:t>ции опасностей, основанный на системном подходе и имеющий характер прогноза. Этим методом можно оценить опасный потенциал любого технического объекта. АЛО обычно осуществляют в следу</w:t>
      </w:r>
      <w:r>
        <w:t>ю</w:t>
      </w:r>
      <w:r>
        <w:t xml:space="preserve">щем порядке: </w:t>
      </w:r>
    </w:p>
    <w:p w:rsidR="00406C43" w:rsidRDefault="00406C43">
      <w:pPr>
        <w:pStyle w:val="a3"/>
        <w:widowControl w:val="0"/>
      </w:pPr>
      <w:r>
        <w:t>– техническую систему (объект) подразделяют на компоненты;</w:t>
      </w:r>
    </w:p>
    <w:p w:rsidR="00406C43" w:rsidRDefault="0001092E">
      <w:pPr>
        <w:widowControl w:val="0"/>
        <w:ind w:firstLine="0"/>
        <w:jc w:val="center"/>
      </w:pPr>
      <w:r>
        <w:rPr>
          <w:noProof/>
          <w:sz w:val="20"/>
        </w:rPr>
        <mc:AlternateContent>
          <mc:Choice Requires="wps">
            <w:drawing>
              <wp:anchor distT="0" distB="0" distL="114300" distR="114300" simplePos="0" relativeHeight="251627520" behindDoc="0" locked="0" layoutInCell="0" allowOverlap="1">
                <wp:simplePos x="0" y="0"/>
                <wp:positionH relativeFrom="column">
                  <wp:posOffset>1028700</wp:posOffset>
                </wp:positionH>
                <wp:positionV relativeFrom="paragraph">
                  <wp:posOffset>5958840</wp:posOffset>
                </wp:positionV>
                <wp:extent cx="2171700" cy="342900"/>
                <wp:effectExtent l="0" t="0" r="0" b="0"/>
                <wp:wrapNone/>
                <wp:docPr id="37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56D97" id="Rectangle 14" o:spid="_x0000_s1026" style="position:absolute;margin-left:81pt;margin-top:469.2pt;width:171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" o:allowincell="f" strokecolor="white"/>
            </w:pict>
          </mc:Fallback>
        </mc:AlternateContent>
      </w:r>
      <w:r>
        <w:rPr>
          <w:noProof/>
        </w:rPr>
        <w:drawing>
          <wp:inline distT="0" distB="0" distL="0" distR="0">
            <wp:extent cx="4124325" cy="637222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124325" cy="6372225"/>
                    </a:xfrm>
                    <a:prstGeom prst="rect">
                      <a:avLst/>
                    </a:prstGeom>
                    <a:noFill/>
                    <a:ln>
                      <a:noFill/>
                    </a:ln>
                  </pic:spPr>
                </pic:pic>
              </a:graphicData>
            </a:graphic>
          </wp:inline>
        </w:drawing>
      </w:r>
    </w:p>
    <w:p w:rsidR="00406C43" w:rsidRDefault="00406C43">
      <w:pPr>
        <w:widowControl w:val="0"/>
        <w:ind w:firstLine="0"/>
        <w:jc w:val="center"/>
      </w:pPr>
    </w:p>
    <w:p w:rsidR="00406C43" w:rsidRDefault="00406C43">
      <w:pPr>
        <w:widowControl w:val="0"/>
        <w:ind w:firstLine="0"/>
        <w:jc w:val="center"/>
      </w:pPr>
      <w:r>
        <w:t>Рис. 4.6. Процедура анализа опасностей</w:t>
      </w:r>
    </w:p>
    <w:p w:rsidR="00406C43" w:rsidRDefault="00406C43">
      <w:pPr>
        <w:widowControl w:val="0"/>
        <w:ind w:firstLine="0"/>
        <w:jc w:val="center"/>
      </w:pPr>
    </w:p>
    <w:p w:rsidR="00406C43" w:rsidRDefault="0001092E">
      <w:pPr>
        <w:widowControl w:val="0"/>
        <w:ind w:firstLine="0"/>
        <w:jc w:val="center"/>
      </w:pPr>
      <w:r>
        <w:rPr>
          <w:noProof/>
          <w:snapToGrid w:val="0"/>
        </w:rPr>
        <w:drawing>
          <wp:inline distT="0" distB="0" distL="0" distR="0">
            <wp:extent cx="2343150" cy="41052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43150" cy="4105275"/>
                    </a:xfrm>
                    <a:prstGeom prst="rect">
                      <a:avLst/>
                    </a:prstGeom>
                    <a:noFill/>
                    <a:ln>
                      <a:noFill/>
                    </a:ln>
                  </pic:spPr>
                </pic:pic>
              </a:graphicData>
            </a:graphic>
          </wp:inline>
        </w:drawing>
      </w:r>
    </w:p>
    <w:p w:rsidR="00406C43" w:rsidRDefault="00406C43">
      <w:pPr>
        <w:widowControl w:val="0"/>
        <w:ind w:firstLine="0"/>
        <w:jc w:val="center"/>
      </w:pPr>
    </w:p>
    <w:p w:rsidR="00406C43" w:rsidRDefault="00406C43">
      <w:pPr>
        <w:widowControl w:val="0"/>
        <w:ind w:firstLine="0"/>
        <w:jc w:val="center"/>
      </w:pPr>
      <w:r>
        <w:t>Рис. 4.7. Алгоритм исследования отказов</w:t>
      </w:r>
    </w:p>
    <w:p w:rsidR="00406C43" w:rsidRDefault="00406C43">
      <w:pPr>
        <w:widowControl w:val="0"/>
        <w:ind w:firstLine="0"/>
        <w:jc w:val="center"/>
      </w:pPr>
    </w:p>
    <w:p w:rsidR="00406C43" w:rsidRDefault="00406C43">
      <w:pPr>
        <w:widowControl w:val="0"/>
        <w:ind w:firstLine="0"/>
        <w:jc w:val="center"/>
      </w:pPr>
    </w:p>
    <w:p w:rsidR="00406C43" w:rsidRDefault="0001092E">
      <w:pPr>
        <w:widowControl w:val="0"/>
        <w:ind w:firstLine="0"/>
        <w:jc w:val="center"/>
      </w:pPr>
      <w:r>
        <w:rPr>
          <w:noProof/>
        </w:rPr>
        <w:drawing>
          <wp:inline distT="0" distB="0" distL="0" distR="0">
            <wp:extent cx="1800225" cy="8191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00225" cy="819150"/>
                    </a:xfrm>
                    <a:prstGeom prst="rect">
                      <a:avLst/>
                    </a:prstGeom>
                    <a:noFill/>
                    <a:ln>
                      <a:noFill/>
                    </a:ln>
                  </pic:spPr>
                </pic:pic>
              </a:graphicData>
            </a:graphic>
          </wp:inline>
        </w:drawing>
      </w:r>
    </w:p>
    <w:p w:rsidR="00406C43" w:rsidRDefault="00406C43">
      <w:pPr>
        <w:widowControl w:val="0"/>
        <w:ind w:firstLine="0"/>
        <w:jc w:val="center"/>
      </w:pPr>
    </w:p>
    <w:p w:rsidR="00406C43" w:rsidRDefault="00406C43">
      <w:pPr>
        <w:widowControl w:val="0"/>
        <w:ind w:firstLine="0"/>
        <w:jc w:val="center"/>
      </w:pPr>
      <w:r>
        <w:t>Рис. 4.8. Схема управления пуском машины (пример)</w:t>
      </w:r>
    </w:p>
    <w:p w:rsidR="00406C43" w:rsidRDefault="00406C43">
      <w:pPr>
        <w:widowControl w:val="0"/>
        <w:ind w:firstLine="0"/>
        <w:jc w:val="center"/>
      </w:pPr>
    </w:p>
    <w:p w:rsidR="00406C43" w:rsidRDefault="00406C43">
      <w:pPr>
        <w:pStyle w:val="a3"/>
        <w:widowControl w:val="0"/>
      </w:pPr>
      <w:r>
        <w:t>– для каждого компонента выявляют возможные отказы, используя, например, алгоритм, предста</w:t>
      </w:r>
      <w:r>
        <w:t>в</w:t>
      </w:r>
      <w:r>
        <w:t>ленный на рис. 4.7;</w:t>
      </w:r>
    </w:p>
    <w:p w:rsidR="00406C43" w:rsidRDefault="00406C43">
      <w:pPr>
        <w:pStyle w:val="a3"/>
        <w:widowControl w:val="0"/>
      </w:pPr>
      <w:r>
        <w:t>– изучают потенциальные чепе, которые может вызвать тот или иной отказ на исследуемом техническом об</w:t>
      </w:r>
      <w:r>
        <w:t>ъ</w:t>
      </w:r>
      <w:r>
        <w:t>екте;</w:t>
      </w:r>
    </w:p>
    <w:p w:rsidR="00406C43" w:rsidRDefault="00406C43">
      <w:pPr>
        <w:pStyle w:val="a3"/>
        <w:widowControl w:val="0"/>
      </w:pPr>
      <w:r>
        <w:t>– результаты записывают в виде таблицы;</w:t>
      </w:r>
    </w:p>
    <w:p w:rsidR="00406C43" w:rsidRDefault="00406C43">
      <w:pPr>
        <w:pStyle w:val="a3"/>
        <w:widowControl w:val="0"/>
      </w:pPr>
      <w:r>
        <w:t>– отказы ранжируют по опасностям и разрабатывают предупредительные меры, включая констру</w:t>
      </w:r>
      <w:r>
        <w:t>к</w:t>
      </w:r>
      <w:r>
        <w:t>ционные изменения.</w:t>
      </w:r>
    </w:p>
    <w:p w:rsidR="00406C43" w:rsidRDefault="00406C43">
      <w:pPr>
        <w:pStyle w:val="a3"/>
        <w:widowControl w:val="0"/>
      </w:pPr>
      <w:r>
        <w:t>Анализ последствий отказов может выявить необходимость применения других, более е</w:t>
      </w:r>
      <w:r>
        <w:t>м</w:t>
      </w:r>
      <w:r>
        <w:t>ких методов идентификации опасностей. Кроме того, в результате анализа отказов могут быть со</w:t>
      </w:r>
      <w:r>
        <w:t>б</w:t>
      </w:r>
      <w:r>
        <w:t>раны и документально оформлены данные о частоте отказов, необходимые для количественной оценки уровня опасностей рассматр</w:t>
      </w:r>
      <w:r>
        <w:t>и</w:t>
      </w:r>
      <w:r>
        <w:t>ваемого технического объекта.</w:t>
      </w:r>
    </w:p>
    <w:p w:rsidR="00406C43" w:rsidRDefault="00406C43">
      <w:pPr>
        <w:pStyle w:val="a3"/>
        <w:widowControl w:val="0"/>
      </w:pPr>
    </w:p>
    <w:p w:rsidR="00406C43" w:rsidRDefault="00406C43">
      <w:pPr>
        <w:pStyle w:val="a3"/>
        <w:widowControl w:val="0"/>
        <w:rPr>
          <w:sz w:val="22"/>
        </w:rPr>
      </w:pPr>
      <w:r>
        <w:rPr>
          <w:sz w:val="22"/>
        </w:rPr>
        <w:t xml:space="preserve">Рассмотрим пример. На рис 4.8 представлена схема управления с двумя кнопками </w:t>
      </w:r>
      <w:r>
        <w:rPr>
          <w:i/>
          <w:sz w:val="22"/>
        </w:rPr>
        <w:t>А</w:t>
      </w:r>
      <w:r>
        <w:rPr>
          <w:i/>
          <w:sz w:val="22"/>
          <w:vertAlign w:val="subscript"/>
          <w:lang w:val="en-US"/>
        </w:rPr>
        <w:t>1</w:t>
      </w:r>
      <w:r>
        <w:rPr>
          <w:sz w:val="22"/>
        </w:rPr>
        <w:t xml:space="preserve"> и </w:t>
      </w:r>
      <w:r>
        <w:rPr>
          <w:i/>
          <w:smallCaps/>
          <w:sz w:val="22"/>
        </w:rPr>
        <w:t>а</w:t>
      </w:r>
      <w:r>
        <w:rPr>
          <w:i/>
          <w:smallCaps/>
          <w:sz w:val="22"/>
          <w:vertAlign w:val="subscript"/>
          <w:lang w:val="en-US"/>
        </w:rPr>
        <w:t>2</w:t>
      </w:r>
      <w:r>
        <w:rPr>
          <w:i/>
          <w:smallCaps/>
          <w:sz w:val="22"/>
          <w:lang w:val="en-US"/>
        </w:rPr>
        <w:t xml:space="preserve"> </w:t>
      </w:r>
      <w:r>
        <w:rPr>
          <w:sz w:val="22"/>
        </w:rPr>
        <w:t xml:space="preserve">которые при нажатии на них замыкают контакты </w:t>
      </w:r>
      <w:r>
        <w:rPr>
          <w:i/>
          <w:sz w:val="22"/>
        </w:rPr>
        <w:t>В</w:t>
      </w:r>
      <w:r>
        <w:rPr>
          <w:i/>
          <w:sz w:val="22"/>
          <w:vertAlign w:val="subscript"/>
          <w:lang w:val="en-US"/>
        </w:rPr>
        <w:t>1</w:t>
      </w:r>
      <w:r>
        <w:rPr>
          <w:sz w:val="22"/>
        </w:rPr>
        <w:t xml:space="preserve"> и </w:t>
      </w:r>
      <w:r>
        <w:rPr>
          <w:sz w:val="22"/>
          <w:lang w:val="en-US"/>
        </w:rPr>
        <w:t>B</w:t>
      </w:r>
      <w:r>
        <w:rPr>
          <w:sz w:val="22"/>
          <w:vertAlign w:val="subscript"/>
        </w:rPr>
        <w:t>2</w:t>
      </w:r>
      <w:r>
        <w:rPr>
          <w:sz w:val="22"/>
        </w:rPr>
        <w:t xml:space="preserve">, при этом включается катушка реле </w:t>
      </w:r>
      <w:r>
        <w:rPr>
          <w:i/>
          <w:sz w:val="22"/>
          <w:lang w:val="en-US"/>
        </w:rPr>
        <w:t>R</w:t>
      </w:r>
      <w:r>
        <w:rPr>
          <w:sz w:val="22"/>
        </w:rPr>
        <w:t xml:space="preserve"> и производится пуск машины (не показана)</w:t>
      </w:r>
    </w:p>
    <w:p w:rsidR="00406C43" w:rsidRDefault="00406C43">
      <w:pPr>
        <w:pStyle w:val="a3"/>
        <w:widowControl w:val="0"/>
        <w:rPr>
          <w:i/>
          <w:sz w:val="22"/>
        </w:rPr>
      </w:pPr>
      <w:r>
        <w:rPr>
          <w:sz w:val="22"/>
        </w:rPr>
        <w:t>Результаты выполненного АПО представлены в табл</w:t>
      </w:r>
      <w:r>
        <w:rPr>
          <w:sz w:val="22"/>
          <w:lang w:val="en-US"/>
        </w:rPr>
        <w:t>.</w:t>
      </w:r>
      <w:r>
        <w:rPr>
          <w:sz w:val="22"/>
        </w:rPr>
        <w:t xml:space="preserve"> 4</w:t>
      </w:r>
      <w:r>
        <w:rPr>
          <w:sz w:val="22"/>
          <w:lang w:val="en-US"/>
        </w:rPr>
        <w:t>.</w:t>
      </w:r>
      <w:r>
        <w:rPr>
          <w:sz w:val="22"/>
        </w:rPr>
        <w:t>5</w:t>
      </w:r>
      <w:r>
        <w:rPr>
          <w:sz w:val="22"/>
          <w:lang w:val="en-US"/>
        </w:rPr>
        <w:t>.</w:t>
      </w:r>
      <w:r>
        <w:rPr>
          <w:sz w:val="22"/>
        </w:rPr>
        <w:t xml:space="preserve"> Отметим только, что опасность возникает, если происходит чепе –случайный пуск машины Обозначим: </w:t>
      </w:r>
      <w:r>
        <w:rPr>
          <w:i/>
          <w:sz w:val="22"/>
          <w:lang w:val="en-US"/>
        </w:rPr>
        <w:t>L</w:t>
      </w:r>
      <w:r>
        <w:rPr>
          <w:i/>
          <w:sz w:val="22"/>
        </w:rPr>
        <w:t xml:space="preserve"> –</w:t>
      </w:r>
      <w:r>
        <w:rPr>
          <w:sz w:val="22"/>
        </w:rPr>
        <w:t xml:space="preserve"> короткое замыкание между точками </w:t>
      </w:r>
      <w:r>
        <w:rPr>
          <w:sz w:val="22"/>
          <w:lang w:val="en-US"/>
        </w:rPr>
        <w:t>1</w:t>
      </w:r>
      <w:r>
        <w:rPr>
          <w:sz w:val="22"/>
        </w:rPr>
        <w:t xml:space="preserve">и </w:t>
      </w:r>
      <w:r>
        <w:rPr>
          <w:i/>
          <w:sz w:val="22"/>
        </w:rPr>
        <w:t>1</w:t>
      </w:r>
      <w:r>
        <w:rPr>
          <w:sz w:val="22"/>
        </w:rPr>
        <w:t xml:space="preserve">'; </w:t>
      </w:r>
      <w:r>
        <w:rPr>
          <w:i/>
          <w:sz w:val="22"/>
        </w:rPr>
        <w:t>А</w:t>
      </w:r>
      <w:r>
        <w:rPr>
          <w:i/>
          <w:sz w:val="22"/>
          <w:lang w:val="en-US"/>
        </w:rPr>
        <w:t>i</w:t>
      </w:r>
      <w:r>
        <w:rPr>
          <w:i/>
          <w:sz w:val="22"/>
        </w:rPr>
        <w:t xml:space="preserve"> –</w:t>
      </w:r>
      <w:r>
        <w:rPr>
          <w:sz w:val="22"/>
        </w:rPr>
        <w:t xml:space="preserve">замыкание </w:t>
      </w:r>
      <w:r>
        <w:rPr>
          <w:sz w:val="22"/>
          <w:lang w:val="en-US"/>
        </w:rPr>
        <w:t>i</w:t>
      </w:r>
      <w:r>
        <w:rPr>
          <w:sz w:val="22"/>
        </w:rPr>
        <w:t xml:space="preserve">-го контакта вследствие нажатия кнопки; </w:t>
      </w:r>
      <w:r>
        <w:rPr>
          <w:i/>
          <w:sz w:val="22"/>
        </w:rPr>
        <w:t>В</w:t>
      </w:r>
      <w:r>
        <w:rPr>
          <w:i/>
          <w:sz w:val="22"/>
          <w:lang w:val="en-US"/>
        </w:rPr>
        <w:t>i</w:t>
      </w:r>
      <w:r>
        <w:rPr>
          <w:sz w:val="22"/>
        </w:rPr>
        <w:t xml:space="preserve"> – замыкание i-го контакта вследствие механич</w:t>
      </w:r>
      <w:r>
        <w:rPr>
          <w:sz w:val="22"/>
        </w:rPr>
        <w:t>е</w:t>
      </w:r>
      <w:r>
        <w:rPr>
          <w:sz w:val="22"/>
        </w:rPr>
        <w:t xml:space="preserve">ского повреждения. Тогда для чепе </w:t>
      </w:r>
      <w:r>
        <w:rPr>
          <w:i/>
          <w:sz w:val="22"/>
        </w:rPr>
        <w:t>М</w:t>
      </w:r>
      <w:r>
        <w:rPr>
          <w:sz w:val="22"/>
        </w:rPr>
        <w:t xml:space="preserve">– случайный пуск машины при исправном реле – имеем следующую логическую формулу: </w:t>
      </w:r>
      <w:r>
        <w:rPr>
          <w:sz w:val="22"/>
          <w:lang w:val="en-US"/>
        </w:rPr>
        <w:t>M=L+(B</w:t>
      </w:r>
      <w:r>
        <w:rPr>
          <w:sz w:val="22"/>
          <w:vertAlign w:val="subscript"/>
          <w:lang w:val="en-US"/>
        </w:rPr>
        <w:t>1</w:t>
      </w:r>
      <w:r>
        <w:rPr>
          <w:sz w:val="22"/>
          <w:lang w:val="en-US"/>
        </w:rPr>
        <w:t>+A</w:t>
      </w:r>
      <w:r>
        <w:rPr>
          <w:sz w:val="22"/>
          <w:vertAlign w:val="subscript"/>
          <w:lang w:val="en-US"/>
        </w:rPr>
        <w:t>1</w:t>
      </w:r>
      <w:r>
        <w:rPr>
          <w:sz w:val="22"/>
          <w:lang w:val="en-US"/>
        </w:rPr>
        <w:t>)*(B</w:t>
      </w:r>
      <w:r>
        <w:rPr>
          <w:sz w:val="22"/>
          <w:vertAlign w:val="subscript"/>
          <w:lang w:val="en-US"/>
        </w:rPr>
        <w:t>2</w:t>
      </w:r>
      <w:r>
        <w:rPr>
          <w:sz w:val="22"/>
          <w:lang w:val="en-US"/>
        </w:rPr>
        <w:t>+A</w:t>
      </w:r>
      <w:r>
        <w:rPr>
          <w:sz w:val="22"/>
          <w:vertAlign w:val="subscript"/>
          <w:lang w:val="en-US"/>
        </w:rPr>
        <w:t>2</w:t>
      </w:r>
      <w:r>
        <w:rPr>
          <w:sz w:val="22"/>
          <w:lang w:val="en-US"/>
        </w:rPr>
        <w:t>)</w:t>
      </w:r>
      <w:r>
        <w:rPr>
          <w:i/>
          <w:sz w:val="22"/>
        </w:rPr>
        <w:t>.</w:t>
      </w:r>
    </w:p>
    <w:p w:rsidR="00406C43" w:rsidRDefault="00406C43">
      <w:pPr>
        <w:pStyle w:val="a3"/>
        <w:widowControl w:val="0"/>
        <w:rPr>
          <w:sz w:val="22"/>
        </w:rPr>
      </w:pPr>
    </w:p>
    <w:p w:rsidR="00406C43" w:rsidRDefault="00406C43">
      <w:pPr>
        <w:pStyle w:val="a3"/>
        <w:widowControl w:val="0"/>
      </w:pPr>
      <w:r>
        <w:rPr>
          <w:i/>
        </w:rPr>
        <w:t xml:space="preserve">Анализ опасностей с помощью дерева причин потенциального чепе </w:t>
      </w:r>
      <w:r>
        <w:t>(АОДП) обычно выпо</w:t>
      </w:r>
      <w:r>
        <w:t>л</w:t>
      </w:r>
      <w:r>
        <w:t>няют в следующем порядке. Сначала выбирают потенциальное чепе (например, н-чепе или какой-либо отказ, который может привести к н-чепе). Затем выявляют все факторы, которые могут пр</w:t>
      </w:r>
      <w:r>
        <w:t>и</w:t>
      </w:r>
      <w:r>
        <w:t>вести к заданному чепе (системы, подсистемы, события, связи и т. д.). По результатам этого анал</w:t>
      </w:r>
      <w:r>
        <w:t>и</w:t>
      </w:r>
      <w:r>
        <w:t>за строят ориентированный граф. Вершина (корень) этого графа занумерована потенциальным ч</w:t>
      </w:r>
      <w:r>
        <w:t>е</w:t>
      </w:r>
      <w:r>
        <w:t>пе. Поэтому граф является деревом. В нашем случае дерево состоит из всех тех причин-событий, которые делают возможным заданное чепе. При построении дерева можно использовать символы, предста</w:t>
      </w:r>
      <w:r>
        <w:t>в</w:t>
      </w:r>
      <w:r>
        <w:t>ленные в табл. 4.6.</w:t>
      </w:r>
    </w:p>
    <w:p w:rsidR="00406C43" w:rsidRDefault="00406C43">
      <w:pPr>
        <w:pStyle w:val="a3"/>
        <w:widowControl w:val="0"/>
      </w:pPr>
    </w:p>
    <w:p w:rsidR="00406C43" w:rsidRDefault="00406C43">
      <w:pPr>
        <w:pStyle w:val="a3"/>
        <w:widowControl w:val="0"/>
        <w:ind w:firstLine="0"/>
        <w:jc w:val="center"/>
        <w:rPr>
          <w:b/>
        </w:rPr>
      </w:pPr>
      <w:r>
        <w:rPr>
          <w:b/>
        </w:rPr>
        <w:t xml:space="preserve">Таблица 4.5. Представление результатов </w:t>
      </w:r>
      <w:r>
        <w:rPr>
          <w:b/>
        </w:rPr>
        <w:br/>
        <w:t>АПО для схемы управления с двумя кно</w:t>
      </w:r>
      <w:r>
        <w:rPr>
          <w:b/>
        </w:rPr>
        <w:t>п</w:t>
      </w:r>
      <w:r>
        <w:rPr>
          <w:b/>
        </w:rPr>
        <w:t>ками</w:t>
      </w:r>
    </w:p>
    <w:p w:rsidR="00406C43" w:rsidRDefault="00406C43">
      <w:pPr>
        <w:pStyle w:val="a3"/>
        <w:widowControl w:val="0"/>
        <w:ind w:firstLine="0"/>
        <w:jc w:val="center"/>
      </w:pPr>
    </w:p>
    <w:tbl>
      <w:tblPr>
        <w:tblW w:w="0" w:type="auto"/>
        <w:tblInd w:w="-8" w:type="dxa"/>
        <w:tblLayout w:type="fixed"/>
        <w:tblCellMar>
          <w:left w:w="40" w:type="dxa"/>
          <w:right w:w="40" w:type="dxa"/>
        </w:tblCellMar>
        <w:tblLook w:val="0000" w:firstRow="0" w:lastRow="0" w:firstColumn="0" w:lastColumn="0" w:noHBand="0" w:noVBand="0"/>
      </w:tblPr>
      <w:tblGrid>
        <w:gridCol w:w="1905"/>
        <w:gridCol w:w="1905"/>
        <w:gridCol w:w="1905"/>
        <w:gridCol w:w="1905"/>
        <w:gridCol w:w="1905"/>
      </w:tblGrid>
      <w:tr w:rsidR="00406C43">
        <w:tblPrEx>
          <w:tblCellMar>
            <w:top w:w="0" w:type="dxa"/>
            <w:bottom w:w="0" w:type="dxa"/>
          </w:tblCellMar>
        </w:tblPrEx>
        <w:trPr>
          <w:trHeight w:hRule="exact" w:val="682"/>
        </w:trPr>
        <w:tc>
          <w:tcPr>
            <w:tcW w:w="1905"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Компонент</w:t>
            </w:r>
          </w:p>
        </w:tc>
        <w:tc>
          <w:tcPr>
            <w:tcW w:w="1905"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Наименование отказа, инцидент</w:t>
            </w:r>
          </w:p>
        </w:tc>
        <w:tc>
          <w:tcPr>
            <w:tcW w:w="1905"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Генерируемые последствия</w:t>
            </w:r>
          </w:p>
        </w:tc>
        <w:tc>
          <w:tcPr>
            <w:tcW w:w="1905"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Потенциальное чепе</w:t>
            </w:r>
          </w:p>
        </w:tc>
        <w:tc>
          <w:tcPr>
            <w:tcW w:w="1905" w:type="dxa"/>
            <w:tcBorders>
              <w:top w:val="single" w:sz="6" w:space="0" w:color="auto"/>
              <w:left w:val="single" w:sz="6" w:space="0" w:color="auto"/>
              <w:bottom w:val="single" w:sz="6" w:space="0" w:color="auto"/>
              <w:right w:val="nil"/>
            </w:tcBorders>
          </w:tcPr>
          <w:p w:rsidR="00406C43" w:rsidRDefault="00406C43">
            <w:pPr>
              <w:widowControl w:val="0"/>
              <w:ind w:firstLine="0"/>
              <w:jc w:val="center"/>
              <w:rPr>
                <w:sz w:val="24"/>
              </w:rPr>
            </w:pPr>
            <w:r>
              <w:rPr>
                <w:sz w:val="24"/>
              </w:rPr>
              <w:t>Предупредител</w:t>
            </w:r>
            <w:r>
              <w:rPr>
                <w:sz w:val="24"/>
              </w:rPr>
              <w:t>ь</w:t>
            </w:r>
            <w:r>
              <w:rPr>
                <w:sz w:val="24"/>
              </w:rPr>
              <w:t>ные меры</w:t>
            </w:r>
          </w:p>
        </w:tc>
      </w:tr>
      <w:tr w:rsidR="00406C43">
        <w:tblPrEx>
          <w:tblCellMar>
            <w:top w:w="0" w:type="dxa"/>
            <w:bottom w:w="0" w:type="dxa"/>
          </w:tblCellMar>
        </w:tblPrEx>
        <w:trPr>
          <w:cantSplit/>
          <w:trHeight w:val="1155"/>
        </w:trPr>
        <w:tc>
          <w:tcPr>
            <w:tcW w:w="1905"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Участок цепи - линия 11'</w:t>
            </w:r>
          </w:p>
        </w:tc>
        <w:tc>
          <w:tcPr>
            <w:tcW w:w="1905"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Короткое зам</w:t>
            </w:r>
            <w:r>
              <w:rPr>
                <w:sz w:val="24"/>
              </w:rPr>
              <w:t>ы</w:t>
            </w:r>
            <w:r>
              <w:rPr>
                <w:sz w:val="24"/>
              </w:rPr>
              <w:t>кание междуто</w:t>
            </w:r>
            <w:r>
              <w:rPr>
                <w:sz w:val="24"/>
              </w:rPr>
              <w:t>ч</w:t>
            </w:r>
            <w:r>
              <w:rPr>
                <w:sz w:val="24"/>
              </w:rPr>
              <w:t>ками 11'</w:t>
            </w:r>
          </w:p>
        </w:tc>
        <w:tc>
          <w:tcPr>
            <w:tcW w:w="1905"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Включение к</w:t>
            </w:r>
            <w:r>
              <w:rPr>
                <w:sz w:val="24"/>
              </w:rPr>
              <w:t>а</w:t>
            </w:r>
            <w:r>
              <w:rPr>
                <w:sz w:val="24"/>
              </w:rPr>
              <w:t>тушки реле, сл</w:t>
            </w:r>
            <w:r>
              <w:rPr>
                <w:sz w:val="24"/>
              </w:rPr>
              <w:t>у</w:t>
            </w:r>
            <w:r>
              <w:rPr>
                <w:sz w:val="24"/>
              </w:rPr>
              <w:t>чайный пуск м</w:t>
            </w:r>
            <w:r>
              <w:rPr>
                <w:sz w:val="24"/>
              </w:rPr>
              <w:t>а</w:t>
            </w:r>
            <w:r>
              <w:rPr>
                <w:sz w:val="24"/>
              </w:rPr>
              <w:t>шины</w:t>
            </w:r>
          </w:p>
        </w:tc>
        <w:tc>
          <w:tcPr>
            <w:tcW w:w="1905"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Несчастный сл</w:t>
            </w:r>
            <w:r>
              <w:rPr>
                <w:sz w:val="24"/>
              </w:rPr>
              <w:t>у</w:t>
            </w:r>
            <w:r>
              <w:rPr>
                <w:sz w:val="24"/>
              </w:rPr>
              <w:t>чай</w:t>
            </w:r>
          </w:p>
        </w:tc>
        <w:tc>
          <w:tcPr>
            <w:tcW w:w="1905"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Инструктаж пе</w:t>
            </w:r>
            <w:r>
              <w:rPr>
                <w:sz w:val="24"/>
              </w:rPr>
              <w:t>р</w:t>
            </w:r>
            <w:r>
              <w:rPr>
                <w:sz w:val="24"/>
              </w:rPr>
              <w:t>сонала</w:t>
            </w:r>
          </w:p>
        </w:tc>
      </w:tr>
      <w:tr w:rsidR="00406C43">
        <w:tblPrEx>
          <w:tblCellMar>
            <w:top w:w="0" w:type="dxa"/>
            <w:bottom w:w="0" w:type="dxa"/>
          </w:tblCellMar>
        </w:tblPrEx>
        <w:trPr>
          <w:cantSplit/>
          <w:trHeight w:val="1425"/>
        </w:trPr>
        <w:tc>
          <w:tcPr>
            <w:tcW w:w="1905" w:type="dxa"/>
            <w:tcBorders>
              <w:top w:val="nil"/>
              <w:left w:val="nil"/>
              <w:bottom w:val="nil"/>
              <w:right w:val="single" w:sz="6" w:space="0" w:color="auto"/>
            </w:tcBorders>
          </w:tcPr>
          <w:p w:rsidR="00406C43" w:rsidRDefault="00406C43">
            <w:pPr>
              <w:widowControl w:val="0"/>
              <w:ind w:firstLine="0"/>
              <w:jc w:val="left"/>
              <w:rPr>
                <w:sz w:val="24"/>
              </w:rPr>
            </w:pPr>
            <w:r>
              <w:rPr>
                <w:sz w:val="24"/>
              </w:rPr>
              <w:t xml:space="preserve">Кнопка только </w:t>
            </w:r>
            <w:r>
              <w:rPr>
                <w:i/>
                <w:sz w:val="24"/>
              </w:rPr>
              <w:t>А</w:t>
            </w:r>
            <w:r>
              <w:rPr>
                <w:i/>
                <w:sz w:val="24"/>
                <w:vertAlign w:val="subscript"/>
                <w:lang w:val="en-US"/>
              </w:rPr>
              <w:t>1</w:t>
            </w:r>
            <w:r>
              <w:rPr>
                <w:sz w:val="24"/>
              </w:rPr>
              <w:t xml:space="preserve"> или только </w:t>
            </w:r>
            <w:r>
              <w:rPr>
                <w:i/>
                <w:sz w:val="24"/>
              </w:rPr>
              <w:t>A</w:t>
            </w:r>
            <w:r>
              <w:rPr>
                <w:i/>
                <w:sz w:val="24"/>
                <w:vertAlign w:val="subscript"/>
              </w:rPr>
              <w:t>2</w:t>
            </w:r>
            <w:r>
              <w:rPr>
                <w:i/>
                <w:sz w:val="24"/>
              </w:rPr>
              <w:t>,</w:t>
            </w:r>
          </w:p>
        </w:tc>
        <w:tc>
          <w:tcPr>
            <w:tcW w:w="1905"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Случайное наж</w:t>
            </w:r>
            <w:r>
              <w:rPr>
                <w:sz w:val="24"/>
              </w:rPr>
              <w:t>а</w:t>
            </w:r>
            <w:r>
              <w:rPr>
                <w:sz w:val="24"/>
              </w:rPr>
              <w:t>тие (инц</w:t>
            </w:r>
            <w:r>
              <w:rPr>
                <w:sz w:val="24"/>
              </w:rPr>
              <w:t>и</w:t>
            </w:r>
            <w:r>
              <w:rPr>
                <w:sz w:val="24"/>
              </w:rPr>
              <w:t>дент)</w:t>
            </w:r>
          </w:p>
        </w:tc>
        <w:tc>
          <w:tcPr>
            <w:tcW w:w="1905"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Без немедленных после</w:t>
            </w:r>
            <w:r>
              <w:rPr>
                <w:sz w:val="24"/>
              </w:rPr>
              <w:t>д</w:t>
            </w:r>
            <w:r>
              <w:rPr>
                <w:sz w:val="24"/>
              </w:rPr>
              <w:t>ствий</w:t>
            </w:r>
          </w:p>
        </w:tc>
        <w:tc>
          <w:tcPr>
            <w:tcW w:w="1905"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Без немедленных последствий, снижается ур</w:t>
            </w:r>
            <w:r>
              <w:rPr>
                <w:sz w:val="24"/>
              </w:rPr>
              <w:t>о</w:t>
            </w:r>
            <w:r>
              <w:rPr>
                <w:sz w:val="24"/>
              </w:rPr>
              <w:t>вень безопасн</w:t>
            </w:r>
            <w:r>
              <w:rPr>
                <w:sz w:val="24"/>
              </w:rPr>
              <w:t>о</w:t>
            </w:r>
            <w:r>
              <w:rPr>
                <w:sz w:val="24"/>
              </w:rPr>
              <w:t>сти</w:t>
            </w:r>
          </w:p>
        </w:tc>
        <w:tc>
          <w:tcPr>
            <w:tcW w:w="1905" w:type="dxa"/>
            <w:tcBorders>
              <w:top w:val="nil"/>
              <w:left w:val="single" w:sz="6" w:space="0" w:color="auto"/>
              <w:bottom w:val="nil"/>
              <w:right w:val="nil"/>
            </w:tcBorders>
          </w:tcPr>
          <w:p w:rsidR="00406C43" w:rsidRDefault="00406C43">
            <w:pPr>
              <w:widowControl w:val="0"/>
              <w:ind w:firstLine="0"/>
              <w:jc w:val="left"/>
              <w:rPr>
                <w:sz w:val="24"/>
              </w:rPr>
            </w:pPr>
            <w:r>
              <w:rPr>
                <w:sz w:val="24"/>
              </w:rPr>
              <w:t>Определить ча</w:t>
            </w:r>
            <w:r>
              <w:rPr>
                <w:sz w:val="24"/>
              </w:rPr>
              <w:t>с</w:t>
            </w:r>
            <w:r>
              <w:rPr>
                <w:sz w:val="24"/>
              </w:rPr>
              <w:t>тоту инцидента</w:t>
            </w:r>
          </w:p>
        </w:tc>
      </w:tr>
      <w:tr w:rsidR="00406C43">
        <w:tblPrEx>
          <w:tblCellMar>
            <w:top w:w="0" w:type="dxa"/>
            <w:bottom w:w="0" w:type="dxa"/>
          </w:tblCellMar>
        </w:tblPrEx>
        <w:trPr>
          <w:cantSplit/>
          <w:trHeight w:val="1088"/>
        </w:trPr>
        <w:tc>
          <w:tcPr>
            <w:tcW w:w="1905" w:type="dxa"/>
            <w:tcBorders>
              <w:top w:val="nil"/>
              <w:left w:val="nil"/>
              <w:bottom w:val="nil"/>
              <w:right w:val="single" w:sz="6" w:space="0" w:color="auto"/>
            </w:tcBorders>
          </w:tcPr>
          <w:p w:rsidR="00406C43" w:rsidRDefault="00406C43">
            <w:pPr>
              <w:widowControl w:val="0"/>
              <w:ind w:firstLine="0"/>
              <w:jc w:val="left"/>
              <w:rPr>
                <w:sz w:val="24"/>
                <w:lang w:val="en-US"/>
              </w:rPr>
            </w:pPr>
            <w:r>
              <w:rPr>
                <w:sz w:val="24"/>
              </w:rPr>
              <w:t xml:space="preserve">Контакты только </w:t>
            </w:r>
            <w:r>
              <w:rPr>
                <w:i/>
                <w:sz w:val="24"/>
              </w:rPr>
              <w:t>B</w:t>
            </w:r>
            <w:r>
              <w:rPr>
                <w:i/>
                <w:sz w:val="24"/>
                <w:vertAlign w:val="subscript"/>
                <w:lang w:val="en-US"/>
              </w:rPr>
              <w:t>1</w:t>
            </w:r>
            <w:r>
              <w:rPr>
                <w:sz w:val="24"/>
              </w:rPr>
              <w:t xml:space="preserve"> или только </w:t>
            </w:r>
            <w:r>
              <w:rPr>
                <w:i/>
                <w:sz w:val="24"/>
              </w:rPr>
              <w:t>В</w:t>
            </w:r>
            <w:r>
              <w:rPr>
                <w:i/>
                <w:sz w:val="24"/>
                <w:vertAlign w:val="subscript"/>
                <w:lang w:val="en-US"/>
              </w:rPr>
              <w:t>2</w:t>
            </w:r>
          </w:p>
        </w:tc>
        <w:tc>
          <w:tcPr>
            <w:tcW w:w="1905"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Случайное зам</w:t>
            </w:r>
            <w:r>
              <w:rPr>
                <w:sz w:val="24"/>
              </w:rPr>
              <w:t>ы</w:t>
            </w:r>
            <w:r>
              <w:rPr>
                <w:sz w:val="24"/>
              </w:rPr>
              <w:t>кание вследствие механического повреждения</w:t>
            </w:r>
          </w:p>
        </w:tc>
        <w:tc>
          <w:tcPr>
            <w:tcW w:w="1905"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То</w:t>
            </w:r>
            <w:r>
              <w:rPr>
                <w:sz w:val="24"/>
                <w:lang w:val="en-US"/>
              </w:rPr>
              <w:t xml:space="preserve"> </w:t>
            </w:r>
            <w:r>
              <w:rPr>
                <w:sz w:val="24"/>
              </w:rPr>
              <w:t>же</w:t>
            </w:r>
          </w:p>
        </w:tc>
        <w:tc>
          <w:tcPr>
            <w:tcW w:w="1905"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То</w:t>
            </w:r>
            <w:r>
              <w:rPr>
                <w:sz w:val="24"/>
                <w:lang w:val="en-US"/>
              </w:rPr>
              <w:t xml:space="preserve"> </w:t>
            </w:r>
            <w:r>
              <w:rPr>
                <w:sz w:val="24"/>
              </w:rPr>
              <w:t>же</w:t>
            </w:r>
          </w:p>
        </w:tc>
        <w:tc>
          <w:tcPr>
            <w:tcW w:w="1905" w:type="dxa"/>
            <w:tcBorders>
              <w:top w:val="nil"/>
              <w:left w:val="single" w:sz="6" w:space="0" w:color="auto"/>
              <w:bottom w:val="nil"/>
              <w:right w:val="nil"/>
            </w:tcBorders>
          </w:tcPr>
          <w:p w:rsidR="00406C43" w:rsidRDefault="00406C43">
            <w:pPr>
              <w:widowControl w:val="0"/>
              <w:ind w:firstLine="0"/>
              <w:jc w:val="left"/>
              <w:rPr>
                <w:sz w:val="24"/>
              </w:rPr>
            </w:pPr>
            <w:r>
              <w:rPr>
                <w:sz w:val="24"/>
              </w:rPr>
              <w:t>Определить ча</w:t>
            </w:r>
            <w:r>
              <w:rPr>
                <w:sz w:val="24"/>
              </w:rPr>
              <w:t>с</w:t>
            </w:r>
            <w:r>
              <w:rPr>
                <w:sz w:val="24"/>
              </w:rPr>
              <w:t>тоту отказа</w:t>
            </w:r>
          </w:p>
        </w:tc>
      </w:tr>
      <w:tr w:rsidR="00406C43">
        <w:tblPrEx>
          <w:tblCellMar>
            <w:top w:w="0" w:type="dxa"/>
            <w:bottom w:w="0" w:type="dxa"/>
          </w:tblCellMar>
        </w:tblPrEx>
        <w:trPr>
          <w:cantSplit/>
          <w:trHeight w:val="561"/>
        </w:trPr>
        <w:tc>
          <w:tcPr>
            <w:tcW w:w="1905" w:type="dxa"/>
            <w:tcBorders>
              <w:top w:val="nil"/>
              <w:left w:val="nil"/>
              <w:bottom w:val="nil"/>
              <w:right w:val="single" w:sz="6" w:space="0" w:color="auto"/>
            </w:tcBorders>
          </w:tcPr>
          <w:p w:rsidR="00406C43" w:rsidRDefault="00406C43">
            <w:pPr>
              <w:widowControl w:val="0"/>
              <w:ind w:firstLine="0"/>
              <w:jc w:val="left"/>
              <w:rPr>
                <w:sz w:val="24"/>
              </w:rPr>
            </w:pPr>
            <w:r>
              <w:rPr>
                <w:sz w:val="24"/>
              </w:rPr>
              <w:t>Участок цепи–линия 22'</w:t>
            </w:r>
          </w:p>
        </w:tc>
        <w:tc>
          <w:tcPr>
            <w:tcW w:w="1905"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Обрыв пр</w:t>
            </w:r>
            <w:r>
              <w:rPr>
                <w:sz w:val="24"/>
              </w:rPr>
              <w:t>о</w:t>
            </w:r>
            <w:r>
              <w:rPr>
                <w:sz w:val="24"/>
              </w:rPr>
              <w:t>вода</w:t>
            </w:r>
          </w:p>
        </w:tc>
        <w:tc>
          <w:tcPr>
            <w:tcW w:w="1905"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Нельзя включить маш</w:t>
            </w:r>
            <w:r>
              <w:rPr>
                <w:sz w:val="24"/>
              </w:rPr>
              <w:t>и</w:t>
            </w:r>
            <w:r>
              <w:rPr>
                <w:sz w:val="24"/>
              </w:rPr>
              <w:t>ну</w:t>
            </w:r>
          </w:p>
        </w:tc>
        <w:tc>
          <w:tcPr>
            <w:tcW w:w="1905"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Без немедленных после</w:t>
            </w:r>
            <w:r>
              <w:rPr>
                <w:sz w:val="24"/>
              </w:rPr>
              <w:t>д</w:t>
            </w:r>
            <w:r>
              <w:rPr>
                <w:sz w:val="24"/>
              </w:rPr>
              <w:t>ствий</w:t>
            </w:r>
          </w:p>
        </w:tc>
        <w:tc>
          <w:tcPr>
            <w:tcW w:w="1905" w:type="dxa"/>
            <w:tcBorders>
              <w:top w:val="nil"/>
              <w:left w:val="single" w:sz="6" w:space="0" w:color="auto"/>
              <w:bottom w:val="nil"/>
              <w:right w:val="nil"/>
            </w:tcBorders>
          </w:tcPr>
          <w:p w:rsidR="00406C43" w:rsidRDefault="00406C43">
            <w:pPr>
              <w:widowControl w:val="0"/>
              <w:ind w:firstLine="0"/>
              <w:jc w:val="left"/>
              <w:rPr>
                <w:sz w:val="24"/>
              </w:rPr>
            </w:pPr>
            <w:r>
              <w:rPr>
                <w:sz w:val="24"/>
              </w:rPr>
              <w:t>Не требуе</w:t>
            </w:r>
            <w:r>
              <w:rPr>
                <w:sz w:val="24"/>
              </w:rPr>
              <w:t>т</w:t>
            </w:r>
            <w:r>
              <w:rPr>
                <w:sz w:val="24"/>
              </w:rPr>
              <w:t>ся</w:t>
            </w:r>
          </w:p>
        </w:tc>
      </w:tr>
    </w:tbl>
    <w:p w:rsidR="00406C43" w:rsidRDefault="00406C43">
      <w:pPr>
        <w:widowControl w:val="0"/>
        <w:ind w:firstLine="0"/>
        <w:jc w:val="left"/>
      </w:pPr>
    </w:p>
    <w:p w:rsidR="00406C43" w:rsidRDefault="00406C43">
      <w:pPr>
        <w:pStyle w:val="a3"/>
        <w:widowControl w:val="0"/>
        <w:ind w:firstLine="0"/>
        <w:jc w:val="center"/>
        <w:rPr>
          <w:b/>
        </w:rPr>
      </w:pPr>
      <w:r>
        <w:rPr>
          <w:b/>
        </w:rPr>
        <w:t xml:space="preserve">Таблица 4.6. Элементы и символы, </w:t>
      </w:r>
      <w:r>
        <w:rPr>
          <w:b/>
        </w:rPr>
        <w:br/>
        <w:t>используемые для построения д</w:t>
      </w:r>
      <w:r>
        <w:rPr>
          <w:b/>
        </w:rPr>
        <w:t>е</w:t>
      </w:r>
      <w:r>
        <w:rPr>
          <w:b/>
        </w:rPr>
        <w:t>рева причин потенциального чепе</w:t>
      </w:r>
    </w:p>
    <w:p w:rsidR="00406C43" w:rsidRDefault="0001092E">
      <w:pPr>
        <w:pStyle w:val="FR1"/>
        <w:spacing w:line="220" w:lineRule="auto"/>
      </w:pPr>
      <w:r>
        <w:rPr>
          <w:noProof/>
          <w:sz w:val="20"/>
        </w:rPr>
        <w:drawing>
          <wp:inline distT="0" distB="0" distL="0" distR="0">
            <wp:extent cx="4362450" cy="17430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362450" cy="1743075"/>
                    </a:xfrm>
                    <a:prstGeom prst="rect">
                      <a:avLst/>
                    </a:prstGeom>
                    <a:noFill/>
                    <a:ln>
                      <a:noFill/>
                    </a:ln>
                  </pic:spPr>
                </pic:pic>
              </a:graphicData>
            </a:graphic>
          </wp:inline>
        </w:drawing>
      </w:r>
    </w:p>
    <w:p w:rsidR="00406C43" w:rsidRDefault="0001092E">
      <w:pPr>
        <w:pStyle w:val="FR1"/>
        <w:spacing w:line="240" w:lineRule="auto"/>
        <w:ind w:left="0" w:right="0"/>
        <w:jc w:val="right"/>
      </w:pPr>
      <w:r>
        <w:rPr>
          <w:noProof/>
          <w:sz w:val="20"/>
        </w:rPr>
        <w:drawing>
          <wp:inline distT="0" distB="0" distL="0" distR="0">
            <wp:extent cx="5210175" cy="49911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10175" cy="4991100"/>
                    </a:xfrm>
                    <a:prstGeom prst="rect">
                      <a:avLst/>
                    </a:prstGeom>
                    <a:noFill/>
                    <a:ln>
                      <a:noFill/>
                    </a:ln>
                  </pic:spPr>
                </pic:pic>
              </a:graphicData>
            </a:graphic>
          </wp:inline>
        </w:drawing>
      </w:r>
    </w:p>
    <w:p w:rsidR="00406C43" w:rsidRDefault="00406C43">
      <w:pPr>
        <w:pStyle w:val="a3"/>
        <w:widowControl w:val="0"/>
        <w:ind w:firstLine="0"/>
        <w:jc w:val="center"/>
        <w:rPr>
          <w:b/>
        </w:rPr>
      </w:pPr>
    </w:p>
    <w:p w:rsidR="00406C43" w:rsidRDefault="00406C43">
      <w:pPr>
        <w:pStyle w:val="a3"/>
        <w:widowControl w:val="0"/>
        <w:ind w:firstLine="0"/>
        <w:jc w:val="center"/>
        <w:rPr>
          <w:b/>
        </w:rPr>
      </w:pPr>
    </w:p>
    <w:p w:rsidR="00406C43" w:rsidRDefault="00406C43">
      <w:pPr>
        <w:pStyle w:val="a3"/>
        <w:widowControl w:val="0"/>
        <w:ind w:firstLine="0"/>
        <w:jc w:val="center"/>
        <w:rPr>
          <w:b/>
        </w:rPr>
      </w:pPr>
    </w:p>
    <w:p w:rsidR="00406C43" w:rsidRDefault="00406C43">
      <w:pPr>
        <w:pStyle w:val="a3"/>
        <w:widowControl w:val="0"/>
        <w:ind w:firstLine="0"/>
        <w:jc w:val="center"/>
        <w:rPr>
          <w:b/>
        </w:rPr>
      </w:pPr>
    </w:p>
    <w:p w:rsidR="00406C43" w:rsidRDefault="00406C43">
      <w:pPr>
        <w:pStyle w:val="a3"/>
        <w:widowControl w:val="0"/>
        <w:ind w:firstLine="0"/>
        <w:jc w:val="center"/>
        <w:rPr>
          <w:b/>
        </w:rPr>
      </w:pPr>
    </w:p>
    <w:p w:rsidR="00406C43" w:rsidRDefault="00406C43">
      <w:pPr>
        <w:pStyle w:val="a3"/>
        <w:widowControl w:val="0"/>
        <w:ind w:firstLine="0"/>
        <w:jc w:val="center"/>
      </w:pPr>
    </w:p>
    <w:p w:rsidR="00406C43" w:rsidRDefault="00406C43">
      <w:pPr>
        <w:pStyle w:val="a3"/>
        <w:widowControl w:val="0"/>
      </w:pPr>
      <w:r>
        <w:t>Проведение АОДП возможно только после детального изучения рабочих функций всех компонентов рассматриваемой технической системы. На работу системы оказывает влияние чел</w:t>
      </w:r>
      <w:r>
        <w:t>о</w:t>
      </w:r>
      <w:r>
        <w:t>веческий фактор, например, возможность совершения оператором ошибки. Поэтому желательно все потенциальные инциденты – «отказы операторов» вводить в содержание дерева причин. Дер</w:t>
      </w:r>
      <w:r>
        <w:t>е</w:t>
      </w:r>
      <w:r>
        <w:t>во отражает статический характер событий. Построением нескольких деревьев можно отразить их динамику, т. е. разв</w:t>
      </w:r>
      <w:r>
        <w:t>и</w:t>
      </w:r>
      <w:r>
        <w:t>тие событий во времени.</w:t>
      </w:r>
    </w:p>
    <w:p w:rsidR="00406C43" w:rsidRDefault="0001092E">
      <w:pPr>
        <w:widowControl w:val="0"/>
        <w:ind w:firstLine="0"/>
        <w:jc w:val="center"/>
      </w:pPr>
      <w:r>
        <w:rPr>
          <w:noProof/>
        </w:rPr>
        <w:drawing>
          <wp:inline distT="0" distB="0" distL="0" distR="0">
            <wp:extent cx="3981450" cy="34194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981450" cy="3419475"/>
                    </a:xfrm>
                    <a:prstGeom prst="rect">
                      <a:avLst/>
                    </a:prstGeom>
                    <a:noFill/>
                    <a:ln>
                      <a:noFill/>
                    </a:ln>
                  </pic:spPr>
                </pic:pic>
              </a:graphicData>
            </a:graphic>
          </wp:inline>
        </w:drawing>
      </w:r>
    </w:p>
    <w:p w:rsidR="00406C43" w:rsidRDefault="00406C43">
      <w:pPr>
        <w:pStyle w:val="a3"/>
        <w:widowControl w:val="0"/>
        <w:ind w:firstLine="0"/>
        <w:jc w:val="center"/>
        <w:rPr>
          <w:sz w:val="22"/>
        </w:rPr>
      </w:pPr>
      <w:r>
        <w:rPr>
          <w:sz w:val="22"/>
        </w:rPr>
        <w:t xml:space="preserve">Рис. 4.9. Примерная схема–вариант аварийного охлаждения зоны ядерной </w:t>
      </w:r>
      <w:r>
        <w:rPr>
          <w:sz w:val="22"/>
        </w:rPr>
        <w:br/>
        <w:t>энергетической у</w:t>
      </w:r>
      <w:r>
        <w:rPr>
          <w:sz w:val="22"/>
        </w:rPr>
        <w:t>с</w:t>
      </w:r>
      <w:r>
        <w:rPr>
          <w:sz w:val="22"/>
        </w:rPr>
        <w:t>тановки</w:t>
      </w:r>
    </w:p>
    <w:p w:rsidR="00406C43" w:rsidRDefault="00406C43">
      <w:pPr>
        <w:pStyle w:val="a3"/>
        <w:widowControl w:val="0"/>
        <w:jc w:val="center"/>
        <w:rPr>
          <w:sz w:val="22"/>
        </w:rPr>
      </w:pPr>
    </w:p>
    <w:p w:rsidR="00406C43" w:rsidRDefault="00406C43">
      <w:pPr>
        <w:pStyle w:val="a3"/>
        <w:widowControl w:val="0"/>
        <w:rPr>
          <w:sz w:val="22"/>
        </w:rPr>
      </w:pPr>
      <w:r>
        <w:rPr>
          <w:sz w:val="22"/>
        </w:rPr>
        <w:t>Рассмотрим пример. Допустим, что ядерная энергетическая установка (ЯЭУ) включает первый ко</w:t>
      </w:r>
      <w:r>
        <w:rPr>
          <w:sz w:val="22"/>
        </w:rPr>
        <w:t>н</w:t>
      </w:r>
      <w:r>
        <w:rPr>
          <w:sz w:val="22"/>
        </w:rPr>
        <w:t xml:space="preserve">тур (рис. 4.9), состоящий из реактора 1, парогенератора 2, главного циркуляционного насоса (ГЦН) </w:t>
      </w:r>
      <w:r>
        <w:rPr>
          <w:i/>
          <w:sz w:val="22"/>
        </w:rPr>
        <w:t>3</w:t>
      </w:r>
      <w:r>
        <w:rPr>
          <w:sz w:val="22"/>
        </w:rPr>
        <w:t xml:space="preserve"> и главных циркуляционных трубопроводов </w:t>
      </w:r>
      <w:r>
        <w:rPr>
          <w:i/>
          <w:sz w:val="22"/>
        </w:rPr>
        <w:t>4,</w:t>
      </w:r>
      <w:r>
        <w:rPr>
          <w:sz w:val="22"/>
        </w:rPr>
        <w:t xml:space="preserve"> заполненных теплоносителем –водой (в процессе работы реа</w:t>
      </w:r>
      <w:r>
        <w:rPr>
          <w:sz w:val="22"/>
        </w:rPr>
        <w:t>к</w:t>
      </w:r>
      <w:r>
        <w:rPr>
          <w:sz w:val="22"/>
        </w:rPr>
        <w:t>тора вода получает высокую наведенную радиоактивность). В парогенераторе вода охлаждается и, отдав теплоту теплоносителю второго контура, возвращается ГЦН в реактор для охлаждения твэлов. Перегрев оболочек твэлов и их разрушение можно рассматривать как катастрофу. Поэтому все ЯЭУ снабжены сист</w:t>
      </w:r>
      <w:r>
        <w:rPr>
          <w:sz w:val="22"/>
        </w:rPr>
        <w:t>е</w:t>
      </w:r>
      <w:r>
        <w:rPr>
          <w:sz w:val="22"/>
        </w:rPr>
        <w:t>мами аварийного охлаждения активной зоны реактора –САОЗ, которые обеспечивают отвод теплоты из а</w:t>
      </w:r>
      <w:r>
        <w:rPr>
          <w:sz w:val="22"/>
        </w:rPr>
        <w:t>к</w:t>
      </w:r>
      <w:r>
        <w:rPr>
          <w:sz w:val="22"/>
        </w:rPr>
        <w:t>тивной зоны в случае разгерметизации циркуляционного контура и потери теплоносителя САОЗ включает насосы низкого (ННД)</w:t>
      </w:r>
      <w:r>
        <w:rPr>
          <w:sz w:val="22"/>
          <w:lang w:val="en-US"/>
        </w:rPr>
        <w:t xml:space="preserve"> 1</w:t>
      </w:r>
      <w:r>
        <w:rPr>
          <w:sz w:val="22"/>
        </w:rPr>
        <w:t xml:space="preserve">7и </w:t>
      </w:r>
      <w:r>
        <w:rPr>
          <w:sz w:val="22"/>
          <w:lang w:val="en-US"/>
        </w:rPr>
        <w:t>18</w:t>
      </w:r>
      <w:r>
        <w:rPr>
          <w:sz w:val="22"/>
        </w:rPr>
        <w:t xml:space="preserve"> высокого (НВД) 9 и </w:t>
      </w:r>
      <w:r>
        <w:rPr>
          <w:sz w:val="22"/>
          <w:lang w:val="en-US"/>
        </w:rPr>
        <w:t>10</w:t>
      </w:r>
      <w:r>
        <w:rPr>
          <w:sz w:val="22"/>
        </w:rPr>
        <w:t xml:space="preserve">давления, гидроаккумулятор (ГА) </w:t>
      </w:r>
      <w:r>
        <w:rPr>
          <w:i/>
          <w:sz w:val="22"/>
        </w:rPr>
        <w:t>23,</w:t>
      </w:r>
      <w:r>
        <w:rPr>
          <w:sz w:val="22"/>
        </w:rPr>
        <w:t xml:space="preserve"> в котором вода находится под давлением азота </w:t>
      </w:r>
      <w:r>
        <w:rPr>
          <w:i/>
          <w:sz w:val="22"/>
        </w:rPr>
        <w:t>24,</w:t>
      </w:r>
      <w:r>
        <w:rPr>
          <w:sz w:val="22"/>
        </w:rPr>
        <w:t xml:space="preserve"> и баки запаса воды и раствора борной кислоты </w:t>
      </w:r>
      <w:r>
        <w:rPr>
          <w:i/>
          <w:sz w:val="22"/>
        </w:rPr>
        <w:t>13</w:t>
      </w:r>
      <w:r>
        <w:rPr>
          <w:sz w:val="22"/>
        </w:rPr>
        <w:t xml:space="preserve"> и </w:t>
      </w:r>
      <w:r>
        <w:rPr>
          <w:i/>
          <w:sz w:val="22"/>
        </w:rPr>
        <w:t>16.</w:t>
      </w:r>
      <w:r>
        <w:rPr>
          <w:sz w:val="22"/>
        </w:rPr>
        <w:t xml:space="preserve"> Условно примем следующий порядок работы САОЗ при большой разгерметизации циркуляционного контура сначала раб</w:t>
      </w:r>
      <w:r>
        <w:rPr>
          <w:sz w:val="22"/>
        </w:rPr>
        <w:t>о</w:t>
      </w:r>
      <w:r>
        <w:rPr>
          <w:sz w:val="22"/>
        </w:rPr>
        <w:t>тает САОЗ высокого давления (ВД), состоящая из НВД и необходимой арматуры, затем работает САОЗ низкого давления (НД) – ГА и ННД В процессе эксплуатации ЯЭУ при возникновении «малых» течей д</w:t>
      </w:r>
      <w:r>
        <w:rPr>
          <w:sz w:val="22"/>
        </w:rPr>
        <w:t>о</w:t>
      </w:r>
      <w:r>
        <w:rPr>
          <w:sz w:val="22"/>
        </w:rPr>
        <w:t>пускается временная работа без аварийной остановки, при этом происходит автоматическая компенсация теплоносителя (работают компенсаторы, барботер) или принимаются другие срочные меры к локализации течи и устранению загрязнений помещения радиоактивн</w:t>
      </w:r>
      <w:r>
        <w:rPr>
          <w:sz w:val="22"/>
        </w:rPr>
        <w:t>о</w:t>
      </w:r>
      <w:r>
        <w:rPr>
          <w:sz w:val="22"/>
        </w:rPr>
        <w:t>стью.</w:t>
      </w:r>
    </w:p>
    <w:p w:rsidR="00406C43" w:rsidRDefault="00406C43">
      <w:pPr>
        <w:pStyle w:val="a3"/>
        <w:widowControl w:val="0"/>
        <w:rPr>
          <w:sz w:val="22"/>
        </w:rPr>
      </w:pPr>
    </w:p>
    <w:p w:rsidR="00406C43" w:rsidRDefault="00406C43">
      <w:pPr>
        <w:pStyle w:val="a3"/>
        <w:widowControl w:val="0"/>
        <w:ind w:firstLine="0"/>
        <w:jc w:val="center"/>
        <w:rPr>
          <w:b/>
        </w:rPr>
      </w:pPr>
      <w:r>
        <w:rPr>
          <w:b/>
        </w:rPr>
        <w:t>Таблица 4.7. Перечень компонентов САОЗ ЯЭУ</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1971"/>
        <w:gridCol w:w="5794"/>
        <w:gridCol w:w="1941"/>
      </w:tblGrid>
      <w:tr w:rsidR="00406C43">
        <w:tblPrEx>
          <w:tblCellMar>
            <w:top w:w="0" w:type="dxa"/>
            <w:bottom w:w="0" w:type="dxa"/>
          </w:tblCellMar>
        </w:tblPrEx>
        <w:trPr>
          <w:trHeight w:hRule="exact" w:val="284"/>
        </w:trPr>
        <w:tc>
          <w:tcPr>
            <w:tcW w:w="1971" w:type="dxa"/>
            <w:tcBorders>
              <w:top w:val="single" w:sz="6" w:space="0" w:color="auto"/>
              <w:left w:val="nil"/>
              <w:bottom w:val="single" w:sz="6" w:space="0" w:color="auto"/>
              <w:right w:val="single" w:sz="6" w:space="0" w:color="auto"/>
            </w:tcBorders>
          </w:tcPr>
          <w:p w:rsidR="00406C43" w:rsidRDefault="00406C43">
            <w:pPr>
              <w:widowControl w:val="0"/>
              <w:ind w:firstLine="0"/>
              <w:jc w:val="center"/>
              <w:rPr>
                <w:sz w:val="24"/>
              </w:rPr>
            </w:pPr>
            <w:r>
              <w:rPr>
                <w:sz w:val="24"/>
              </w:rPr>
              <w:t>Номер компоне</w:t>
            </w:r>
            <w:r>
              <w:rPr>
                <w:sz w:val="24"/>
              </w:rPr>
              <w:t>н</w:t>
            </w:r>
            <w:r>
              <w:rPr>
                <w:sz w:val="24"/>
              </w:rPr>
              <w:t>та и индекса</w:t>
            </w:r>
          </w:p>
        </w:tc>
        <w:tc>
          <w:tcPr>
            <w:tcW w:w="5794"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Компонент</w:t>
            </w:r>
          </w:p>
        </w:tc>
        <w:tc>
          <w:tcPr>
            <w:tcW w:w="1941" w:type="dxa"/>
            <w:tcBorders>
              <w:top w:val="single" w:sz="6" w:space="0" w:color="auto"/>
              <w:left w:val="single" w:sz="6" w:space="0" w:color="auto"/>
              <w:bottom w:val="single" w:sz="6" w:space="0" w:color="auto"/>
              <w:right w:val="nil"/>
            </w:tcBorders>
          </w:tcPr>
          <w:p w:rsidR="00406C43" w:rsidRDefault="00406C43">
            <w:pPr>
              <w:widowControl w:val="0"/>
              <w:ind w:firstLine="0"/>
              <w:jc w:val="center"/>
              <w:rPr>
                <w:sz w:val="24"/>
              </w:rPr>
            </w:pPr>
            <w:r>
              <w:rPr>
                <w:sz w:val="24"/>
              </w:rPr>
              <w:t xml:space="preserve">Наименование отказа </w:t>
            </w:r>
            <w:r>
              <w:rPr>
                <w:i/>
                <w:sz w:val="24"/>
              </w:rPr>
              <w:t>Х\</w:t>
            </w:r>
          </w:p>
        </w:tc>
      </w:tr>
      <w:tr w:rsidR="00406C43">
        <w:tblPrEx>
          <w:tblCellMar>
            <w:top w:w="0" w:type="dxa"/>
            <w:bottom w:w="0" w:type="dxa"/>
          </w:tblCellMar>
        </w:tblPrEx>
        <w:trPr>
          <w:trHeight w:hRule="exact" w:val="284"/>
        </w:trPr>
        <w:tc>
          <w:tcPr>
            <w:tcW w:w="1971"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САОЗ ВД</w:t>
            </w:r>
          </w:p>
        </w:tc>
        <w:tc>
          <w:tcPr>
            <w:tcW w:w="5794"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p>
        </w:tc>
        <w:tc>
          <w:tcPr>
            <w:tcW w:w="1941" w:type="dxa"/>
            <w:tcBorders>
              <w:top w:val="single" w:sz="6" w:space="0" w:color="auto"/>
              <w:left w:val="single" w:sz="6" w:space="0" w:color="auto"/>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sz w:val="24"/>
              </w:rPr>
              <w:t>5</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Задвижка</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Закрыта</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6</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Обратный клапан</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Закрыт</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7</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Задвижка</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Закрыта</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8</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Задвижка</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Закрыта</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9</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Насос высокого давления</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Не работает</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10</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Насос высокого давления</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Не работает</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11</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Задвижка</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Закрыта</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12</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Задвижка</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Закрыта</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13</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Емкость</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Нет воды</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14</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Задвижка</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Закрыта</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sz w:val="24"/>
              </w:rPr>
              <w:t>САОЗ НД</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1941" w:type="dxa"/>
            <w:tcBorders>
              <w:top w:val="nil"/>
              <w:left w:val="single" w:sz="6" w:space="0" w:color="auto"/>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24</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Азот гидроаккумулятора</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Нет давления</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23</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Емкость гидроаккумулятора</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Нет воды</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22</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Обратный клапан</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Закрыт</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21</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Обратный клапан</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Закрыт</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20</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Обратный клапан</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Закрыт</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19</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Задвижка</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Закрыта</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18</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Насос низкого давления с запорной арматурой</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Не работает</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17</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Насос низкого давления с запорной арматурой</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Не работает</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16</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Емкость</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Нет воды</w:t>
            </w:r>
          </w:p>
        </w:tc>
      </w:tr>
      <w:tr w:rsidR="00406C43">
        <w:tblPrEx>
          <w:tblCellMar>
            <w:top w:w="0" w:type="dxa"/>
            <w:bottom w:w="0" w:type="dxa"/>
          </w:tblCellMar>
        </w:tblPrEx>
        <w:trPr>
          <w:trHeight w:hRule="exact" w:val="284"/>
        </w:trPr>
        <w:tc>
          <w:tcPr>
            <w:tcW w:w="1971" w:type="dxa"/>
            <w:tcBorders>
              <w:top w:val="nil"/>
              <w:left w:val="nil"/>
              <w:bottom w:val="nil"/>
              <w:right w:val="single" w:sz="6" w:space="0" w:color="auto"/>
            </w:tcBorders>
          </w:tcPr>
          <w:p w:rsidR="00406C43" w:rsidRDefault="00406C43">
            <w:pPr>
              <w:widowControl w:val="0"/>
              <w:ind w:firstLine="0"/>
              <w:jc w:val="left"/>
              <w:rPr>
                <w:sz w:val="24"/>
              </w:rPr>
            </w:pPr>
            <w:r>
              <w:rPr>
                <w:i/>
                <w:sz w:val="24"/>
              </w:rPr>
              <w:t>15</w:t>
            </w:r>
          </w:p>
        </w:tc>
        <w:tc>
          <w:tcPr>
            <w:tcW w:w="579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Задвижка</w:t>
            </w:r>
          </w:p>
        </w:tc>
        <w:tc>
          <w:tcPr>
            <w:tcW w:w="1941" w:type="dxa"/>
            <w:tcBorders>
              <w:top w:val="nil"/>
              <w:left w:val="single" w:sz="6" w:space="0" w:color="auto"/>
              <w:bottom w:val="nil"/>
              <w:right w:val="nil"/>
            </w:tcBorders>
          </w:tcPr>
          <w:p w:rsidR="00406C43" w:rsidRDefault="00406C43">
            <w:pPr>
              <w:widowControl w:val="0"/>
              <w:ind w:firstLine="0"/>
              <w:jc w:val="left"/>
              <w:rPr>
                <w:sz w:val="24"/>
              </w:rPr>
            </w:pPr>
            <w:r>
              <w:rPr>
                <w:sz w:val="24"/>
              </w:rPr>
              <w:t>Закрыта</w:t>
            </w:r>
          </w:p>
        </w:tc>
      </w:tr>
    </w:tbl>
    <w:p w:rsidR="00406C43" w:rsidRDefault="00406C43">
      <w:pPr>
        <w:widowControl w:val="0"/>
        <w:ind w:firstLine="0"/>
        <w:jc w:val="left"/>
      </w:pPr>
    </w:p>
    <w:p w:rsidR="00406C43" w:rsidRDefault="00406C43">
      <w:pPr>
        <w:pStyle w:val="a3"/>
        <w:widowControl w:val="0"/>
        <w:rPr>
          <w:sz w:val="22"/>
          <w:lang w:val="en-US"/>
        </w:rPr>
      </w:pPr>
      <w:r>
        <w:rPr>
          <w:sz w:val="22"/>
        </w:rPr>
        <w:t>Задаем потенциально возможное чепе, ведущее к катастрофе –отказ САОЗ. Находим все компоне</w:t>
      </w:r>
      <w:r>
        <w:rPr>
          <w:sz w:val="22"/>
        </w:rPr>
        <w:t>н</w:t>
      </w:r>
      <w:r>
        <w:rPr>
          <w:sz w:val="22"/>
        </w:rPr>
        <w:t>ты системы, которые могут привести к отказу САОЗ</w:t>
      </w:r>
      <w:r>
        <w:rPr>
          <w:sz w:val="22"/>
          <w:lang w:val="en-US"/>
        </w:rPr>
        <w:t>.</w:t>
      </w:r>
      <w:r>
        <w:rPr>
          <w:sz w:val="22"/>
        </w:rPr>
        <w:t xml:space="preserve"> Перечень компонентов </w:t>
      </w:r>
      <w:r>
        <w:rPr>
          <w:sz w:val="22"/>
          <w:lang w:val="en-US"/>
        </w:rPr>
        <w:t>Xi</w:t>
      </w:r>
      <w:r>
        <w:rPr>
          <w:sz w:val="22"/>
        </w:rPr>
        <w:t>, дан в табл</w:t>
      </w:r>
      <w:r>
        <w:rPr>
          <w:sz w:val="22"/>
          <w:lang w:val="en-US"/>
        </w:rPr>
        <w:t>.</w:t>
      </w:r>
      <w:r>
        <w:rPr>
          <w:sz w:val="22"/>
        </w:rPr>
        <w:t xml:space="preserve"> 4</w:t>
      </w:r>
      <w:r>
        <w:rPr>
          <w:sz w:val="22"/>
          <w:lang w:val="en-US"/>
        </w:rPr>
        <w:t>.</w:t>
      </w:r>
      <w:r>
        <w:rPr>
          <w:sz w:val="22"/>
        </w:rPr>
        <w:t>7</w:t>
      </w:r>
      <w:r>
        <w:rPr>
          <w:sz w:val="22"/>
          <w:lang w:val="en-US"/>
        </w:rPr>
        <w:t>.</w:t>
      </w:r>
      <w:r>
        <w:rPr>
          <w:sz w:val="22"/>
        </w:rPr>
        <w:t xml:space="preserve"> Используя материал §4.1, устанавливаем логические связи и строим дерево причин (рис. 4.10). Общая формула чепе «отказ САОЗ» имеет вид</w:t>
      </w:r>
      <w:r>
        <w:rPr>
          <w:sz w:val="22"/>
          <w:lang w:val="en-US"/>
        </w:rPr>
        <w:t>:</w:t>
      </w:r>
    </w:p>
    <w:p w:rsidR="00406C43" w:rsidRDefault="00406C43">
      <w:pPr>
        <w:pStyle w:val="a3"/>
        <w:widowControl w:val="0"/>
      </w:pPr>
    </w:p>
    <w:p w:rsidR="00406C43" w:rsidRDefault="0001092E">
      <w:pPr>
        <w:widowControl w:val="0"/>
        <w:ind w:firstLine="0"/>
        <w:jc w:val="center"/>
      </w:pPr>
      <w:r>
        <w:rPr>
          <w:noProof/>
        </w:rPr>
        <w:drawing>
          <wp:inline distT="0" distB="0" distL="0" distR="0">
            <wp:extent cx="2981325" cy="2667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981325" cy="266700"/>
                    </a:xfrm>
                    <a:prstGeom prst="rect">
                      <a:avLst/>
                    </a:prstGeom>
                    <a:noFill/>
                    <a:ln>
                      <a:noFill/>
                    </a:ln>
                  </pic:spPr>
                </pic:pic>
              </a:graphicData>
            </a:graphic>
          </wp:inline>
        </w:drawing>
      </w:r>
    </w:p>
    <w:p w:rsidR="00406C43" w:rsidRDefault="00406C43">
      <w:pPr>
        <w:widowControl w:val="0"/>
        <w:ind w:firstLine="0"/>
        <w:jc w:val="center"/>
      </w:pPr>
    </w:p>
    <w:p w:rsidR="00406C43" w:rsidRDefault="00406C43">
      <w:pPr>
        <w:pStyle w:val="a3"/>
        <w:widowControl w:val="0"/>
        <w:rPr>
          <w:sz w:val="22"/>
        </w:rPr>
      </w:pPr>
      <w:r>
        <w:rPr>
          <w:sz w:val="22"/>
        </w:rPr>
        <w:t>В этом выражении Х</w:t>
      </w:r>
      <w:r>
        <w:rPr>
          <w:sz w:val="22"/>
          <w:lang w:val="en-US"/>
        </w:rPr>
        <w:t>i</w:t>
      </w:r>
      <w:r>
        <w:rPr>
          <w:sz w:val="22"/>
        </w:rPr>
        <w:t xml:space="preserve"> одновременно являются наименованиями отказов и их индикаторами, которые принимают значение</w:t>
      </w:r>
      <w:r>
        <w:rPr>
          <w:sz w:val="22"/>
          <w:lang w:val="en-US"/>
        </w:rPr>
        <w:t>:</w:t>
      </w:r>
      <w:r>
        <w:rPr>
          <w:sz w:val="22"/>
        </w:rPr>
        <w:t xml:space="preserve"> 1 –чепе пр</w:t>
      </w:r>
      <w:r>
        <w:rPr>
          <w:sz w:val="22"/>
        </w:rPr>
        <w:t>о</w:t>
      </w:r>
      <w:r>
        <w:rPr>
          <w:sz w:val="22"/>
        </w:rPr>
        <w:t>изошло и 0–отсутствие чепе.</w:t>
      </w:r>
    </w:p>
    <w:p w:rsidR="00406C43" w:rsidRDefault="00406C43">
      <w:pPr>
        <w:pStyle w:val="a3"/>
        <w:widowControl w:val="0"/>
        <w:rPr>
          <w:sz w:val="22"/>
        </w:rPr>
      </w:pPr>
      <w:r>
        <w:rPr>
          <w:sz w:val="22"/>
        </w:rPr>
        <w:t xml:space="preserve">Дерево причин показывает, что критическими компонентами являются </w:t>
      </w:r>
      <w:r>
        <w:rPr>
          <w:i/>
          <w:sz w:val="22"/>
        </w:rPr>
        <w:t>5, 6, 13, 14, 15, 16, 19,20, 21, 22, 23, 24,</w:t>
      </w:r>
      <w:r>
        <w:rPr>
          <w:sz w:val="22"/>
        </w:rPr>
        <w:t xml:space="preserve"> так как отказ одного из них достаточен для того, чтобы вызвать кат</w:t>
      </w:r>
      <w:r>
        <w:rPr>
          <w:sz w:val="22"/>
        </w:rPr>
        <w:t>а</w:t>
      </w:r>
      <w:r>
        <w:rPr>
          <w:sz w:val="22"/>
        </w:rPr>
        <w:t>строфу.</w:t>
      </w:r>
    </w:p>
    <w:p w:rsidR="00406C43" w:rsidRDefault="00406C43">
      <w:pPr>
        <w:pStyle w:val="a3"/>
        <w:widowControl w:val="0"/>
        <w:rPr>
          <w:sz w:val="22"/>
        </w:rPr>
      </w:pPr>
    </w:p>
    <w:p w:rsidR="00406C43" w:rsidRDefault="00406C43">
      <w:pPr>
        <w:pStyle w:val="a3"/>
        <w:widowControl w:val="0"/>
      </w:pPr>
      <w:r>
        <w:t>После завершения АОДП можно от качественных характеристик приступить к количес</w:t>
      </w:r>
      <w:r>
        <w:t>т</w:t>
      </w:r>
      <w:r>
        <w:t>венному ан</w:t>
      </w:r>
      <w:r>
        <w:t>а</w:t>
      </w:r>
      <w:r>
        <w:t>лизу.</w:t>
      </w:r>
    </w:p>
    <w:p w:rsidR="00406C43" w:rsidRDefault="00406C43">
      <w:pPr>
        <w:pStyle w:val="a3"/>
        <w:widowControl w:val="0"/>
      </w:pPr>
      <w:r>
        <w:t xml:space="preserve">Во многих случаях представление о состоянии системы, альтернативных путях протекания и результатах какого-либо процесса можно создать с помощью более простого графа. Рассмотрим его построение на примере трех параллельно работающих компонентов </w:t>
      </w:r>
      <w:r>
        <w:rPr>
          <w:i/>
        </w:rPr>
        <w:t>А</w:t>
      </w:r>
      <w:r>
        <w:rPr>
          <w:i/>
          <w:vertAlign w:val="subscript"/>
          <w:lang w:val="en-US"/>
        </w:rPr>
        <w:t>1</w:t>
      </w:r>
      <w:r>
        <w:rPr>
          <w:i/>
        </w:rPr>
        <w:t>,</w:t>
      </w:r>
      <w:r>
        <w:t xml:space="preserve"> А</w:t>
      </w:r>
      <w:r>
        <w:rPr>
          <w:vertAlign w:val="subscript"/>
          <w:lang w:val="en-US"/>
        </w:rPr>
        <w:t>2</w:t>
      </w:r>
      <w:r>
        <w:t>, и А</w:t>
      </w:r>
      <w:r>
        <w:rPr>
          <w:vertAlign w:val="subscript"/>
          <w:lang w:val="en-US"/>
        </w:rPr>
        <w:t>3</w:t>
      </w:r>
      <w:r>
        <w:t xml:space="preserve"> (рис. 4.11). И</w:t>
      </w:r>
      <w:r>
        <w:t>с</w:t>
      </w:r>
      <w:r>
        <w:t>ходным пунктом является кружок, который представляет в общем виде рассматриваемое состо</w:t>
      </w:r>
      <w:r>
        <w:t>я</w:t>
      </w:r>
      <w:r>
        <w:t>ние. Из этого узла ветви ведут к узлам, представляющим состояние первого компонента (в соо</w:t>
      </w:r>
      <w:r>
        <w:t>т</w:t>
      </w:r>
      <w:r>
        <w:t>ветствии с заданными вероятностями), и таким же образом дальше от каждого из этих узлов к сл</w:t>
      </w:r>
      <w:r>
        <w:t>е</w:t>
      </w:r>
      <w:r>
        <w:t>дующим, в которых указаны состояния второго и третьего компонентов, пока на выходе не пол</w:t>
      </w:r>
      <w:r>
        <w:t>у</w:t>
      </w:r>
      <w:r>
        <w:t>чаются все возможные комбинации событий. В результате получается дерево событий, в котором каждый путь от исходной точки до конечного узла описывает одну из эволюции системы. В пр</w:t>
      </w:r>
      <w:r>
        <w:t>я</w:t>
      </w:r>
      <w:r>
        <w:t>моугольниках справа от конечных узлов на рис. 4.11 еще раз указан результат события, соответс</w:t>
      </w:r>
      <w:r>
        <w:t>т</w:t>
      </w:r>
      <w:r>
        <w:t>вующий пути к этому конечному узлу. В рассматриваемом примере с тремя параллельно работа</w:t>
      </w:r>
      <w:r>
        <w:t>ю</w:t>
      </w:r>
      <w:r>
        <w:t>щими компонентами в прямоугольниках указаны результирующие вероятности для состояния си</w:t>
      </w:r>
      <w:r>
        <w:t>с</w:t>
      </w:r>
      <w:r>
        <w:t>темы, которые при независимости выхода из строя отдельных компонентов получаются простым перемножением отдельных вероятностей (вероятность чепе в рассматриваемый отрезок времени принята одинаковой для каждого из трех ко</w:t>
      </w:r>
      <w:r>
        <w:t>м</w:t>
      </w:r>
      <w:r>
        <w:t xml:space="preserve">понентов: </w:t>
      </w:r>
      <w:r>
        <w:rPr>
          <w:lang w:val="en-US"/>
        </w:rPr>
        <w:t>q</w:t>
      </w:r>
      <w:r>
        <w:rPr>
          <w:vertAlign w:val="subscript"/>
          <w:lang w:val="en-US"/>
        </w:rPr>
        <w:t>i</w:t>
      </w:r>
      <w:r>
        <w:rPr>
          <w:i/>
        </w:rPr>
        <w:t>=</w:t>
      </w:r>
      <w:r>
        <w:t xml:space="preserve"> 10</w:t>
      </w:r>
      <w:r>
        <w:rPr>
          <w:vertAlign w:val="superscript"/>
          <w:lang w:val="en-US"/>
        </w:rPr>
        <w:t>-3</w:t>
      </w:r>
      <w:r>
        <w:t xml:space="preserve">; </w:t>
      </w:r>
      <w:r>
        <w:rPr>
          <w:lang w:val="en-US"/>
        </w:rPr>
        <w:t>i</w:t>
      </w:r>
      <w:r>
        <w:t>== 1, 2, 3).</w:t>
      </w:r>
    </w:p>
    <w:p w:rsidR="00406C43" w:rsidRDefault="00406C43">
      <w:pPr>
        <w:pStyle w:val="a3"/>
        <w:widowControl w:val="0"/>
      </w:pPr>
      <w:r>
        <w:rPr>
          <w:i/>
        </w:rPr>
        <w:t>Анализ опасностей с помощью дерева последствий потенциального чепе</w:t>
      </w:r>
      <w:r>
        <w:t xml:space="preserve"> (АОДПО) отлич</w:t>
      </w:r>
      <w:r>
        <w:t>а</w:t>
      </w:r>
      <w:r>
        <w:t>ется от АОДП тем, что в случае АОДПО задается потенциальное чепе –инициатор, и исследуют всю группу событий – последствий, к которым оно может привести. Таким образом, между соб</w:t>
      </w:r>
      <w:r>
        <w:t>ы</w:t>
      </w:r>
      <w:r>
        <w:t>тиями имеется временная зависимость. АОДПО можно проводить на любом объекте</w:t>
      </w:r>
      <w:r>
        <w:rPr>
          <w:lang w:val="en-US"/>
        </w:rPr>
        <w:t>.</w:t>
      </w:r>
      <w:r>
        <w:t xml:space="preserve"> Как и АОДП он требует хорошее знание объекта. Поэтому перед тем, как проводить АОДПО, необходимо тщ</w:t>
      </w:r>
      <w:r>
        <w:t>а</w:t>
      </w:r>
      <w:r>
        <w:t>тельно изучить объект, вспомогательное оборудование, параметры окружающей среды, организ</w:t>
      </w:r>
      <w:r>
        <w:t>а</w:t>
      </w:r>
      <w:r>
        <w:t>ционные вопросы.</w:t>
      </w:r>
    </w:p>
    <w:p w:rsidR="00406C43" w:rsidRDefault="00406C43">
      <w:pPr>
        <w:pStyle w:val="a3"/>
        <w:widowControl w:val="0"/>
      </w:pPr>
    </w:p>
    <w:p w:rsidR="00406C43" w:rsidRDefault="0001092E">
      <w:pPr>
        <w:pStyle w:val="a3"/>
        <w:widowControl w:val="0"/>
        <w:ind w:firstLine="0"/>
        <w:jc w:val="center"/>
      </w:pPr>
      <w:r>
        <w:rPr>
          <w:noProof/>
        </w:rPr>
        <w:drawing>
          <wp:inline distT="0" distB="0" distL="0" distR="0">
            <wp:extent cx="4095750" cy="38957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095750" cy="3895725"/>
                    </a:xfrm>
                    <a:prstGeom prst="rect">
                      <a:avLst/>
                    </a:prstGeom>
                    <a:noFill/>
                    <a:ln>
                      <a:noFill/>
                    </a:ln>
                  </pic:spPr>
                </pic:pic>
              </a:graphicData>
            </a:graphic>
          </wp:inline>
        </w:drawing>
      </w:r>
    </w:p>
    <w:p w:rsidR="00406C43" w:rsidRDefault="00406C43">
      <w:pPr>
        <w:pStyle w:val="a3"/>
        <w:widowControl w:val="0"/>
        <w:ind w:firstLine="0"/>
        <w:jc w:val="center"/>
        <w:rPr>
          <w:sz w:val="22"/>
        </w:rPr>
      </w:pPr>
    </w:p>
    <w:p w:rsidR="00406C43" w:rsidRDefault="00406C43">
      <w:pPr>
        <w:pStyle w:val="a3"/>
        <w:widowControl w:val="0"/>
        <w:ind w:firstLine="0"/>
        <w:jc w:val="center"/>
        <w:rPr>
          <w:sz w:val="22"/>
        </w:rPr>
      </w:pPr>
      <w:r>
        <w:rPr>
          <w:sz w:val="22"/>
        </w:rPr>
        <w:t>Рис. 4.10. Дерево причин потенциального чепе–отказа САОЗ ЯЭУ</w:t>
      </w:r>
    </w:p>
    <w:p w:rsidR="00406C43" w:rsidRDefault="00406C43">
      <w:pPr>
        <w:pStyle w:val="a3"/>
        <w:widowControl w:val="0"/>
      </w:pPr>
    </w:p>
    <w:p w:rsidR="00406C43" w:rsidRDefault="0001092E">
      <w:pPr>
        <w:widowControl w:val="0"/>
        <w:ind w:firstLine="0"/>
        <w:jc w:val="center"/>
      </w:pPr>
      <w:r>
        <w:rPr>
          <w:noProof/>
        </w:rPr>
        <w:drawing>
          <wp:inline distT="0" distB="0" distL="0" distR="0">
            <wp:extent cx="3848100" cy="39243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848100" cy="3924300"/>
                    </a:xfrm>
                    <a:prstGeom prst="rect">
                      <a:avLst/>
                    </a:prstGeom>
                    <a:noFill/>
                    <a:ln>
                      <a:noFill/>
                    </a:ln>
                  </pic:spPr>
                </pic:pic>
              </a:graphicData>
            </a:graphic>
          </wp:inline>
        </w:drawing>
      </w:r>
    </w:p>
    <w:p w:rsidR="00406C43" w:rsidRDefault="00406C43">
      <w:pPr>
        <w:pStyle w:val="a3"/>
        <w:widowControl w:val="0"/>
        <w:ind w:firstLine="0"/>
        <w:jc w:val="center"/>
        <w:rPr>
          <w:sz w:val="22"/>
        </w:rPr>
      </w:pPr>
    </w:p>
    <w:p w:rsidR="00406C43" w:rsidRDefault="00406C43">
      <w:pPr>
        <w:pStyle w:val="a3"/>
        <w:widowControl w:val="0"/>
        <w:ind w:firstLine="0"/>
        <w:jc w:val="center"/>
        <w:rPr>
          <w:sz w:val="22"/>
        </w:rPr>
      </w:pPr>
      <w:r>
        <w:rPr>
          <w:sz w:val="22"/>
        </w:rPr>
        <w:t>Рис. 4.11. Дерево событий при аварии трех параллельно работающих компонентов</w:t>
      </w:r>
    </w:p>
    <w:p w:rsidR="00406C43" w:rsidRDefault="00406C43">
      <w:pPr>
        <w:pStyle w:val="a3"/>
        <w:widowControl w:val="0"/>
      </w:pPr>
    </w:p>
    <w:p w:rsidR="00406C43" w:rsidRDefault="00406C43">
      <w:pPr>
        <w:pStyle w:val="a3"/>
        <w:widowControl w:val="0"/>
      </w:pPr>
    </w:p>
    <w:p w:rsidR="00406C43" w:rsidRDefault="00406C43">
      <w:pPr>
        <w:pStyle w:val="a3"/>
        <w:widowControl w:val="0"/>
      </w:pPr>
    </w:p>
    <w:tbl>
      <w:tblPr>
        <w:tblW w:w="0" w:type="auto"/>
        <w:tblInd w:w="-108" w:type="dxa"/>
        <w:tblLayout w:type="fixed"/>
        <w:tblLook w:val="0000" w:firstRow="0" w:lastRow="0" w:firstColumn="0" w:lastColumn="0" w:noHBand="0" w:noVBand="0"/>
      </w:tblPr>
      <w:tblGrid>
        <w:gridCol w:w="4927"/>
        <w:gridCol w:w="4927"/>
      </w:tblGrid>
      <w:tr w:rsidR="00406C43">
        <w:tblPrEx>
          <w:tblCellMar>
            <w:top w:w="0" w:type="dxa"/>
            <w:bottom w:w="0" w:type="dxa"/>
          </w:tblCellMar>
        </w:tblPrEx>
        <w:tc>
          <w:tcPr>
            <w:tcW w:w="4927" w:type="dxa"/>
          </w:tcPr>
          <w:p w:rsidR="00406C43" w:rsidRDefault="0001092E">
            <w:pPr>
              <w:pStyle w:val="a3"/>
              <w:widowControl w:val="0"/>
              <w:ind w:firstLine="0"/>
            </w:pPr>
            <w:r>
              <w:rPr>
                <w:noProof/>
              </w:rPr>
              <w:drawing>
                <wp:inline distT="0" distB="0" distL="0" distR="0">
                  <wp:extent cx="2971800" cy="21336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971800" cy="2133600"/>
                          </a:xfrm>
                          <a:prstGeom prst="rect">
                            <a:avLst/>
                          </a:prstGeom>
                          <a:noFill/>
                          <a:ln>
                            <a:noFill/>
                          </a:ln>
                        </pic:spPr>
                      </pic:pic>
                    </a:graphicData>
                  </a:graphic>
                </wp:inline>
              </w:drawing>
            </w:r>
          </w:p>
        </w:tc>
        <w:tc>
          <w:tcPr>
            <w:tcW w:w="4927" w:type="dxa"/>
          </w:tcPr>
          <w:p w:rsidR="00406C43" w:rsidRDefault="0001092E">
            <w:pPr>
              <w:pStyle w:val="a3"/>
              <w:widowControl w:val="0"/>
              <w:ind w:firstLine="0"/>
              <w:jc w:val="center"/>
            </w:pPr>
            <w:r>
              <w:rPr>
                <w:noProof/>
              </w:rPr>
              <w:drawing>
                <wp:inline distT="0" distB="0" distL="0" distR="0">
                  <wp:extent cx="2000250" cy="27813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00250" cy="2781300"/>
                          </a:xfrm>
                          <a:prstGeom prst="rect">
                            <a:avLst/>
                          </a:prstGeom>
                          <a:noFill/>
                          <a:ln>
                            <a:noFill/>
                          </a:ln>
                        </pic:spPr>
                      </pic:pic>
                    </a:graphicData>
                  </a:graphic>
                </wp:inline>
              </w:drawing>
            </w:r>
          </w:p>
        </w:tc>
      </w:tr>
      <w:tr w:rsidR="00406C43">
        <w:tblPrEx>
          <w:tblCellMar>
            <w:top w:w="0" w:type="dxa"/>
            <w:bottom w:w="0" w:type="dxa"/>
          </w:tblCellMar>
        </w:tblPrEx>
        <w:tc>
          <w:tcPr>
            <w:tcW w:w="9854" w:type="dxa"/>
            <w:gridSpan w:val="2"/>
          </w:tcPr>
          <w:p w:rsidR="00406C43" w:rsidRDefault="00406C43">
            <w:pPr>
              <w:pStyle w:val="a3"/>
              <w:widowControl w:val="0"/>
              <w:ind w:firstLine="0"/>
              <w:jc w:val="center"/>
            </w:pPr>
            <w:r>
              <w:rPr>
                <w:sz w:val="22"/>
              </w:rPr>
              <w:t>Рис. 4.12. Дерево последствий чепе «Снижение расхода теплоносителя в первом контуре»</w:t>
            </w:r>
          </w:p>
        </w:tc>
      </w:tr>
    </w:tbl>
    <w:p w:rsidR="00406C43" w:rsidRDefault="00406C43">
      <w:pPr>
        <w:pStyle w:val="a3"/>
        <w:widowControl w:val="0"/>
      </w:pPr>
    </w:p>
    <w:p w:rsidR="00406C43" w:rsidRDefault="00406C43">
      <w:pPr>
        <w:pStyle w:val="a3"/>
        <w:widowControl w:val="0"/>
      </w:pPr>
      <w:r>
        <w:t>Воспользуемся предыдущим примером с ЯЭУ. Зададим потенциальное чепе «Снижение расхода теплоносителя в первом контуре». Дерево последствий (рассматривались только подси</w:t>
      </w:r>
      <w:r>
        <w:t>с</w:t>
      </w:r>
      <w:r>
        <w:t>темы) представлено на рис. 4.12. В число последствий входят: рабочая утечка, штатная работа САОЗ и чепе-авария. Далее можно переходить к количественному анализу (§ 4.3). Для построения дерева последствий можно использовать символы, предста</w:t>
      </w:r>
      <w:r>
        <w:t>в</w:t>
      </w:r>
      <w:r>
        <w:t>ленные в табл. 4.8.</w:t>
      </w:r>
    </w:p>
    <w:p w:rsidR="00406C43" w:rsidRDefault="00406C43">
      <w:pPr>
        <w:pStyle w:val="a3"/>
        <w:widowControl w:val="0"/>
      </w:pPr>
      <w:r>
        <w:rPr>
          <w:i/>
        </w:rPr>
        <w:t>Анализ опасностей методом потенциальных отклонений</w:t>
      </w:r>
      <w:r>
        <w:t xml:space="preserve"> (АОМПО): </w:t>
      </w:r>
      <w:r>
        <w:rPr>
          <w:i/>
        </w:rPr>
        <w:t>отклонение –</w:t>
      </w:r>
      <w:r>
        <w:t>режим функционирования какого-либо объекта, системы, процесса или какой-либо их части (компоне</w:t>
      </w:r>
      <w:r>
        <w:t>н</w:t>
      </w:r>
      <w:r>
        <w:t>та), отличающийся в той или иной мере от конструкторского предназначения (з</w:t>
      </w:r>
      <w:r>
        <w:t>а</w:t>
      </w:r>
      <w:r>
        <w:t>мысла).</w:t>
      </w:r>
    </w:p>
    <w:p w:rsidR="00406C43" w:rsidRDefault="00406C43">
      <w:pPr>
        <w:pStyle w:val="a3"/>
        <w:widowControl w:val="0"/>
      </w:pPr>
      <w:r>
        <w:t>Метод потенциальных отклонений (МПО) – процедура искусственного создания отклон</w:t>
      </w:r>
      <w:r>
        <w:t>е</w:t>
      </w:r>
      <w:r>
        <w:t>ний с помощью ключевых слов. Этим методом анализируют опасности герметичных процессов и систем. Наибольшее распространение он получил в химической промышленности. АОМПО обы</w:t>
      </w:r>
      <w:r>
        <w:t>ч</w:t>
      </w:r>
      <w:r>
        <w:t>но предш</w:t>
      </w:r>
      <w:r>
        <w:t>е</w:t>
      </w:r>
      <w:r>
        <w:t>ствует ПАО.</w:t>
      </w:r>
    </w:p>
    <w:p w:rsidR="00406C43" w:rsidRDefault="00406C43">
      <w:pPr>
        <w:pStyle w:val="a3"/>
        <w:widowControl w:val="0"/>
      </w:pPr>
      <w:r>
        <w:t>После того, как с помощью ПАО были установлены источники опасностей (системы, чепе), необходимо выявить те отклонения, которые могут привести к этим чепе. Для этого разбивают технологический процесс или герметичную систему на составные части и, создавая с помощью ключевых слов (табл. 4.9) отклонения, систематично изучают их потенциальные причины и те п</w:t>
      </w:r>
      <w:r>
        <w:t>о</w:t>
      </w:r>
      <w:r>
        <w:t>следствия, к которым они могут привести на практике. Для проведения анализа необходимо иметь: проектную документацию на стадии проектирования; алгоритм анализа, который позволяет иссл</w:t>
      </w:r>
      <w:r>
        <w:t>е</w:t>
      </w:r>
      <w:r>
        <w:t>довать один за другим все компоненты (например, рис. 4.13); набор ключевых слов (табл.4.9), с помощью которых выя</w:t>
      </w:r>
      <w:r>
        <w:t>в</w:t>
      </w:r>
      <w:r>
        <w:t>ляют ненормальный режим работы компонента.</w:t>
      </w:r>
    </w:p>
    <w:p w:rsidR="00406C43" w:rsidRDefault="00406C43">
      <w:pPr>
        <w:pStyle w:val="a3"/>
        <w:widowControl w:val="0"/>
      </w:pPr>
    </w:p>
    <w:p w:rsidR="00406C43" w:rsidRDefault="00406C43">
      <w:pPr>
        <w:pStyle w:val="a3"/>
        <w:widowControl w:val="0"/>
        <w:rPr>
          <w:sz w:val="22"/>
        </w:rPr>
      </w:pPr>
      <w:r>
        <w:rPr>
          <w:sz w:val="22"/>
        </w:rPr>
        <w:t xml:space="preserve">Рассмотрим герметичный объект, в котором химические вещества А и В вступают в реакцию, чтобы образовать продукт С (рис 4.14). Допустим, что потенциальным чепе является взрыв, происходящий тогда, когда концентрация </w:t>
      </w:r>
      <w:r>
        <w:rPr>
          <w:sz w:val="22"/>
          <w:lang w:val="en-US"/>
        </w:rPr>
        <w:t>C</w:t>
      </w:r>
      <w:r>
        <w:rPr>
          <w:sz w:val="22"/>
          <w:vertAlign w:val="subscript"/>
        </w:rPr>
        <w:t>А</w:t>
      </w:r>
      <w:r>
        <w:rPr>
          <w:sz w:val="22"/>
        </w:rPr>
        <w:t xml:space="preserve"> вещества А превысит концентрацию </w:t>
      </w:r>
      <w:r>
        <w:rPr>
          <w:smallCaps/>
          <w:sz w:val="22"/>
          <w:lang w:val="en-US"/>
        </w:rPr>
        <w:t>c</w:t>
      </w:r>
      <w:r>
        <w:rPr>
          <w:smallCaps/>
          <w:sz w:val="22"/>
          <w:vertAlign w:val="subscript"/>
          <w:lang w:val="en-US"/>
        </w:rPr>
        <w:t>b</w:t>
      </w:r>
      <w:r>
        <w:rPr>
          <w:smallCaps/>
          <w:sz w:val="22"/>
        </w:rPr>
        <w:t xml:space="preserve"> </w:t>
      </w:r>
      <w:r>
        <w:rPr>
          <w:sz w:val="22"/>
        </w:rPr>
        <w:t>вещества В</w:t>
      </w:r>
      <w:r>
        <w:rPr>
          <w:sz w:val="22"/>
          <w:lang w:val="en-US"/>
        </w:rPr>
        <w:t xml:space="preserve"> </w:t>
      </w:r>
      <w:r>
        <w:rPr>
          <w:sz w:val="22"/>
        </w:rPr>
        <w:t xml:space="preserve">в емкости 1. Следуя пункту 3 (см. рис. 4.13), выбираем для рассмотрения трубопровод </w:t>
      </w:r>
      <w:r>
        <w:rPr>
          <w:i/>
          <w:sz w:val="22"/>
        </w:rPr>
        <w:t>2</w:t>
      </w:r>
      <w:r>
        <w:rPr>
          <w:sz w:val="22"/>
        </w:rPr>
        <w:t>–</w:t>
      </w:r>
      <w:r>
        <w:rPr>
          <w:sz w:val="22"/>
          <w:lang w:val="en-US"/>
        </w:rPr>
        <w:t>1</w:t>
      </w:r>
      <w:r>
        <w:rPr>
          <w:sz w:val="22"/>
        </w:rPr>
        <w:t>. Его предназначение –транспортировать вещ</w:t>
      </w:r>
      <w:r>
        <w:rPr>
          <w:sz w:val="22"/>
        </w:rPr>
        <w:t>е</w:t>
      </w:r>
      <w:r>
        <w:rPr>
          <w:sz w:val="22"/>
        </w:rPr>
        <w:t>ство В из сосуда 2 в сосуд</w:t>
      </w:r>
      <w:r>
        <w:rPr>
          <w:sz w:val="22"/>
          <w:lang w:val="en-US"/>
        </w:rPr>
        <w:t xml:space="preserve"> 1</w:t>
      </w:r>
      <w:r>
        <w:rPr>
          <w:sz w:val="22"/>
        </w:rPr>
        <w:t>. Используя первое ключевое слово в первой строке табл. 4.9, создаем отклон</w:t>
      </w:r>
      <w:r>
        <w:rPr>
          <w:sz w:val="22"/>
        </w:rPr>
        <w:t>е</w:t>
      </w:r>
      <w:r>
        <w:rPr>
          <w:sz w:val="22"/>
        </w:rPr>
        <w:t xml:space="preserve">ние: трубопровод НЕ транспортирует вещество В из сосуда </w:t>
      </w:r>
      <w:r>
        <w:rPr>
          <w:i/>
          <w:sz w:val="22"/>
        </w:rPr>
        <w:t>2</w:t>
      </w:r>
      <w:r>
        <w:rPr>
          <w:sz w:val="22"/>
        </w:rPr>
        <w:t xml:space="preserve"> в сосуд 1. Нет подачи вещества В в емкость </w:t>
      </w:r>
      <w:r>
        <w:rPr>
          <w:sz w:val="22"/>
          <w:lang w:val="en-US"/>
        </w:rPr>
        <w:t>1</w:t>
      </w:r>
      <w:r>
        <w:rPr>
          <w:sz w:val="22"/>
        </w:rPr>
        <w:t>. Используя чертеж-схему движения веществ, устанавливаем потенциальные причины этого события: в п</w:t>
      </w:r>
      <w:r>
        <w:rPr>
          <w:sz w:val="22"/>
        </w:rPr>
        <w:t>и</w:t>
      </w:r>
      <w:r>
        <w:rPr>
          <w:sz w:val="22"/>
        </w:rPr>
        <w:t xml:space="preserve">тающем резервуаре </w:t>
      </w:r>
      <w:r>
        <w:rPr>
          <w:i/>
          <w:sz w:val="22"/>
        </w:rPr>
        <w:t>2</w:t>
      </w:r>
      <w:r>
        <w:rPr>
          <w:sz w:val="22"/>
        </w:rPr>
        <w:t xml:space="preserve"> не осталось вещества В, отказал насос </w:t>
      </w:r>
      <w:r>
        <w:rPr>
          <w:i/>
          <w:sz w:val="22"/>
        </w:rPr>
        <w:t>3</w:t>
      </w:r>
      <w:r>
        <w:rPr>
          <w:sz w:val="22"/>
        </w:rPr>
        <w:t xml:space="preserve"> подачи вещества В </w:t>
      </w:r>
      <w:r>
        <w:rPr>
          <w:i/>
          <w:sz w:val="22"/>
        </w:rPr>
        <w:t>[а)</w:t>
      </w:r>
      <w:r>
        <w:rPr>
          <w:sz w:val="22"/>
        </w:rPr>
        <w:t xml:space="preserve"> испортилась электр</w:t>
      </w:r>
      <w:r>
        <w:rPr>
          <w:sz w:val="22"/>
        </w:rPr>
        <w:t>и</w:t>
      </w:r>
      <w:r>
        <w:rPr>
          <w:sz w:val="22"/>
        </w:rPr>
        <w:t>ческая часть; б) испортилась механическая часть; в) кто-то выключил насос и т д.; произошла разгерметиз</w:t>
      </w:r>
      <w:r>
        <w:rPr>
          <w:sz w:val="22"/>
        </w:rPr>
        <w:t>а</w:t>
      </w:r>
      <w:r>
        <w:rPr>
          <w:sz w:val="22"/>
        </w:rPr>
        <w:t>ция трубопровода; вещ</w:t>
      </w:r>
      <w:r>
        <w:rPr>
          <w:sz w:val="22"/>
        </w:rPr>
        <w:t>е</w:t>
      </w:r>
      <w:r>
        <w:rPr>
          <w:sz w:val="22"/>
        </w:rPr>
        <w:t xml:space="preserve">ство В не проходит через вентиль </w:t>
      </w:r>
      <w:r>
        <w:rPr>
          <w:i/>
          <w:sz w:val="22"/>
        </w:rPr>
        <w:t>4.</w:t>
      </w:r>
    </w:p>
    <w:p w:rsidR="00406C43" w:rsidRDefault="00406C43">
      <w:pPr>
        <w:pStyle w:val="a3"/>
        <w:widowControl w:val="0"/>
        <w:rPr>
          <w:sz w:val="22"/>
        </w:rPr>
      </w:pPr>
      <w:r>
        <w:rPr>
          <w:sz w:val="22"/>
        </w:rPr>
        <w:t>Последствие отклонения: через некоторое время после прекращения подачи вещества В концентр</w:t>
      </w:r>
      <w:r>
        <w:rPr>
          <w:sz w:val="22"/>
        </w:rPr>
        <w:t>а</w:t>
      </w:r>
      <w:r>
        <w:rPr>
          <w:sz w:val="22"/>
        </w:rPr>
        <w:t xml:space="preserve">ция </w:t>
      </w:r>
      <w:r>
        <w:rPr>
          <w:sz w:val="22"/>
          <w:lang w:val="en-US"/>
        </w:rPr>
        <w:t>C</w:t>
      </w:r>
      <w:r>
        <w:rPr>
          <w:sz w:val="22"/>
          <w:vertAlign w:val="subscript"/>
          <w:lang w:val="en-US"/>
        </w:rPr>
        <w:t>Д</w:t>
      </w:r>
      <w:r>
        <w:rPr>
          <w:sz w:val="22"/>
        </w:rPr>
        <w:t xml:space="preserve"> превысит </w:t>
      </w:r>
      <w:r>
        <w:rPr>
          <w:sz w:val="22"/>
          <w:lang w:val="en-US"/>
        </w:rPr>
        <w:t>C</w:t>
      </w:r>
      <w:r>
        <w:rPr>
          <w:sz w:val="22"/>
          <w:vertAlign w:val="subscript"/>
          <w:lang w:val="en-US"/>
        </w:rPr>
        <w:t>В</w:t>
      </w:r>
      <w:r>
        <w:rPr>
          <w:sz w:val="22"/>
        </w:rPr>
        <w:t xml:space="preserve"> и произойдет взрыв.</w:t>
      </w:r>
    </w:p>
    <w:p w:rsidR="00406C43" w:rsidRDefault="00406C43">
      <w:pPr>
        <w:pStyle w:val="a3"/>
        <w:widowControl w:val="0"/>
        <w:rPr>
          <w:sz w:val="22"/>
        </w:rPr>
      </w:pPr>
      <w:r>
        <w:rPr>
          <w:sz w:val="22"/>
        </w:rPr>
        <w:t xml:space="preserve">Таким образом, на стадии проектирования на участке </w:t>
      </w:r>
      <w:r>
        <w:rPr>
          <w:i/>
          <w:sz w:val="22"/>
        </w:rPr>
        <w:t>2</w:t>
      </w:r>
      <w:r>
        <w:rPr>
          <w:sz w:val="22"/>
        </w:rPr>
        <w:t>–</w:t>
      </w:r>
      <w:r>
        <w:rPr>
          <w:sz w:val="22"/>
          <w:lang w:val="en-US"/>
        </w:rPr>
        <w:t>1</w:t>
      </w:r>
      <w:r>
        <w:rPr>
          <w:sz w:val="22"/>
        </w:rPr>
        <w:t xml:space="preserve"> вскрыты опасности. Предстоит разработка предупредительных мероприятий, например, аварийной сигнализации, оповещающей о прекращении под</w:t>
      </w:r>
      <w:r>
        <w:rPr>
          <w:sz w:val="22"/>
        </w:rPr>
        <w:t>а</w:t>
      </w:r>
      <w:r>
        <w:rPr>
          <w:sz w:val="22"/>
        </w:rPr>
        <w:t xml:space="preserve">чи вещества В в емкость </w:t>
      </w:r>
      <w:r>
        <w:rPr>
          <w:i/>
          <w:sz w:val="22"/>
        </w:rPr>
        <w:t>1</w:t>
      </w:r>
      <w:r>
        <w:rPr>
          <w:sz w:val="22"/>
        </w:rPr>
        <w:t xml:space="preserve"> и правил безопасной эксплуатации рассмотренн</w:t>
      </w:r>
      <w:r>
        <w:rPr>
          <w:sz w:val="22"/>
        </w:rPr>
        <w:t>о</w:t>
      </w:r>
      <w:r>
        <w:rPr>
          <w:sz w:val="22"/>
        </w:rPr>
        <w:t>го участка.</w:t>
      </w:r>
    </w:p>
    <w:p w:rsidR="00406C43" w:rsidRDefault="00406C43">
      <w:pPr>
        <w:pStyle w:val="a3"/>
        <w:widowControl w:val="0"/>
        <w:rPr>
          <w:sz w:val="22"/>
        </w:rPr>
      </w:pPr>
      <w:r>
        <w:rPr>
          <w:sz w:val="22"/>
        </w:rPr>
        <w:t xml:space="preserve">Был получен результат во время применения первого ключевого слова. Тем не менее к участку </w:t>
      </w:r>
      <w:r>
        <w:rPr>
          <w:i/>
          <w:sz w:val="22"/>
        </w:rPr>
        <w:t>2–1</w:t>
      </w:r>
      <w:r>
        <w:rPr>
          <w:sz w:val="22"/>
        </w:rPr>
        <w:t xml:space="preserve"> должны быть последовательно применены все последующие ключевые слова Только после окончания такой процедуры выявления опасностей можно переходить к следующему учас</w:t>
      </w:r>
      <w:r>
        <w:rPr>
          <w:sz w:val="22"/>
        </w:rPr>
        <w:t>т</w:t>
      </w:r>
      <w:r>
        <w:rPr>
          <w:sz w:val="22"/>
        </w:rPr>
        <w:t>ку.</w:t>
      </w:r>
    </w:p>
    <w:p w:rsidR="00406C43" w:rsidRDefault="00406C43">
      <w:pPr>
        <w:pStyle w:val="a3"/>
        <w:widowControl w:val="0"/>
      </w:pPr>
    </w:p>
    <w:p w:rsidR="00406C43" w:rsidRDefault="00406C43">
      <w:pPr>
        <w:pStyle w:val="a3"/>
        <w:widowControl w:val="0"/>
        <w:ind w:firstLine="0"/>
        <w:jc w:val="center"/>
        <w:rPr>
          <w:b/>
        </w:rPr>
      </w:pPr>
      <w:r>
        <w:rPr>
          <w:b/>
        </w:rPr>
        <w:t>Таблица 4.8. Символы, используемые при построении дерева последствий</w:t>
      </w:r>
    </w:p>
    <w:p w:rsidR="00406C43" w:rsidRDefault="0001092E">
      <w:pPr>
        <w:pStyle w:val="FR1"/>
        <w:spacing w:line="240" w:lineRule="auto"/>
        <w:ind w:left="40" w:right="0"/>
      </w:pPr>
      <w:r>
        <w:rPr>
          <w:noProof/>
          <w:sz w:val="20"/>
        </w:rPr>
        <w:drawing>
          <wp:inline distT="0" distB="0" distL="0" distR="0">
            <wp:extent cx="5524500" cy="68770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524500" cy="6877050"/>
                    </a:xfrm>
                    <a:prstGeom prst="rect">
                      <a:avLst/>
                    </a:prstGeom>
                    <a:noFill/>
                    <a:ln>
                      <a:noFill/>
                    </a:ln>
                  </pic:spPr>
                </pic:pic>
              </a:graphicData>
            </a:graphic>
          </wp:inline>
        </w:drawing>
      </w:r>
    </w:p>
    <w:p w:rsidR="00406C43" w:rsidRDefault="00406C43">
      <w:pPr>
        <w:pStyle w:val="a3"/>
        <w:widowControl w:val="0"/>
        <w:ind w:firstLine="0"/>
        <w:jc w:val="center"/>
      </w:pPr>
    </w:p>
    <w:tbl>
      <w:tblPr>
        <w:tblW w:w="0" w:type="auto"/>
        <w:tblInd w:w="-108" w:type="dxa"/>
        <w:tblLayout w:type="fixed"/>
        <w:tblLook w:val="0000" w:firstRow="0" w:lastRow="0" w:firstColumn="0" w:lastColumn="0" w:noHBand="0" w:noVBand="0"/>
      </w:tblPr>
      <w:tblGrid>
        <w:gridCol w:w="3284"/>
        <w:gridCol w:w="3285"/>
        <w:gridCol w:w="3285"/>
      </w:tblGrid>
      <w:tr w:rsidR="00406C43">
        <w:tblPrEx>
          <w:tblCellMar>
            <w:top w:w="0" w:type="dxa"/>
            <w:bottom w:w="0" w:type="dxa"/>
          </w:tblCellMar>
        </w:tblPrEx>
        <w:tc>
          <w:tcPr>
            <w:tcW w:w="3284" w:type="dxa"/>
          </w:tcPr>
          <w:p w:rsidR="00406C43" w:rsidRDefault="00406C43">
            <w:pPr>
              <w:widowControl w:val="0"/>
              <w:ind w:firstLine="0"/>
              <w:jc w:val="left"/>
              <w:rPr>
                <w:sz w:val="24"/>
              </w:rPr>
            </w:pPr>
          </w:p>
        </w:tc>
        <w:tc>
          <w:tcPr>
            <w:tcW w:w="3285" w:type="dxa"/>
          </w:tcPr>
          <w:p w:rsidR="00406C43" w:rsidRDefault="00406C43">
            <w:pPr>
              <w:widowControl w:val="0"/>
              <w:ind w:firstLine="0"/>
              <w:jc w:val="left"/>
              <w:rPr>
                <w:sz w:val="24"/>
              </w:rPr>
            </w:pPr>
          </w:p>
        </w:tc>
        <w:tc>
          <w:tcPr>
            <w:tcW w:w="3285" w:type="dxa"/>
          </w:tcPr>
          <w:p w:rsidR="00406C43" w:rsidRDefault="00406C43">
            <w:pPr>
              <w:widowControl w:val="0"/>
              <w:ind w:firstLine="0"/>
              <w:jc w:val="left"/>
              <w:rPr>
                <w:sz w:val="24"/>
              </w:rPr>
            </w:pPr>
          </w:p>
        </w:tc>
      </w:tr>
      <w:tr w:rsidR="00406C43">
        <w:tblPrEx>
          <w:tblCellMar>
            <w:top w:w="0" w:type="dxa"/>
            <w:bottom w:w="0" w:type="dxa"/>
          </w:tblCellMar>
        </w:tblPrEx>
        <w:tc>
          <w:tcPr>
            <w:tcW w:w="3284" w:type="dxa"/>
          </w:tcPr>
          <w:p w:rsidR="00406C43" w:rsidRDefault="00406C43">
            <w:pPr>
              <w:widowControl w:val="0"/>
              <w:ind w:firstLine="0"/>
              <w:jc w:val="left"/>
              <w:rPr>
                <w:sz w:val="24"/>
              </w:rPr>
            </w:pPr>
          </w:p>
        </w:tc>
        <w:tc>
          <w:tcPr>
            <w:tcW w:w="3285" w:type="dxa"/>
          </w:tcPr>
          <w:p w:rsidR="00406C43" w:rsidRDefault="00406C43">
            <w:pPr>
              <w:widowControl w:val="0"/>
              <w:ind w:firstLine="0"/>
              <w:jc w:val="center"/>
              <w:rPr>
                <w:sz w:val="24"/>
              </w:rPr>
            </w:pPr>
          </w:p>
        </w:tc>
        <w:tc>
          <w:tcPr>
            <w:tcW w:w="3285" w:type="dxa"/>
          </w:tcPr>
          <w:p w:rsidR="00406C43" w:rsidRDefault="00406C43">
            <w:pPr>
              <w:widowControl w:val="0"/>
              <w:ind w:firstLine="0"/>
              <w:jc w:val="left"/>
              <w:rPr>
                <w:sz w:val="24"/>
              </w:rPr>
            </w:pPr>
          </w:p>
        </w:tc>
      </w:tr>
    </w:tbl>
    <w:p w:rsidR="00406C43" w:rsidRDefault="00406C43">
      <w:pPr>
        <w:pStyle w:val="a3"/>
        <w:widowControl w:val="0"/>
        <w:rPr>
          <w:sz w:val="22"/>
        </w:rPr>
      </w:pPr>
    </w:p>
    <w:p w:rsidR="00406C43" w:rsidRDefault="00406C43">
      <w:pPr>
        <w:pStyle w:val="a3"/>
        <w:widowControl w:val="0"/>
      </w:pPr>
      <w:r>
        <w:rPr>
          <w:i/>
        </w:rPr>
        <w:t>Анализ ошибок персонала</w:t>
      </w:r>
      <w:r>
        <w:t xml:space="preserve"> (АОП) включает следующие этапы: выбор системы и вида раб</w:t>
      </w:r>
      <w:r>
        <w:t>о</w:t>
      </w:r>
      <w:r>
        <w:t>ты; определение цели; идентификацию вида потенциальной ошибки; идентификацию последствий; идентификацию возможности исправления ошибки; идентификацию причины ошибки; выбор м</w:t>
      </w:r>
      <w:r>
        <w:t>е</w:t>
      </w:r>
      <w:r>
        <w:t>тода предотвращения ошибки; оценку вероятности ошибки; оценку вероятности исправления ошибки; расчет риска; в</w:t>
      </w:r>
      <w:r>
        <w:t>ы</w:t>
      </w:r>
      <w:r>
        <w:t>бор путей снижения риска.</w:t>
      </w:r>
    </w:p>
    <w:p w:rsidR="00406C43" w:rsidRDefault="00406C43">
      <w:pPr>
        <w:pStyle w:val="a3"/>
        <w:widowControl w:val="0"/>
      </w:pPr>
    </w:p>
    <w:p w:rsidR="00406C43" w:rsidRDefault="00406C43">
      <w:pPr>
        <w:widowControl w:val="0"/>
        <w:ind w:firstLine="0"/>
        <w:jc w:val="left"/>
      </w:pPr>
      <w:r>
        <w:br w:type="page"/>
      </w:r>
      <w:r w:rsidR="0001092E">
        <w:rPr>
          <w:noProof/>
          <w:snapToGrid w:val="0"/>
        </w:rPr>
        <w:drawing>
          <wp:inline distT="0" distB="0" distL="0" distR="0">
            <wp:extent cx="1038225" cy="515302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38225" cy="5153025"/>
                    </a:xfrm>
                    <a:prstGeom prst="rect">
                      <a:avLst/>
                    </a:prstGeom>
                    <a:noFill/>
                    <a:ln>
                      <a:noFill/>
                    </a:ln>
                  </pic:spPr>
                </pic:pic>
              </a:graphicData>
            </a:graphic>
          </wp:inline>
        </w:drawing>
      </w:r>
      <w:r>
        <w:t>Рис. 4.13. Алгоритм анализа опасностей методом поте</w:t>
      </w:r>
      <w:r>
        <w:t>н</w:t>
      </w:r>
      <w:r>
        <w:t>циальных отклонений:</w:t>
      </w:r>
    </w:p>
    <w:p w:rsidR="00406C43" w:rsidRDefault="00406C43">
      <w:pPr>
        <w:widowControl w:val="0"/>
        <w:ind w:firstLine="0"/>
      </w:pPr>
      <w:r>
        <w:t xml:space="preserve">1–выбрать сосуд; </w:t>
      </w:r>
      <w:r>
        <w:rPr>
          <w:i/>
        </w:rPr>
        <w:t>2-–</w:t>
      </w:r>
      <w:r>
        <w:t xml:space="preserve">объяснить общее предназначение сосуда и его трубопроводов; </w:t>
      </w:r>
      <w:r>
        <w:rPr>
          <w:i/>
        </w:rPr>
        <w:t>3</w:t>
      </w:r>
      <w:r>
        <w:t xml:space="preserve">–выбрать трубопровод; </w:t>
      </w:r>
      <w:r>
        <w:rPr>
          <w:i/>
        </w:rPr>
        <w:t>4</w:t>
      </w:r>
      <w:r>
        <w:t xml:space="preserve">–объяснить предназначение выбранного трубопровода; 5 – использовать ключевые слова из 1-й строки табл. 4.9 для создания отклонения; </w:t>
      </w:r>
      <w:r>
        <w:rPr>
          <w:i/>
        </w:rPr>
        <w:t>6</w:t>
      </w:r>
      <w:r>
        <w:t xml:space="preserve">–теоретически развить имеющее смысл отклонение; 7–исследовать причины (события), которые могут на практике привести к созданному отклонению; </w:t>
      </w:r>
      <w:r>
        <w:rPr>
          <w:i/>
        </w:rPr>
        <w:t>8</w:t>
      </w:r>
      <w:r>
        <w:t xml:space="preserve"> – исследовать п</w:t>
      </w:r>
      <w:r>
        <w:t>о</w:t>
      </w:r>
      <w:r>
        <w:t xml:space="preserve">следствия от созданного отклонения; 9 – выявить опасности; </w:t>
      </w:r>
      <w:r>
        <w:rPr>
          <w:i/>
        </w:rPr>
        <w:t>10</w:t>
      </w:r>
      <w:r>
        <w:t xml:space="preserve"> – провести необходимую регистрацию пр</w:t>
      </w:r>
      <w:r>
        <w:t>о</w:t>
      </w:r>
      <w:r>
        <w:t xml:space="preserve">деланной работы; </w:t>
      </w:r>
      <w:r>
        <w:rPr>
          <w:i/>
        </w:rPr>
        <w:t>11–</w:t>
      </w:r>
      <w:r>
        <w:t xml:space="preserve">повторить шаги </w:t>
      </w:r>
      <w:r>
        <w:rPr>
          <w:i/>
        </w:rPr>
        <w:t>6...</w:t>
      </w:r>
      <w:r>
        <w:rPr>
          <w:i/>
          <w:lang w:val="en-US"/>
        </w:rPr>
        <w:t>10</w:t>
      </w:r>
      <w:r>
        <w:rPr>
          <w:i/>
        </w:rPr>
        <w:t xml:space="preserve"> для</w:t>
      </w:r>
      <w:r>
        <w:t xml:space="preserve"> всех имеющих смысл отклонений, образованных ключев</w:t>
      </w:r>
      <w:r>
        <w:t>ы</w:t>
      </w:r>
      <w:r>
        <w:t xml:space="preserve">ми словами </w:t>
      </w:r>
      <w:r>
        <w:rPr>
          <w:lang w:val="en-US"/>
        </w:rPr>
        <w:t>i</w:t>
      </w:r>
      <w:r>
        <w:rPr>
          <w:smallCaps/>
        </w:rPr>
        <w:t xml:space="preserve">-й </w:t>
      </w:r>
      <w:r>
        <w:t xml:space="preserve">строки табл. 4.9; </w:t>
      </w:r>
      <w:r>
        <w:rPr>
          <w:i/>
        </w:rPr>
        <w:t>12</w:t>
      </w:r>
      <w:r>
        <w:t xml:space="preserve">– повторить шаги </w:t>
      </w:r>
      <w:r>
        <w:rPr>
          <w:i/>
        </w:rPr>
        <w:t>5...11</w:t>
      </w:r>
      <w:r>
        <w:t xml:space="preserve"> для ключевых слов всех других строк табл. 4.9; </w:t>
      </w:r>
      <w:r>
        <w:rPr>
          <w:i/>
        </w:rPr>
        <w:t>13</w:t>
      </w:r>
      <w:r>
        <w:t xml:space="preserve">– поставить на трубопроводе отметку «Исследовано»; </w:t>
      </w:r>
      <w:r>
        <w:rPr>
          <w:i/>
        </w:rPr>
        <w:t>14–</w:t>
      </w:r>
      <w:r>
        <w:t xml:space="preserve">повторить шаги </w:t>
      </w:r>
      <w:r>
        <w:rPr>
          <w:i/>
        </w:rPr>
        <w:t xml:space="preserve">3...13 </w:t>
      </w:r>
      <w:r>
        <w:t>для каждого трубопров</w:t>
      </w:r>
      <w:r>
        <w:t>о</w:t>
      </w:r>
      <w:r>
        <w:t xml:space="preserve">да; </w:t>
      </w:r>
      <w:r>
        <w:rPr>
          <w:i/>
        </w:rPr>
        <w:t>15</w:t>
      </w:r>
      <w:r>
        <w:t xml:space="preserve"> – выбрать компонент, систему или какую-либо их часть; </w:t>
      </w:r>
      <w:r>
        <w:rPr>
          <w:i/>
        </w:rPr>
        <w:t>16 –</w:t>
      </w:r>
      <w:r>
        <w:t xml:space="preserve"> объяснить предназначение выбранного объекта; </w:t>
      </w:r>
      <w:r>
        <w:rPr>
          <w:i/>
        </w:rPr>
        <w:t>17</w:t>
      </w:r>
      <w:r>
        <w:t xml:space="preserve">– повторить шаги </w:t>
      </w:r>
      <w:r>
        <w:rPr>
          <w:i/>
        </w:rPr>
        <w:t>5.. .12</w:t>
      </w:r>
      <w:r>
        <w:t xml:space="preserve"> для выбранного объекта;</w:t>
      </w:r>
      <w:r>
        <w:rPr>
          <w:lang w:val="en-US"/>
        </w:rPr>
        <w:t xml:space="preserve"> 18</w:t>
      </w:r>
      <w:r>
        <w:t>–поставить на объекте отметку «Исследов</w:t>
      </w:r>
      <w:r>
        <w:t>а</w:t>
      </w:r>
      <w:r>
        <w:t xml:space="preserve">но»; </w:t>
      </w:r>
      <w:r>
        <w:rPr>
          <w:i/>
        </w:rPr>
        <w:t>19</w:t>
      </w:r>
      <w:r>
        <w:t xml:space="preserve">–повторить шаги </w:t>
      </w:r>
      <w:r>
        <w:rPr>
          <w:i/>
        </w:rPr>
        <w:t>15...18</w:t>
      </w:r>
      <w:r>
        <w:t xml:space="preserve"> для всех других объектов. компонентов, систем; </w:t>
      </w:r>
      <w:r>
        <w:rPr>
          <w:i/>
        </w:rPr>
        <w:t>20–</w:t>
      </w:r>
      <w:r>
        <w:t>объяснить предназнач</w:t>
      </w:r>
      <w:r>
        <w:t>е</w:t>
      </w:r>
      <w:r>
        <w:t xml:space="preserve">ние сосуда; </w:t>
      </w:r>
      <w:r>
        <w:rPr>
          <w:i/>
        </w:rPr>
        <w:t>21</w:t>
      </w:r>
      <w:r>
        <w:t xml:space="preserve">–повторить шаги </w:t>
      </w:r>
      <w:r>
        <w:rPr>
          <w:i/>
        </w:rPr>
        <w:t>5...12; 22–</w:t>
      </w:r>
      <w:r>
        <w:t xml:space="preserve">поставить на сосуде отметку «Исследовано»; </w:t>
      </w:r>
      <w:r>
        <w:rPr>
          <w:i/>
        </w:rPr>
        <w:t>23–</w:t>
      </w:r>
      <w:r>
        <w:t xml:space="preserve">повторить шаги 1...22 для всех сосудов на данном чертеже; </w:t>
      </w:r>
      <w:r>
        <w:rPr>
          <w:i/>
        </w:rPr>
        <w:t>24</w:t>
      </w:r>
      <w:r>
        <w:t xml:space="preserve">–поставить на чертеже отметку «Исследовано»; </w:t>
      </w:r>
      <w:r>
        <w:rPr>
          <w:i/>
        </w:rPr>
        <w:t>25–</w:t>
      </w:r>
      <w:r>
        <w:t xml:space="preserve"> выпо</w:t>
      </w:r>
      <w:r>
        <w:t>л</w:t>
      </w:r>
      <w:r>
        <w:t xml:space="preserve">нить шаги </w:t>
      </w:r>
      <w:r>
        <w:rPr>
          <w:i/>
        </w:rPr>
        <w:t>1...24</w:t>
      </w:r>
      <w:r>
        <w:t xml:space="preserve"> на других че</w:t>
      </w:r>
      <w:r>
        <w:t>р</w:t>
      </w:r>
      <w:r>
        <w:t>тежах</w:t>
      </w:r>
    </w:p>
    <w:p w:rsidR="00406C43" w:rsidRDefault="00406C43">
      <w:pPr>
        <w:widowControl w:val="0"/>
        <w:ind w:firstLine="0"/>
      </w:pPr>
    </w:p>
    <w:p w:rsidR="00406C43" w:rsidRDefault="00406C43">
      <w:pPr>
        <w:pStyle w:val="a3"/>
        <w:widowControl w:val="0"/>
      </w:pPr>
      <w:r>
        <w:t>В табл. 4.10 приведены возможные виды потенциальных ошибок, совершаемых оператор</w:t>
      </w:r>
      <w:r>
        <w:t>а</w:t>
      </w:r>
      <w:r>
        <w:t>ми. Каждому виду ошибки присвоен гипотетаческий номер по классификатору. В результате ош</w:t>
      </w:r>
      <w:r>
        <w:t>и</w:t>
      </w:r>
      <w:r>
        <w:t>бок персонала возможны аварии (пожары, взрывы, механические повреждения, выбросы токси</w:t>
      </w:r>
      <w:r>
        <w:t>ч</w:t>
      </w:r>
      <w:r>
        <w:t>ных химических веществ, проливы и т. д.), несчастные случаи (летальные исходы, травмы и т. д.), катастрофы (разные степейи повреждения организма и собственности), которые также могут быть классифицированы. Причины ошибок, вероятности ошибок, возможности исправления ошибок с гипотетической их классификацией даны в табл. 4.11–4.13. Следует иметь в виду, что в основу классификации причин ошибок положены внешние и внутренние факторы, так как факторы стре</w:t>
      </w:r>
      <w:r>
        <w:t>с</w:t>
      </w:r>
      <w:r>
        <w:t xml:space="preserve">са могут носить и тот и другой характер. Вероятность ошибки оператора зависит от стажа работы и наличия стрессовых условий на рабочем месте. Опыт показывает, что оператор со стажем может совершать ошибки (рис. 4.15, </w:t>
      </w:r>
      <w:r>
        <w:rPr>
          <w:i/>
        </w:rPr>
        <w:t>а)</w:t>
      </w:r>
      <w:r>
        <w:t xml:space="preserve"> и что вероятность ошибки оператора в зависимости от величины стресса также имеет опт</w:t>
      </w:r>
      <w:r>
        <w:t>и</w:t>
      </w:r>
      <w:r>
        <w:t xml:space="preserve">мум (рис. 4.15, </w:t>
      </w:r>
      <w:r>
        <w:rPr>
          <w:i/>
        </w:rPr>
        <w:t>б).</w:t>
      </w:r>
    </w:p>
    <w:p w:rsidR="00406C43" w:rsidRDefault="00406C43">
      <w:pPr>
        <w:pStyle w:val="a3"/>
        <w:widowControl w:val="0"/>
        <w:rPr>
          <w:sz w:val="22"/>
        </w:rPr>
      </w:pPr>
    </w:p>
    <w:tbl>
      <w:tblPr>
        <w:tblW w:w="0" w:type="auto"/>
        <w:tblInd w:w="-108" w:type="dxa"/>
        <w:tblLayout w:type="fixed"/>
        <w:tblLook w:val="0000" w:firstRow="0" w:lastRow="0" w:firstColumn="0" w:lastColumn="0" w:noHBand="0" w:noVBand="0"/>
      </w:tblPr>
      <w:tblGrid>
        <w:gridCol w:w="4927"/>
        <w:gridCol w:w="4927"/>
      </w:tblGrid>
      <w:tr w:rsidR="00406C43">
        <w:tblPrEx>
          <w:tblCellMar>
            <w:top w:w="0" w:type="dxa"/>
            <w:bottom w:w="0" w:type="dxa"/>
          </w:tblCellMar>
        </w:tblPrEx>
        <w:tc>
          <w:tcPr>
            <w:tcW w:w="4927" w:type="dxa"/>
          </w:tcPr>
          <w:p w:rsidR="00406C43" w:rsidRDefault="0001092E">
            <w:pPr>
              <w:pStyle w:val="a3"/>
              <w:widowControl w:val="0"/>
              <w:ind w:firstLine="0"/>
              <w:rPr>
                <w:sz w:val="22"/>
              </w:rPr>
            </w:pPr>
            <w:r>
              <w:rPr>
                <w:noProof/>
              </w:rPr>
              <w:drawing>
                <wp:inline distT="0" distB="0" distL="0" distR="0">
                  <wp:extent cx="2371725" cy="111442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71725" cy="1114425"/>
                          </a:xfrm>
                          <a:prstGeom prst="rect">
                            <a:avLst/>
                          </a:prstGeom>
                          <a:noFill/>
                          <a:ln>
                            <a:noFill/>
                          </a:ln>
                        </pic:spPr>
                      </pic:pic>
                    </a:graphicData>
                  </a:graphic>
                </wp:inline>
              </w:drawing>
            </w:r>
          </w:p>
        </w:tc>
        <w:tc>
          <w:tcPr>
            <w:tcW w:w="4927" w:type="dxa"/>
          </w:tcPr>
          <w:p w:rsidR="00406C43" w:rsidRDefault="0001092E">
            <w:pPr>
              <w:pStyle w:val="a3"/>
              <w:widowControl w:val="0"/>
              <w:ind w:firstLine="0"/>
              <w:rPr>
                <w:sz w:val="22"/>
              </w:rPr>
            </w:pPr>
            <w:r>
              <w:rPr>
                <w:noProof/>
              </w:rPr>
              <w:drawing>
                <wp:inline distT="0" distB="0" distL="0" distR="0">
                  <wp:extent cx="2095500" cy="11430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95500" cy="1143000"/>
                          </a:xfrm>
                          <a:prstGeom prst="rect">
                            <a:avLst/>
                          </a:prstGeom>
                          <a:noFill/>
                          <a:ln>
                            <a:noFill/>
                          </a:ln>
                        </pic:spPr>
                      </pic:pic>
                    </a:graphicData>
                  </a:graphic>
                </wp:inline>
              </w:drawing>
            </w:r>
          </w:p>
        </w:tc>
      </w:tr>
      <w:tr w:rsidR="00406C43">
        <w:tblPrEx>
          <w:tblCellMar>
            <w:top w:w="0" w:type="dxa"/>
            <w:bottom w:w="0" w:type="dxa"/>
          </w:tblCellMar>
        </w:tblPrEx>
        <w:tc>
          <w:tcPr>
            <w:tcW w:w="4927" w:type="dxa"/>
          </w:tcPr>
          <w:p w:rsidR="00406C43" w:rsidRDefault="00406C43">
            <w:pPr>
              <w:pStyle w:val="a3"/>
              <w:widowControl w:val="0"/>
              <w:ind w:firstLine="0"/>
              <w:rPr>
                <w:sz w:val="22"/>
              </w:rPr>
            </w:pPr>
            <w:r>
              <w:rPr>
                <w:sz w:val="22"/>
              </w:rPr>
              <w:t>Рис. 4.14. Схема взаимодействия химических в</w:t>
            </w:r>
            <w:r>
              <w:rPr>
                <w:sz w:val="22"/>
              </w:rPr>
              <w:t>е</w:t>
            </w:r>
            <w:r>
              <w:rPr>
                <w:sz w:val="22"/>
              </w:rPr>
              <w:t>ществ (пр</w:t>
            </w:r>
            <w:r>
              <w:rPr>
                <w:sz w:val="22"/>
              </w:rPr>
              <w:t>и</w:t>
            </w:r>
            <w:r>
              <w:rPr>
                <w:sz w:val="22"/>
              </w:rPr>
              <w:t>мер)</w:t>
            </w:r>
          </w:p>
        </w:tc>
        <w:tc>
          <w:tcPr>
            <w:tcW w:w="4927" w:type="dxa"/>
          </w:tcPr>
          <w:p w:rsidR="00406C43" w:rsidRDefault="00406C43">
            <w:pPr>
              <w:widowControl w:val="0"/>
              <w:ind w:firstLine="0"/>
            </w:pPr>
            <w:r>
              <w:t>4.15 Характер изменения вероятности ошибки оператора в завис</w:t>
            </w:r>
            <w:r>
              <w:t>и</w:t>
            </w:r>
            <w:r>
              <w:t>мости от:</w:t>
            </w:r>
          </w:p>
          <w:p w:rsidR="00406C43" w:rsidRDefault="00406C43">
            <w:pPr>
              <w:pStyle w:val="a3"/>
              <w:widowControl w:val="0"/>
              <w:ind w:firstLine="0"/>
              <w:rPr>
                <w:sz w:val="22"/>
              </w:rPr>
            </w:pPr>
            <w:r>
              <w:rPr>
                <w:i/>
                <w:sz w:val="22"/>
              </w:rPr>
              <w:t>а –</w:t>
            </w:r>
            <w:r>
              <w:rPr>
                <w:sz w:val="22"/>
              </w:rPr>
              <w:t xml:space="preserve"> стажа работы (</w:t>
            </w:r>
            <w:r>
              <w:rPr>
                <w:sz w:val="22"/>
                <w:lang w:val="en-US"/>
              </w:rPr>
              <w:t>1</w:t>
            </w:r>
            <w:r>
              <w:rPr>
                <w:sz w:val="22"/>
              </w:rPr>
              <w:t xml:space="preserve"> – начальный период</w:t>
            </w:r>
            <w:r>
              <w:rPr>
                <w:sz w:val="22"/>
                <w:lang w:val="en-US"/>
              </w:rPr>
              <w:t>;</w:t>
            </w:r>
            <w:r>
              <w:rPr>
                <w:sz w:val="22"/>
              </w:rPr>
              <w:t xml:space="preserve"> </w:t>
            </w:r>
            <w:r>
              <w:rPr>
                <w:i/>
                <w:sz w:val="22"/>
              </w:rPr>
              <w:t>2–</w:t>
            </w:r>
            <w:r>
              <w:rPr>
                <w:sz w:val="22"/>
              </w:rPr>
              <w:t>о</w:t>
            </w:r>
            <w:r>
              <w:rPr>
                <w:sz w:val="22"/>
              </w:rPr>
              <w:t>п</w:t>
            </w:r>
            <w:r>
              <w:rPr>
                <w:sz w:val="22"/>
              </w:rPr>
              <w:t xml:space="preserve">тимальная работа; </w:t>
            </w:r>
            <w:r>
              <w:rPr>
                <w:i/>
                <w:sz w:val="22"/>
              </w:rPr>
              <w:t>3</w:t>
            </w:r>
            <w:r>
              <w:rPr>
                <w:sz w:val="22"/>
              </w:rPr>
              <w:t xml:space="preserve">– работа с большим стажем), </w:t>
            </w:r>
            <w:r>
              <w:rPr>
                <w:i/>
                <w:sz w:val="22"/>
              </w:rPr>
              <w:t>б–</w:t>
            </w:r>
            <w:r>
              <w:rPr>
                <w:sz w:val="22"/>
              </w:rPr>
              <w:t>величины стресса (</w:t>
            </w:r>
            <w:r>
              <w:rPr>
                <w:sz w:val="22"/>
                <w:lang w:val="en-US"/>
              </w:rPr>
              <w:t>1</w:t>
            </w:r>
            <w:r>
              <w:rPr>
                <w:sz w:val="22"/>
              </w:rPr>
              <w:t xml:space="preserve">–малый стресс, </w:t>
            </w:r>
            <w:r>
              <w:rPr>
                <w:i/>
                <w:sz w:val="22"/>
              </w:rPr>
              <w:t xml:space="preserve">2– </w:t>
            </w:r>
            <w:r>
              <w:rPr>
                <w:sz w:val="22"/>
              </w:rPr>
              <w:t>опт</w:t>
            </w:r>
            <w:r>
              <w:rPr>
                <w:sz w:val="22"/>
              </w:rPr>
              <w:t>и</w:t>
            </w:r>
            <w:r>
              <w:rPr>
                <w:sz w:val="22"/>
              </w:rPr>
              <w:t>мал</w:t>
            </w:r>
            <w:r>
              <w:rPr>
                <w:sz w:val="22"/>
              </w:rPr>
              <w:t>ь</w:t>
            </w:r>
            <w:r>
              <w:rPr>
                <w:sz w:val="22"/>
              </w:rPr>
              <w:t xml:space="preserve">ный стресс, </w:t>
            </w:r>
            <w:r>
              <w:rPr>
                <w:i/>
                <w:sz w:val="22"/>
              </w:rPr>
              <w:t>3–</w:t>
            </w:r>
            <w:r>
              <w:rPr>
                <w:sz w:val="22"/>
              </w:rPr>
              <w:t>большой стресс)</w:t>
            </w:r>
          </w:p>
        </w:tc>
      </w:tr>
    </w:tbl>
    <w:p w:rsidR="00406C43" w:rsidRDefault="00406C43">
      <w:pPr>
        <w:widowControl w:val="0"/>
        <w:ind w:firstLine="0"/>
      </w:pPr>
    </w:p>
    <w:p w:rsidR="00406C43" w:rsidRDefault="00406C43">
      <w:pPr>
        <w:pStyle w:val="a3"/>
        <w:widowControl w:val="0"/>
        <w:ind w:firstLine="0"/>
        <w:jc w:val="center"/>
        <w:rPr>
          <w:b/>
        </w:rPr>
      </w:pPr>
      <w:r>
        <w:rPr>
          <w:b/>
        </w:rPr>
        <w:t>Таблица 4.10. Виды потенциальных ошибок и гипотетические номера по классифик</w:t>
      </w:r>
      <w:r>
        <w:rPr>
          <w:b/>
        </w:rPr>
        <w:t>а</w:t>
      </w:r>
      <w:r>
        <w:rPr>
          <w:b/>
        </w:rPr>
        <w:t>тору</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6524"/>
        <w:gridCol w:w="1963"/>
        <w:gridCol w:w="1039"/>
      </w:tblGrid>
      <w:tr w:rsidR="00406C43">
        <w:tblPrEx>
          <w:tblCellMar>
            <w:top w:w="0" w:type="dxa"/>
            <w:bottom w:w="0" w:type="dxa"/>
          </w:tblCellMar>
        </w:tblPrEx>
        <w:trPr>
          <w:cantSplit/>
          <w:trHeight w:hRule="exact" w:val="308"/>
        </w:trPr>
        <w:tc>
          <w:tcPr>
            <w:tcW w:w="6524"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Вид потенциальной ошибки</w:t>
            </w:r>
          </w:p>
        </w:tc>
        <w:tc>
          <w:tcPr>
            <w:tcW w:w="3002" w:type="dxa"/>
            <w:gridSpan w:val="2"/>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Номер по классификатеру</w:t>
            </w:r>
          </w:p>
        </w:tc>
      </w:tr>
      <w:tr w:rsidR="00406C43">
        <w:tblPrEx>
          <w:tblCellMar>
            <w:top w:w="0" w:type="dxa"/>
            <w:bottom w:w="0" w:type="dxa"/>
          </w:tblCellMar>
        </w:tblPrEx>
        <w:trPr>
          <w:trHeight w:hRule="exact" w:val="278"/>
        </w:trPr>
        <w:tc>
          <w:tcPr>
            <w:tcW w:w="6524"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Пропуск действия</w:t>
            </w:r>
          </w:p>
        </w:tc>
        <w:tc>
          <w:tcPr>
            <w:tcW w:w="1963"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Д1</w:t>
            </w:r>
          </w:p>
        </w:tc>
        <w:tc>
          <w:tcPr>
            <w:tcW w:w="1039" w:type="dxa"/>
            <w:tcBorders>
              <w:top w:val="single" w:sz="6" w:space="0" w:color="auto"/>
              <w:left w:val="nil"/>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256"/>
        </w:trPr>
        <w:tc>
          <w:tcPr>
            <w:tcW w:w="6524" w:type="dxa"/>
            <w:tcBorders>
              <w:top w:val="nil"/>
              <w:left w:val="nil"/>
              <w:bottom w:val="nil"/>
              <w:right w:val="single" w:sz="6" w:space="0" w:color="auto"/>
            </w:tcBorders>
          </w:tcPr>
          <w:p w:rsidR="00406C43" w:rsidRDefault="00406C43">
            <w:pPr>
              <w:widowControl w:val="0"/>
              <w:ind w:firstLine="0"/>
              <w:jc w:val="left"/>
              <w:rPr>
                <w:sz w:val="24"/>
              </w:rPr>
            </w:pPr>
            <w:r>
              <w:rPr>
                <w:sz w:val="24"/>
              </w:rPr>
              <w:t>Неправильное действие</w:t>
            </w:r>
          </w:p>
        </w:tc>
        <w:tc>
          <w:tcPr>
            <w:tcW w:w="1963" w:type="dxa"/>
            <w:tcBorders>
              <w:top w:val="nil"/>
              <w:left w:val="single" w:sz="6" w:space="0" w:color="auto"/>
              <w:bottom w:val="nil"/>
              <w:right w:val="nil"/>
            </w:tcBorders>
          </w:tcPr>
          <w:p w:rsidR="00406C43" w:rsidRDefault="00406C43">
            <w:pPr>
              <w:widowControl w:val="0"/>
              <w:ind w:firstLine="0"/>
              <w:jc w:val="left"/>
              <w:rPr>
                <w:sz w:val="24"/>
              </w:rPr>
            </w:pPr>
            <w:r>
              <w:rPr>
                <w:sz w:val="24"/>
              </w:rPr>
              <w:t>Д2</w:t>
            </w:r>
          </w:p>
        </w:tc>
        <w:tc>
          <w:tcPr>
            <w:tcW w:w="1039" w:type="dxa"/>
            <w:tcBorders>
              <w:top w:val="nil"/>
              <w:left w:val="nil"/>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256"/>
        </w:trPr>
        <w:tc>
          <w:tcPr>
            <w:tcW w:w="6524" w:type="dxa"/>
            <w:tcBorders>
              <w:top w:val="nil"/>
              <w:left w:val="nil"/>
              <w:bottom w:val="nil"/>
              <w:right w:val="single" w:sz="6" w:space="0" w:color="auto"/>
            </w:tcBorders>
          </w:tcPr>
          <w:p w:rsidR="00406C43" w:rsidRDefault="00406C43">
            <w:pPr>
              <w:widowControl w:val="0"/>
              <w:ind w:firstLine="0"/>
              <w:jc w:val="left"/>
              <w:rPr>
                <w:sz w:val="24"/>
              </w:rPr>
            </w:pPr>
            <w:r>
              <w:rPr>
                <w:sz w:val="24"/>
              </w:rPr>
              <w:t>Действие в неправильном направлении</w:t>
            </w:r>
          </w:p>
        </w:tc>
        <w:tc>
          <w:tcPr>
            <w:tcW w:w="1963" w:type="dxa"/>
            <w:tcBorders>
              <w:top w:val="nil"/>
              <w:left w:val="single" w:sz="6" w:space="0" w:color="auto"/>
              <w:bottom w:val="nil"/>
              <w:right w:val="nil"/>
            </w:tcBorders>
          </w:tcPr>
          <w:p w:rsidR="00406C43" w:rsidRDefault="00406C43">
            <w:pPr>
              <w:widowControl w:val="0"/>
              <w:ind w:firstLine="0"/>
              <w:jc w:val="left"/>
              <w:rPr>
                <w:sz w:val="24"/>
              </w:rPr>
            </w:pPr>
            <w:r>
              <w:rPr>
                <w:sz w:val="24"/>
              </w:rPr>
              <w:t>ДЗ</w:t>
            </w:r>
          </w:p>
        </w:tc>
        <w:tc>
          <w:tcPr>
            <w:tcW w:w="1039" w:type="dxa"/>
            <w:tcBorders>
              <w:top w:val="nil"/>
              <w:left w:val="nil"/>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235"/>
        </w:trPr>
        <w:tc>
          <w:tcPr>
            <w:tcW w:w="6524" w:type="dxa"/>
            <w:tcBorders>
              <w:top w:val="nil"/>
              <w:left w:val="nil"/>
              <w:bottom w:val="nil"/>
              <w:right w:val="single" w:sz="6" w:space="0" w:color="auto"/>
            </w:tcBorders>
          </w:tcPr>
          <w:p w:rsidR="00406C43" w:rsidRDefault="00406C43">
            <w:pPr>
              <w:widowControl w:val="0"/>
              <w:ind w:firstLine="0"/>
              <w:jc w:val="left"/>
              <w:rPr>
                <w:sz w:val="24"/>
              </w:rPr>
            </w:pPr>
            <w:r>
              <w:rPr>
                <w:sz w:val="24"/>
              </w:rPr>
              <w:t>Много действий</w:t>
            </w:r>
          </w:p>
        </w:tc>
        <w:tc>
          <w:tcPr>
            <w:tcW w:w="1963" w:type="dxa"/>
            <w:tcBorders>
              <w:top w:val="nil"/>
              <w:left w:val="single" w:sz="6" w:space="0" w:color="auto"/>
              <w:bottom w:val="nil"/>
              <w:right w:val="nil"/>
            </w:tcBorders>
          </w:tcPr>
          <w:p w:rsidR="00406C43" w:rsidRDefault="00406C43">
            <w:pPr>
              <w:widowControl w:val="0"/>
              <w:ind w:firstLine="0"/>
              <w:jc w:val="left"/>
              <w:rPr>
                <w:sz w:val="24"/>
              </w:rPr>
            </w:pPr>
            <w:r>
              <w:rPr>
                <w:sz w:val="24"/>
              </w:rPr>
              <w:t>Д4</w:t>
            </w:r>
          </w:p>
        </w:tc>
        <w:tc>
          <w:tcPr>
            <w:tcW w:w="1039" w:type="dxa"/>
            <w:tcBorders>
              <w:top w:val="nil"/>
              <w:left w:val="nil"/>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235"/>
        </w:trPr>
        <w:tc>
          <w:tcPr>
            <w:tcW w:w="6524" w:type="dxa"/>
            <w:tcBorders>
              <w:top w:val="nil"/>
              <w:left w:val="nil"/>
              <w:bottom w:val="nil"/>
              <w:right w:val="single" w:sz="6" w:space="0" w:color="auto"/>
            </w:tcBorders>
          </w:tcPr>
          <w:p w:rsidR="00406C43" w:rsidRDefault="00406C43">
            <w:pPr>
              <w:widowControl w:val="0"/>
              <w:ind w:firstLine="0"/>
              <w:jc w:val="left"/>
              <w:rPr>
                <w:sz w:val="24"/>
              </w:rPr>
            </w:pPr>
            <w:r>
              <w:rPr>
                <w:sz w:val="24"/>
              </w:rPr>
              <w:t>Мало действий</w:t>
            </w:r>
          </w:p>
        </w:tc>
        <w:tc>
          <w:tcPr>
            <w:tcW w:w="1963" w:type="dxa"/>
            <w:tcBorders>
              <w:top w:val="nil"/>
              <w:left w:val="single" w:sz="6" w:space="0" w:color="auto"/>
              <w:bottom w:val="nil"/>
              <w:right w:val="nil"/>
            </w:tcBorders>
          </w:tcPr>
          <w:p w:rsidR="00406C43" w:rsidRDefault="00406C43">
            <w:pPr>
              <w:widowControl w:val="0"/>
              <w:ind w:firstLine="0"/>
              <w:jc w:val="left"/>
              <w:rPr>
                <w:sz w:val="24"/>
              </w:rPr>
            </w:pPr>
            <w:r>
              <w:rPr>
                <w:sz w:val="24"/>
              </w:rPr>
              <w:t>Д5</w:t>
            </w:r>
          </w:p>
        </w:tc>
        <w:tc>
          <w:tcPr>
            <w:tcW w:w="1039" w:type="dxa"/>
            <w:tcBorders>
              <w:top w:val="nil"/>
              <w:left w:val="nil"/>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256"/>
        </w:trPr>
        <w:tc>
          <w:tcPr>
            <w:tcW w:w="6524" w:type="dxa"/>
            <w:tcBorders>
              <w:top w:val="nil"/>
              <w:left w:val="nil"/>
              <w:bottom w:val="nil"/>
              <w:right w:val="single" w:sz="6" w:space="0" w:color="auto"/>
            </w:tcBorders>
          </w:tcPr>
          <w:p w:rsidR="00406C43" w:rsidRDefault="00406C43">
            <w:pPr>
              <w:widowControl w:val="0"/>
              <w:ind w:firstLine="0"/>
              <w:jc w:val="left"/>
              <w:rPr>
                <w:sz w:val="24"/>
              </w:rPr>
            </w:pPr>
            <w:r>
              <w:rPr>
                <w:sz w:val="24"/>
              </w:rPr>
              <w:t>Неправильные действия на правильную цель</w:t>
            </w:r>
          </w:p>
        </w:tc>
        <w:tc>
          <w:tcPr>
            <w:tcW w:w="1963" w:type="dxa"/>
            <w:tcBorders>
              <w:top w:val="nil"/>
              <w:left w:val="single" w:sz="6" w:space="0" w:color="auto"/>
              <w:bottom w:val="nil"/>
              <w:right w:val="nil"/>
            </w:tcBorders>
          </w:tcPr>
          <w:p w:rsidR="00406C43" w:rsidRDefault="00406C43">
            <w:pPr>
              <w:widowControl w:val="0"/>
              <w:ind w:firstLine="0"/>
              <w:jc w:val="left"/>
              <w:rPr>
                <w:sz w:val="24"/>
              </w:rPr>
            </w:pPr>
            <w:r>
              <w:rPr>
                <w:sz w:val="24"/>
              </w:rPr>
              <w:t>Д6</w:t>
            </w:r>
          </w:p>
        </w:tc>
        <w:tc>
          <w:tcPr>
            <w:tcW w:w="1039" w:type="dxa"/>
            <w:tcBorders>
              <w:top w:val="nil"/>
              <w:left w:val="nil"/>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256"/>
        </w:trPr>
        <w:tc>
          <w:tcPr>
            <w:tcW w:w="6524" w:type="dxa"/>
            <w:tcBorders>
              <w:top w:val="nil"/>
              <w:left w:val="nil"/>
              <w:bottom w:val="nil"/>
              <w:right w:val="single" w:sz="6" w:space="0" w:color="auto"/>
            </w:tcBorders>
          </w:tcPr>
          <w:p w:rsidR="00406C43" w:rsidRDefault="00406C43">
            <w:pPr>
              <w:widowControl w:val="0"/>
              <w:ind w:firstLine="0"/>
              <w:jc w:val="left"/>
              <w:rPr>
                <w:sz w:val="24"/>
              </w:rPr>
            </w:pPr>
            <w:r>
              <w:rPr>
                <w:sz w:val="24"/>
              </w:rPr>
              <w:t>Правильные действия на неправильную цель</w:t>
            </w:r>
          </w:p>
        </w:tc>
        <w:tc>
          <w:tcPr>
            <w:tcW w:w="1963" w:type="dxa"/>
            <w:tcBorders>
              <w:top w:val="nil"/>
              <w:left w:val="single" w:sz="6" w:space="0" w:color="auto"/>
              <w:bottom w:val="nil"/>
              <w:right w:val="nil"/>
            </w:tcBorders>
          </w:tcPr>
          <w:p w:rsidR="00406C43" w:rsidRDefault="00406C43">
            <w:pPr>
              <w:widowControl w:val="0"/>
              <w:ind w:firstLine="0"/>
              <w:jc w:val="left"/>
              <w:rPr>
                <w:sz w:val="24"/>
              </w:rPr>
            </w:pPr>
            <w:r>
              <w:rPr>
                <w:sz w:val="24"/>
              </w:rPr>
              <w:t>Д7</w:t>
            </w:r>
          </w:p>
        </w:tc>
        <w:tc>
          <w:tcPr>
            <w:tcW w:w="1039" w:type="dxa"/>
            <w:tcBorders>
              <w:top w:val="nil"/>
              <w:left w:val="nil"/>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256"/>
        </w:trPr>
        <w:tc>
          <w:tcPr>
            <w:tcW w:w="6524" w:type="dxa"/>
            <w:tcBorders>
              <w:top w:val="nil"/>
              <w:left w:val="nil"/>
              <w:bottom w:val="nil"/>
              <w:right w:val="single" w:sz="6" w:space="0" w:color="auto"/>
            </w:tcBorders>
          </w:tcPr>
          <w:p w:rsidR="00406C43" w:rsidRDefault="00406C43">
            <w:pPr>
              <w:widowControl w:val="0"/>
              <w:ind w:firstLine="0"/>
              <w:jc w:val="left"/>
              <w:rPr>
                <w:sz w:val="24"/>
              </w:rPr>
            </w:pPr>
            <w:r>
              <w:rPr>
                <w:sz w:val="24"/>
              </w:rPr>
              <w:t>Преждевременное действие</w:t>
            </w:r>
          </w:p>
        </w:tc>
        <w:tc>
          <w:tcPr>
            <w:tcW w:w="1963" w:type="dxa"/>
            <w:tcBorders>
              <w:top w:val="nil"/>
              <w:left w:val="single" w:sz="6" w:space="0" w:color="auto"/>
              <w:bottom w:val="nil"/>
              <w:right w:val="nil"/>
            </w:tcBorders>
          </w:tcPr>
          <w:p w:rsidR="00406C43" w:rsidRDefault="00406C43">
            <w:pPr>
              <w:widowControl w:val="0"/>
              <w:ind w:firstLine="0"/>
              <w:jc w:val="left"/>
              <w:rPr>
                <w:sz w:val="24"/>
              </w:rPr>
            </w:pPr>
            <w:r>
              <w:rPr>
                <w:sz w:val="24"/>
              </w:rPr>
              <w:t>Д8</w:t>
            </w:r>
          </w:p>
        </w:tc>
        <w:tc>
          <w:tcPr>
            <w:tcW w:w="1039" w:type="dxa"/>
            <w:tcBorders>
              <w:top w:val="nil"/>
              <w:left w:val="nil"/>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235"/>
        </w:trPr>
        <w:tc>
          <w:tcPr>
            <w:tcW w:w="6524" w:type="dxa"/>
            <w:tcBorders>
              <w:top w:val="nil"/>
              <w:left w:val="nil"/>
              <w:bottom w:val="nil"/>
              <w:right w:val="single" w:sz="6" w:space="0" w:color="auto"/>
            </w:tcBorders>
          </w:tcPr>
          <w:p w:rsidR="00406C43" w:rsidRDefault="00406C43">
            <w:pPr>
              <w:widowControl w:val="0"/>
              <w:ind w:firstLine="0"/>
              <w:jc w:val="left"/>
              <w:rPr>
                <w:sz w:val="24"/>
              </w:rPr>
            </w:pPr>
            <w:r>
              <w:rPr>
                <w:sz w:val="24"/>
              </w:rPr>
              <w:t>Запоздалое действие</w:t>
            </w:r>
          </w:p>
        </w:tc>
        <w:tc>
          <w:tcPr>
            <w:tcW w:w="1963" w:type="dxa"/>
            <w:tcBorders>
              <w:top w:val="nil"/>
              <w:left w:val="single" w:sz="6" w:space="0" w:color="auto"/>
              <w:bottom w:val="nil"/>
              <w:right w:val="nil"/>
            </w:tcBorders>
          </w:tcPr>
          <w:p w:rsidR="00406C43" w:rsidRDefault="00406C43">
            <w:pPr>
              <w:widowControl w:val="0"/>
              <w:ind w:firstLine="0"/>
              <w:jc w:val="left"/>
              <w:rPr>
                <w:sz w:val="24"/>
              </w:rPr>
            </w:pPr>
            <w:r>
              <w:rPr>
                <w:sz w:val="24"/>
              </w:rPr>
              <w:t>Д9</w:t>
            </w:r>
          </w:p>
        </w:tc>
        <w:tc>
          <w:tcPr>
            <w:tcW w:w="1039" w:type="dxa"/>
            <w:tcBorders>
              <w:top w:val="nil"/>
              <w:left w:val="nil"/>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256"/>
        </w:trPr>
        <w:tc>
          <w:tcPr>
            <w:tcW w:w="6524" w:type="dxa"/>
            <w:tcBorders>
              <w:top w:val="nil"/>
              <w:left w:val="nil"/>
              <w:bottom w:val="nil"/>
              <w:right w:val="single" w:sz="6" w:space="0" w:color="auto"/>
            </w:tcBorders>
          </w:tcPr>
          <w:p w:rsidR="00406C43" w:rsidRDefault="00406C43">
            <w:pPr>
              <w:widowControl w:val="0"/>
              <w:ind w:firstLine="0"/>
              <w:jc w:val="left"/>
              <w:rPr>
                <w:sz w:val="24"/>
              </w:rPr>
            </w:pPr>
            <w:r>
              <w:rPr>
                <w:sz w:val="24"/>
              </w:rPr>
              <w:t>Слишком длительное действие</w:t>
            </w:r>
          </w:p>
        </w:tc>
        <w:tc>
          <w:tcPr>
            <w:tcW w:w="1963" w:type="dxa"/>
            <w:tcBorders>
              <w:top w:val="nil"/>
              <w:left w:val="single" w:sz="6" w:space="0" w:color="auto"/>
              <w:bottom w:val="nil"/>
              <w:right w:val="nil"/>
            </w:tcBorders>
          </w:tcPr>
          <w:p w:rsidR="00406C43" w:rsidRDefault="00406C43">
            <w:pPr>
              <w:widowControl w:val="0"/>
              <w:ind w:firstLine="0"/>
              <w:jc w:val="left"/>
              <w:rPr>
                <w:sz w:val="24"/>
              </w:rPr>
            </w:pPr>
            <w:r>
              <w:rPr>
                <w:sz w:val="24"/>
              </w:rPr>
              <w:t>Д10</w:t>
            </w:r>
          </w:p>
        </w:tc>
        <w:tc>
          <w:tcPr>
            <w:tcW w:w="1039" w:type="dxa"/>
            <w:tcBorders>
              <w:top w:val="nil"/>
              <w:left w:val="nil"/>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256"/>
        </w:trPr>
        <w:tc>
          <w:tcPr>
            <w:tcW w:w="6524" w:type="dxa"/>
            <w:tcBorders>
              <w:top w:val="nil"/>
              <w:left w:val="nil"/>
              <w:bottom w:val="nil"/>
              <w:right w:val="single" w:sz="6" w:space="0" w:color="auto"/>
            </w:tcBorders>
          </w:tcPr>
          <w:p w:rsidR="00406C43" w:rsidRDefault="00406C43">
            <w:pPr>
              <w:widowControl w:val="0"/>
              <w:ind w:firstLine="0"/>
              <w:jc w:val="left"/>
              <w:rPr>
                <w:sz w:val="24"/>
              </w:rPr>
            </w:pPr>
            <w:r>
              <w:rPr>
                <w:sz w:val="24"/>
              </w:rPr>
              <w:t>Слишком короткое действие</w:t>
            </w:r>
          </w:p>
        </w:tc>
        <w:tc>
          <w:tcPr>
            <w:tcW w:w="1963" w:type="dxa"/>
            <w:tcBorders>
              <w:top w:val="nil"/>
              <w:left w:val="single" w:sz="6" w:space="0" w:color="auto"/>
              <w:bottom w:val="nil"/>
              <w:right w:val="nil"/>
            </w:tcBorders>
          </w:tcPr>
          <w:p w:rsidR="00406C43" w:rsidRDefault="00406C43">
            <w:pPr>
              <w:widowControl w:val="0"/>
              <w:ind w:firstLine="0"/>
              <w:jc w:val="left"/>
              <w:rPr>
                <w:sz w:val="24"/>
              </w:rPr>
            </w:pPr>
            <w:r>
              <w:rPr>
                <w:sz w:val="24"/>
              </w:rPr>
              <w:t>Д11</w:t>
            </w:r>
          </w:p>
        </w:tc>
        <w:tc>
          <w:tcPr>
            <w:tcW w:w="1039" w:type="dxa"/>
            <w:tcBorders>
              <w:top w:val="nil"/>
              <w:left w:val="nil"/>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256"/>
        </w:trPr>
        <w:tc>
          <w:tcPr>
            <w:tcW w:w="6524" w:type="dxa"/>
            <w:tcBorders>
              <w:top w:val="nil"/>
              <w:left w:val="nil"/>
              <w:bottom w:val="nil"/>
              <w:right w:val="single" w:sz="6" w:space="0" w:color="auto"/>
            </w:tcBorders>
          </w:tcPr>
          <w:p w:rsidR="00406C43" w:rsidRDefault="00406C43">
            <w:pPr>
              <w:widowControl w:val="0"/>
              <w:ind w:firstLine="0"/>
              <w:jc w:val="left"/>
              <w:rPr>
                <w:sz w:val="24"/>
              </w:rPr>
            </w:pPr>
            <w:r>
              <w:rPr>
                <w:sz w:val="24"/>
              </w:rPr>
              <w:t>Неправильный порядок действий</w:t>
            </w:r>
          </w:p>
        </w:tc>
        <w:tc>
          <w:tcPr>
            <w:tcW w:w="1963" w:type="dxa"/>
            <w:tcBorders>
              <w:top w:val="nil"/>
              <w:left w:val="single" w:sz="6" w:space="0" w:color="auto"/>
              <w:bottom w:val="nil"/>
              <w:right w:val="nil"/>
            </w:tcBorders>
          </w:tcPr>
          <w:p w:rsidR="00406C43" w:rsidRDefault="00406C43">
            <w:pPr>
              <w:widowControl w:val="0"/>
              <w:ind w:firstLine="0"/>
              <w:jc w:val="left"/>
              <w:rPr>
                <w:sz w:val="24"/>
              </w:rPr>
            </w:pPr>
            <w:r>
              <w:rPr>
                <w:sz w:val="24"/>
              </w:rPr>
              <w:t>Д12</w:t>
            </w:r>
          </w:p>
        </w:tc>
        <w:tc>
          <w:tcPr>
            <w:tcW w:w="1039" w:type="dxa"/>
            <w:tcBorders>
              <w:top w:val="nil"/>
              <w:left w:val="nil"/>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256"/>
        </w:trPr>
        <w:tc>
          <w:tcPr>
            <w:tcW w:w="6524" w:type="dxa"/>
            <w:tcBorders>
              <w:top w:val="nil"/>
              <w:left w:val="nil"/>
              <w:bottom w:val="nil"/>
              <w:right w:val="single" w:sz="6" w:space="0" w:color="auto"/>
            </w:tcBorders>
          </w:tcPr>
          <w:p w:rsidR="00406C43" w:rsidRDefault="00406C43">
            <w:pPr>
              <w:widowControl w:val="0"/>
              <w:ind w:firstLine="0"/>
              <w:jc w:val="left"/>
              <w:rPr>
                <w:sz w:val="24"/>
              </w:rPr>
            </w:pPr>
            <w:r>
              <w:rPr>
                <w:sz w:val="24"/>
              </w:rPr>
              <w:t>Вредное дополнительное действие</w:t>
            </w:r>
          </w:p>
        </w:tc>
        <w:tc>
          <w:tcPr>
            <w:tcW w:w="1963" w:type="dxa"/>
            <w:tcBorders>
              <w:top w:val="nil"/>
              <w:left w:val="single" w:sz="6" w:space="0" w:color="auto"/>
              <w:bottom w:val="nil"/>
              <w:right w:val="nil"/>
            </w:tcBorders>
          </w:tcPr>
          <w:p w:rsidR="00406C43" w:rsidRDefault="00406C43">
            <w:pPr>
              <w:widowControl w:val="0"/>
              <w:ind w:firstLine="0"/>
              <w:jc w:val="left"/>
              <w:rPr>
                <w:sz w:val="24"/>
              </w:rPr>
            </w:pPr>
            <w:r>
              <w:rPr>
                <w:sz w:val="24"/>
              </w:rPr>
              <w:t>Д13</w:t>
            </w:r>
          </w:p>
        </w:tc>
        <w:tc>
          <w:tcPr>
            <w:tcW w:w="1039" w:type="dxa"/>
            <w:tcBorders>
              <w:top w:val="nil"/>
              <w:left w:val="nil"/>
              <w:bottom w:val="nil"/>
              <w:right w:val="nil"/>
            </w:tcBorders>
          </w:tcPr>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ind w:firstLine="0"/>
        <w:jc w:val="center"/>
        <w:rPr>
          <w:b/>
        </w:rPr>
      </w:pPr>
      <w:r>
        <w:rPr>
          <w:b/>
        </w:rPr>
        <w:t>Таблица 4.11. Гипотетическая классификация причин ошибок</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2778"/>
        <w:gridCol w:w="3342"/>
        <w:gridCol w:w="3400"/>
      </w:tblGrid>
      <w:tr w:rsidR="00406C43">
        <w:tblPrEx>
          <w:tblCellMar>
            <w:top w:w="0" w:type="dxa"/>
            <w:bottom w:w="0" w:type="dxa"/>
          </w:tblCellMar>
        </w:tblPrEx>
        <w:trPr>
          <w:trHeight w:hRule="exact" w:val="284"/>
        </w:trPr>
        <w:tc>
          <w:tcPr>
            <w:tcW w:w="2778"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Действующие факторы</w:t>
            </w:r>
          </w:p>
        </w:tc>
        <w:tc>
          <w:tcPr>
            <w:tcW w:w="334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Причины ошибок</w:t>
            </w:r>
          </w:p>
        </w:tc>
        <w:tc>
          <w:tcPr>
            <w:tcW w:w="3400"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Номер по классификатору</w:t>
            </w:r>
          </w:p>
        </w:tc>
      </w:tr>
      <w:tr w:rsidR="00406C43">
        <w:tblPrEx>
          <w:tblCellMar>
            <w:top w:w="0" w:type="dxa"/>
            <w:bottom w:w="0" w:type="dxa"/>
          </w:tblCellMar>
        </w:tblPrEx>
        <w:trPr>
          <w:cantSplit/>
          <w:trHeight w:hRule="exact" w:val="284"/>
        </w:trPr>
        <w:tc>
          <w:tcPr>
            <w:tcW w:w="2778" w:type="dxa"/>
            <w:vMerge w:val="restart"/>
            <w:tcBorders>
              <w:top w:val="single" w:sz="6" w:space="0" w:color="auto"/>
              <w:left w:val="nil"/>
              <w:right w:val="single" w:sz="6" w:space="0" w:color="auto"/>
            </w:tcBorders>
          </w:tcPr>
          <w:p w:rsidR="00406C43" w:rsidRDefault="00406C43">
            <w:pPr>
              <w:widowControl w:val="0"/>
              <w:ind w:firstLine="0"/>
              <w:jc w:val="left"/>
              <w:rPr>
                <w:sz w:val="24"/>
              </w:rPr>
            </w:pPr>
            <w:r>
              <w:rPr>
                <w:sz w:val="24"/>
              </w:rPr>
              <w:t>Внешние факторы</w:t>
            </w:r>
          </w:p>
        </w:tc>
        <w:tc>
          <w:tcPr>
            <w:tcW w:w="3342"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Инструкции</w:t>
            </w:r>
          </w:p>
        </w:tc>
        <w:tc>
          <w:tcPr>
            <w:tcW w:w="3400"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П1</w:t>
            </w:r>
          </w:p>
        </w:tc>
      </w:tr>
      <w:tr w:rsidR="00406C43">
        <w:tblPrEx>
          <w:tblCellMar>
            <w:top w:w="0" w:type="dxa"/>
            <w:bottom w:w="0" w:type="dxa"/>
          </w:tblCellMar>
        </w:tblPrEx>
        <w:trPr>
          <w:cantSplit/>
          <w:trHeight w:hRule="exact" w:val="284"/>
        </w:trPr>
        <w:tc>
          <w:tcPr>
            <w:tcW w:w="2778" w:type="dxa"/>
            <w:vMerge/>
            <w:tcBorders>
              <w:left w:val="nil"/>
              <w:right w:val="single" w:sz="6" w:space="0" w:color="auto"/>
            </w:tcBorders>
          </w:tcPr>
          <w:p w:rsidR="00406C43" w:rsidRDefault="00406C43">
            <w:pPr>
              <w:widowControl w:val="0"/>
              <w:ind w:firstLine="0"/>
              <w:jc w:val="left"/>
              <w:rPr>
                <w:sz w:val="24"/>
              </w:rPr>
            </w:pPr>
          </w:p>
        </w:tc>
        <w:tc>
          <w:tcPr>
            <w:tcW w:w="334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Информация</w:t>
            </w:r>
          </w:p>
        </w:tc>
        <w:tc>
          <w:tcPr>
            <w:tcW w:w="3400" w:type="dxa"/>
            <w:tcBorders>
              <w:top w:val="nil"/>
              <w:left w:val="single" w:sz="6" w:space="0" w:color="auto"/>
              <w:bottom w:val="nil"/>
              <w:right w:val="nil"/>
            </w:tcBorders>
          </w:tcPr>
          <w:p w:rsidR="00406C43" w:rsidRDefault="00406C43">
            <w:pPr>
              <w:widowControl w:val="0"/>
              <w:ind w:firstLine="0"/>
              <w:jc w:val="left"/>
              <w:rPr>
                <w:sz w:val="24"/>
              </w:rPr>
            </w:pPr>
            <w:r>
              <w:rPr>
                <w:sz w:val="24"/>
              </w:rPr>
              <w:t>П2</w:t>
            </w:r>
          </w:p>
        </w:tc>
      </w:tr>
      <w:tr w:rsidR="00406C43">
        <w:tblPrEx>
          <w:tblCellMar>
            <w:top w:w="0" w:type="dxa"/>
            <w:bottom w:w="0" w:type="dxa"/>
          </w:tblCellMar>
        </w:tblPrEx>
        <w:trPr>
          <w:cantSplit/>
          <w:trHeight w:hRule="exact" w:val="284"/>
        </w:trPr>
        <w:tc>
          <w:tcPr>
            <w:tcW w:w="2778" w:type="dxa"/>
            <w:vMerge/>
            <w:tcBorders>
              <w:left w:val="nil"/>
              <w:right w:val="single" w:sz="6" w:space="0" w:color="auto"/>
            </w:tcBorders>
          </w:tcPr>
          <w:p w:rsidR="00406C43" w:rsidRDefault="00406C43">
            <w:pPr>
              <w:widowControl w:val="0"/>
              <w:ind w:firstLine="0"/>
              <w:jc w:val="left"/>
              <w:rPr>
                <w:sz w:val="24"/>
              </w:rPr>
            </w:pPr>
          </w:p>
        </w:tc>
        <w:tc>
          <w:tcPr>
            <w:tcW w:w="334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Организация</w:t>
            </w:r>
          </w:p>
        </w:tc>
        <w:tc>
          <w:tcPr>
            <w:tcW w:w="3400" w:type="dxa"/>
            <w:tcBorders>
              <w:top w:val="nil"/>
              <w:left w:val="single" w:sz="6" w:space="0" w:color="auto"/>
              <w:bottom w:val="nil"/>
              <w:right w:val="nil"/>
            </w:tcBorders>
          </w:tcPr>
          <w:p w:rsidR="00406C43" w:rsidRDefault="00406C43">
            <w:pPr>
              <w:widowControl w:val="0"/>
              <w:ind w:firstLine="0"/>
              <w:jc w:val="left"/>
              <w:rPr>
                <w:sz w:val="24"/>
              </w:rPr>
            </w:pPr>
            <w:r>
              <w:rPr>
                <w:sz w:val="24"/>
              </w:rPr>
              <w:t>ПЗ</w:t>
            </w:r>
          </w:p>
        </w:tc>
      </w:tr>
      <w:tr w:rsidR="00406C43">
        <w:tblPrEx>
          <w:tblCellMar>
            <w:top w:w="0" w:type="dxa"/>
            <w:bottom w:w="0" w:type="dxa"/>
          </w:tblCellMar>
        </w:tblPrEx>
        <w:trPr>
          <w:cantSplit/>
          <w:trHeight w:hRule="exact" w:val="284"/>
        </w:trPr>
        <w:tc>
          <w:tcPr>
            <w:tcW w:w="2778" w:type="dxa"/>
            <w:vMerge/>
            <w:tcBorders>
              <w:left w:val="nil"/>
              <w:right w:val="single" w:sz="6" w:space="0" w:color="auto"/>
            </w:tcBorders>
          </w:tcPr>
          <w:p w:rsidR="00406C43" w:rsidRDefault="00406C43">
            <w:pPr>
              <w:widowControl w:val="0"/>
              <w:ind w:firstLine="0"/>
              <w:jc w:val="left"/>
              <w:rPr>
                <w:sz w:val="24"/>
              </w:rPr>
            </w:pPr>
          </w:p>
        </w:tc>
        <w:tc>
          <w:tcPr>
            <w:tcW w:w="334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Эргономика</w:t>
            </w:r>
          </w:p>
        </w:tc>
        <w:tc>
          <w:tcPr>
            <w:tcW w:w="3400" w:type="dxa"/>
            <w:tcBorders>
              <w:top w:val="nil"/>
              <w:left w:val="single" w:sz="6" w:space="0" w:color="auto"/>
              <w:bottom w:val="nil"/>
              <w:right w:val="nil"/>
            </w:tcBorders>
          </w:tcPr>
          <w:p w:rsidR="00406C43" w:rsidRDefault="00406C43">
            <w:pPr>
              <w:widowControl w:val="0"/>
              <w:ind w:firstLine="0"/>
              <w:jc w:val="left"/>
              <w:rPr>
                <w:sz w:val="24"/>
              </w:rPr>
            </w:pPr>
            <w:r>
              <w:rPr>
                <w:sz w:val="24"/>
              </w:rPr>
              <w:t>П4</w:t>
            </w:r>
          </w:p>
        </w:tc>
      </w:tr>
      <w:tr w:rsidR="00406C43">
        <w:tblPrEx>
          <w:tblCellMar>
            <w:top w:w="0" w:type="dxa"/>
            <w:bottom w:w="0" w:type="dxa"/>
          </w:tblCellMar>
        </w:tblPrEx>
        <w:trPr>
          <w:cantSplit/>
          <w:trHeight w:hRule="exact" w:val="284"/>
        </w:trPr>
        <w:tc>
          <w:tcPr>
            <w:tcW w:w="2778" w:type="dxa"/>
            <w:vMerge/>
            <w:tcBorders>
              <w:left w:val="nil"/>
              <w:right w:val="single" w:sz="6" w:space="0" w:color="auto"/>
            </w:tcBorders>
          </w:tcPr>
          <w:p w:rsidR="00406C43" w:rsidRDefault="00406C43">
            <w:pPr>
              <w:widowControl w:val="0"/>
              <w:ind w:firstLine="0"/>
              <w:jc w:val="left"/>
              <w:rPr>
                <w:sz w:val="24"/>
              </w:rPr>
            </w:pPr>
          </w:p>
        </w:tc>
        <w:tc>
          <w:tcPr>
            <w:tcW w:w="334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Условия работы</w:t>
            </w:r>
          </w:p>
        </w:tc>
        <w:tc>
          <w:tcPr>
            <w:tcW w:w="3400" w:type="dxa"/>
            <w:tcBorders>
              <w:top w:val="nil"/>
              <w:left w:val="single" w:sz="6" w:space="0" w:color="auto"/>
              <w:bottom w:val="nil"/>
              <w:right w:val="nil"/>
            </w:tcBorders>
          </w:tcPr>
          <w:p w:rsidR="00406C43" w:rsidRDefault="00406C43">
            <w:pPr>
              <w:widowControl w:val="0"/>
              <w:ind w:firstLine="0"/>
              <w:jc w:val="left"/>
              <w:rPr>
                <w:sz w:val="24"/>
              </w:rPr>
            </w:pPr>
            <w:r>
              <w:rPr>
                <w:sz w:val="24"/>
              </w:rPr>
              <w:t>П5</w:t>
            </w:r>
          </w:p>
        </w:tc>
      </w:tr>
      <w:tr w:rsidR="00406C43">
        <w:tblPrEx>
          <w:tblCellMar>
            <w:top w:w="0" w:type="dxa"/>
            <w:bottom w:w="0" w:type="dxa"/>
          </w:tblCellMar>
        </w:tblPrEx>
        <w:trPr>
          <w:cantSplit/>
          <w:trHeight w:hRule="exact" w:val="284"/>
        </w:trPr>
        <w:tc>
          <w:tcPr>
            <w:tcW w:w="2778" w:type="dxa"/>
            <w:vMerge/>
            <w:tcBorders>
              <w:left w:val="nil"/>
              <w:bottom w:val="nil"/>
              <w:right w:val="single" w:sz="6" w:space="0" w:color="auto"/>
            </w:tcBorders>
          </w:tcPr>
          <w:p w:rsidR="00406C43" w:rsidRDefault="00406C43">
            <w:pPr>
              <w:widowControl w:val="0"/>
              <w:ind w:firstLine="0"/>
              <w:jc w:val="left"/>
              <w:rPr>
                <w:sz w:val="24"/>
              </w:rPr>
            </w:pPr>
          </w:p>
        </w:tc>
        <w:tc>
          <w:tcPr>
            <w:tcW w:w="334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Постановка цели</w:t>
            </w:r>
          </w:p>
        </w:tc>
        <w:tc>
          <w:tcPr>
            <w:tcW w:w="3400" w:type="dxa"/>
            <w:tcBorders>
              <w:top w:val="nil"/>
              <w:left w:val="single" w:sz="6" w:space="0" w:color="auto"/>
              <w:bottom w:val="nil"/>
              <w:right w:val="nil"/>
            </w:tcBorders>
          </w:tcPr>
          <w:p w:rsidR="00406C43" w:rsidRDefault="00406C43">
            <w:pPr>
              <w:widowControl w:val="0"/>
              <w:ind w:firstLine="0"/>
              <w:jc w:val="left"/>
              <w:rPr>
                <w:sz w:val="24"/>
              </w:rPr>
            </w:pPr>
            <w:r>
              <w:rPr>
                <w:sz w:val="24"/>
              </w:rPr>
              <w:t>П6</w:t>
            </w:r>
          </w:p>
        </w:tc>
      </w:tr>
      <w:tr w:rsidR="00406C43">
        <w:tblPrEx>
          <w:tblCellMar>
            <w:top w:w="0" w:type="dxa"/>
            <w:bottom w:w="0" w:type="dxa"/>
          </w:tblCellMar>
        </w:tblPrEx>
        <w:trPr>
          <w:cantSplit/>
          <w:trHeight w:hRule="exact" w:val="284"/>
        </w:trPr>
        <w:tc>
          <w:tcPr>
            <w:tcW w:w="2778" w:type="dxa"/>
            <w:vMerge w:val="restart"/>
            <w:tcBorders>
              <w:top w:val="nil"/>
              <w:left w:val="nil"/>
              <w:right w:val="single" w:sz="6" w:space="0" w:color="auto"/>
            </w:tcBorders>
          </w:tcPr>
          <w:p w:rsidR="00406C43" w:rsidRDefault="00406C43">
            <w:pPr>
              <w:widowControl w:val="0"/>
              <w:ind w:firstLine="0"/>
              <w:jc w:val="left"/>
              <w:rPr>
                <w:sz w:val="24"/>
              </w:rPr>
            </w:pPr>
            <w:r>
              <w:rPr>
                <w:sz w:val="24"/>
              </w:rPr>
              <w:t>Внутренние факторы</w:t>
            </w:r>
          </w:p>
        </w:tc>
        <w:tc>
          <w:tcPr>
            <w:tcW w:w="334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Опыт</w:t>
            </w:r>
          </w:p>
        </w:tc>
        <w:tc>
          <w:tcPr>
            <w:tcW w:w="3400" w:type="dxa"/>
            <w:tcBorders>
              <w:top w:val="nil"/>
              <w:left w:val="single" w:sz="6" w:space="0" w:color="auto"/>
              <w:bottom w:val="nil"/>
              <w:right w:val="nil"/>
            </w:tcBorders>
          </w:tcPr>
          <w:p w:rsidR="00406C43" w:rsidRDefault="00406C43">
            <w:pPr>
              <w:widowControl w:val="0"/>
              <w:ind w:firstLine="0"/>
              <w:jc w:val="left"/>
              <w:rPr>
                <w:sz w:val="24"/>
              </w:rPr>
            </w:pPr>
            <w:r>
              <w:rPr>
                <w:sz w:val="24"/>
              </w:rPr>
              <w:t>П7</w:t>
            </w:r>
          </w:p>
        </w:tc>
      </w:tr>
      <w:tr w:rsidR="00406C43">
        <w:tblPrEx>
          <w:tblCellMar>
            <w:top w:w="0" w:type="dxa"/>
            <w:bottom w:w="0" w:type="dxa"/>
          </w:tblCellMar>
        </w:tblPrEx>
        <w:trPr>
          <w:cantSplit/>
          <w:trHeight w:hRule="exact" w:val="284"/>
        </w:trPr>
        <w:tc>
          <w:tcPr>
            <w:tcW w:w="2778" w:type="dxa"/>
            <w:vMerge/>
            <w:tcBorders>
              <w:left w:val="nil"/>
              <w:right w:val="single" w:sz="6" w:space="0" w:color="auto"/>
            </w:tcBorders>
          </w:tcPr>
          <w:p w:rsidR="00406C43" w:rsidRDefault="00406C43">
            <w:pPr>
              <w:widowControl w:val="0"/>
              <w:ind w:firstLine="0"/>
              <w:jc w:val="left"/>
              <w:rPr>
                <w:sz w:val="24"/>
              </w:rPr>
            </w:pPr>
          </w:p>
        </w:tc>
        <w:tc>
          <w:tcPr>
            <w:tcW w:w="334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Умение</w:t>
            </w:r>
          </w:p>
        </w:tc>
        <w:tc>
          <w:tcPr>
            <w:tcW w:w="3400" w:type="dxa"/>
            <w:tcBorders>
              <w:top w:val="nil"/>
              <w:left w:val="single" w:sz="6" w:space="0" w:color="auto"/>
              <w:bottom w:val="nil"/>
              <w:right w:val="nil"/>
            </w:tcBorders>
          </w:tcPr>
          <w:p w:rsidR="00406C43" w:rsidRDefault="00406C43">
            <w:pPr>
              <w:widowControl w:val="0"/>
              <w:ind w:firstLine="0"/>
              <w:jc w:val="left"/>
              <w:rPr>
                <w:sz w:val="24"/>
              </w:rPr>
            </w:pPr>
            <w:r>
              <w:rPr>
                <w:sz w:val="24"/>
              </w:rPr>
              <w:t>П8</w:t>
            </w:r>
          </w:p>
        </w:tc>
      </w:tr>
      <w:tr w:rsidR="00406C43">
        <w:tblPrEx>
          <w:tblCellMar>
            <w:top w:w="0" w:type="dxa"/>
            <w:bottom w:w="0" w:type="dxa"/>
          </w:tblCellMar>
        </w:tblPrEx>
        <w:trPr>
          <w:cantSplit/>
          <w:trHeight w:hRule="exact" w:val="284"/>
        </w:trPr>
        <w:tc>
          <w:tcPr>
            <w:tcW w:w="2778" w:type="dxa"/>
            <w:vMerge/>
            <w:tcBorders>
              <w:left w:val="nil"/>
              <w:right w:val="single" w:sz="6" w:space="0" w:color="auto"/>
            </w:tcBorders>
          </w:tcPr>
          <w:p w:rsidR="00406C43" w:rsidRDefault="00406C43">
            <w:pPr>
              <w:widowControl w:val="0"/>
              <w:ind w:firstLine="0"/>
              <w:jc w:val="left"/>
              <w:rPr>
                <w:sz w:val="24"/>
              </w:rPr>
            </w:pPr>
          </w:p>
        </w:tc>
        <w:tc>
          <w:tcPr>
            <w:tcW w:w="334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Знания</w:t>
            </w:r>
          </w:p>
        </w:tc>
        <w:tc>
          <w:tcPr>
            <w:tcW w:w="3400" w:type="dxa"/>
            <w:tcBorders>
              <w:top w:val="nil"/>
              <w:left w:val="single" w:sz="6" w:space="0" w:color="auto"/>
              <w:bottom w:val="nil"/>
              <w:right w:val="nil"/>
            </w:tcBorders>
          </w:tcPr>
          <w:p w:rsidR="00406C43" w:rsidRDefault="00406C43">
            <w:pPr>
              <w:widowControl w:val="0"/>
              <w:ind w:firstLine="0"/>
              <w:jc w:val="left"/>
              <w:rPr>
                <w:sz w:val="24"/>
              </w:rPr>
            </w:pPr>
            <w:r>
              <w:rPr>
                <w:sz w:val="24"/>
              </w:rPr>
              <w:t>П9</w:t>
            </w:r>
          </w:p>
        </w:tc>
      </w:tr>
      <w:tr w:rsidR="00406C43">
        <w:tblPrEx>
          <w:tblCellMar>
            <w:top w:w="0" w:type="dxa"/>
            <w:bottom w:w="0" w:type="dxa"/>
          </w:tblCellMar>
        </w:tblPrEx>
        <w:trPr>
          <w:cantSplit/>
          <w:trHeight w:hRule="exact" w:val="284"/>
        </w:trPr>
        <w:tc>
          <w:tcPr>
            <w:tcW w:w="2778" w:type="dxa"/>
            <w:vMerge/>
            <w:tcBorders>
              <w:left w:val="nil"/>
              <w:bottom w:val="nil"/>
              <w:right w:val="single" w:sz="6" w:space="0" w:color="auto"/>
            </w:tcBorders>
          </w:tcPr>
          <w:p w:rsidR="00406C43" w:rsidRDefault="00406C43">
            <w:pPr>
              <w:widowControl w:val="0"/>
              <w:ind w:firstLine="0"/>
              <w:jc w:val="left"/>
              <w:rPr>
                <w:sz w:val="24"/>
              </w:rPr>
            </w:pPr>
          </w:p>
        </w:tc>
        <w:tc>
          <w:tcPr>
            <w:tcW w:w="334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Мотивация</w:t>
            </w:r>
          </w:p>
        </w:tc>
        <w:tc>
          <w:tcPr>
            <w:tcW w:w="3400" w:type="dxa"/>
            <w:tcBorders>
              <w:top w:val="nil"/>
              <w:left w:val="single" w:sz="6" w:space="0" w:color="auto"/>
              <w:bottom w:val="nil"/>
              <w:right w:val="nil"/>
            </w:tcBorders>
          </w:tcPr>
          <w:p w:rsidR="00406C43" w:rsidRDefault="00406C43">
            <w:pPr>
              <w:widowControl w:val="0"/>
              <w:ind w:firstLine="0"/>
              <w:jc w:val="left"/>
              <w:rPr>
                <w:sz w:val="24"/>
              </w:rPr>
            </w:pPr>
            <w:r>
              <w:rPr>
                <w:sz w:val="24"/>
              </w:rPr>
              <w:t>П10</w:t>
            </w:r>
          </w:p>
        </w:tc>
      </w:tr>
      <w:tr w:rsidR="00406C43">
        <w:tblPrEx>
          <w:tblCellMar>
            <w:top w:w="0" w:type="dxa"/>
            <w:bottom w:w="0" w:type="dxa"/>
          </w:tblCellMar>
        </w:tblPrEx>
        <w:trPr>
          <w:cantSplit/>
          <w:trHeight w:hRule="exact" w:val="284"/>
        </w:trPr>
        <w:tc>
          <w:tcPr>
            <w:tcW w:w="2778" w:type="dxa"/>
            <w:vMerge w:val="restart"/>
            <w:tcBorders>
              <w:top w:val="nil"/>
              <w:left w:val="nil"/>
              <w:right w:val="single" w:sz="6" w:space="0" w:color="auto"/>
            </w:tcBorders>
          </w:tcPr>
          <w:p w:rsidR="00406C43" w:rsidRDefault="00406C43">
            <w:pPr>
              <w:widowControl w:val="0"/>
              <w:ind w:firstLine="0"/>
              <w:jc w:val="left"/>
              <w:rPr>
                <w:sz w:val="24"/>
              </w:rPr>
            </w:pPr>
            <w:r>
              <w:rPr>
                <w:sz w:val="24"/>
              </w:rPr>
              <w:t>Факторы стресса</w:t>
            </w:r>
          </w:p>
        </w:tc>
        <w:tc>
          <w:tcPr>
            <w:tcW w:w="334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Психологическое напряжение</w:t>
            </w:r>
          </w:p>
        </w:tc>
        <w:tc>
          <w:tcPr>
            <w:tcW w:w="3400" w:type="dxa"/>
            <w:tcBorders>
              <w:top w:val="nil"/>
              <w:left w:val="single" w:sz="6" w:space="0" w:color="auto"/>
              <w:bottom w:val="nil"/>
              <w:right w:val="nil"/>
            </w:tcBorders>
          </w:tcPr>
          <w:p w:rsidR="00406C43" w:rsidRDefault="00406C43">
            <w:pPr>
              <w:widowControl w:val="0"/>
              <w:ind w:firstLine="0"/>
              <w:jc w:val="left"/>
              <w:rPr>
                <w:sz w:val="24"/>
              </w:rPr>
            </w:pPr>
            <w:r>
              <w:rPr>
                <w:sz w:val="24"/>
              </w:rPr>
              <w:t>П11</w:t>
            </w:r>
          </w:p>
        </w:tc>
      </w:tr>
      <w:tr w:rsidR="00406C43">
        <w:tblPrEx>
          <w:tblCellMar>
            <w:top w:w="0" w:type="dxa"/>
            <w:bottom w:w="0" w:type="dxa"/>
          </w:tblCellMar>
        </w:tblPrEx>
        <w:trPr>
          <w:cantSplit/>
          <w:trHeight w:hRule="exact" w:val="284"/>
        </w:trPr>
        <w:tc>
          <w:tcPr>
            <w:tcW w:w="2778" w:type="dxa"/>
            <w:vMerge/>
            <w:tcBorders>
              <w:left w:val="nil"/>
              <w:bottom w:val="nil"/>
              <w:right w:val="single" w:sz="6" w:space="0" w:color="auto"/>
            </w:tcBorders>
          </w:tcPr>
          <w:p w:rsidR="00406C43" w:rsidRDefault="00406C43">
            <w:pPr>
              <w:widowControl w:val="0"/>
              <w:ind w:firstLine="0"/>
              <w:jc w:val="left"/>
              <w:rPr>
                <w:sz w:val="24"/>
              </w:rPr>
            </w:pPr>
          </w:p>
        </w:tc>
        <w:tc>
          <w:tcPr>
            <w:tcW w:w="334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Физиологическое напряжение</w:t>
            </w:r>
          </w:p>
        </w:tc>
        <w:tc>
          <w:tcPr>
            <w:tcW w:w="3400" w:type="dxa"/>
            <w:tcBorders>
              <w:top w:val="nil"/>
              <w:left w:val="single" w:sz="6" w:space="0" w:color="auto"/>
              <w:bottom w:val="nil"/>
              <w:right w:val="nil"/>
            </w:tcBorders>
          </w:tcPr>
          <w:p w:rsidR="00406C43" w:rsidRDefault="00406C43">
            <w:pPr>
              <w:widowControl w:val="0"/>
              <w:ind w:firstLine="0"/>
              <w:jc w:val="left"/>
              <w:rPr>
                <w:sz w:val="24"/>
              </w:rPr>
            </w:pPr>
            <w:r>
              <w:rPr>
                <w:sz w:val="24"/>
              </w:rPr>
              <w:t>П12</w:t>
            </w:r>
          </w:p>
        </w:tc>
      </w:tr>
    </w:tbl>
    <w:p w:rsidR="00406C43" w:rsidRDefault="00406C43">
      <w:pPr>
        <w:widowControl w:val="0"/>
        <w:ind w:firstLine="0"/>
        <w:jc w:val="left"/>
      </w:pPr>
    </w:p>
    <w:p w:rsidR="00406C43" w:rsidRDefault="00406C43">
      <w:pPr>
        <w:pStyle w:val="a3"/>
        <w:widowControl w:val="0"/>
      </w:pPr>
      <w:r>
        <w:t xml:space="preserve">Выбрав величину </w:t>
      </w:r>
      <w:r>
        <w:rPr>
          <w:i/>
          <w:lang w:val="en-US"/>
        </w:rPr>
        <w:t>U</w:t>
      </w:r>
      <w:r>
        <w:rPr>
          <w:i/>
        </w:rPr>
        <w:t>,</w:t>
      </w:r>
      <w:r>
        <w:t xml:space="preserve"> измеряющую последствия ошибки (например, число летальных исх</w:t>
      </w:r>
      <w:r>
        <w:t>о</w:t>
      </w:r>
      <w:r>
        <w:t>дов, денежный эквивалент и т. д.), и установив подходящую шкалу для измерений (например, (/= 1...10; 1....100 и т. д.), можно для сравнительной оценки рассчитать значения ри</w:t>
      </w:r>
      <w:r>
        <w:t>с</w:t>
      </w:r>
      <w:r>
        <w:t>ков</w:t>
      </w:r>
    </w:p>
    <w:p w:rsidR="00406C43" w:rsidRDefault="00406C43">
      <w:pPr>
        <w:pStyle w:val="a3"/>
        <w:widowControl w:val="0"/>
      </w:pPr>
    </w:p>
    <w:p w:rsidR="00406C43" w:rsidRDefault="00406C43">
      <w:pPr>
        <w:widowControl w:val="0"/>
        <w:ind w:firstLine="0"/>
        <w:jc w:val="center"/>
        <w:rPr>
          <w:lang w:val="en-US"/>
        </w:rPr>
      </w:pPr>
      <w:r>
        <w:rPr>
          <w:lang w:val="en-US"/>
        </w:rPr>
        <w:t>R=Poп(1-P</w:t>
      </w:r>
      <w:r>
        <w:t>ис)</w:t>
      </w:r>
      <w:r>
        <w:rPr>
          <w:lang w:val="en-US"/>
        </w:rPr>
        <w:t>U,</w:t>
      </w:r>
    </w:p>
    <w:p w:rsidR="00406C43" w:rsidRDefault="00406C43">
      <w:pPr>
        <w:widowControl w:val="0"/>
        <w:ind w:firstLine="0"/>
        <w:jc w:val="center"/>
        <w:rPr>
          <w:lang w:val="en-US"/>
        </w:rPr>
      </w:pPr>
    </w:p>
    <w:p w:rsidR="00406C43" w:rsidRDefault="00406C43">
      <w:pPr>
        <w:pStyle w:val="a3"/>
        <w:widowControl w:val="0"/>
        <w:ind w:firstLine="0"/>
      </w:pPr>
      <w:r>
        <w:t>где Р</w:t>
      </w:r>
      <w:r>
        <w:rPr>
          <w:vertAlign w:val="subscript"/>
        </w:rPr>
        <w:t>оп</w:t>
      </w:r>
      <w:r>
        <w:t xml:space="preserve"> и Р</w:t>
      </w:r>
      <w:r>
        <w:rPr>
          <w:vertAlign w:val="subscript"/>
        </w:rPr>
        <w:t>ис</w:t>
      </w:r>
      <w:r>
        <w:t xml:space="preserve"> – вероятность ошибки оператора и вероятность ее и</w:t>
      </w:r>
      <w:r>
        <w:t>с</w:t>
      </w:r>
      <w:r>
        <w:t>правления.</w:t>
      </w:r>
    </w:p>
    <w:p w:rsidR="00406C43" w:rsidRDefault="00406C43">
      <w:pPr>
        <w:pStyle w:val="a3"/>
        <w:widowControl w:val="0"/>
      </w:pPr>
    </w:p>
    <w:p w:rsidR="00406C43" w:rsidRDefault="00406C43">
      <w:pPr>
        <w:pStyle w:val="a3"/>
        <w:widowControl w:val="0"/>
        <w:ind w:firstLine="0"/>
        <w:jc w:val="center"/>
        <w:rPr>
          <w:b/>
        </w:rPr>
      </w:pPr>
      <w:r>
        <w:rPr>
          <w:b/>
        </w:rPr>
        <w:t xml:space="preserve">Таблица 4.12. Гипотетический классификатор </w:t>
      </w:r>
      <w:r>
        <w:rPr>
          <w:b/>
        </w:rPr>
        <w:br/>
        <w:t>ориентировочных значений вероя</w:t>
      </w:r>
      <w:r>
        <w:rPr>
          <w:b/>
        </w:rPr>
        <w:t>т</w:t>
      </w:r>
      <w:r>
        <w:rPr>
          <w:b/>
        </w:rPr>
        <w:t>ности ошибки оператора</w:t>
      </w:r>
    </w:p>
    <w:p w:rsidR="00406C43" w:rsidRDefault="00406C43">
      <w:pPr>
        <w:pStyle w:val="a3"/>
        <w:widowControl w:val="0"/>
        <w:ind w:firstLine="0"/>
        <w:jc w:val="center"/>
        <w:rPr>
          <w:b/>
        </w:rPr>
      </w:pPr>
    </w:p>
    <w:tbl>
      <w:tblPr>
        <w:tblW w:w="0" w:type="auto"/>
        <w:tblLayout w:type="fixed"/>
        <w:tblCellMar>
          <w:left w:w="40" w:type="dxa"/>
          <w:right w:w="40" w:type="dxa"/>
        </w:tblCellMar>
        <w:tblLook w:val="0000" w:firstRow="0" w:lastRow="0" w:firstColumn="0" w:lastColumn="0" w:noHBand="0" w:noVBand="0"/>
      </w:tblPr>
      <w:tblGrid>
        <w:gridCol w:w="1440"/>
        <w:gridCol w:w="1260"/>
        <w:gridCol w:w="2044"/>
        <w:gridCol w:w="1562"/>
        <w:gridCol w:w="1074"/>
        <w:gridCol w:w="2137"/>
      </w:tblGrid>
      <w:tr w:rsidR="00406C43">
        <w:tblPrEx>
          <w:tblCellMar>
            <w:top w:w="0" w:type="dxa"/>
            <w:bottom w:w="0" w:type="dxa"/>
          </w:tblCellMar>
        </w:tblPrEx>
        <w:trPr>
          <w:cantSplit/>
          <w:trHeight w:val="973"/>
        </w:trPr>
        <w:tc>
          <w:tcPr>
            <w:tcW w:w="1440" w:type="dxa"/>
            <w:tcBorders>
              <w:top w:val="single" w:sz="6" w:space="0" w:color="auto"/>
              <w:left w:val="nil"/>
              <w:bottom w:val="single" w:sz="6" w:space="0" w:color="auto"/>
              <w:right w:val="single" w:sz="6" w:space="0" w:color="auto"/>
            </w:tcBorders>
          </w:tcPr>
          <w:p w:rsidR="00406C43" w:rsidRDefault="00406C43">
            <w:pPr>
              <w:widowControl w:val="0"/>
              <w:ind w:firstLine="0"/>
              <w:jc w:val="left"/>
            </w:pPr>
            <w:r>
              <w:t>Номер по классифик</w:t>
            </w:r>
            <w:r>
              <w:t>а</w:t>
            </w:r>
            <w:r>
              <w:t>тору</w:t>
            </w:r>
          </w:p>
        </w:tc>
        <w:tc>
          <w:tcPr>
            <w:tcW w:w="126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pPr>
            <w:r>
              <w:t>Рутинная раб</w:t>
            </w:r>
            <w:r>
              <w:t>о</w:t>
            </w:r>
            <w:r>
              <w:t>та</w:t>
            </w:r>
          </w:p>
        </w:tc>
        <w:tc>
          <w:tcPr>
            <w:tcW w:w="2044"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pPr>
            <w:r>
              <w:t>Наличие инстру</w:t>
            </w:r>
            <w:r>
              <w:t>к</w:t>
            </w:r>
            <w:r>
              <w:t>ций</w:t>
            </w:r>
          </w:p>
        </w:tc>
        <w:tc>
          <w:tcPr>
            <w:tcW w:w="156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pPr>
            <w:r>
              <w:t>Наличие стре</w:t>
            </w:r>
            <w:r>
              <w:t>с</w:t>
            </w:r>
            <w:r>
              <w:t>са</w:t>
            </w:r>
          </w:p>
        </w:tc>
        <w:tc>
          <w:tcPr>
            <w:tcW w:w="1074"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pPr>
            <w:r>
              <w:t>Новая с</w:t>
            </w:r>
            <w:r>
              <w:t>и</w:t>
            </w:r>
            <w:r>
              <w:t>ту</w:t>
            </w:r>
            <w:r>
              <w:t>а</w:t>
            </w:r>
            <w:r>
              <w:t>ция</w:t>
            </w:r>
          </w:p>
        </w:tc>
        <w:tc>
          <w:tcPr>
            <w:tcW w:w="2137" w:type="dxa"/>
            <w:tcBorders>
              <w:top w:val="single" w:sz="6" w:space="0" w:color="auto"/>
              <w:left w:val="single" w:sz="6" w:space="0" w:color="auto"/>
              <w:bottom w:val="single" w:sz="6" w:space="0" w:color="auto"/>
              <w:right w:val="nil"/>
            </w:tcBorders>
          </w:tcPr>
          <w:p w:rsidR="00406C43" w:rsidRDefault="00406C43">
            <w:pPr>
              <w:widowControl w:val="0"/>
              <w:ind w:firstLine="0"/>
              <w:jc w:val="left"/>
            </w:pPr>
            <w:r>
              <w:t>Ориентировочное значение вероятности ошибки оператора Роп</w:t>
            </w:r>
          </w:p>
        </w:tc>
      </w:tr>
      <w:tr w:rsidR="00406C43">
        <w:tblPrEx>
          <w:tblCellMar>
            <w:top w:w="0" w:type="dxa"/>
            <w:bottom w:w="0" w:type="dxa"/>
          </w:tblCellMar>
        </w:tblPrEx>
        <w:trPr>
          <w:trHeight w:hRule="exact" w:val="379"/>
        </w:trPr>
        <w:tc>
          <w:tcPr>
            <w:tcW w:w="1440" w:type="dxa"/>
            <w:tcBorders>
              <w:top w:val="single" w:sz="6" w:space="0" w:color="auto"/>
              <w:left w:val="nil"/>
              <w:bottom w:val="nil"/>
              <w:right w:val="single" w:sz="6" w:space="0" w:color="auto"/>
            </w:tcBorders>
          </w:tcPr>
          <w:p w:rsidR="00406C43" w:rsidRDefault="00406C43">
            <w:pPr>
              <w:widowControl w:val="0"/>
              <w:ind w:firstLine="0"/>
              <w:jc w:val="left"/>
            </w:pPr>
            <w:r>
              <w:t>В1</w:t>
            </w:r>
          </w:p>
        </w:tc>
        <w:tc>
          <w:tcPr>
            <w:tcW w:w="1260" w:type="dxa"/>
            <w:tcBorders>
              <w:top w:val="single" w:sz="6" w:space="0" w:color="auto"/>
              <w:left w:val="single" w:sz="6" w:space="0" w:color="auto"/>
              <w:bottom w:val="nil"/>
              <w:right w:val="single" w:sz="6" w:space="0" w:color="auto"/>
            </w:tcBorders>
          </w:tcPr>
          <w:p w:rsidR="00406C43" w:rsidRDefault="00406C43">
            <w:pPr>
              <w:widowControl w:val="0"/>
              <w:ind w:firstLine="0"/>
              <w:jc w:val="left"/>
            </w:pPr>
            <w:r>
              <w:t>Да</w:t>
            </w:r>
          </w:p>
        </w:tc>
        <w:tc>
          <w:tcPr>
            <w:tcW w:w="2044" w:type="dxa"/>
            <w:tcBorders>
              <w:top w:val="single" w:sz="6" w:space="0" w:color="auto"/>
              <w:left w:val="single" w:sz="6" w:space="0" w:color="auto"/>
              <w:bottom w:val="nil"/>
              <w:right w:val="single" w:sz="6" w:space="0" w:color="auto"/>
            </w:tcBorders>
          </w:tcPr>
          <w:p w:rsidR="00406C43" w:rsidRDefault="00406C43">
            <w:pPr>
              <w:widowControl w:val="0"/>
              <w:ind w:firstLine="0"/>
              <w:jc w:val="left"/>
            </w:pPr>
            <w:r>
              <w:t>Да</w:t>
            </w:r>
          </w:p>
        </w:tc>
        <w:tc>
          <w:tcPr>
            <w:tcW w:w="1562" w:type="dxa"/>
            <w:tcBorders>
              <w:top w:val="single" w:sz="6" w:space="0" w:color="auto"/>
              <w:left w:val="single" w:sz="6" w:space="0" w:color="auto"/>
              <w:bottom w:val="nil"/>
              <w:right w:val="single" w:sz="6" w:space="0" w:color="auto"/>
            </w:tcBorders>
          </w:tcPr>
          <w:p w:rsidR="00406C43" w:rsidRDefault="00406C43">
            <w:pPr>
              <w:widowControl w:val="0"/>
              <w:ind w:firstLine="0"/>
              <w:jc w:val="left"/>
            </w:pPr>
            <w:r>
              <w:t>Нет</w:t>
            </w:r>
          </w:p>
        </w:tc>
        <w:tc>
          <w:tcPr>
            <w:tcW w:w="1074" w:type="dxa"/>
            <w:tcBorders>
              <w:top w:val="single" w:sz="6" w:space="0" w:color="auto"/>
              <w:left w:val="single" w:sz="6" w:space="0" w:color="auto"/>
              <w:bottom w:val="nil"/>
              <w:right w:val="single" w:sz="6" w:space="0" w:color="auto"/>
            </w:tcBorders>
          </w:tcPr>
          <w:p w:rsidR="00406C43" w:rsidRDefault="00406C43">
            <w:pPr>
              <w:widowControl w:val="0"/>
              <w:ind w:firstLine="0"/>
              <w:jc w:val="left"/>
            </w:pPr>
            <w:r>
              <w:t>Нет</w:t>
            </w:r>
          </w:p>
        </w:tc>
        <w:tc>
          <w:tcPr>
            <w:tcW w:w="2137" w:type="dxa"/>
            <w:tcBorders>
              <w:top w:val="single" w:sz="6" w:space="0" w:color="auto"/>
              <w:left w:val="single" w:sz="6" w:space="0" w:color="auto"/>
              <w:bottom w:val="nil"/>
              <w:right w:val="nil"/>
            </w:tcBorders>
          </w:tcPr>
          <w:p w:rsidR="00406C43" w:rsidRDefault="00406C43">
            <w:pPr>
              <w:widowControl w:val="0"/>
              <w:ind w:firstLine="0"/>
              <w:jc w:val="left"/>
            </w:pPr>
            <w:r>
              <w:t>0,0001… 0,001</w:t>
            </w:r>
          </w:p>
        </w:tc>
      </w:tr>
      <w:tr w:rsidR="00406C43">
        <w:tblPrEx>
          <w:tblCellMar>
            <w:top w:w="0" w:type="dxa"/>
            <w:bottom w:w="0" w:type="dxa"/>
          </w:tblCellMar>
        </w:tblPrEx>
        <w:trPr>
          <w:cantSplit/>
          <w:trHeight w:val="296"/>
        </w:trPr>
        <w:tc>
          <w:tcPr>
            <w:tcW w:w="1440" w:type="dxa"/>
            <w:tcBorders>
              <w:top w:val="nil"/>
              <w:left w:val="nil"/>
              <w:bottom w:val="nil"/>
              <w:right w:val="single" w:sz="6" w:space="0" w:color="auto"/>
            </w:tcBorders>
          </w:tcPr>
          <w:p w:rsidR="00406C43" w:rsidRDefault="00406C43">
            <w:pPr>
              <w:widowControl w:val="0"/>
              <w:ind w:firstLine="0"/>
              <w:jc w:val="left"/>
            </w:pPr>
            <w:r>
              <w:t>В2</w:t>
            </w:r>
          </w:p>
        </w:tc>
        <w:tc>
          <w:tcPr>
            <w:tcW w:w="1260" w:type="dxa"/>
            <w:tcBorders>
              <w:top w:val="nil"/>
              <w:left w:val="single" w:sz="6" w:space="0" w:color="auto"/>
              <w:bottom w:val="nil"/>
              <w:right w:val="single" w:sz="6" w:space="0" w:color="auto"/>
            </w:tcBorders>
          </w:tcPr>
          <w:p w:rsidR="00406C43" w:rsidRDefault="00406C43">
            <w:pPr>
              <w:widowControl w:val="0"/>
              <w:ind w:firstLine="0"/>
              <w:jc w:val="left"/>
            </w:pPr>
            <w:r>
              <w:t>Да</w:t>
            </w:r>
          </w:p>
        </w:tc>
        <w:tc>
          <w:tcPr>
            <w:tcW w:w="2044" w:type="dxa"/>
            <w:tcBorders>
              <w:top w:val="nil"/>
              <w:left w:val="single" w:sz="6" w:space="0" w:color="auto"/>
              <w:bottom w:val="nil"/>
              <w:right w:val="single" w:sz="6" w:space="0" w:color="auto"/>
            </w:tcBorders>
          </w:tcPr>
          <w:p w:rsidR="00406C43" w:rsidRDefault="00406C43">
            <w:pPr>
              <w:widowControl w:val="0"/>
              <w:ind w:firstLine="0"/>
              <w:jc w:val="left"/>
            </w:pPr>
            <w:r>
              <w:t>В неполном объ</w:t>
            </w:r>
            <w:r>
              <w:t>е</w:t>
            </w:r>
            <w:r>
              <w:t>ме</w:t>
            </w:r>
          </w:p>
        </w:tc>
        <w:tc>
          <w:tcPr>
            <w:tcW w:w="1562" w:type="dxa"/>
            <w:tcBorders>
              <w:top w:val="nil"/>
              <w:left w:val="single" w:sz="6" w:space="0" w:color="auto"/>
              <w:bottom w:val="nil"/>
              <w:right w:val="single" w:sz="6" w:space="0" w:color="auto"/>
            </w:tcBorders>
          </w:tcPr>
          <w:p w:rsidR="00406C43" w:rsidRDefault="00406C43">
            <w:pPr>
              <w:widowControl w:val="0"/>
              <w:ind w:firstLine="0"/>
              <w:jc w:val="left"/>
            </w:pPr>
            <w:r>
              <w:t>Небольшой</w:t>
            </w:r>
          </w:p>
        </w:tc>
        <w:tc>
          <w:tcPr>
            <w:tcW w:w="1074" w:type="dxa"/>
            <w:tcBorders>
              <w:top w:val="nil"/>
              <w:left w:val="single" w:sz="6" w:space="0" w:color="auto"/>
              <w:bottom w:val="nil"/>
              <w:right w:val="single" w:sz="6" w:space="0" w:color="auto"/>
            </w:tcBorders>
          </w:tcPr>
          <w:p w:rsidR="00406C43" w:rsidRDefault="00406C43">
            <w:pPr>
              <w:widowControl w:val="0"/>
              <w:ind w:firstLine="0"/>
              <w:jc w:val="left"/>
            </w:pPr>
            <w:r>
              <w:t>Нет</w:t>
            </w:r>
          </w:p>
        </w:tc>
        <w:tc>
          <w:tcPr>
            <w:tcW w:w="2137" w:type="dxa"/>
            <w:tcBorders>
              <w:top w:val="nil"/>
              <w:left w:val="single" w:sz="6" w:space="0" w:color="auto"/>
              <w:bottom w:val="nil"/>
              <w:right w:val="nil"/>
            </w:tcBorders>
          </w:tcPr>
          <w:p w:rsidR="00406C43" w:rsidRDefault="00406C43">
            <w:pPr>
              <w:widowControl w:val="0"/>
              <w:ind w:firstLine="0"/>
              <w:jc w:val="left"/>
            </w:pPr>
            <w:r>
              <w:t>0,001...0,005</w:t>
            </w:r>
          </w:p>
        </w:tc>
      </w:tr>
      <w:tr w:rsidR="00406C43">
        <w:tblPrEx>
          <w:tblCellMar>
            <w:top w:w="0" w:type="dxa"/>
            <w:bottom w:w="0" w:type="dxa"/>
          </w:tblCellMar>
        </w:tblPrEx>
        <w:trPr>
          <w:cantSplit/>
          <w:trHeight w:val="276"/>
        </w:trPr>
        <w:tc>
          <w:tcPr>
            <w:tcW w:w="1440" w:type="dxa"/>
            <w:tcBorders>
              <w:top w:val="nil"/>
              <w:left w:val="nil"/>
              <w:bottom w:val="nil"/>
              <w:right w:val="single" w:sz="6" w:space="0" w:color="auto"/>
            </w:tcBorders>
          </w:tcPr>
          <w:p w:rsidR="00406C43" w:rsidRDefault="00406C43">
            <w:pPr>
              <w:widowControl w:val="0"/>
              <w:ind w:firstLine="0"/>
              <w:jc w:val="left"/>
            </w:pPr>
            <w:r>
              <w:t>ВЗ</w:t>
            </w:r>
          </w:p>
        </w:tc>
        <w:tc>
          <w:tcPr>
            <w:tcW w:w="1260" w:type="dxa"/>
            <w:tcBorders>
              <w:top w:val="nil"/>
              <w:left w:val="single" w:sz="6" w:space="0" w:color="auto"/>
              <w:bottom w:val="nil"/>
              <w:right w:val="single" w:sz="6" w:space="0" w:color="auto"/>
            </w:tcBorders>
          </w:tcPr>
          <w:p w:rsidR="00406C43" w:rsidRDefault="00406C43">
            <w:pPr>
              <w:widowControl w:val="0"/>
              <w:ind w:firstLine="0"/>
              <w:jc w:val="left"/>
            </w:pPr>
            <w:r>
              <w:t>Да</w:t>
            </w:r>
          </w:p>
        </w:tc>
        <w:tc>
          <w:tcPr>
            <w:tcW w:w="2044" w:type="dxa"/>
            <w:tcBorders>
              <w:top w:val="nil"/>
              <w:left w:val="single" w:sz="6" w:space="0" w:color="auto"/>
              <w:bottom w:val="nil"/>
              <w:right w:val="single" w:sz="6" w:space="0" w:color="auto"/>
            </w:tcBorders>
          </w:tcPr>
          <w:p w:rsidR="00406C43" w:rsidRDefault="00406C43">
            <w:pPr>
              <w:widowControl w:val="0"/>
              <w:ind w:firstLine="0"/>
              <w:jc w:val="left"/>
            </w:pPr>
            <w:r>
              <w:t>В неполном объ</w:t>
            </w:r>
            <w:r>
              <w:t>е</w:t>
            </w:r>
            <w:r>
              <w:t>ме</w:t>
            </w:r>
          </w:p>
        </w:tc>
        <w:tc>
          <w:tcPr>
            <w:tcW w:w="1562" w:type="dxa"/>
            <w:tcBorders>
              <w:top w:val="nil"/>
              <w:left w:val="single" w:sz="6" w:space="0" w:color="auto"/>
              <w:bottom w:val="nil"/>
              <w:right w:val="single" w:sz="6" w:space="0" w:color="auto"/>
            </w:tcBorders>
          </w:tcPr>
          <w:p w:rsidR="00406C43" w:rsidRDefault="00406C43">
            <w:pPr>
              <w:widowControl w:val="0"/>
              <w:ind w:firstLine="0"/>
              <w:jc w:val="left"/>
            </w:pPr>
            <w:r>
              <w:t>Некоторый</w:t>
            </w:r>
          </w:p>
        </w:tc>
        <w:tc>
          <w:tcPr>
            <w:tcW w:w="1074" w:type="dxa"/>
            <w:tcBorders>
              <w:top w:val="nil"/>
              <w:left w:val="single" w:sz="6" w:space="0" w:color="auto"/>
              <w:bottom w:val="nil"/>
              <w:right w:val="single" w:sz="6" w:space="0" w:color="auto"/>
            </w:tcBorders>
          </w:tcPr>
          <w:p w:rsidR="00406C43" w:rsidRDefault="00406C43">
            <w:pPr>
              <w:widowControl w:val="0"/>
              <w:ind w:firstLine="0"/>
              <w:jc w:val="left"/>
            </w:pPr>
            <w:r>
              <w:t>Нет</w:t>
            </w:r>
          </w:p>
        </w:tc>
        <w:tc>
          <w:tcPr>
            <w:tcW w:w="2137" w:type="dxa"/>
            <w:tcBorders>
              <w:top w:val="nil"/>
              <w:left w:val="single" w:sz="6" w:space="0" w:color="auto"/>
              <w:bottom w:val="nil"/>
              <w:right w:val="nil"/>
            </w:tcBorders>
          </w:tcPr>
          <w:p w:rsidR="00406C43" w:rsidRDefault="00406C43">
            <w:pPr>
              <w:widowControl w:val="0"/>
              <w:ind w:firstLine="0"/>
              <w:jc w:val="left"/>
            </w:pPr>
            <w:r>
              <w:t>0,005...0,01</w:t>
            </w:r>
          </w:p>
        </w:tc>
      </w:tr>
      <w:tr w:rsidR="00406C43">
        <w:tblPrEx>
          <w:tblCellMar>
            <w:top w:w="0" w:type="dxa"/>
            <w:bottom w:w="0" w:type="dxa"/>
          </w:tblCellMar>
        </w:tblPrEx>
        <w:trPr>
          <w:trHeight w:hRule="exact" w:val="379"/>
        </w:trPr>
        <w:tc>
          <w:tcPr>
            <w:tcW w:w="1440" w:type="dxa"/>
            <w:tcBorders>
              <w:top w:val="nil"/>
              <w:left w:val="nil"/>
              <w:bottom w:val="nil"/>
              <w:right w:val="single" w:sz="6" w:space="0" w:color="auto"/>
            </w:tcBorders>
          </w:tcPr>
          <w:p w:rsidR="00406C43" w:rsidRDefault="00406C43">
            <w:pPr>
              <w:widowControl w:val="0"/>
              <w:ind w:firstLine="0"/>
              <w:jc w:val="left"/>
            </w:pPr>
            <w:r>
              <w:t>В4</w:t>
            </w:r>
          </w:p>
        </w:tc>
        <w:tc>
          <w:tcPr>
            <w:tcW w:w="1260" w:type="dxa"/>
            <w:tcBorders>
              <w:top w:val="nil"/>
              <w:left w:val="single" w:sz="6" w:space="0" w:color="auto"/>
              <w:bottom w:val="nil"/>
              <w:right w:val="single" w:sz="6" w:space="0" w:color="auto"/>
            </w:tcBorders>
          </w:tcPr>
          <w:p w:rsidR="00406C43" w:rsidRDefault="00406C43">
            <w:pPr>
              <w:widowControl w:val="0"/>
              <w:ind w:firstLine="0"/>
              <w:jc w:val="left"/>
            </w:pPr>
            <w:r>
              <w:t>Нет</w:t>
            </w:r>
          </w:p>
        </w:tc>
        <w:tc>
          <w:tcPr>
            <w:tcW w:w="2044" w:type="dxa"/>
            <w:tcBorders>
              <w:top w:val="nil"/>
              <w:left w:val="single" w:sz="6" w:space="0" w:color="auto"/>
              <w:bottom w:val="nil"/>
              <w:right w:val="single" w:sz="6" w:space="0" w:color="auto"/>
            </w:tcBorders>
          </w:tcPr>
          <w:p w:rsidR="00406C43" w:rsidRDefault="00406C43">
            <w:pPr>
              <w:widowControl w:val="0"/>
              <w:ind w:firstLine="0"/>
              <w:jc w:val="left"/>
            </w:pPr>
            <w:r>
              <w:t>Нет</w:t>
            </w:r>
          </w:p>
        </w:tc>
        <w:tc>
          <w:tcPr>
            <w:tcW w:w="1562" w:type="dxa"/>
            <w:tcBorders>
              <w:top w:val="nil"/>
              <w:left w:val="single" w:sz="6" w:space="0" w:color="auto"/>
              <w:bottom w:val="nil"/>
              <w:right w:val="single" w:sz="6" w:space="0" w:color="auto"/>
            </w:tcBorders>
          </w:tcPr>
          <w:p w:rsidR="00406C43" w:rsidRDefault="00406C43">
            <w:pPr>
              <w:widowControl w:val="0"/>
              <w:ind w:firstLine="0"/>
              <w:jc w:val="left"/>
            </w:pPr>
            <w:r>
              <w:t>Некоторый</w:t>
            </w:r>
          </w:p>
        </w:tc>
        <w:tc>
          <w:tcPr>
            <w:tcW w:w="1074" w:type="dxa"/>
            <w:tcBorders>
              <w:top w:val="nil"/>
              <w:left w:val="single" w:sz="6" w:space="0" w:color="auto"/>
              <w:bottom w:val="nil"/>
              <w:right w:val="single" w:sz="6" w:space="0" w:color="auto"/>
            </w:tcBorders>
          </w:tcPr>
          <w:p w:rsidR="00406C43" w:rsidRDefault="00406C43">
            <w:pPr>
              <w:widowControl w:val="0"/>
              <w:ind w:firstLine="0"/>
              <w:jc w:val="left"/>
            </w:pPr>
            <w:r>
              <w:t>Нет</w:t>
            </w:r>
          </w:p>
        </w:tc>
        <w:tc>
          <w:tcPr>
            <w:tcW w:w="2137" w:type="dxa"/>
            <w:tcBorders>
              <w:top w:val="nil"/>
              <w:left w:val="single" w:sz="6" w:space="0" w:color="auto"/>
              <w:bottom w:val="nil"/>
              <w:right w:val="nil"/>
            </w:tcBorders>
          </w:tcPr>
          <w:p w:rsidR="00406C43" w:rsidRDefault="00406C43">
            <w:pPr>
              <w:widowControl w:val="0"/>
              <w:ind w:firstLine="0"/>
              <w:jc w:val="left"/>
            </w:pPr>
            <w:r>
              <w:t>0,01...0,05</w:t>
            </w:r>
          </w:p>
        </w:tc>
      </w:tr>
      <w:tr w:rsidR="00406C43">
        <w:tblPrEx>
          <w:tblCellMar>
            <w:top w:w="0" w:type="dxa"/>
            <w:bottom w:w="0" w:type="dxa"/>
          </w:tblCellMar>
        </w:tblPrEx>
        <w:trPr>
          <w:trHeight w:hRule="exact" w:val="347"/>
        </w:trPr>
        <w:tc>
          <w:tcPr>
            <w:tcW w:w="1440" w:type="dxa"/>
            <w:tcBorders>
              <w:top w:val="nil"/>
              <w:left w:val="nil"/>
              <w:bottom w:val="nil"/>
              <w:right w:val="single" w:sz="6" w:space="0" w:color="auto"/>
            </w:tcBorders>
          </w:tcPr>
          <w:p w:rsidR="00406C43" w:rsidRDefault="00406C43">
            <w:pPr>
              <w:widowControl w:val="0"/>
              <w:ind w:firstLine="0"/>
              <w:jc w:val="left"/>
            </w:pPr>
            <w:r>
              <w:t>В5</w:t>
            </w:r>
          </w:p>
        </w:tc>
        <w:tc>
          <w:tcPr>
            <w:tcW w:w="1260" w:type="dxa"/>
            <w:tcBorders>
              <w:top w:val="nil"/>
              <w:left w:val="single" w:sz="6" w:space="0" w:color="auto"/>
              <w:bottom w:val="nil"/>
              <w:right w:val="single" w:sz="6" w:space="0" w:color="auto"/>
            </w:tcBorders>
          </w:tcPr>
          <w:p w:rsidR="00406C43" w:rsidRDefault="00406C43">
            <w:pPr>
              <w:widowControl w:val="0"/>
              <w:ind w:firstLine="0"/>
              <w:jc w:val="left"/>
            </w:pPr>
            <w:r>
              <w:t>Нет</w:t>
            </w:r>
          </w:p>
        </w:tc>
        <w:tc>
          <w:tcPr>
            <w:tcW w:w="2044" w:type="dxa"/>
            <w:tcBorders>
              <w:top w:val="nil"/>
              <w:left w:val="single" w:sz="6" w:space="0" w:color="auto"/>
              <w:bottom w:val="nil"/>
              <w:right w:val="single" w:sz="6" w:space="0" w:color="auto"/>
            </w:tcBorders>
          </w:tcPr>
          <w:p w:rsidR="00406C43" w:rsidRDefault="00406C43">
            <w:pPr>
              <w:widowControl w:val="0"/>
              <w:ind w:firstLine="0"/>
              <w:jc w:val="left"/>
            </w:pPr>
            <w:r>
              <w:t>Нет</w:t>
            </w:r>
          </w:p>
        </w:tc>
        <w:tc>
          <w:tcPr>
            <w:tcW w:w="1562" w:type="dxa"/>
            <w:tcBorders>
              <w:top w:val="nil"/>
              <w:left w:val="single" w:sz="6" w:space="0" w:color="auto"/>
              <w:bottom w:val="nil"/>
              <w:right w:val="single" w:sz="6" w:space="0" w:color="auto"/>
            </w:tcBorders>
          </w:tcPr>
          <w:p w:rsidR="00406C43" w:rsidRDefault="00406C43">
            <w:pPr>
              <w:widowControl w:val="0"/>
              <w:ind w:firstLine="0"/>
              <w:jc w:val="left"/>
            </w:pPr>
            <w:r>
              <w:t>Да</w:t>
            </w:r>
          </w:p>
        </w:tc>
        <w:tc>
          <w:tcPr>
            <w:tcW w:w="1074" w:type="dxa"/>
            <w:tcBorders>
              <w:top w:val="nil"/>
              <w:left w:val="single" w:sz="6" w:space="0" w:color="auto"/>
              <w:bottom w:val="nil"/>
              <w:right w:val="single" w:sz="6" w:space="0" w:color="auto"/>
            </w:tcBorders>
          </w:tcPr>
          <w:p w:rsidR="00406C43" w:rsidRDefault="00406C43">
            <w:pPr>
              <w:widowControl w:val="0"/>
              <w:ind w:firstLine="0"/>
              <w:jc w:val="left"/>
            </w:pPr>
            <w:r>
              <w:t>Нет</w:t>
            </w:r>
          </w:p>
        </w:tc>
        <w:tc>
          <w:tcPr>
            <w:tcW w:w="2137" w:type="dxa"/>
            <w:tcBorders>
              <w:top w:val="nil"/>
              <w:left w:val="single" w:sz="6" w:space="0" w:color="auto"/>
              <w:bottom w:val="nil"/>
              <w:right w:val="nil"/>
            </w:tcBorders>
          </w:tcPr>
          <w:p w:rsidR="00406C43" w:rsidRDefault="00406C43">
            <w:pPr>
              <w:widowControl w:val="0"/>
              <w:ind w:firstLine="0"/>
              <w:jc w:val="left"/>
            </w:pPr>
            <w:r>
              <w:t>0,05… 0,5</w:t>
            </w:r>
          </w:p>
        </w:tc>
      </w:tr>
      <w:tr w:rsidR="00406C43">
        <w:tblPrEx>
          <w:tblCellMar>
            <w:top w:w="0" w:type="dxa"/>
            <w:bottom w:w="0" w:type="dxa"/>
          </w:tblCellMar>
        </w:tblPrEx>
        <w:trPr>
          <w:trHeight w:hRule="exact" w:val="379"/>
        </w:trPr>
        <w:tc>
          <w:tcPr>
            <w:tcW w:w="1440" w:type="dxa"/>
            <w:tcBorders>
              <w:top w:val="nil"/>
              <w:left w:val="nil"/>
              <w:bottom w:val="nil"/>
              <w:right w:val="single" w:sz="6" w:space="0" w:color="auto"/>
            </w:tcBorders>
          </w:tcPr>
          <w:p w:rsidR="00406C43" w:rsidRDefault="00406C43">
            <w:pPr>
              <w:widowControl w:val="0"/>
              <w:ind w:firstLine="0"/>
              <w:jc w:val="left"/>
            </w:pPr>
            <w:r>
              <w:t>В6</w:t>
            </w:r>
          </w:p>
        </w:tc>
        <w:tc>
          <w:tcPr>
            <w:tcW w:w="1260" w:type="dxa"/>
            <w:tcBorders>
              <w:top w:val="nil"/>
              <w:left w:val="single" w:sz="6" w:space="0" w:color="auto"/>
              <w:bottom w:val="nil"/>
              <w:right w:val="single" w:sz="6" w:space="0" w:color="auto"/>
            </w:tcBorders>
          </w:tcPr>
          <w:p w:rsidR="00406C43" w:rsidRDefault="00406C43">
            <w:pPr>
              <w:widowControl w:val="0"/>
              <w:ind w:firstLine="0"/>
              <w:jc w:val="left"/>
            </w:pPr>
            <w:r>
              <w:t>Нет</w:t>
            </w:r>
          </w:p>
        </w:tc>
        <w:tc>
          <w:tcPr>
            <w:tcW w:w="2044" w:type="dxa"/>
            <w:tcBorders>
              <w:top w:val="nil"/>
              <w:left w:val="single" w:sz="6" w:space="0" w:color="auto"/>
              <w:bottom w:val="nil"/>
              <w:right w:val="single" w:sz="6" w:space="0" w:color="auto"/>
            </w:tcBorders>
          </w:tcPr>
          <w:p w:rsidR="00406C43" w:rsidRDefault="00406C43">
            <w:pPr>
              <w:widowControl w:val="0"/>
              <w:ind w:firstLine="0"/>
              <w:jc w:val="left"/>
            </w:pPr>
            <w:r>
              <w:t>Нет</w:t>
            </w:r>
          </w:p>
        </w:tc>
        <w:tc>
          <w:tcPr>
            <w:tcW w:w="1562" w:type="dxa"/>
            <w:tcBorders>
              <w:top w:val="nil"/>
              <w:left w:val="single" w:sz="6" w:space="0" w:color="auto"/>
              <w:bottom w:val="nil"/>
              <w:right w:val="single" w:sz="6" w:space="0" w:color="auto"/>
            </w:tcBorders>
          </w:tcPr>
          <w:p w:rsidR="00406C43" w:rsidRDefault="00406C43">
            <w:pPr>
              <w:widowControl w:val="0"/>
              <w:ind w:firstLine="0"/>
              <w:jc w:val="left"/>
            </w:pPr>
            <w:r>
              <w:t>Да</w:t>
            </w:r>
          </w:p>
        </w:tc>
        <w:tc>
          <w:tcPr>
            <w:tcW w:w="1074" w:type="dxa"/>
            <w:tcBorders>
              <w:top w:val="nil"/>
              <w:left w:val="single" w:sz="6" w:space="0" w:color="auto"/>
              <w:bottom w:val="nil"/>
              <w:right w:val="single" w:sz="6" w:space="0" w:color="auto"/>
            </w:tcBorders>
          </w:tcPr>
          <w:p w:rsidR="00406C43" w:rsidRDefault="00406C43">
            <w:pPr>
              <w:widowControl w:val="0"/>
              <w:ind w:firstLine="0"/>
              <w:jc w:val="left"/>
            </w:pPr>
            <w:r>
              <w:t>Да</w:t>
            </w:r>
          </w:p>
        </w:tc>
        <w:tc>
          <w:tcPr>
            <w:tcW w:w="2137" w:type="dxa"/>
            <w:tcBorders>
              <w:top w:val="nil"/>
              <w:left w:val="single" w:sz="6" w:space="0" w:color="auto"/>
              <w:bottom w:val="nil"/>
              <w:right w:val="nil"/>
            </w:tcBorders>
          </w:tcPr>
          <w:p w:rsidR="00406C43" w:rsidRDefault="00406C43">
            <w:pPr>
              <w:widowControl w:val="0"/>
              <w:ind w:firstLine="0"/>
              <w:jc w:val="left"/>
            </w:pPr>
            <w:r>
              <w:t>0,5…1,0</w:t>
            </w:r>
          </w:p>
        </w:tc>
      </w:tr>
    </w:tbl>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pStyle w:val="a3"/>
        <w:widowControl w:val="0"/>
        <w:ind w:firstLine="0"/>
        <w:jc w:val="center"/>
        <w:rPr>
          <w:b/>
        </w:rPr>
      </w:pPr>
      <w:r>
        <w:rPr>
          <w:b/>
        </w:rPr>
        <w:t xml:space="preserve">Таблица 4.13. Гипотетический классификатор ориентировочных значений вероятности </w:t>
      </w:r>
      <w:r>
        <w:rPr>
          <w:b/>
        </w:rPr>
        <w:br/>
        <w:t>и</w:t>
      </w:r>
      <w:r>
        <w:rPr>
          <w:b/>
        </w:rPr>
        <w:t>с</w:t>
      </w:r>
      <w:r>
        <w:rPr>
          <w:b/>
        </w:rPr>
        <w:t>правления ошибки оператора</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4320"/>
        <w:gridCol w:w="3060"/>
        <w:gridCol w:w="2147"/>
      </w:tblGrid>
      <w:tr w:rsidR="00406C43">
        <w:tblPrEx>
          <w:tblCellMar>
            <w:top w:w="0" w:type="dxa"/>
            <w:bottom w:w="0" w:type="dxa"/>
          </w:tblCellMar>
        </w:tblPrEx>
        <w:trPr>
          <w:trHeight w:hRule="exact" w:val="940"/>
        </w:trPr>
        <w:tc>
          <w:tcPr>
            <w:tcW w:w="4320"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Исправление ошибки (характеристика)</w:t>
            </w:r>
          </w:p>
        </w:tc>
        <w:tc>
          <w:tcPr>
            <w:tcW w:w="306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 xml:space="preserve">Ориентировочное значение вероятности исправления ошибки </w:t>
            </w:r>
            <w:r>
              <w:rPr>
                <w:sz w:val="24"/>
                <w:lang w:val="en-US"/>
              </w:rPr>
              <w:t>P</w:t>
            </w:r>
            <w:r>
              <w:rPr>
                <w:sz w:val="24"/>
                <w:vertAlign w:val="subscript"/>
              </w:rPr>
              <w:t>ис</w:t>
            </w:r>
          </w:p>
        </w:tc>
        <w:tc>
          <w:tcPr>
            <w:tcW w:w="2147"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Номер по класс</w:t>
            </w:r>
            <w:r>
              <w:rPr>
                <w:sz w:val="24"/>
              </w:rPr>
              <w:t>и</w:t>
            </w:r>
            <w:r>
              <w:rPr>
                <w:sz w:val="24"/>
              </w:rPr>
              <w:t>фикатору</w:t>
            </w:r>
          </w:p>
        </w:tc>
      </w:tr>
      <w:tr w:rsidR="00406C43">
        <w:tblPrEx>
          <w:tblCellMar>
            <w:top w:w="0" w:type="dxa"/>
            <w:bottom w:w="0" w:type="dxa"/>
          </w:tblCellMar>
        </w:tblPrEx>
        <w:trPr>
          <w:trHeight w:hRule="exact" w:val="403"/>
        </w:trPr>
        <w:tc>
          <w:tcPr>
            <w:tcW w:w="4320"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Весьма вероятное</w:t>
            </w:r>
          </w:p>
        </w:tc>
        <w:tc>
          <w:tcPr>
            <w:tcW w:w="3060"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0,5</w:t>
            </w:r>
          </w:p>
        </w:tc>
        <w:tc>
          <w:tcPr>
            <w:tcW w:w="2147"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И1</w:t>
            </w:r>
          </w:p>
        </w:tc>
      </w:tr>
      <w:tr w:rsidR="00406C43">
        <w:tblPrEx>
          <w:tblCellMar>
            <w:top w:w="0" w:type="dxa"/>
            <w:bottom w:w="0" w:type="dxa"/>
          </w:tblCellMar>
        </w:tblPrEx>
        <w:trPr>
          <w:trHeight w:hRule="exact" w:val="403"/>
        </w:trPr>
        <w:tc>
          <w:tcPr>
            <w:tcW w:w="4320" w:type="dxa"/>
            <w:tcBorders>
              <w:top w:val="nil"/>
              <w:left w:val="nil"/>
              <w:bottom w:val="nil"/>
              <w:right w:val="single" w:sz="6" w:space="0" w:color="auto"/>
            </w:tcBorders>
          </w:tcPr>
          <w:p w:rsidR="00406C43" w:rsidRDefault="00406C43">
            <w:pPr>
              <w:widowControl w:val="0"/>
              <w:ind w:firstLine="0"/>
              <w:jc w:val="left"/>
              <w:rPr>
                <w:sz w:val="24"/>
              </w:rPr>
            </w:pPr>
            <w:r>
              <w:rPr>
                <w:sz w:val="24"/>
              </w:rPr>
              <w:t>Вероятное</w:t>
            </w:r>
          </w:p>
        </w:tc>
        <w:tc>
          <w:tcPr>
            <w:tcW w:w="306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0,2</w:t>
            </w:r>
          </w:p>
        </w:tc>
        <w:tc>
          <w:tcPr>
            <w:tcW w:w="2147" w:type="dxa"/>
            <w:tcBorders>
              <w:top w:val="nil"/>
              <w:left w:val="single" w:sz="6" w:space="0" w:color="auto"/>
              <w:bottom w:val="nil"/>
              <w:right w:val="nil"/>
            </w:tcBorders>
          </w:tcPr>
          <w:p w:rsidR="00406C43" w:rsidRDefault="00406C43">
            <w:pPr>
              <w:widowControl w:val="0"/>
              <w:ind w:firstLine="0"/>
              <w:jc w:val="left"/>
              <w:rPr>
                <w:sz w:val="24"/>
              </w:rPr>
            </w:pPr>
            <w:r>
              <w:rPr>
                <w:sz w:val="24"/>
              </w:rPr>
              <w:t>И2</w:t>
            </w:r>
          </w:p>
        </w:tc>
      </w:tr>
      <w:tr w:rsidR="00406C43">
        <w:tblPrEx>
          <w:tblCellMar>
            <w:top w:w="0" w:type="dxa"/>
            <w:bottom w:w="0" w:type="dxa"/>
          </w:tblCellMar>
        </w:tblPrEx>
        <w:trPr>
          <w:trHeight w:hRule="exact" w:val="369"/>
        </w:trPr>
        <w:tc>
          <w:tcPr>
            <w:tcW w:w="4320" w:type="dxa"/>
            <w:tcBorders>
              <w:top w:val="nil"/>
              <w:left w:val="nil"/>
              <w:bottom w:val="nil"/>
              <w:right w:val="single" w:sz="6" w:space="0" w:color="auto"/>
            </w:tcBorders>
          </w:tcPr>
          <w:p w:rsidR="00406C43" w:rsidRDefault="00406C43">
            <w:pPr>
              <w:widowControl w:val="0"/>
              <w:ind w:firstLine="0"/>
              <w:jc w:val="left"/>
              <w:rPr>
                <w:sz w:val="24"/>
              </w:rPr>
            </w:pPr>
            <w:r>
              <w:rPr>
                <w:sz w:val="24"/>
              </w:rPr>
              <w:t>Возможное</w:t>
            </w:r>
          </w:p>
        </w:tc>
        <w:tc>
          <w:tcPr>
            <w:tcW w:w="306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w:t>
            </w:r>
          </w:p>
        </w:tc>
        <w:tc>
          <w:tcPr>
            <w:tcW w:w="2147" w:type="dxa"/>
            <w:tcBorders>
              <w:top w:val="nil"/>
              <w:left w:val="single" w:sz="6" w:space="0" w:color="auto"/>
              <w:bottom w:val="nil"/>
              <w:right w:val="nil"/>
            </w:tcBorders>
          </w:tcPr>
          <w:p w:rsidR="00406C43" w:rsidRDefault="00406C43">
            <w:pPr>
              <w:widowControl w:val="0"/>
              <w:ind w:firstLine="0"/>
              <w:jc w:val="left"/>
              <w:rPr>
                <w:sz w:val="24"/>
              </w:rPr>
            </w:pPr>
            <w:r>
              <w:rPr>
                <w:sz w:val="24"/>
              </w:rPr>
              <w:t>ИЗ</w:t>
            </w:r>
          </w:p>
        </w:tc>
      </w:tr>
      <w:tr w:rsidR="00406C43">
        <w:tblPrEx>
          <w:tblCellMar>
            <w:top w:w="0" w:type="dxa"/>
            <w:bottom w:w="0" w:type="dxa"/>
          </w:tblCellMar>
        </w:tblPrEx>
        <w:trPr>
          <w:trHeight w:hRule="exact" w:val="369"/>
        </w:trPr>
        <w:tc>
          <w:tcPr>
            <w:tcW w:w="4320" w:type="dxa"/>
            <w:tcBorders>
              <w:top w:val="nil"/>
              <w:left w:val="nil"/>
              <w:bottom w:val="nil"/>
              <w:right w:val="single" w:sz="6" w:space="0" w:color="auto"/>
            </w:tcBorders>
          </w:tcPr>
          <w:p w:rsidR="00406C43" w:rsidRDefault="00406C43">
            <w:pPr>
              <w:widowControl w:val="0"/>
              <w:ind w:firstLine="0"/>
              <w:jc w:val="left"/>
              <w:rPr>
                <w:sz w:val="24"/>
              </w:rPr>
            </w:pPr>
            <w:r>
              <w:rPr>
                <w:sz w:val="24"/>
              </w:rPr>
              <w:t>Невероятное</w:t>
            </w:r>
          </w:p>
        </w:tc>
        <w:tc>
          <w:tcPr>
            <w:tcW w:w="306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0,01</w:t>
            </w:r>
          </w:p>
        </w:tc>
        <w:tc>
          <w:tcPr>
            <w:tcW w:w="2147" w:type="dxa"/>
            <w:tcBorders>
              <w:top w:val="nil"/>
              <w:left w:val="single" w:sz="6" w:space="0" w:color="auto"/>
              <w:bottom w:val="nil"/>
              <w:right w:val="nil"/>
            </w:tcBorders>
          </w:tcPr>
          <w:p w:rsidR="00406C43" w:rsidRDefault="00406C43">
            <w:pPr>
              <w:widowControl w:val="0"/>
              <w:ind w:firstLine="0"/>
              <w:jc w:val="left"/>
              <w:rPr>
                <w:sz w:val="24"/>
              </w:rPr>
            </w:pPr>
            <w:r>
              <w:rPr>
                <w:sz w:val="24"/>
              </w:rPr>
              <w:t>И4</w:t>
            </w:r>
          </w:p>
        </w:tc>
      </w:tr>
      <w:tr w:rsidR="00406C43">
        <w:tblPrEx>
          <w:tblCellMar>
            <w:top w:w="0" w:type="dxa"/>
            <w:bottom w:w="0" w:type="dxa"/>
          </w:tblCellMar>
        </w:tblPrEx>
        <w:trPr>
          <w:trHeight w:hRule="exact" w:val="369"/>
        </w:trPr>
        <w:tc>
          <w:tcPr>
            <w:tcW w:w="4320" w:type="dxa"/>
            <w:tcBorders>
              <w:top w:val="nil"/>
              <w:left w:val="nil"/>
              <w:bottom w:val="nil"/>
              <w:right w:val="single" w:sz="6" w:space="0" w:color="auto"/>
            </w:tcBorders>
          </w:tcPr>
          <w:p w:rsidR="00406C43" w:rsidRDefault="00406C43">
            <w:pPr>
              <w:widowControl w:val="0"/>
              <w:ind w:firstLine="0"/>
              <w:jc w:val="left"/>
              <w:rPr>
                <w:sz w:val="24"/>
              </w:rPr>
            </w:pPr>
            <w:r>
              <w:rPr>
                <w:sz w:val="24"/>
              </w:rPr>
              <w:t>Весьма невероятное</w:t>
            </w:r>
          </w:p>
        </w:tc>
        <w:tc>
          <w:tcPr>
            <w:tcW w:w="306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0,001</w:t>
            </w:r>
          </w:p>
        </w:tc>
        <w:tc>
          <w:tcPr>
            <w:tcW w:w="2147" w:type="dxa"/>
            <w:tcBorders>
              <w:top w:val="nil"/>
              <w:left w:val="single" w:sz="6" w:space="0" w:color="auto"/>
              <w:bottom w:val="nil"/>
              <w:right w:val="nil"/>
            </w:tcBorders>
          </w:tcPr>
          <w:p w:rsidR="00406C43" w:rsidRDefault="00406C43">
            <w:pPr>
              <w:widowControl w:val="0"/>
              <w:ind w:firstLine="0"/>
              <w:jc w:val="left"/>
              <w:rPr>
                <w:sz w:val="24"/>
              </w:rPr>
            </w:pPr>
            <w:r>
              <w:rPr>
                <w:sz w:val="24"/>
              </w:rPr>
              <w:t>И5</w:t>
            </w:r>
          </w:p>
        </w:tc>
      </w:tr>
      <w:tr w:rsidR="00406C43">
        <w:tblPrEx>
          <w:tblCellMar>
            <w:top w:w="0" w:type="dxa"/>
            <w:bottom w:w="0" w:type="dxa"/>
          </w:tblCellMar>
        </w:tblPrEx>
        <w:trPr>
          <w:trHeight w:hRule="exact" w:val="369"/>
        </w:trPr>
        <w:tc>
          <w:tcPr>
            <w:tcW w:w="4320" w:type="dxa"/>
            <w:tcBorders>
              <w:top w:val="nil"/>
              <w:left w:val="nil"/>
              <w:bottom w:val="nil"/>
              <w:right w:val="single" w:sz="6" w:space="0" w:color="auto"/>
            </w:tcBorders>
          </w:tcPr>
          <w:p w:rsidR="00406C43" w:rsidRDefault="00406C43">
            <w:pPr>
              <w:widowControl w:val="0"/>
              <w:ind w:firstLine="0"/>
              <w:jc w:val="left"/>
              <w:rPr>
                <w:sz w:val="24"/>
              </w:rPr>
            </w:pPr>
            <w:r>
              <w:rPr>
                <w:sz w:val="24"/>
              </w:rPr>
              <w:t>Невозможное</w:t>
            </w:r>
          </w:p>
        </w:tc>
        <w:tc>
          <w:tcPr>
            <w:tcW w:w="306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w:t>
            </w:r>
          </w:p>
        </w:tc>
        <w:tc>
          <w:tcPr>
            <w:tcW w:w="2147" w:type="dxa"/>
            <w:tcBorders>
              <w:top w:val="nil"/>
              <w:left w:val="single" w:sz="6" w:space="0" w:color="auto"/>
              <w:bottom w:val="nil"/>
              <w:right w:val="nil"/>
            </w:tcBorders>
          </w:tcPr>
          <w:p w:rsidR="00406C43" w:rsidRDefault="00406C43">
            <w:pPr>
              <w:widowControl w:val="0"/>
              <w:ind w:firstLine="0"/>
              <w:jc w:val="left"/>
              <w:rPr>
                <w:sz w:val="24"/>
              </w:rPr>
            </w:pPr>
            <w:r>
              <w:rPr>
                <w:sz w:val="24"/>
              </w:rPr>
              <w:t>И6</w:t>
            </w:r>
          </w:p>
        </w:tc>
      </w:tr>
      <w:tr w:rsidR="00406C43">
        <w:tblPrEx>
          <w:tblCellMar>
            <w:top w:w="0" w:type="dxa"/>
            <w:bottom w:w="0" w:type="dxa"/>
          </w:tblCellMar>
        </w:tblPrEx>
        <w:trPr>
          <w:trHeight w:hRule="exact" w:val="403"/>
        </w:trPr>
        <w:tc>
          <w:tcPr>
            <w:tcW w:w="4320" w:type="dxa"/>
            <w:tcBorders>
              <w:top w:val="nil"/>
              <w:left w:val="nil"/>
              <w:bottom w:val="nil"/>
              <w:right w:val="single" w:sz="6" w:space="0" w:color="auto"/>
            </w:tcBorders>
          </w:tcPr>
          <w:p w:rsidR="00406C43" w:rsidRDefault="00406C43">
            <w:pPr>
              <w:widowControl w:val="0"/>
              <w:ind w:firstLine="0"/>
              <w:jc w:val="left"/>
              <w:rPr>
                <w:sz w:val="24"/>
              </w:rPr>
            </w:pPr>
            <w:r>
              <w:rPr>
                <w:sz w:val="24"/>
              </w:rPr>
              <w:t>С помощью системы защиты</w:t>
            </w:r>
          </w:p>
        </w:tc>
        <w:tc>
          <w:tcPr>
            <w:tcW w:w="306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0,95...1,0</w:t>
            </w:r>
          </w:p>
        </w:tc>
        <w:tc>
          <w:tcPr>
            <w:tcW w:w="2147" w:type="dxa"/>
            <w:tcBorders>
              <w:top w:val="nil"/>
              <w:left w:val="single" w:sz="6" w:space="0" w:color="auto"/>
              <w:bottom w:val="nil"/>
              <w:right w:val="nil"/>
            </w:tcBorders>
          </w:tcPr>
          <w:p w:rsidR="00406C43" w:rsidRDefault="00406C43">
            <w:pPr>
              <w:widowControl w:val="0"/>
              <w:ind w:firstLine="0"/>
              <w:jc w:val="left"/>
              <w:rPr>
                <w:sz w:val="24"/>
              </w:rPr>
            </w:pPr>
            <w:r>
              <w:rPr>
                <w:sz w:val="24"/>
              </w:rPr>
              <w:t>И7</w:t>
            </w:r>
          </w:p>
        </w:tc>
      </w:tr>
      <w:tr w:rsidR="00406C43">
        <w:tblPrEx>
          <w:tblCellMar>
            <w:top w:w="0" w:type="dxa"/>
            <w:bottom w:w="0" w:type="dxa"/>
          </w:tblCellMar>
        </w:tblPrEx>
        <w:trPr>
          <w:trHeight w:hRule="exact" w:val="403"/>
        </w:trPr>
        <w:tc>
          <w:tcPr>
            <w:tcW w:w="4320" w:type="dxa"/>
            <w:tcBorders>
              <w:top w:val="nil"/>
              <w:left w:val="nil"/>
              <w:bottom w:val="nil"/>
              <w:right w:val="single" w:sz="6" w:space="0" w:color="auto"/>
            </w:tcBorders>
          </w:tcPr>
          <w:p w:rsidR="00406C43" w:rsidRDefault="00406C43">
            <w:pPr>
              <w:widowControl w:val="0"/>
              <w:ind w:firstLine="0"/>
              <w:jc w:val="left"/>
              <w:rPr>
                <w:sz w:val="24"/>
              </w:rPr>
            </w:pPr>
            <w:r>
              <w:rPr>
                <w:sz w:val="24"/>
              </w:rPr>
              <w:t>Невозможное из-за отсутствия времени</w:t>
            </w:r>
          </w:p>
        </w:tc>
        <w:tc>
          <w:tcPr>
            <w:tcW w:w="306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w:t>
            </w:r>
          </w:p>
        </w:tc>
        <w:tc>
          <w:tcPr>
            <w:tcW w:w="2147" w:type="dxa"/>
            <w:tcBorders>
              <w:top w:val="nil"/>
              <w:left w:val="single" w:sz="6" w:space="0" w:color="auto"/>
              <w:bottom w:val="nil"/>
              <w:right w:val="nil"/>
            </w:tcBorders>
          </w:tcPr>
          <w:p w:rsidR="00406C43" w:rsidRDefault="00406C43">
            <w:pPr>
              <w:widowControl w:val="0"/>
              <w:ind w:firstLine="0"/>
              <w:jc w:val="left"/>
              <w:rPr>
                <w:sz w:val="24"/>
              </w:rPr>
            </w:pPr>
            <w:r>
              <w:rPr>
                <w:sz w:val="24"/>
              </w:rPr>
              <w:t>И8</w:t>
            </w:r>
          </w:p>
        </w:tc>
      </w:tr>
    </w:tbl>
    <w:p w:rsidR="00406C43" w:rsidRDefault="00406C43">
      <w:pPr>
        <w:widowControl w:val="0"/>
        <w:ind w:firstLine="0"/>
        <w:jc w:val="left"/>
      </w:pPr>
    </w:p>
    <w:p w:rsidR="00406C43" w:rsidRDefault="00406C43">
      <w:pPr>
        <w:pStyle w:val="a3"/>
        <w:widowControl w:val="0"/>
      </w:pPr>
      <w:r>
        <w:t>На рис. 4.16 и в табл. 4.14 даны возможные варианты представления результатов выполн</w:t>
      </w:r>
      <w:r>
        <w:t>е</w:t>
      </w:r>
      <w:r>
        <w:t>ния анализа ошибок персонала.</w:t>
      </w:r>
    </w:p>
    <w:p w:rsidR="00406C43" w:rsidRDefault="00406C43">
      <w:pPr>
        <w:pStyle w:val="a3"/>
        <w:widowControl w:val="0"/>
        <w:rPr>
          <w:b/>
        </w:rPr>
      </w:pPr>
      <w:r>
        <w:rPr>
          <w:b/>
        </w:rPr>
        <w:t>Таблица 4.14. Вариант представления результатов анализа ошибок персонала</w:t>
      </w:r>
    </w:p>
    <w:p w:rsidR="00406C43" w:rsidRDefault="00406C43">
      <w:pPr>
        <w:pStyle w:val="a3"/>
        <w:widowControl w:val="0"/>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2"/>
        <w:gridCol w:w="2595"/>
        <w:gridCol w:w="2461"/>
        <w:gridCol w:w="2692"/>
      </w:tblGrid>
      <w:tr w:rsidR="00406C43">
        <w:tblPrEx>
          <w:tblCellMar>
            <w:top w:w="0" w:type="dxa"/>
            <w:bottom w:w="0" w:type="dxa"/>
          </w:tblCellMar>
        </w:tblPrEx>
        <w:trPr>
          <w:trHeight w:val="301"/>
        </w:trPr>
        <w:tc>
          <w:tcPr>
            <w:tcW w:w="2512" w:type="dxa"/>
          </w:tcPr>
          <w:p w:rsidR="00406C43" w:rsidRDefault="00406C43">
            <w:pPr>
              <w:pStyle w:val="a3"/>
              <w:widowControl w:val="0"/>
              <w:ind w:firstLine="0"/>
            </w:pPr>
            <w:r>
              <w:t>Форма анализа</w:t>
            </w:r>
          </w:p>
        </w:tc>
        <w:tc>
          <w:tcPr>
            <w:tcW w:w="2595" w:type="dxa"/>
          </w:tcPr>
          <w:p w:rsidR="00406C43" w:rsidRDefault="00406C43">
            <w:pPr>
              <w:pStyle w:val="a3"/>
              <w:widowControl w:val="0"/>
              <w:ind w:firstLine="0"/>
            </w:pPr>
            <w:r>
              <w:t>Пример1</w:t>
            </w:r>
          </w:p>
        </w:tc>
        <w:tc>
          <w:tcPr>
            <w:tcW w:w="2461" w:type="dxa"/>
          </w:tcPr>
          <w:p w:rsidR="00406C43" w:rsidRDefault="00406C43">
            <w:pPr>
              <w:pStyle w:val="a3"/>
              <w:widowControl w:val="0"/>
              <w:ind w:firstLine="0"/>
            </w:pPr>
            <w:r>
              <w:t>Пример 2</w:t>
            </w:r>
          </w:p>
        </w:tc>
        <w:tc>
          <w:tcPr>
            <w:tcW w:w="2692" w:type="dxa"/>
          </w:tcPr>
          <w:p w:rsidR="00406C43" w:rsidRDefault="00406C43">
            <w:pPr>
              <w:pStyle w:val="a3"/>
              <w:widowControl w:val="0"/>
              <w:ind w:firstLine="0"/>
            </w:pPr>
            <w:r>
              <w:t>Пример 3</w:t>
            </w:r>
          </w:p>
        </w:tc>
      </w:tr>
      <w:tr w:rsidR="00406C43">
        <w:tblPrEx>
          <w:tblCellMar>
            <w:top w:w="0" w:type="dxa"/>
            <w:bottom w:w="0" w:type="dxa"/>
          </w:tblCellMar>
        </w:tblPrEx>
        <w:trPr>
          <w:trHeight w:val="218"/>
        </w:trPr>
        <w:tc>
          <w:tcPr>
            <w:tcW w:w="2512" w:type="dxa"/>
          </w:tcPr>
          <w:p w:rsidR="00406C43" w:rsidRDefault="00406C43">
            <w:pPr>
              <w:pStyle w:val="a3"/>
              <w:widowControl w:val="0"/>
              <w:ind w:firstLine="0"/>
            </w:pPr>
          </w:p>
          <w:p w:rsidR="00406C43" w:rsidRDefault="00406C43">
            <w:pPr>
              <w:pStyle w:val="a3"/>
              <w:widowControl w:val="0"/>
              <w:ind w:firstLine="0"/>
            </w:pPr>
            <w:r>
              <w:t>Система и вид работы</w:t>
            </w:r>
          </w:p>
          <w:p w:rsidR="00406C43" w:rsidRDefault="00406C43">
            <w:pPr>
              <w:pStyle w:val="a3"/>
              <w:widowControl w:val="0"/>
              <w:ind w:firstLine="0"/>
            </w:pPr>
          </w:p>
          <w:p w:rsidR="00406C43" w:rsidRDefault="00406C43">
            <w:pPr>
              <w:pStyle w:val="a3"/>
              <w:widowControl w:val="0"/>
              <w:ind w:firstLine="0"/>
              <w:rPr>
                <w:lang w:val="en-US"/>
              </w:rPr>
            </w:pPr>
          </w:p>
          <w:p w:rsidR="00406C43" w:rsidRDefault="00406C43">
            <w:pPr>
              <w:pStyle w:val="a3"/>
              <w:widowControl w:val="0"/>
              <w:ind w:firstLine="0"/>
            </w:pPr>
            <w:r>
              <w:rPr>
                <w:lang w:val="en-US"/>
              </w:rPr>
              <w:t>Цель работы</w:t>
            </w:r>
          </w:p>
          <w:p w:rsidR="00406C43" w:rsidRDefault="00406C43">
            <w:pPr>
              <w:pStyle w:val="a3"/>
              <w:widowControl w:val="0"/>
              <w:ind w:firstLine="0"/>
            </w:pPr>
          </w:p>
          <w:p w:rsidR="00406C43" w:rsidRDefault="00406C43">
            <w:pPr>
              <w:pStyle w:val="a3"/>
              <w:widowControl w:val="0"/>
              <w:ind w:firstLine="0"/>
            </w:pPr>
            <w:r>
              <w:t>Вид потенциальной ошибки</w:t>
            </w:r>
          </w:p>
          <w:p w:rsidR="00406C43" w:rsidRDefault="00406C43">
            <w:pPr>
              <w:pStyle w:val="a3"/>
              <w:widowControl w:val="0"/>
              <w:ind w:firstLine="0"/>
            </w:pPr>
          </w:p>
          <w:p w:rsidR="00406C43" w:rsidRDefault="00406C43">
            <w:pPr>
              <w:pStyle w:val="a3"/>
              <w:widowControl w:val="0"/>
              <w:ind w:firstLine="0"/>
            </w:pPr>
            <w:r>
              <w:t>Потенциальные п</w:t>
            </w:r>
            <w:r>
              <w:t>о</w:t>
            </w:r>
            <w:r>
              <w:t>следствия</w:t>
            </w:r>
          </w:p>
          <w:p w:rsidR="00406C43" w:rsidRDefault="00406C43">
            <w:pPr>
              <w:pStyle w:val="a3"/>
              <w:widowControl w:val="0"/>
              <w:ind w:firstLine="0"/>
            </w:pPr>
          </w:p>
          <w:p w:rsidR="00406C43" w:rsidRDefault="00406C43">
            <w:pPr>
              <w:pStyle w:val="a3"/>
              <w:widowControl w:val="0"/>
              <w:ind w:firstLine="0"/>
            </w:pPr>
            <w:r>
              <w:t>Исправление ошибки</w:t>
            </w:r>
          </w:p>
          <w:p w:rsidR="00406C43" w:rsidRDefault="00406C43">
            <w:pPr>
              <w:pStyle w:val="a3"/>
              <w:widowControl w:val="0"/>
              <w:ind w:firstLine="0"/>
            </w:pPr>
          </w:p>
          <w:p w:rsidR="00406C43" w:rsidRDefault="00406C43">
            <w:pPr>
              <w:pStyle w:val="a3"/>
              <w:widowControl w:val="0"/>
              <w:ind w:firstLine="0"/>
            </w:pPr>
            <w:r>
              <w:t>Причины ошибки</w:t>
            </w:r>
          </w:p>
          <w:p w:rsidR="00406C43" w:rsidRDefault="00406C43">
            <w:pPr>
              <w:pStyle w:val="a3"/>
              <w:widowControl w:val="0"/>
              <w:ind w:firstLine="0"/>
            </w:pPr>
          </w:p>
          <w:p w:rsidR="00406C43" w:rsidRDefault="00406C43">
            <w:pPr>
              <w:pStyle w:val="a3"/>
              <w:widowControl w:val="0"/>
              <w:ind w:firstLine="0"/>
            </w:pPr>
            <w:r>
              <w:t>Метод предотвращ</w:t>
            </w:r>
            <w:r>
              <w:t>е</w:t>
            </w:r>
            <w:r>
              <w:t>ния ошибки</w:t>
            </w:r>
          </w:p>
          <w:p w:rsidR="00406C43" w:rsidRDefault="00406C43">
            <w:pPr>
              <w:pStyle w:val="a3"/>
              <w:widowControl w:val="0"/>
              <w:ind w:firstLine="0"/>
            </w:pPr>
          </w:p>
          <w:p w:rsidR="00406C43" w:rsidRDefault="00406C43">
            <w:pPr>
              <w:pStyle w:val="a3"/>
              <w:widowControl w:val="0"/>
              <w:ind w:firstLine="0"/>
            </w:pPr>
            <w:r>
              <w:t>Вероятность ошибки</w:t>
            </w:r>
          </w:p>
          <w:p w:rsidR="00406C43" w:rsidRDefault="00406C43">
            <w:pPr>
              <w:pStyle w:val="a3"/>
              <w:widowControl w:val="0"/>
              <w:ind w:firstLine="0"/>
            </w:pPr>
          </w:p>
          <w:p w:rsidR="00406C43" w:rsidRDefault="00406C43">
            <w:pPr>
              <w:pStyle w:val="a3"/>
              <w:widowControl w:val="0"/>
              <w:ind w:firstLine="0"/>
            </w:pPr>
            <w:r>
              <w:t>Вероятность испра</w:t>
            </w:r>
            <w:r>
              <w:t>в</w:t>
            </w:r>
            <w:r>
              <w:t>ления ошибки</w:t>
            </w:r>
          </w:p>
          <w:p w:rsidR="00406C43" w:rsidRDefault="00406C43">
            <w:pPr>
              <w:pStyle w:val="a3"/>
              <w:widowControl w:val="0"/>
              <w:ind w:firstLine="0"/>
            </w:pPr>
          </w:p>
          <w:p w:rsidR="00406C43" w:rsidRDefault="00406C43">
            <w:pPr>
              <w:pStyle w:val="a3"/>
              <w:widowControl w:val="0"/>
              <w:ind w:firstLine="0"/>
            </w:pPr>
            <w:r>
              <w:t>Шкала последствий</w:t>
            </w:r>
          </w:p>
          <w:p w:rsidR="00406C43" w:rsidRDefault="00406C43">
            <w:pPr>
              <w:pStyle w:val="a3"/>
              <w:widowControl w:val="0"/>
              <w:ind w:firstLine="0"/>
            </w:pPr>
          </w:p>
          <w:p w:rsidR="00406C43" w:rsidRDefault="00406C43">
            <w:pPr>
              <w:pStyle w:val="a3"/>
              <w:widowControl w:val="0"/>
              <w:ind w:firstLine="0"/>
            </w:pPr>
            <w:r>
              <w:t>Величина последс</w:t>
            </w:r>
            <w:r>
              <w:t>т</w:t>
            </w:r>
            <w:r>
              <w:t xml:space="preserve">вий </w:t>
            </w:r>
            <w:r>
              <w:rPr>
                <w:lang w:val="en-US"/>
              </w:rPr>
              <w:t>U</w:t>
            </w:r>
          </w:p>
          <w:p w:rsidR="00406C43" w:rsidRDefault="00406C43">
            <w:pPr>
              <w:pStyle w:val="a3"/>
              <w:widowControl w:val="0"/>
              <w:ind w:firstLine="0"/>
            </w:pPr>
          </w:p>
          <w:p w:rsidR="00406C43" w:rsidRDefault="00406C43">
            <w:pPr>
              <w:pStyle w:val="a3"/>
              <w:widowControl w:val="0"/>
              <w:ind w:firstLine="0"/>
            </w:pPr>
            <w:r>
              <w:t>Расчет риска:</w:t>
            </w:r>
          </w:p>
          <w:p w:rsidR="00406C43" w:rsidRDefault="00406C43">
            <w:pPr>
              <w:pStyle w:val="a3"/>
              <w:widowControl w:val="0"/>
              <w:ind w:firstLine="0"/>
            </w:pPr>
            <w:r>
              <w:rPr>
                <w:lang w:val="en-US"/>
              </w:rPr>
              <w:t>R=P</w:t>
            </w:r>
            <w:r>
              <w:t>оп</w:t>
            </w:r>
            <w:r>
              <w:rPr>
                <w:lang w:val="en-US"/>
              </w:rPr>
              <w:t>(1-P</w:t>
            </w:r>
            <w:r>
              <w:t>ис</w:t>
            </w:r>
            <w:r>
              <w:rPr>
                <w:lang w:val="en-US"/>
              </w:rPr>
              <w:t>)U</w:t>
            </w:r>
          </w:p>
          <w:p w:rsidR="00406C43" w:rsidRDefault="00406C43">
            <w:pPr>
              <w:pStyle w:val="a3"/>
              <w:widowControl w:val="0"/>
              <w:ind w:firstLine="0"/>
            </w:pPr>
          </w:p>
          <w:p w:rsidR="00406C43" w:rsidRDefault="00406C43">
            <w:pPr>
              <w:pStyle w:val="a3"/>
              <w:widowControl w:val="0"/>
              <w:ind w:firstLine="0"/>
            </w:pPr>
            <w:r>
              <w:t>Метод снижения ри</w:t>
            </w:r>
            <w:r>
              <w:t>с</w:t>
            </w:r>
            <w:r>
              <w:t>ка</w:t>
            </w:r>
          </w:p>
          <w:p w:rsidR="00406C43" w:rsidRDefault="00406C43">
            <w:pPr>
              <w:pStyle w:val="a3"/>
              <w:widowControl w:val="0"/>
              <w:ind w:firstLine="0"/>
            </w:pPr>
          </w:p>
          <w:p w:rsidR="00406C43" w:rsidRDefault="00406C43">
            <w:pPr>
              <w:pStyle w:val="a3"/>
              <w:widowControl w:val="0"/>
              <w:ind w:firstLine="0"/>
            </w:pPr>
            <w:r>
              <w:t>Другие данные</w:t>
            </w:r>
          </w:p>
          <w:p w:rsidR="00406C43" w:rsidRDefault="00406C43">
            <w:pPr>
              <w:pStyle w:val="a3"/>
              <w:widowControl w:val="0"/>
              <w:ind w:firstLine="0"/>
            </w:pPr>
          </w:p>
        </w:tc>
        <w:tc>
          <w:tcPr>
            <w:tcW w:w="2595" w:type="dxa"/>
          </w:tcPr>
          <w:p w:rsidR="00406C43" w:rsidRDefault="00406C43">
            <w:pPr>
              <w:pStyle w:val="a3"/>
              <w:widowControl w:val="0"/>
              <w:ind w:firstLine="0"/>
              <w:rPr>
                <w:lang w:val="en-US"/>
              </w:rPr>
            </w:pPr>
            <w:r>
              <w:t>Объект</w:t>
            </w:r>
            <w:r>
              <w:rPr>
                <w:lang w:val="en-US"/>
              </w:rPr>
              <w:t xml:space="preserve"> X1</w:t>
            </w:r>
          </w:p>
          <w:p w:rsidR="00406C43" w:rsidRDefault="00406C43">
            <w:pPr>
              <w:pStyle w:val="a3"/>
              <w:widowControl w:val="0"/>
              <w:ind w:firstLine="0"/>
              <w:rPr>
                <w:lang w:val="en-US"/>
              </w:rPr>
            </w:pPr>
            <w:r>
              <w:t>Процесс</w:t>
            </w:r>
            <w:r>
              <w:rPr>
                <w:lang w:val="en-US"/>
              </w:rPr>
              <w:t xml:space="preserve"> Y1</w:t>
            </w:r>
          </w:p>
          <w:p w:rsidR="00406C43" w:rsidRDefault="00406C43">
            <w:pPr>
              <w:pStyle w:val="a3"/>
              <w:widowControl w:val="0"/>
              <w:ind w:firstLine="0"/>
              <w:rPr>
                <w:lang w:val="en-US"/>
              </w:rPr>
            </w:pPr>
            <w:r>
              <w:t>Вид работы</w:t>
            </w:r>
            <w:r>
              <w:rPr>
                <w:lang w:val="en-US"/>
              </w:rPr>
              <w:t xml:space="preserve"> Z1</w:t>
            </w:r>
          </w:p>
          <w:p w:rsidR="00406C43" w:rsidRDefault="00406C43">
            <w:pPr>
              <w:pStyle w:val="a3"/>
              <w:widowControl w:val="0"/>
              <w:ind w:firstLine="0"/>
              <w:rPr>
                <w:lang w:val="en-US"/>
              </w:rPr>
            </w:pPr>
          </w:p>
          <w:p w:rsidR="00406C43" w:rsidRDefault="00406C43">
            <w:pPr>
              <w:pStyle w:val="a3"/>
              <w:widowControl w:val="0"/>
              <w:ind w:firstLine="0"/>
            </w:pPr>
            <w:r>
              <w:rPr>
                <w:lang w:val="en-US"/>
              </w:rPr>
              <w:t>Задача по Z</w:t>
            </w:r>
            <w:r>
              <w:t>1</w:t>
            </w:r>
          </w:p>
          <w:p w:rsidR="00406C43" w:rsidRDefault="00406C43">
            <w:pPr>
              <w:pStyle w:val="a3"/>
              <w:widowControl w:val="0"/>
              <w:ind w:firstLine="0"/>
            </w:pPr>
          </w:p>
          <w:p w:rsidR="00406C43" w:rsidRDefault="00406C43">
            <w:pPr>
              <w:pStyle w:val="a3"/>
              <w:widowControl w:val="0"/>
              <w:ind w:firstLine="0"/>
            </w:pPr>
            <w:r>
              <w:rPr>
                <w:lang w:val="en-US"/>
              </w:rPr>
              <w:t>D</w:t>
            </w:r>
            <w:r>
              <w:t>12</w:t>
            </w: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А</w:t>
            </w: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И2</w:t>
            </w:r>
          </w:p>
          <w:p w:rsidR="00406C43" w:rsidRDefault="00406C43">
            <w:pPr>
              <w:pStyle w:val="a3"/>
              <w:widowControl w:val="0"/>
              <w:ind w:firstLine="0"/>
            </w:pPr>
          </w:p>
          <w:p w:rsidR="00406C43" w:rsidRDefault="00406C43">
            <w:pPr>
              <w:pStyle w:val="a3"/>
              <w:widowControl w:val="0"/>
              <w:ind w:firstLine="0"/>
            </w:pPr>
            <w:r>
              <w:t>П3</w:t>
            </w:r>
          </w:p>
          <w:p w:rsidR="00406C43" w:rsidRDefault="00406C43">
            <w:pPr>
              <w:pStyle w:val="a3"/>
              <w:widowControl w:val="0"/>
              <w:ind w:firstLine="0"/>
            </w:pPr>
          </w:p>
          <w:p w:rsidR="00406C43" w:rsidRDefault="00406C43">
            <w:pPr>
              <w:pStyle w:val="a3"/>
              <w:widowControl w:val="0"/>
              <w:ind w:firstLine="0"/>
            </w:pPr>
            <w:r>
              <w:t>П38 (пересмотр пр</w:t>
            </w:r>
            <w:r>
              <w:t>а</w:t>
            </w:r>
            <w:r>
              <w:t>вил)</w:t>
            </w:r>
          </w:p>
          <w:p w:rsidR="00406C43" w:rsidRDefault="00406C43">
            <w:pPr>
              <w:pStyle w:val="a3"/>
              <w:widowControl w:val="0"/>
              <w:ind w:firstLine="0"/>
            </w:pPr>
          </w:p>
          <w:p w:rsidR="00406C43" w:rsidRDefault="00406C43">
            <w:pPr>
              <w:pStyle w:val="a3"/>
              <w:widowControl w:val="0"/>
              <w:ind w:firstLine="0"/>
            </w:pPr>
            <w:r>
              <w:t>0,02 (В4)</w:t>
            </w:r>
          </w:p>
          <w:p w:rsidR="00406C43" w:rsidRDefault="00406C43">
            <w:pPr>
              <w:pStyle w:val="a3"/>
              <w:widowControl w:val="0"/>
              <w:ind w:firstLine="0"/>
            </w:pPr>
          </w:p>
          <w:p w:rsidR="00406C43" w:rsidRDefault="00406C43">
            <w:pPr>
              <w:pStyle w:val="a3"/>
              <w:widowControl w:val="0"/>
              <w:ind w:firstLine="0"/>
            </w:pPr>
            <w:r>
              <w:t>0,2</w:t>
            </w: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1…100</w:t>
            </w:r>
          </w:p>
          <w:p w:rsidR="00406C43" w:rsidRDefault="00406C43">
            <w:pPr>
              <w:pStyle w:val="a3"/>
              <w:widowControl w:val="0"/>
              <w:ind w:firstLine="0"/>
            </w:pPr>
          </w:p>
          <w:p w:rsidR="00406C43" w:rsidRDefault="00406C43">
            <w:pPr>
              <w:pStyle w:val="a3"/>
              <w:widowControl w:val="0"/>
              <w:ind w:firstLine="0"/>
            </w:pPr>
            <w:r>
              <w:t>40</w:t>
            </w: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0,64</w:t>
            </w: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Управление</w:t>
            </w: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Нет</w:t>
            </w:r>
          </w:p>
          <w:p w:rsidR="00406C43" w:rsidRDefault="00406C43">
            <w:pPr>
              <w:pStyle w:val="a3"/>
              <w:widowControl w:val="0"/>
              <w:ind w:firstLine="0"/>
            </w:pPr>
          </w:p>
        </w:tc>
        <w:tc>
          <w:tcPr>
            <w:tcW w:w="2461" w:type="dxa"/>
          </w:tcPr>
          <w:p w:rsidR="00406C43" w:rsidRDefault="00406C43">
            <w:pPr>
              <w:pStyle w:val="a3"/>
              <w:widowControl w:val="0"/>
              <w:ind w:firstLine="0"/>
              <w:rPr>
                <w:lang w:val="en-US"/>
              </w:rPr>
            </w:pPr>
            <w:r>
              <w:t>Объект</w:t>
            </w:r>
            <w:r>
              <w:rPr>
                <w:lang w:val="en-US"/>
              </w:rPr>
              <w:t xml:space="preserve"> X2</w:t>
            </w:r>
          </w:p>
          <w:p w:rsidR="00406C43" w:rsidRDefault="00406C43">
            <w:pPr>
              <w:pStyle w:val="a3"/>
              <w:widowControl w:val="0"/>
              <w:ind w:firstLine="0"/>
              <w:rPr>
                <w:lang w:val="en-US"/>
              </w:rPr>
            </w:pPr>
            <w:r>
              <w:t>Процесс</w:t>
            </w:r>
            <w:r>
              <w:rPr>
                <w:lang w:val="en-US"/>
              </w:rPr>
              <w:t xml:space="preserve"> Y2</w:t>
            </w:r>
          </w:p>
          <w:p w:rsidR="00406C43" w:rsidRDefault="00406C43">
            <w:pPr>
              <w:pStyle w:val="a3"/>
              <w:widowControl w:val="0"/>
              <w:ind w:firstLine="0"/>
              <w:rPr>
                <w:lang w:val="en-US"/>
              </w:rPr>
            </w:pPr>
            <w:r>
              <w:t>Вид работы</w:t>
            </w:r>
            <w:r>
              <w:rPr>
                <w:lang w:val="en-US"/>
              </w:rPr>
              <w:t xml:space="preserve"> Z2</w:t>
            </w:r>
          </w:p>
          <w:p w:rsidR="00406C43" w:rsidRDefault="00406C43">
            <w:pPr>
              <w:pStyle w:val="a3"/>
              <w:widowControl w:val="0"/>
              <w:ind w:firstLine="0"/>
              <w:rPr>
                <w:lang w:val="en-US"/>
              </w:rPr>
            </w:pPr>
          </w:p>
          <w:p w:rsidR="00406C43" w:rsidRDefault="00406C43">
            <w:pPr>
              <w:pStyle w:val="a3"/>
              <w:widowControl w:val="0"/>
              <w:ind w:firstLine="0"/>
            </w:pPr>
            <w:r>
              <w:rPr>
                <w:lang w:val="en-US"/>
              </w:rPr>
              <w:t>Задача по Z2</w:t>
            </w:r>
          </w:p>
          <w:p w:rsidR="00406C43" w:rsidRDefault="00406C43">
            <w:pPr>
              <w:pStyle w:val="a3"/>
              <w:widowControl w:val="0"/>
              <w:ind w:firstLine="0"/>
            </w:pPr>
          </w:p>
          <w:p w:rsidR="00406C43" w:rsidRDefault="00406C43">
            <w:pPr>
              <w:pStyle w:val="a3"/>
              <w:widowControl w:val="0"/>
              <w:ind w:firstLine="0"/>
              <w:rPr>
                <w:lang w:val="en-US"/>
              </w:rPr>
            </w:pPr>
            <w:r>
              <w:rPr>
                <w:lang w:val="en-US"/>
              </w:rPr>
              <w:t>D2</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pPr>
            <w:r>
              <w:rPr>
                <w:lang w:val="en-US"/>
              </w:rPr>
              <w:t>N</w:t>
            </w: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И7</w:t>
            </w:r>
          </w:p>
          <w:p w:rsidR="00406C43" w:rsidRDefault="00406C43">
            <w:pPr>
              <w:pStyle w:val="a3"/>
              <w:widowControl w:val="0"/>
              <w:ind w:firstLine="0"/>
            </w:pPr>
          </w:p>
          <w:p w:rsidR="00406C43" w:rsidRDefault="00406C43">
            <w:pPr>
              <w:pStyle w:val="a3"/>
              <w:widowControl w:val="0"/>
              <w:ind w:firstLine="0"/>
            </w:pPr>
            <w:r>
              <w:t>П5</w:t>
            </w:r>
          </w:p>
          <w:p w:rsidR="00406C43" w:rsidRDefault="00406C43">
            <w:pPr>
              <w:pStyle w:val="a3"/>
              <w:widowControl w:val="0"/>
              <w:ind w:firstLine="0"/>
            </w:pPr>
          </w:p>
          <w:p w:rsidR="00406C43" w:rsidRDefault="00406C43">
            <w:pPr>
              <w:pStyle w:val="a3"/>
              <w:widowControl w:val="0"/>
              <w:ind w:firstLine="0"/>
            </w:pPr>
            <w:r>
              <w:t>П54(снижение шума)</w:t>
            </w: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0,3(В5)</w:t>
            </w:r>
          </w:p>
          <w:p w:rsidR="00406C43" w:rsidRDefault="00406C43">
            <w:pPr>
              <w:pStyle w:val="a3"/>
              <w:widowControl w:val="0"/>
              <w:ind w:firstLine="0"/>
            </w:pPr>
          </w:p>
          <w:p w:rsidR="00406C43" w:rsidRDefault="00406C43">
            <w:pPr>
              <w:pStyle w:val="a3"/>
              <w:widowControl w:val="0"/>
              <w:ind w:firstLine="0"/>
            </w:pPr>
            <w:r>
              <w:t>0,99</w:t>
            </w: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1…10</w:t>
            </w:r>
          </w:p>
          <w:p w:rsidR="00406C43" w:rsidRDefault="00406C43">
            <w:pPr>
              <w:pStyle w:val="a3"/>
              <w:widowControl w:val="0"/>
              <w:ind w:firstLine="0"/>
            </w:pPr>
          </w:p>
          <w:p w:rsidR="00406C43" w:rsidRDefault="00406C43">
            <w:pPr>
              <w:pStyle w:val="a3"/>
              <w:widowControl w:val="0"/>
              <w:ind w:firstLine="0"/>
            </w:pPr>
            <w:r>
              <w:t>4</w:t>
            </w: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0,012</w:t>
            </w: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Обучение персонала</w:t>
            </w: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Нет</w:t>
            </w:r>
          </w:p>
        </w:tc>
        <w:tc>
          <w:tcPr>
            <w:tcW w:w="2692" w:type="dxa"/>
          </w:tcPr>
          <w:p w:rsidR="00406C43" w:rsidRDefault="00406C43">
            <w:pPr>
              <w:pStyle w:val="a3"/>
              <w:widowControl w:val="0"/>
              <w:ind w:firstLine="0"/>
              <w:rPr>
                <w:lang w:val="en-US"/>
              </w:rPr>
            </w:pPr>
            <w:r>
              <w:t>Объект</w:t>
            </w:r>
            <w:r>
              <w:rPr>
                <w:lang w:val="en-US"/>
              </w:rPr>
              <w:t xml:space="preserve"> X3</w:t>
            </w:r>
          </w:p>
          <w:p w:rsidR="00406C43" w:rsidRDefault="00406C43">
            <w:pPr>
              <w:pStyle w:val="a3"/>
              <w:widowControl w:val="0"/>
              <w:ind w:firstLine="0"/>
              <w:rPr>
                <w:lang w:val="en-US"/>
              </w:rPr>
            </w:pPr>
            <w:r>
              <w:t>Процесс</w:t>
            </w:r>
            <w:r>
              <w:rPr>
                <w:lang w:val="en-US"/>
              </w:rPr>
              <w:t xml:space="preserve"> Y3</w:t>
            </w:r>
          </w:p>
          <w:p w:rsidR="00406C43" w:rsidRDefault="00406C43">
            <w:pPr>
              <w:pStyle w:val="a3"/>
              <w:widowControl w:val="0"/>
              <w:ind w:firstLine="0"/>
              <w:rPr>
                <w:lang w:val="en-US"/>
              </w:rPr>
            </w:pPr>
            <w:r>
              <w:t xml:space="preserve">Вид работы </w:t>
            </w:r>
            <w:r>
              <w:rPr>
                <w:lang w:val="en-US"/>
              </w:rPr>
              <w:t>Z3</w:t>
            </w: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Задача по Z3</w:t>
            </w:r>
          </w:p>
          <w:p w:rsidR="00406C43" w:rsidRDefault="00406C43">
            <w:pPr>
              <w:pStyle w:val="a3"/>
              <w:widowControl w:val="0"/>
              <w:ind w:firstLine="0"/>
              <w:rPr>
                <w:lang w:val="en-US"/>
              </w:rPr>
            </w:pPr>
          </w:p>
          <w:p w:rsidR="00406C43" w:rsidRDefault="00406C43">
            <w:pPr>
              <w:pStyle w:val="a3"/>
              <w:widowControl w:val="0"/>
              <w:ind w:firstLine="0"/>
              <w:rPr>
                <w:lang w:val="en-US"/>
              </w:rPr>
            </w:pPr>
            <w:r>
              <w:rPr>
                <w:lang w:val="en-US"/>
              </w:rPr>
              <w:t>D3</w:t>
            </w:r>
          </w:p>
          <w:p w:rsidR="00406C43" w:rsidRDefault="00406C43">
            <w:pPr>
              <w:pStyle w:val="a3"/>
              <w:widowControl w:val="0"/>
              <w:ind w:firstLine="0"/>
              <w:rPr>
                <w:lang w:val="en-US"/>
              </w:rPr>
            </w:pPr>
          </w:p>
          <w:p w:rsidR="00406C43" w:rsidRDefault="00406C43">
            <w:pPr>
              <w:pStyle w:val="a3"/>
              <w:widowControl w:val="0"/>
              <w:ind w:firstLine="0"/>
              <w:rPr>
                <w:lang w:val="en-US"/>
              </w:rPr>
            </w:pPr>
          </w:p>
          <w:p w:rsidR="00406C43" w:rsidRDefault="00406C43">
            <w:pPr>
              <w:pStyle w:val="a3"/>
              <w:widowControl w:val="0"/>
              <w:ind w:firstLine="0"/>
            </w:pPr>
            <w:r>
              <w:rPr>
                <w:lang w:val="en-US"/>
              </w:rPr>
              <w:t>K</w:t>
            </w: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И4</w:t>
            </w:r>
          </w:p>
          <w:p w:rsidR="00406C43" w:rsidRDefault="00406C43">
            <w:pPr>
              <w:pStyle w:val="a3"/>
              <w:widowControl w:val="0"/>
              <w:ind w:firstLine="0"/>
            </w:pPr>
          </w:p>
          <w:p w:rsidR="00406C43" w:rsidRDefault="00406C43">
            <w:pPr>
              <w:pStyle w:val="a3"/>
              <w:widowControl w:val="0"/>
              <w:ind w:firstLine="0"/>
            </w:pPr>
            <w:r>
              <w:t>П6</w:t>
            </w:r>
          </w:p>
          <w:p w:rsidR="00406C43" w:rsidRDefault="00406C43">
            <w:pPr>
              <w:pStyle w:val="a3"/>
              <w:widowControl w:val="0"/>
              <w:ind w:firstLine="0"/>
            </w:pPr>
          </w:p>
          <w:p w:rsidR="00406C43" w:rsidRDefault="00406C43">
            <w:pPr>
              <w:pStyle w:val="a3"/>
              <w:widowControl w:val="0"/>
              <w:ind w:firstLine="0"/>
            </w:pPr>
            <w:r>
              <w:t>П61(изменение объе</w:t>
            </w:r>
            <w:r>
              <w:t>к</w:t>
            </w:r>
            <w:r>
              <w:t>та)</w:t>
            </w:r>
          </w:p>
          <w:p w:rsidR="00406C43" w:rsidRDefault="00406C43">
            <w:pPr>
              <w:pStyle w:val="a3"/>
              <w:widowControl w:val="0"/>
              <w:ind w:firstLine="0"/>
            </w:pPr>
          </w:p>
          <w:p w:rsidR="00406C43" w:rsidRDefault="00406C43">
            <w:pPr>
              <w:pStyle w:val="a3"/>
              <w:widowControl w:val="0"/>
              <w:ind w:firstLine="0"/>
            </w:pPr>
            <w:r>
              <w:t>0,1(В5)</w:t>
            </w:r>
          </w:p>
          <w:p w:rsidR="00406C43" w:rsidRDefault="00406C43">
            <w:pPr>
              <w:pStyle w:val="a3"/>
              <w:widowControl w:val="0"/>
              <w:ind w:firstLine="0"/>
            </w:pPr>
          </w:p>
          <w:p w:rsidR="00406C43" w:rsidRDefault="00406C43">
            <w:pPr>
              <w:pStyle w:val="a3"/>
              <w:widowControl w:val="0"/>
              <w:ind w:firstLine="0"/>
            </w:pPr>
            <w:r>
              <w:t>0,01</w:t>
            </w: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1…10</w:t>
            </w:r>
          </w:p>
          <w:p w:rsidR="00406C43" w:rsidRDefault="00406C43">
            <w:pPr>
              <w:pStyle w:val="a3"/>
              <w:widowControl w:val="0"/>
              <w:ind w:firstLine="0"/>
            </w:pPr>
          </w:p>
          <w:p w:rsidR="00406C43" w:rsidRDefault="00406C43">
            <w:pPr>
              <w:pStyle w:val="a3"/>
              <w:widowControl w:val="0"/>
              <w:ind w:firstLine="0"/>
            </w:pPr>
            <w:r>
              <w:t>8</w:t>
            </w: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0,792</w:t>
            </w:r>
          </w:p>
          <w:p w:rsidR="00406C43" w:rsidRDefault="00406C43">
            <w:pPr>
              <w:pStyle w:val="a3"/>
              <w:widowControl w:val="0"/>
              <w:ind w:firstLine="0"/>
            </w:pPr>
          </w:p>
          <w:p w:rsidR="00406C43" w:rsidRDefault="00406C43">
            <w:pPr>
              <w:pStyle w:val="a3"/>
              <w:widowControl w:val="0"/>
              <w:ind w:firstLine="0"/>
            </w:pPr>
          </w:p>
          <w:p w:rsidR="00406C43" w:rsidRDefault="00406C43">
            <w:pPr>
              <w:pStyle w:val="a3"/>
              <w:widowControl w:val="0"/>
              <w:ind w:firstLine="0"/>
            </w:pPr>
            <w:r>
              <w:t>Технические меры, обучение персонала</w:t>
            </w:r>
          </w:p>
          <w:p w:rsidR="00406C43" w:rsidRDefault="00406C43">
            <w:pPr>
              <w:pStyle w:val="a3"/>
              <w:widowControl w:val="0"/>
              <w:ind w:firstLine="0"/>
            </w:pPr>
          </w:p>
          <w:p w:rsidR="00406C43" w:rsidRDefault="00406C43">
            <w:pPr>
              <w:pStyle w:val="a3"/>
              <w:widowControl w:val="0"/>
              <w:ind w:firstLine="0"/>
            </w:pPr>
            <w:r>
              <w:t>Нет</w:t>
            </w:r>
          </w:p>
        </w:tc>
      </w:tr>
    </w:tbl>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01092E">
      <w:pPr>
        <w:pStyle w:val="a3"/>
        <w:widowControl w:val="0"/>
        <w:ind w:firstLine="0"/>
        <w:rPr>
          <w:sz w:val="22"/>
        </w:rPr>
      </w:pPr>
      <w:r>
        <w:rPr>
          <w:noProof/>
          <w:sz w:val="20"/>
        </w:rPr>
        <w:drawing>
          <wp:anchor distT="0" distB="0" distL="114300" distR="114300" simplePos="0" relativeHeight="251628544" behindDoc="0" locked="0" layoutInCell="0" allowOverlap="1">
            <wp:simplePos x="0" y="0"/>
            <wp:positionH relativeFrom="column">
              <wp:posOffset>0</wp:posOffset>
            </wp:positionH>
            <wp:positionV relativeFrom="paragraph">
              <wp:posOffset>1905</wp:posOffset>
            </wp:positionV>
            <wp:extent cx="1533525" cy="1844040"/>
            <wp:effectExtent l="0" t="0" r="0" b="0"/>
            <wp:wrapTight wrapText="bothSides">
              <wp:wrapPolygon edited="0">
                <wp:start x="0" y="0"/>
                <wp:lineTo x="0" y="21421"/>
                <wp:lineTo x="21466" y="21421"/>
                <wp:lineTo x="21466" y="0"/>
                <wp:lineTo x="0" y="0"/>
              </wp:wrapPolygon>
            </wp:wrapTight>
            <wp:docPr id="37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3352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C43">
        <w:rPr>
          <w:sz w:val="22"/>
        </w:rPr>
        <w:t>Рис. 4.16. Вариант представления результатов анализа ошибок оператора</w:t>
      </w:r>
    </w:p>
    <w:p w:rsidR="00406C43" w:rsidRDefault="00406C43">
      <w:pPr>
        <w:pStyle w:val="a3"/>
        <w:widowControl w:val="0"/>
      </w:pPr>
    </w:p>
    <w:p w:rsidR="00406C43" w:rsidRDefault="00406C43">
      <w:pPr>
        <w:pStyle w:val="a3"/>
        <w:widowControl w:val="0"/>
      </w:pPr>
      <w:r>
        <w:rPr>
          <w:i/>
        </w:rPr>
        <w:t>Причинно-следственный анализ</w:t>
      </w:r>
      <w:r>
        <w:t xml:space="preserve"> (ПСА) выявляет причины пр</w:t>
      </w:r>
      <w:r>
        <w:t>о</w:t>
      </w:r>
      <w:r>
        <w:t>исшедшего чепе. Тем не менее ПСА является составной частью общего анализа опасностей. Он завершается прогнозом новых чепе и составлением плана мероприятий по их предупре</w:t>
      </w:r>
      <w:r>
        <w:t>ж</w:t>
      </w:r>
      <w:r>
        <w:t>дению.</w:t>
      </w:r>
    </w:p>
    <w:p w:rsidR="00406C43" w:rsidRDefault="00406C43">
      <w:pPr>
        <w:pStyle w:val="a3"/>
        <w:widowControl w:val="0"/>
      </w:pPr>
      <w:r>
        <w:t>Анализ начинают со сбора информации, которая призвана описать чепе точно и объекти</w:t>
      </w:r>
      <w:r>
        <w:t>в</w:t>
      </w:r>
      <w:r>
        <w:t>но. Составляют перечень событий, предшествовавших чепе, при этом обращают внимание на то, что регистрируемые реальные события и факты бывают двух видов: носящие случайный характер и носящие постоянный характер. Последние участвуют в возникновении чепе опосредованно и в сочетании со случайными событиями. Напр</w:t>
      </w:r>
      <w:r>
        <w:t>и</w:t>
      </w:r>
      <w:r>
        <w:t>мер, плохая конструкция ограждений на машине (факт, носящий постоянный характер) способс</w:t>
      </w:r>
      <w:r>
        <w:t>т</w:t>
      </w:r>
      <w:r>
        <w:t>вовала проникновению руки оператора в опасную зону (случайное событие). Перечень может с</w:t>
      </w:r>
      <w:r>
        <w:t>о</w:t>
      </w:r>
      <w:r>
        <w:t>держать достаточно большое число событии, предшествовавших чепе, и по нему трудно дать н</w:t>
      </w:r>
      <w:r>
        <w:t>е</w:t>
      </w:r>
      <w:r>
        <w:t xml:space="preserve">обходимые заключения. В этом случае целесообразно построить ориентированный граф –дерево причин. Построение начинают с последней стадии развития событий, а именно, с чепе-несчастья. По каждому предшествующему событию последовательно ставят следующие вопросы. Каким предшествующим событием Х было непосредственно вызвано событие </w:t>
      </w:r>
      <w:r>
        <w:rPr>
          <w:lang w:val="en-US"/>
        </w:rPr>
        <w:t>Y</w:t>
      </w:r>
      <w:r>
        <w:t xml:space="preserve">? Достаточно ли было одного события </w:t>
      </w:r>
      <w:r>
        <w:rPr>
          <w:i/>
        </w:rPr>
        <w:t>X,</w:t>
      </w:r>
      <w:r>
        <w:t xml:space="preserve"> чтобы вызвать </w:t>
      </w:r>
      <w:r>
        <w:rPr>
          <w:lang w:val="en-US"/>
        </w:rPr>
        <w:t>Y</w:t>
      </w:r>
      <w:r>
        <w:t xml:space="preserve">? Если нет, то какие другие предшествующие события </w:t>
      </w:r>
      <w:r>
        <w:rPr>
          <w:i/>
        </w:rPr>
        <w:t>Х</w:t>
      </w:r>
      <w:r>
        <w:rPr>
          <w:i/>
          <w:vertAlign w:val="subscript"/>
          <w:lang w:val="en-US"/>
        </w:rPr>
        <w:t>1</w:t>
      </w:r>
      <w:r>
        <w:rPr>
          <w:i/>
        </w:rPr>
        <w:t xml:space="preserve">, </w:t>
      </w:r>
      <w:r>
        <w:rPr>
          <w:i/>
          <w:lang w:val="en-US"/>
        </w:rPr>
        <w:t>X</w:t>
      </w:r>
      <w:r>
        <w:rPr>
          <w:i/>
          <w:vertAlign w:val="subscript"/>
          <w:lang w:val="en-US"/>
        </w:rPr>
        <w:t>2</w:t>
      </w:r>
      <w:r>
        <w:rPr>
          <w:i/>
        </w:rPr>
        <w:t>,</w:t>
      </w:r>
      <w:r>
        <w:t xml:space="preserve">..., </w:t>
      </w:r>
      <w:r>
        <w:rPr>
          <w:i/>
        </w:rPr>
        <w:t>Хп</w:t>
      </w:r>
      <w:r>
        <w:t xml:space="preserve"> еще необходимы, чтобы непосредственно вызвать событие </w:t>
      </w:r>
      <w:r>
        <w:rPr>
          <w:lang w:val="en-US"/>
        </w:rPr>
        <w:t>Y</w:t>
      </w:r>
      <w:r>
        <w:t>?</w:t>
      </w:r>
    </w:p>
    <w:p w:rsidR="00406C43" w:rsidRDefault="00406C43">
      <w:pPr>
        <w:pStyle w:val="a3"/>
        <w:widowControl w:val="0"/>
      </w:pPr>
      <w:r>
        <w:t>С помощью этих вопросов выявляют логические связи, представленные в табл. 4.15.</w:t>
      </w:r>
    </w:p>
    <w:p w:rsidR="00406C43" w:rsidRDefault="00406C43">
      <w:pPr>
        <w:pStyle w:val="a3"/>
        <w:widowControl w:val="0"/>
      </w:pPr>
      <w:r>
        <w:t>Логическая согласованность дерева причин контролируется путем постановки к каждому предшес</w:t>
      </w:r>
      <w:r>
        <w:t>т</w:t>
      </w:r>
      <w:r>
        <w:t>вующему событию следующих вопросов.</w:t>
      </w:r>
    </w:p>
    <w:p w:rsidR="00406C43" w:rsidRDefault="00406C43">
      <w:pPr>
        <w:pStyle w:val="a3"/>
        <w:widowControl w:val="0"/>
      </w:pPr>
      <w:r>
        <w:t xml:space="preserve">Если бы событие </w:t>
      </w:r>
      <w:r>
        <w:rPr>
          <w:i/>
        </w:rPr>
        <w:t>Х</w:t>
      </w:r>
      <w:r>
        <w:rPr>
          <w:i/>
          <w:lang w:val="en-US"/>
        </w:rPr>
        <w:t xml:space="preserve"> </w:t>
      </w:r>
      <w:r>
        <w:t>не произошло, могло бы тем не менее произойти соб</w:t>
      </w:r>
      <w:r>
        <w:t>ы</w:t>
      </w:r>
      <w:r>
        <w:t xml:space="preserve">тие </w:t>
      </w:r>
      <w:r>
        <w:rPr>
          <w:lang w:val="en-US"/>
        </w:rPr>
        <w:t>Y</w:t>
      </w:r>
      <w:r>
        <w:t>?</w:t>
      </w:r>
    </w:p>
    <w:p w:rsidR="00406C43" w:rsidRDefault="00406C43">
      <w:pPr>
        <w:widowControl w:val="0"/>
        <w:ind w:firstLine="0"/>
      </w:pPr>
      <w:r>
        <w:t xml:space="preserve">Было ли необходимым и достаточным само по себе событие </w:t>
      </w:r>
      <w:r>
        <w:rPr>
          <w:i/>
        </w:rPr>
        <w:t xml:space="preserve">Х </w:t>
      </w:r>
      <w:r>
        <w:t>для</w:t>
      </w:r>
      <w:r>
        <w:rPr>
          <w:i/>
        </w:rPr>
        <w:t xml:space="preserve"> </w:t>
      </w:r>
      <w:r>
        <w:t xml:space="preserve">того, чтобы произошло событие </w:t>
      </w:r>
      <w:r>
        <w:rPr>
          <w:lang w:val="en-US"/>
        </w:rPr>
        <w:t>Y</w:t>
      </w:r>
      <w:r>
        <w:t>?</w:t>
      </w:r>
    </w:p>
    <w:p w:rsidR="00406C43" w:rsidRDefault="00406C43">
      <w:pPr>
        <w:pStyle w:val="a3"/>
        <w:widowControl w:val="0"/>
      </w:pPr>
      <w:r>
        <w:t xml:space="preserve">Процесс создания дерева причин побуждает исследователя к сбору и глубокому анализу информации. По окончании работы исследователь имеет группу факторов и диаграмму развития н-чепе. </w:t>
      </w:r>
    </w:p>
    <w:p w:rsidR="00406C43" w:rsidRDefault="00406C43">
      <w:pPr>
        <w:pStyle w:val="a3"/>
        <w:widowControl w:val="0"/>
      </w:pPr>
      <w:r>
        <w:t>Логическая структура дерева причин такова, что при отсутствии хотя бы одного из предш</w:t>
      </w:r>
      <w:r>
        <w:t>е</w:t>
      </w:r>
      <w:r>
        <w:t>ствующих событий н-чепе произойти не может. Это является хорошей основой для того, чтобы сформулировать предупредительные меры с целью: а) исключить повторение н-чепе данного типа; б) избежать более или менее аналогичных н-чепе (чепе, которые имеют с данным чепе общие пр</w:t>
      </w:r>
      <w:r>
        <w:t>и</w:t>
      </w:r>
      <w:r>
        <w:t>знаки).</w:t>
      </w:r>
    </w:p>
    <w:p w:rsidR="00406C43" w:rsidRDefault="00406C43">
      <w:pPr>
        <w:pStyle w:val="a3"/>
        <w:widowControl w:val="0"/>
      </w:pPr>
      <w:r>
        <w:t>Анализируя дерево причин, можно также заметить, что не все предшествующие события имеют одинаковое значение для предотвращения н-чепе. Поэтому имеет смысл составить еще один (сокращенный) перечень событий, по которому и принимать предупредител</w:t>
      </w:r>
      <w:r>
        <w:t>ь</w:t>
      </w:r>
      <w:r>
        <w:t>ные меры.</w:t>
      </w: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jc w:val="center"/>
        <w:rPr>
          <w:b/>
        </w:rPr>
      </w:pPr>
      <w:r>
        <w:rPr>
          <w:b/>
        </w:rPr>
        <w:t>Таблица 4.15. Использование логических связей в причинно-следственном анализе.</w:t>
      </w:r>
    </w:p>
    <w:p w:rsidR="00406C43" w:rsidRDefault="0001092E">
      <w:pPr>
        <w:pStyle w:val="FR1"/>
        <w:spacing w:line="240" w:lineRule="auto"/>
        <w:ind w:left="0" w:right="0"/>
      </w:pPr>
      <w:r>
        <w:rPr>
          <w:noProof/>
          <w:sz w:val="20"/>
        </w:rPr>
        <w:drawing>
          <wp:inline distT="0" distB="0" distL="0" distR="0">
            <wp:extent cx="6477000" cy="36385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01092E">
      <w:pPr>
        <w:pStyle w:val="a3"/>
        <w:widowControl w:val="0"/>
        <w:ind w:firstLine="0"/>
        <w:rPr>
          <w:sz w:val="22"/>
        </w:rPr>
      </w:pPr>
      <w:r>
        <w:rPr>
          <w:noProof/>
          <w:sz w:val="22"/>
        </w:rPr>
        <w:drawing>
          <wp:anchor distT="0" distB="0" distL="114300" distR="114300" simplePos="0" relativeHeight="251629568" behindDoc="0" locked="0" layoutInCell="0" allowOverlap="1">
            <wp:simplePos x="0" y="0"/>
            <wp:positionH relativeFrom="column">
              <wp:posOffset>3810</wp:posOffset>
            </wp:positionH>
            <wp:positionV relativeFrom="paragraph">
              <wp:posOffset>4445</wp:posOffset>
            </wp:positionV>
            <wp:extent cx="2352675" cy="1238250"/>
            <wp:effectExtent l="0" t="0" r="0" b="0"/>
            <wp:wrapTight wrapText="bothSides">
              <wp:wrapPolygon edited="0">
                <wp:start x="0" y="0"/>
                <wp:lineTo x="0" y="21268"/>
                <wp:lineTo x="21513" y="21268"/>
                <wp:lineTo x="21513" y="0"/>
                <wp:lineTo x="0" y="0"/>
              </wp:wrapPolygon>
            </wp:wrapTight>
            <wp:docPr id="37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526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C43">
        <w:rPr>
          <w:sz w:val="22"/>
        </w:rPr>
        <w:t>Рис. 4.17. Дерево причин аварии тягача:</w:t>
      </w:r>
    </w:p>
    <w:p w:rsidR="00406C43" w:rsidRDefault="00406C43">
      <w:pPr>
        <w:pStyle w:val="a3"/>
        <w:widowControl w:val="0"/>
        <w:ind w:firstLine="0"/>
        <w:rPr>
          <w:sz w:val="22"/>
        </w:rPr>
      </w:pPr>
      <w:r>
        <w:rPr>
          <w:i/>
          <w:sz w:val="22"/>
        </w:rPr>
        <w:t>Х</w:t>
      </w:r>
      <w:r>
        <w:rPr>
          <w:i/>
          <w:sz w:val="22"/>
          <w:vertAlign w:val="subscript"/>
        </w:rPr>
        <w:t>1</w:t>
      </w:r>
      <w:r>
        <w:rPr>
          <w:i/>
          <w:sz w:val="22"/>
        </w:rPr>
        <w:t xml:space="preserve"> –</w:t>
      </w:r>
      <w:r>
        <w:rPr>
          <w:sz w:val="22"/>
        </w:rPr>
        <w:t xml:space="preserve"> обычно используемый тягач вышел из строя, </w:t>
      </w:r>
      <w:r>
        <w:rPr>
          <w:i/>
          <w:sz w:val="22"/>
          <w:lang w:val="en-US"/>
        </w:rPr>
        <w:t>X</w:t>
      </w:r>
      <w:r>
        <w:rPr>
          <w:i/>
          <w:sz w:val="22"/>
          <w:vertAlign w:val="subscript"/>
          <w:lang w:val="en-US"/>
        </w:rPr>
        <w:t>2</w:t>
      </w:r>
      <w:r>
        <w:rPr>
          <w:sz w:val="22"/>
        </w:rPr>
        <w:t xml:space="preserve"> –другой тягач использовался в работе, Хз – различие в высоте прицепа и нового тягача, </w:t>
      </w:r>
      <w:r>
        <w:rPr>
          <w:i/>
          <w:smallCaps/>
          <w:sz w:val="22"/>
        </w:rPr>
        <w:t>х</w:t>
      </w:r>
      <w:r>
        <w:rPr>
          <w:i/>
          <w:smallCaps/>
          <w:sz w:val="22"/>
          <w:vertAlign w:val="subscript"/>
        </w:rPr>
        <w:t>4</w:t>
      </w:r>
      <w:r>
        <w:rPr>
          <w:i/>
          <w:smallCaps/>
          <w:sz w:val="22"/>
        </w:rPr>
        <w:t>,</w:t>
      </w:r>
      <w:r>
        <w:rPr>
          <w:smallCaps/>
          <w:sz w:val="22"/>
        </w:rPr>
        <w:t xml:space="preserve"> </w:t>
      </w:r>
      <w:r>
        <w:rPr>
          <w:sz w:val="22"/>
        </w:rPr>
        <w:t xml:space="preserve">– осуществление сцепки затруднено. </w:t>
      </w:r>
      <w:r>
        <w:rPr>
          <w:i/>
          <w:sz w:val="22"/>
          <w:lang w:val="en-US"/>
        </w:rPr>
        <w:t>Xs</w:t>
      </w:r>
      <w:r>
        <w:rPr>
          <w:i/>
          <w:sz w:val="22"/>
        </w:rPr>
        <w:t xml:space="preserve"> –</w:t>
      </w:r>
      <w:r>
        <w:rPr>
          <w:sz w:val="22"/>
        </w:rPr>
        <w:t xml:space="preserve"> водитель встает между тягачом и прицепом, Х</w:t>
      </w:r>
      <w:r>
        <w:rPr>
          <w:sz w:val="22"/>
          <w:vertAlign w:val="subscript"/>
        </w:rPr>
        <w:t>6</w:t>
      </w:r>
      <w:r>
        <w:rPr>
          <w:sz w:val="22"/>
        </w:rPr>
        <w:t xml:space="preserve"> – не включен ручной тормоз. </w:t>
      </w:r>
      <w:r>
        <w:rPr>
          <w:i/>
          <w:sz w:val="22"/>
        </w:rPr>
        <w:t>Х</w:t>
      </w:r>
      <w:r>
        <w:rPr>
          <w:i/>
          <w:sz w:val="22"/>
          <w:vertAlign w:val="subscript"/>
        </w:rPr>
        <w:t>7</w:t>
      </w:r>
      <w:r>
        <w:rPr>
          <w:sz w:val="22"/>
        </w:rPr>
        <w:t xml:space="preserve"> – вибрации от работающего двигателя. </w:t>
      </w:r>
      <w:r>
        <w:rPr>
          <w:i/>
          <w:sz w:val="22"/>
        </w:rPr>
        <w:t>Х</w:t>
      </w:r>
      <w:r>
        <w:rPr>
          <w:i/>
          <w:sz w:val="22"/>
          <w:vertAlign w:val="subscript"/>
        </w:rPr>
        <w:t>8</w:t>
      </w:r>
      <w:r>
        <w:rPr>
          <w:sz w:val="22"/>
        </w:rPr>
        <w:t xml:space="preserve"> –двор имеет уклон, Х</w:t>
      </w:r>
      <w:r>
        <w:rPr>
          <w:sz w:val="22"/>
          <w:vertAlign w:val="subscript"/>
        </w:rPr>
        <w:t>9</w:t>
      </w:r>
      <w:r>
        <w:rPr>
          <w:sz w:val="22"/>
        </w:rPr>
        <w:t xml:space="preserve"> – тягач движется к прицепу, </w:t>
      </w:r>
      <w:r>
        <w:rPr>
          <w:i/>
          <w:smallCaps/>
          <w:sz w:val="22"/>
          <w:lang w:val="en-US"/>
        </w:rPr>
        <w:t>x</w:t>
      </w:r>
      <w:r>
        <w:rPr>
          <w:i/>
          <w:smallCaps/>
          <w:sz w:val="22"/>
          <w:vertAlign w:val="subscript"/>
          <w:lang w:val="en-US"/>
        </w:rPr>
        <w:t>10</w:t>
      </w:r>
      <w:r>
        <w:rPr>
          <w:i/>
          <w:smallCaps/>
          <w:sz w:val="22"/>
        </w:rPr>
        <w:t xml:space="preserve"> </w:t>
      </w:r>
      <w:r>
        <w:rPr>
          <w:i/>
          <w:sz w:val="22"/>
        </w:rPr>
        <w:t xml:space="preserve">– </w:t>
      </w:r>
      <w:r>
        <w:rPr>
          <w:sz w:val="22"/>
        </w:rPr>
        <w:t xml:space="preserve">водитель зажимается между прицепом и тягачом, </w:t>
      </w:r>
      <w:r>
        <w:rPr>
          <w:i/>
          <w:sz w:val="22"/>
        </w:rPr>
        <w:t>N</w:t>
      </w:r>
      <w:r>
        <w:rPr>
          <w:sz w:val="22"/>
        </w:rPr>
        <w:t>–несчастный случай (травма), (Х8–факт постоянного характера, остальные случайн</w:t>
      </w:r>
      <w:r>
        <w:rPr>
          <w:sz w:val="22"/>
        </w:rPr>
        <w:t>о</w:t>
      </w:r>
      <w:r>
        <w:rPr>
          <w:sz w:val="22"/>
        </w:rPr>
        <w:t>го)</w:t>
      </w:r>
    </w:p>
    <w:p w:rsidR="00406C43" w:rsidRDefault="00406C43">
      <w:pPr>
        <w:widowControl w:val="0"/>
        <w:ind w:firstLine="0"/>
        <w:jc w:val="left"/>
      </w:pPr>
    </w:p>
    <w:p w:rsidR="00406C43" w:rsidRDefault="00406C43">
      <w:pPr>
        <w:pStyle w:val="a3"/>
        <w:widowControl w:val="0"/>
        <w:rPr>
          <w:sz w:val="22"/>
        </w:rPr>
      </w:pPr>
      <w:r>
        <w:rPr>
          <w:sz w:val="22"/>
        </w:rPr>
        <w:t>Рассмотрим пример. Во дворе предприятия водитель тягача приступил к сцепке тягача с прицепом. Операция осложнилась из-за различной высоты тягача и прицепа, и водитель спустился вниз, чтобы выя</w:t>
      </w:r>
      <w:r>
        <w:rPr>
          <w:sz w:val="22"/>
        </w:rPr>
        <w:t>с</w:t>
      </w:r>
      <w:r>
        <w:rPr>
          <w:sz w:val="22"/>
        </w:rPr>
        <w:t>нить причину затруднения, забыв поставить тягач на тормоз. Кроме того, это был не тот тягач, который обычно эксплуатировался с этим прицепом. Когда водитель находился между прицепом и тягачом, тягач с работающим двигателем скатился назад по небольшому уклону и придавил водителя к раме прицепа.</w:t>
      </w:r>
    </w:p>
    <w:p w:rsidR="00406C43" w:rsidRDefault="00406C43">
      <w:pPr>
        <w:pStyle w:val="a3"/>
        <w:widowControl w:val="0"/>
        <w:rPr>
          <w:sz w:val="22"/>
        </w:rPr>
      </w:pPr>
      <w:r>
        <w:rPr>
          <w:sz w:val="22"/>
        </w:rPr>
        <w:t>Дерево причин дано на рис. 4.17. Результаты анализа (возможный вариант) представлены в табл. 4.16 в виде причин происшедшего чепе, предупредительных мероприятий и источников опасности, которые спрогнозированы на базе фактов, занесенных в графу причин. Прогнозирование осуществляют в двух д</w:t>
      </w:r>
      <w:r>
        <w:rPr>
          <w:sz w:val="22"/>
        </w:rPr>
        <w:t>о</w:t>
      </w:r>
      <w:r>
        <w:rPr>
          <w:sz w:val="22"/>
        </w:rPr>
        <w:t>полняющих друг друга направлениях а) ведут поиск источников опасности на данном месте; б) ведут поиск рабочих мест, где данный источник опасности может быть идентифицирован. Таким образом, причи</w:t>
      </w:r>
      <w:r>
        <w:rPr>
          <w:sz w:val="22"/>
        </w:rPr>
        <w:t>н</w:t>
      </w:r>
      <w:r>
        <w:rPr>
          <w:sz w:val="22"/>
        </w:rPr>
        <w:t>но-следственный анализ происшедшего н-чепе не только позволяет исключить выявленные причины, но и спрогнозировать опасности. Наконец, за исполнением предупредительных мероприятий необходимо пр</w:t>
      </w:r>
      <w:r>
        <w:rPr>
          <w:sz w:val="22"/>
        </w:rPr>
        <w:t>о</w:t>
      </w:r>
      <w:r>
        <w:rPr>
          <w:sz w:val="22"/>
        </w:rPr>
        <w:t>следить. Этому будет способствовать планирование, проведенное, например, по форме табл. 4.17, которая отвечает на вопросы кто</w:t>
      </w:r>
      <w:r>
        <w:rPr>
          <w:sz w:val="22"/>
          <w:lang w:val="en-US"/>
        </w:rPr>
        <w:t>?</w:t>
      </w:r>
      <w:r>
        <w:rPr>
          <w:sz w:val="22"/>
        </w:rPr>
        <w:t xml:space="preserve"> когда</w:t>
      </w:r>
      <w:r>
        <w:rPr>
          <w:sz w:val="22"/>
          <w:lang w:val="en-US"/>
        </w:rPr>
        <w:t xml:space="preserve">? </w:t>
      </w:r>
      <w:r>
        <w:rPr>
          <w:sz w:val="22"/>
          <w:vertAlign w:val="superscript"/>
        </w:rPr>
        <w:t xml:space="preserve"> </w:t>
      </w:r>
      <w:r>
        <w:rPr>
          <w:sz w:val="22"/>
        </w:rPr>
        <w:t>где</w:t>
      </w:r>
      <w:r>
        <w:rPr>
          <w:sz w:val="22"/>
          <w:lang w:val="en-US"/>
        </w:rPr>
        <w:t>?</w:t>
      </w:r>
      <w:r>
        <w:rPr>
          <w:sz w:val="22"/>
        </w:rPr>
        <w:t xml:space="preserve"> сколько</w:t>
      </w:r>
      <w:r>
        <w:rPr>
          <w:sz w:val="22"/>
          <w:lang w:val="en-US"/>
        </w:rPr>
        <w:t>?</w:t>
      </w:r>
      <w:r>
        <w:rPr>
          <w:sz w:val="22"/>
        </w:rPr>
        <w:t xml:space="preserve"> Эффективность всей работы будет также зависеть от и</w:t>
      </w:r>
      <w:r>
        <w:rPr>
          <w:sz w:val="22"/>
        </w:rPr>
        <w:t>н</w:t>
      </w:r>
      <w:r>
        <w:rPr>
          <w:sz w:val="22"/>
        </w:rPr>
        <w:t>формации, которую получит персонал предприятия. Информация должна вызывать положительное отнош</w:t>
      </w:r>
      <w:r>
        <w:rPr>
          <w:sz w:val="22"/>
        </w:rPr>
        <w:t>е</w:t>
      </w:r>
      <w:r>
        <w:rPr>
          <w:sz w:val="22"/>
        </w:rPr>
        <w:t>ние персонала к принимаемым мерам.</w:t>
      </w:r>
    </w:p>
    <w:p w:rsidR="00406C43" w:rsidRDefault="00406C43">
      <w:pPr>
        <w:pStyle w:val="a3"/>
        <w:widowControl w:val="0"/>
        <w:rPr>
          <w:sz w:val="22"/>
        </w:rPr>
      </w:pPr>
    </w:p>
    <w:p w:rsidR="00406C43" w:rsidRDefault="00406C43">
      <w:pPr>
        <w:pStyle w:val="a3"/>
        <w:widowControl w:val="0"/>
        <w:ind w:firstLine="0"/>
        <w:jc w:val="center"/>
        <w:rPr>
          <w:b/>
        </w:rPr>
      </w:pPr>
      <w:r>
        <w:rPr>
          <w:b/>
        </w:rPr>
        <w:t xml:space="preserve">Таблица 4.16. Вариант представления результатов </w:t>
      </w:r>
      <w:r>
        <w:rPr>
          <w:b/>
        </w:rPr>
        <w:br/>
        <w:t>причинно-следственного анал</w:t>
      </w:r>
      <w:r>
        <w:rPr>
          <w:b/>
        </w:rPr>
        <w:t>и</w:t>
      </w:r>
      <w:r>
        <w:rPr>
          <w:b/>
        </w:rPr>
        <w:t>за в примере с тягачом</w:t>
      </w:r>
    </w:p>
    <w:p w:rsidR="00406C43" w:rsidRDefault="00406C43">
      <w:pPr>
        <w:pStyle w:val="a3"/>
        <w:widowControl w:val="0"/>
        <w:ind w:firstLine="0"/>
        <w:jc w:val="center"/>
        <w:rPr>
          <w:sz w:val="22"/>
        </w:rPr>
      </w:pPr>
    </w:p>
    <w:tbl>
      <w:tblPr>
        <w:tblW w:w="0" w:type="auto"/>
        <w:tblLayout w:type="fixed"/>
        <w:tblCellMar>
          <w:left w:w="40" w:type="dxa"/>
          <w:right w:w="40" w:type="dxa"/>
        </w:tblCellMar>
        <w:tblLook w:val="0000" w:firstRow="0" w:lastRow="0" w:firstColumn="0" w:lastColumn="0" w:noHBand="0" w:noVBand="0"/>
      </w:tblPr>
      <w:tblGrid>
        <w:gridCol w:w="3190"/>
        <w:gridCol w:w="3161"/>
        <w:gridCol w:w="3161"/>
      </w:tblGrid>
      <w:tr w:rsidR="00406C43">
        <w:tblPrEx>
          <w:tblCellMar>
            <w:top w:w="0" w:type="dxa"/>
            <w:bottom w:w="0" w:type="dxa"/>
          </w:tblCellMar>
        </w:tblPrEx>
        <w:trPr>
          <w:trHeight w:hRule="exact" w:val="623"/>
        </w:trPr>
        <w:tc>
          <w:tcPr>
            <w:tcW w:w="3190"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Причины несчастного случая</w:t>
            </w:r>
          </w:p>
        </w:tc>
        <w:tc>
          <w:tcPr>
            <w:tcW w:w="316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Возможные предупредител</w:t>
            </w:r>
            <w:r>
              <w:rPr>
                <w:sz w:val="24"/>
              </w:rPr>
              <w:t>ь</w:t>
            </w:r>
            <w:r>
              <w:rPr>
                <w:sz w:val="24"/>
              </w:rPr>
              <w:t>ные мероприятия</w:t>
            </w:r>
          </w:p>
        </w:tc>
        <w:tc>
          <w:tcPr>
            <w:tcW w:w="3161"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Источники опасностей</w:t>
            </w:r>
          </w:p>
        </w:tc>
      </w:tr>
      <w:tr w:rsidR="00406C43">
        <w:tblPrEx>
          <w:tblCellMar>
            <w:top w:w="0" w:type="dxa"/>
            <w:bottom w:w="0" w:type="dxa"/>
          </w:tblCellMar>
        </w:tblPrEx>
        <w:trPr>
          <w:trHeight w:hRule="exact" w:val="5408"/>
        </w:trPr>
        <w:tc>
          <w:tcPr>
            <w:tcW w:w="3190"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Двор с уклоном</w:t>
            </w:r>
          </w:p>
          <w:p w:rsidR="00406C43" w:rsidRDefault="00406C43">
            <w:pPr>
              <w:widowControl w:val="0"/>
              <w:ind w:firstLine="0"/>
              <w:jc w:val="left"/>
              <w:rPr>
                <w:sz w:val="24"/>
              </w:rPr>
            </w:pPr>
          </w:p>
          <w:p w:rsidR="00406C43" w:rsidRDefault="00406C43">
            <w:pPr>
              <w:widowControl w:val="0"/>
              <w:ind w:firstLine="0"/>
              <w:jc w:val="left"/>
              <w:rPr>
                <w:sz w:val="24"/>
              </w:rPr>
            </w:pPr>
            <w:r>
              <w:rPr>
                <w:sz w:val="24"/>
              </w:rPr>
              <w:t>Невыключенный тормоз, р</w:t>
            </w:r>
            <w:r>
              <w:rPr>
                <w:sz w:val="24"/>
              </w:rPr>
              <w:t>а</w:t>
            </w:r>
            <w:r>
              <w:rPr>
                <w:sz w:val="24"/>
              </w:rPr>
              <w:t>ботающий двигатель</w:t>
            </w:r>
          </w:p>
          <w:p w:rsidR="00406C43" w:rsidRDefault="00406C43">
            <w:pPr>
              <w:widowControl w:val="0"/>
              <w:ind w:firstLine="0"/>
              <w:jc w:val="left"/>
              <w:rPr>
                <w:sz w:val="24"/>
              </w:rPr>
            </w:pPr>
          </w:p>
          <w:p w:rsidR="00406C43" w:rsidRDefault="00406C43">
            <w:pPr>
              <w:widowControl w:val="0"/>
              <w:ind w:firstLine="0"/>
              <w:jc w:val="left"/>
              <w:rPr>
                <w:sz w:val="24"/>
              </w:rPr>
            </w:pPr>
            <w:r>
              <w:rPr>
                <w:sz w:val="24"/>
              </w:rPr>
              <w:t>Разная высота прицепа и т</w:t>
            </w:r>
            <w:r>
              <w:rPr>
                <w:sz w:val="24"/>
              </w:rPr>
              <w:t>я</w:t>
            </w:r>
            <w:r>
              <w:rPr>
                <w:sz w:val="24"/>
              </w:rPr>
              <w:t>гача</w:t>
            </w:r>
          </w:p>
          <w:p w:rsidR="00406C43" w:rsidRDefault="00406C43">
            <w:pPr>
              <w:widowControl w:val="0"/>
              <w:ind w:firstLine="0"/>
              <w:jc w:val="left"/>
              <w:rPr>
                <w:sz w:val="24"/>
              </w:rPr>
            </w:pPr>
          </w:p>
          <w:p w:rsidR="00406C43" w:rsidRDefault="00406C43">
            <w:pPr>
              <w:widowControl w:val="0"/>
              <w:ind w:firstLine="0"/>
              <w:jc w:val="left"/>
              <w:rPr>
                <w:sz w:val="24"/>
              </w:rPr>
            </w:pPr>
            <w:r>
              <w:rPr>
                <w:sz w:val="24"/>
              </w:rPr>
              <w:t>Тягач, вышедший из строя</w:t>
            </w:r>
          </w:p>
        </w:tc>
        <w:tc>
          <w:tcPr>
            <w:tcW w:w="316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Реконструкция двора </w:t>
            </w:r>
          </w:p>
          <w:p w:rsidR="00406C43" w:rsidRDefault="00406C43">
            <w:pPr>
              <w:widowControl w:val="0"/>
              <w:ind w:firstLine="0"/>
              <w:jc w:val="left"/>
              <w:rPr>
                <w:sz w:val="24"/>
              </w:rPr>
            </w:pPr>
          </w:p>
          <w:p w:rsidR="00406C43" w:rsidRDefault="00406C43">
            <w:pPr>
              <w:widowControl w:val="0"/>
              <w:ind w:firstLine="0"/>
              <w:jc w:val="left"/>
              <w:rPr>
                <w:sz w:val="24"/>
              </w:rPr>
            </w:pPr>
            <w:r>
              <w:rPr>
                <w:sz w:val="24"/>
              </w:rPr>
              <w:t>Инструктаж водителя</w:t>
            </w:r>
          </w:p>
          <w:p w:rsidR="00406C43" w:rsidRDefault="00406C43">
            <w:pPr>
              <w:widowControl w:val="0"/>
              <w:ind w:firstLine="0"/>
              <w:jc w:val="left"/>
              <w:rPr>
                <w:sz w:val="24"/>
              </w:rPr>
            </w:pPr>
          </w:p>
          <w:p w:rsidR="00406C43" w:rsidRDefault="00406C43">
            <w:pPr>
              <w:widowControl w:val="0"/>
              <w:ind w:firstLine="0"/>
              <w:jc w:val="left"/>
              <w:rPr>
                <w:sz w:val="24"/>
              </w:rPr>
            </w:pPr>
          </w:p>
          <w:p w:rsidR="00406C43" w:rsidRDefault="00406C43">
            <w:pPr>
              <w:widowControl w:val="0"/>
              <w:ind w:firstLine="0"/>
              <w:jc w:val="left"/>
              <w:rPr>
                <w:sz w:val="24"/>
              </w:rPr>
            </w:pPr>
            <w:r>
              <w:rPr>
                <w:sz w:val="24"/>
              </w:rPr>
              <w:t xml:space="preserve">Стандартизация соединений </w:t>
            </w:r>
          </w:p>
          <w:p w:rsidR="00406C43" w:rsidRDefault="00406C43">
            <w:pPr>
              <w:widowControl w:val="0"/>
              <w:ind w:firstLine="0"/>
              <w:jc w:val="left"/>
              <w:rPr>
                <w:sz w:val="24"/>
              </w:rPr>
            </w:pPr>
          </w:p>
          <w:p w:rsidR="00406C43" w:rsidRDefault="00406C43">
            <w:pPr>
              <w:widowControl w:val="0"/>
              <w:ind w:firstLine="0"/>
              <w:jc w:val="left"/>
              <w:rPr>
                <w:sz w:val="24"/>
              </w:rPr>
            </w:pPr>
          </w:p>
          <w:p w:rsidR="00406C43" w:rsidRDefault="00406C43">
            <w:pPr>
              <w:widowControl w:val="0"/>
              <w:ind w:firstLine="0"/>
              <w:jc w:val="left"/>
              <w:rPr>
                <w:sz w:val="24"/>
              </w:rPr>
            </w:pPr>
            <w:r>
              <w:rPr>
                <w:sz w:val="24"/>
              </w:rPr>
              <w:t>Предупредительный ремонт транспортных средс</w:t>
            </w:r>
            <w:r>
              <w:rPr>
                <w:sz w:val="24"/>
              </w:rPr>
              <w:t>т</w:t>
            </w:r>
            <w:r>
              <w:rPr>
                <w:sz w:val="24"/>
              </w:rPr>
              <w:t>в</w:t>
            </w:r>
          </w:p>
        </w:tc>
        <w:tc>
          <w:tcPr>
            <w:tcW w:w="3161"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Неподходящие места стоянок</w:t>
            </w:r>
          </w:p>
          <w:p w:rsidR="00406C43" w:rsidRDefault="00406C43">
            <w:pPr>
              <w:widowControl w:val="0"/>
              <w:ind w:firstLine="0"/>
              <w:jc w:val="left"/>
              <w:rPr>
                <w:sz w:val="24"/>
              </w:rPr>
            </w:pPr>
          </w:p>
          <w:p w:rsidR="00406C43" w:rsidRDefault="00406C43">
            <w:pPr>
              <w:widowControl w:val="0"/>
              <w:ind w:firstLine="0"/>
              <w:jc w:val="left"/>
              <w:rPr>
                <w:sz w:val="24"/>
              </w:rPr>
            </w:pPr>
            <w:r>
              <w:rPr>
                <w:sz w:val="24"/>
              </w:rPr>
              <w:t>Недостаточная подготовка работников</w:t>
            </w:r>
          </w:p>
          <w:p w:rsidR="00406C43" w:rsidRDefault="00406C43">
            <w:pPr>
              <w:widowControl w:val="0"/>
              <w:ind w:firstLine="0"/>
              <w:jc w:val="left"/>
              <w:rPr>
                <w:sz w:val="24"/>
              </w:rPr>
            </w:pPr>
          </w:p>
          <w:p w:rsidR="00406C43" w:rsidRDefault="00406C43">
            <w:pPr>
              <w:widowControl w:val="0"/>
              <w:ind w:firstLine="0"/>
              <w:jc w:val="left"/>
              <w:rPr>
                <w:sz w:val="24"/>
              </w:rPr>
            </w:pPr>
            <w:r>
              <w:rPr>
                <w:sz w:val="24"/>
              </w:rPr>
              <w:t>Техническая несовмест</w:t>
            </w:r>
            <w:r>
              <w:rPr>
                <w:sz w:val="24"/>
              </w:rPr>
              <w:t>и</w:t>
            </w:r>
            <w:r>
              <w:rPr>
                <w:sz w:val="24"/>
              </w:rPr>
              <w:t xml:space="preserve">мость материалов </w:t>
            </w:r>
          </w:p>
          <w:p w:rsidR="00406C43" w:rsidRDefault="00406C43">
            <w:pPr>
              <w:widowControl w:val="0"/>
              <w:ind w:firstLine="0"/>
              <w:jc w:val="left"/>
              <w:rPr>
                <w:sz w:val="24"/>
              </w:rPr>
            </w:pPr>
          </w:p>
          <w:p w:rsidR="00406C43" w:rsidRDefault="00406C43">
            <w:pPr>
              <w:widowControl w:val="0"/>
              <w:ind w:firstLine="0"/>
              <w:jc w:val="left"/>
              <w:rPr>
                <w:sz w:val="24"/>
              </w:rPr>
            </w:pPr>
            <w:r>
              <w:rPr>
                <w:sz w:val="24"/>
              </w:rPr>
              <w:t>Поломка оборудования</w:t>
            </w:r>
          </w:p>
        </w:tc>
      </w:tr>
    </w:tbl>
    <w:p w:rsidR="00406C43" w:rsidRDefault="00406C43">
      <w:pPr>
        <w:widowControl w:val="0"/>
        <w:ind w:firstLine="0"/>
        <w:jc w:val="left"/>
      </w:pPr>
    </w:p>
    <w:p w:rsidR="00406C43" w:rsidRDefault="00406C43">
      <w:pPr>
        <w:widowControl w:val="0"/>
        <w:ind w:firstLine="0"/>
        <w:jc w:val="left"/>
        <w:rPr>
          <w:b/>
          <w:sz w:val="16"/>
        </w:rPr>
      </w:pPr>
    </w:p>
    <w:p w:rsidR="00406C43" w:rsidRDefault="00406C43">
      <w:pPr>
        <w:pStyle w:val="3"/>
        <w:keepNext w:val="0"/>
      </w:pPr>
      <w:r>
        <w:br w:type="page"/>
      </w:r>
      <w:bookmarkStart w:id="71" w:name="_Toc506226989"/>
      <w:bookmarkStart w:id="72" w:name="_Toc523118641"/>
      <w:r>
        <w:t>4.3. КОЛИЧЕСТВЕННЫЙ АНАЛИЗ ОПАСНОСТЕЙ</w:t>
      </w:r>
      <w:bookmarkEnd w:id="71"/>
      <w:bookmarkEnd w:id="72"/>
    </w:p>
    <w:p w:rsidR="00406C43" w:rsidRDefault="00406C43">
      <w:pPr>
        <w:widowControl w:val="0"/>
      </w:pPr>
    </w:p>
    <w:p w:rsidR="00406C43" w:rsidRDefault="00406C43">
      <w:pPr>
        <w:pStyle w:val="a3"/>
        <w:widowControl w:val="0"/>
      </w:pPr>
      <w:r>
        <w:rPr>
          <w:b/>
        </w:rPr>
        <w:t>Функция опасности для системы ЧМС.</w:t>
      </w:r>
      <w:r>
        <w:t xml:space="preserve"> При анализе опасностей сложные системы разб</w:t>
      </w:r>
      <w:r>
        <w:t>и</w:t>
      </w:r>
      <w:r>
        <w:t>вают на множество подсистем. Подсистемой называют часть системы, которую выделяют по опр</w:t>
      </w:r>
      <w:r>
        <w:t>е</w:t>
      </w:r>
      <w:r>
        <w:t>деленному признаку, отвечающему конкретным целям и задачам функционирования системы (н</w:t>
      </w:r>
      <w:r>
        <w:t>а</w:t>
      </w:r>
      <w:r>
        <w:t>пример, подсистема управления безопасностью труда). В рамках этих задач подсистема может ра</w:t>
      </w:r>
      <w:r>
        <w:t>с</w:t>
      </w:r>
      <w:r>
        <w:t>сматриваться как самостоятельная система. Таким образом, иерархическая структура сложной си</w:t>
      </w:r>
      <w:r>
        <w:t>с</w:t>
      </w:r>
      <w:r>
        <w:t>темы такая, что позволяет ее разбивать на подсистемы различных уровней, причем подсистемы низших уровней входят составными частями в подсистемы высших уровней. Подсистемы, в свою очередь, состоят из компонентов – частей системы, которые рассматриваются без дальнейшего членения, как единое ц</w:t>
      </w:r>
      <w:r>
        <w:t>е</w:t>
      </w:r>
      <w:r>
        <w:t>лое.</w:t>
      </w:r>
    </w:p>
    <w:p w:rsidR="00406C43" w:rsidRDefault="0001092E">
      <w:pPr>
        <w:widowControl w:val="0"/>
        <w:ind w:firstLine="0"/>
      </w:pPr>
      <w:r>
        <w:rPr>
          <w:noProof/>
          <w:sz w:val="20"/>
        </w:rPr>
        <w:drawing>
          <wp:anchor distT="0" distB="0" distL="114300" distR="114300" simplePos="0" relativeHeight="251630592" behindDoc="0" locked="0" layoutInCell="0" allowOverlap="1">
            <wp:simplePos x="0" y="0"/>
            <wp:positionH relativeFrom="column">
              <wp:posOffset>0</wp:posOffset>
            </wp:positionH>
            <wp:positionV relativeFrom="paragraph">
              <wp:posOffset>144145</wp:posOffset>
            </wp:positionV>
            <wp:extent cx="1181100" cy="1162050"/>
            <wp:effectExtent l="0" t="0" r="0" b="0"/>
            <wp:wrapTight wrapText="bothSides">
              <wp:wrapPolygon edited="0">
                <wp:start x="0" y="0"/>
                <wp:lineTo x="0" y="21246"/>
                <wp:lineTo x="21252" y="21246"/>
                <wp:lineTo x="21252" y="0"/>
                <wp:lineTo x="0" y="0"/>
              </wp:wrapPolygon>
            </wp:wrapTight>
            <wp:docPr id="37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811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C43" w:rsidRDefault="00406C43">
      <w:pPr>
        <w:pStyle w:val="a3"/>
        <w:widowControl w:val="0"/>
        <w:rPr>
          <w:sz w:val="22"/>
        </w:rPr>
      </w:pPr>
      <w:r>
        <w:rPr>
          <w:sz w:val="22"/>
        </w:rPr>
        <w:t>Рис. 4.18. Схема событий в системе ЧМС</w:t>
      </w:r>
    </w:p>
    <w:p w:rsidR="00406C43" w:rsidRDefault="00406C43">
      <w:pPr>
        <w:widowControl w:val="0"/>
        <w:ind w:firstLine="0"/>
      </w:pPr>
    </w:p>
    <w:p w:rsidR="00406C43" w:rsidRDefault="00406C43">
      <w:pPr>
        <w:pStyle w:val="a3"/>
        <w:widowControl w:val="0"/>
      </w:pPr>
      <w:r>
        <w:t xml:space="preserve">Систему ЧМС, состоящую из компонентов </w:t>
      </w:r>
      <w:r>
        <w:rPr>
          <w:lang w:val="en-US"/>
        </w:rPr>
        <w:t>Q</w:t>
      </w:r>
      <w:r>
        <w:rPr>
          <w:vertAlign w:val="subscript"/>
          <w:lang w:val="en-US"/>
        </w:rPr>
        <w:t>1</w:t>
      </w:r>
      <w:r>
        <w:rPr>
          <w:lang w:val="en-US"/>
        </w:rPr>
        <w:t>,Q</w:t>
      </w:r>
      <w:r>
        <w:rPr>
          <w:vertAlign w:val="subscript"/>
          <w:lang w:val="en-US"/>
        </w:rPr>
        <w:t>2</w:t>
      </w:r>
      <w:r>
        <w:rPr>
          <w:lang w:val="en-US"/>
        </w:rPr>
        <w:t>…Q</w:t>
      </w:r>
      <w:r>
        <w:rPr>
          <w:vertAlign w:val="subscript"/>
          <w:lang w:val="en-US"/>
        </w:rPr>
        <w:t>n</w:t>
      </w:r>
      <w:r>
        <w:t xml:space="preserve"> (рис. 4.18), будем обозначать в виде вектора системы </w:t>
      </w:r>
      <w:r>
        <w:rPr>
          <w:i/>
          <w:lang w:val="en-US"/>
        </w:rPr>
        <w:t>Q</w:t>
      </w:r>
      <w:r>
        <w:t xml:space="preserve"> = (</w:t>
      </w:r>
      <w:r>
        <w:rPr>
          <w:lang w:val="en-US"/>
        </w:rPr>
        <w:t>Q</w:t>
      </w:r>
      <w:r>
        <w:rPr>
          <w:vertAlign w:val="subscript"/>
          <w:lang w:val="en-US"/>
        </w:rPr>
        <w:t>1</w:t>
      </w:r>
      <w:r>
        <w:t>,</w:t>
      </w:r>
      <w:r>
        <w:rPr>
          <w:lang w:val="en-US"/>
        </w:rPr>
        <w:t>Q</w:t>
      </w:r>
      <w:r>
        <w:rPr>
          <w:vertAlign w:val="subscript"/>
          <w:lang w:val="en-US"/>
        </w:rPr>
        <w:t>2</w:t>
      </w:r>
      <w:r>
        <w:rPr>
          <w:i/>
        </w:rPr>
        <w:t>,</w:t>
      </w:r>
      <w:r>
        <w:t>...Q</w:t>
      </w:r>
      <w:r>
        <w:rPr>
          <w:vertAlign w:val="subscript"/>
        </w:rPr>
        <w:t>n</w:t>
      </w:r>
      <w:r>
        <w:rPr>
          <w:i/>
        </w:rPr>
        <w:t xml:space="preserve">). </w:t>
      </w:r>
      <w:r>
        <w:t xml:space="preserve">Отклонение компонента </w:t>
      </w:r>
      <w:r>
        <w:rPr>
          <w:i/>
          <w:lang w:val="en-US"/>
        </w:rPr>
        <w:t>Qi</w:t>
      </w:r>
      <w:r>
        <w:t xml:space="preserve"> от нормального функцион</w:t>
      </w:r>
      <w:r>
        <w:t>и</w:t>
      </w:r>
      <w:r>
        <w:t xml:space="preserve">рования (отказ, авария) есть чепе </w:t>
      </w:r>
      <w:r>
        <w:rPr>
          <w:lang w:val="en-US"/>
        </w:rPr>
        <w:t>Ei</w:t>
      </w:r>
      <w:r>
        <w:rPr>
          <w:i/>
          <w:smallCaps/>
        </w:rPr>
        <w:t>.</w:t>
      </w:r>
      <w:r>
        <w:t xml:space="preserve">Чепе </w:t>
      </w:r>
      <w:r>
        <w:rPr>
          <w:lang w:val="en-US"/>
        </w:rPr>
        <w:t>Ei</w:t>
      </w:r>
      <w:r>
        <w:rPr>
          <w:smallCaps/>
        </w:rPr>
        <w:t xml:space="preserve"> </w:t>
      </w:r>
      <w:r>
        <w:t>(</w:t>
      </w:r>
      <w:r>
        <w:rPr>
          <w:lang w:val="en-US"/>
        </w:rPr>
        <w:t>i</w:t>
      </w:r>
      <w:r>
        <w:t xml:space="preserve">= 1, </w:t>
      </w:r>
      <w:r>
        <w:rPr>
          <w:i/>
        </w:rPr>
        <w:t>п)</w:t>
      </w:r>
      <w:r>
        <w:t xml:space="preserve"> ведут к ненормальному функционированию системы </w:t>
      </w:r>
      <w:r>
        <w:rPr>
          <w:lang w:val="en-US"/>
        </w:rPr>
        <w:t>Q</w:t>
      </w:r>
      <w:r>
        <w:t>, составля</w:t>
      </w:r>
      <w:r>
        <w:t>ю</w:t>
      </w:r>
      <w:r>
        <w:t xml:space="preserve">щему суть чепе </w:t>
      </w:r>
      <w:r>
        <w:rPr>
          <w:i/>
        </w:rPr>
        <w:t>Е.</w:t>
      </w:r>
      <w:r>
        <w:t xml:space="preserve"> Логический анализ внутренней структуры системы ЧМС и определение вероятности чепе </w:t>
      </w:r>
      <w:r>
        <w:rPr>
          <w:i/>
        </w:rPr>
        <w:t>Е</w:t>
      </w:r>
      <w:r>
        <w:t xml:space="preserve"> как функции отдельных чепе </w:t>
      </w:r>
      <w:r>
        <w:rPr>
          <w:i/>
          <w:lang w:val="en-US"/>
        </w:rPr>
        <w:t>Ei</w:t>
      </w:r>
      <w:r>
        <w:t xml:space="preserve"> являются одной из задач анализа опасностей. Чтобы определить эту функцию, введем индикаторы чепе ξ и </w:t>
      </w:r>
      <w:r>
        <w:rPr>
          <w:lang w:val="en-US"/>
        </w:rPr>
        <w:t>ξi</w:t>
      </w:r>
      <w:r>
        <w:t xml:space="preserve">, </w:t>
      </w:r>
      <w:r>
        <w:rPr>
          <w:lang w:val="en-US"/>
        </w:rPr>
        <w:t>i</w:t>
      </w:r>
      <w:r>
        <w:t xml:space="preserve"> = 1, </w:t>
      </w:r>
      <w:r>
        <w:rPr>
          <w:lang w:val="en-US"/>
        </w:rPr>
        <w:t>n</w:t>
      </w:r>
      <w:r>
        <w:t xml:space="preserve">, которые могут принимать только два значения 1 и 0. Будем полагать, что если чепе </w:t>
      </w:r>
      <w:r>
        <w:rPr>
          <w:lang w:val="en-US"/>
        </w:rPr>
        <w:t>V</w:t>
      </w:r>
      <w:r>
        <w:rPr>
          <w:vertAlign w:val="subscript"/>
          <w:lang w:val="en-US"/>
        </w:rPr>
        <w:t>Ei</w:t>
      </w:r>
      <w:r>
        <w:t xml:space="preserve">, относящееся к компоненту </w:t>
      </w:r>
      <w:r>
        <w:rPr>
          <w:i/>
        </w:rPr>
        <w:t>Qi,</w:t>
      </w:r>
      <w:r>
        <w:t xml:space="preserve"> пр</w:t>
      </w:r>
      <w:r>
        <w:t>о</w:t>
      </w:r>
      <w:r>
        <w:t>изошло, то ξ</w:t>
      </w:r>
      <w:r>
        <w:rPr>
          <w:lang w:val="en-US"/>
        </w:rPr>
        <w:t>i</w:t>
      </w:r>
      <w:r>
        <w:t xml:space="preserve"> = 1, а если не произошло, то ξ</w:t>
      </w:r>
      <w:r>
        <w:rPr>
          <w:lang w:val="en-US"/>
        </w:rPr>
        <w:t>i</w:t>
      </w:r>
      <w:r>
        <w:t xml:space="preserve"> = 0, т. е. произошло чепе Д. Тогда для системы </w:t>
      </w:r>
      <w:r>
        <w:rPr>
          <w:i/>
        </w:rPr>
        <w:t>Q</w:t>
      </w:r>
      <w:r>
        <w:t xml:space="preserve"> н</w:t>
      </w:r>
      <w:r>
        <w:t>а</w:t>
      </w:r>
      <w:r>
        <w:t xml:space="preserve">ступление чепе </w:t>
      </w:r>
      <w:r>
        <w:rPr>
          <w:i/>
        </w:rPr>
        <w:t>Е</w:t>
      </w:r>
      <w:r>
        <w:t xml:space="preserve"> соответствует ξ = 1, а наступление чепе </w:t>
      </w:r>
      <w:r>
        <w:rPr>
          <w:i/>
        </w:rPr>
        <w:t>Е</w:t>
      </w:r>
      <w:r>
        <w:t xml:space="preserve"> означает ξ= 0. Иначе говоря, имеем вектор инд</w:t>
      </w:r>
      <w:r>
        <w:t>и</w:t>
      </w:r>
      <w:r>
        <w:t>каторов чепе</w:t>
      </w:r>
    </w:p>
    <w:p w:rsidR="00406C43" w:rsidRDefault="00406C43">
      <w:pPr>
        <w:pStyle w:val="a3"/>
        <w:widowControl w:val="0"/>
      </w:pPr>
    </w:p>
    <w:p w:rsidR="00406C43" w:rsidRDefault="0001092E">
      <w:pPr>
        <w:widowControl w:val="0"/>
        <w:ind w:firstLine="0"/>
        <w:jc w:val="right"/>
      </w:pPr>
      <w:r>
        <w:rPr>
          <w:noProof/>
        </w:rPr>
        <w:drawing>
          <wp:inline distT="0" distB="0" distL="0" distR="0">
            <wp:extent cx="2733675" cy="1809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33675" cy="180975"/>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pPr>
      <w:r>
        <w:t>и следующие соотношения:</w:t>
      </w:r>
    </w:p>
    <w:p w:rsidR="00406C43" w:rsidRDefault="00406C43">
      <w:pPr>
        <w:pStyle w:val="a3"/>
        <w:widowControl w:val="0"/>
      </w:pPr>
    </w:p>
    <w:p w:rsidR="00406C43" w:rsidRDefault="0001092E">
      <w:pPr>
        <w:widowControl w:val="0"/>
        <w:ind w:firstLine="0"/>
        <w:jc w:val="right"/>
      </w:pPr>
      <w:r>
        <w:rPr>
          <w:noProof/>
        </w:rPr>
        <w:drawing>
          <wp:inline distT="0" distB="0" distL="0" distR="0">
            <wp:extent cx="2505075" cy="7620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05075" cy="762000"/>
                    </a:xfrm>
                    <a:prstGeom prst="rect">
                      <a:avLst/>
                    </a:prstGeom>
                    <a:noFill/>
                    <a:ln>
                      <a:noFill/>
                    </a:ln>
                  </pic:spPr>
                </pic:pic>
              </a:graphicData>
            </a:graphic>
          </wp:inline>
        </w:drawing>
      </w:r>
    </w:p>
    <w:p w:rsidR="00406C43" w:rsidRDefault="00406C43">
      <w:pPr>
        <w:widowControl w:val="0"/>
        <w:ind w:firstLine="0"/>
        <w:jc w:val="left"/>
      </w:pPr>
    </w:p>
    <w:p w:rsidR="00406C43" w:rsidRDefault="00406C43">
      <w:pPr>
        <w:pStyle w:val="a3"/>
        <w:widowControl w:val="0"/>
      </w:pPr>
      <w:r>
        <w:t xml:space="preserve">Если чепе </w:t>
      </w:r>
      <w:r>
        <w:rPr>
          <w:lang w:val="en-US"/>
        </w:rPr>
        <w:t>Ei</w:t>
      </w:r>
      <w:r>
        <w:t xml:space="preserve"> наступает с вероятностью </w:t>
      </w:r>
      <w:r>
        <w:rPr>
          <w:i/>
          <w:lang w:val="en-US"/>
        </w:rPr>
        <w:t>p</w:t>
      </w:r>
      <w:r>
        <w:rPr>
          <w:i/>
          <w:vertAlign w:val="subscript"/>
          <w:lang w:val="en-US"/>
        </w:rPr>
        <w:t>i</w:t>
      </w:r>
      <w:r>
        <w:rPr>
          <w:i/>
        </w:rPr>
        <w:t>,</w:t>
      </w:r>
      <w:r>
        <w:t xml:space="preserve"> то, как следует из соотношений (4.21), с этой же вероятностью индикатор чепе ξ</w:t>
      </w:r>
      <w:r>
        <w:rPr>
          <w:vertAlign w:val="subscript"/>
          <w:lang w:val="en-US"/>
        </w:rPr>
        <w:t>i</w:t>
      </w:r>
      <w:r>
        <w:t xml:space="preserve"> принимает значение 1. Поэтому справедливы следующие завис</w:t>
      </w:r>
      <w:r>
        <w:t>и</w:t>
      </w:r>
      <w:r>
        <w:t>мости:</w:t>
      </w:r>
    </w:p>
    <w:p w:rsidR="00406C43" w:rsidRDefault="00406C43">
      <w:pPr>
        <w:pStyle w:val="a3"/>
        <w:widowControl w:val="0"/>
      </w:pPr>
    </w:p>
    <w:p w:rsidR="00406C43" w:rsidRDefault="0001092E">
      <w:pPr>
        <w:widowControl w:val="0"/>
        <w:ind w:firstLine="0"/>
        <w:jc w:val="right"/>
      </w:pPr>
      <w:r>
        <w:rPr>
          <w:noProof/>
        </w:rPr>
        <w:drawing>
          <wp:inline distT="0" distB="0" distL="0" distR="0">
            <wp:extent cx="3181350" cy="8286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181350" cy="828675"/>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pPr>
      <w:r>
        <w:t>Логический анализ (§4.1) функционирования системы ЧМС позволяет записать логическую и инд</w:t>
      </w:r>
      <w:r>
        <w:t>и</w:t>
      </w:r>
      <w:r>
        <w:t>каторную функции системы:</w:t>
      </w:r>
    </w:p>
    <w:p w:rsidR="00406C43" w:rsidRDefault="00406C43">
      <w:pPr>
        <w:pStyle w:val="a3"/>
        <w:widowControl w:val="0"/>
      </w:pPr>
    </w:p>
    <w:p w:rsidR="00406C43" w:rsidRDefault="0001092E">
      <w:pPr>
        <w:widowControl w:val="0"/>
        <w:ind w:firstLine="0"/>
        <w:jc w:val="right"/>
      </w:pPr>
      <w:r>
        <w:rPr>
          <w:noProof/>
        </w:rPr>
        <w:drawing>
          <wp:inline distT="0" distB="0" distL="0" distR="0">
            <wp:extent cx="2828925" cy="4000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28925" cy="400050"/>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rPr>
          <w:i/>
        </w:rPr>
      </w:pPr>
      <w:r>
        <w:t xml:space="preserve">Применяя правила теории вероятностей, находят вероятность чепе в виде так называемой </w:t>
      </w:r>
      <w:r>
        <w:rPr>
          <w:i/>
        </w:rPr>
        <w:t>функции опасности</w:t>
      </w:r>
    </w:p>
    <w:p w:rsidR="00406C43" w:rsidRDefault="00406C43">
      <w:pPr>
        <w:pStyle w:val="a3"/>
        <w:widowControl w:val="0"/>
      </w:pPr>
    </w:p>
    <w:p w:rsidR="00406C43" w:rsidRDefault="0001092E">
      <w:pPr>
        <w:widowControl w:val="0"/>
        <w:ind w:firstLine="0"/>
        <w:jc w:val="right"/>
      </w:pPr>
      <w:r>
        <w:rPr>
          <w:noProof/>
        </w:rPr>
        <w:drawing>
          <wp:inline distT="0" distB="0" distL="0" distR="0">
            <wp:extent cx="2800350" cy="1809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00350" cy="180975"/>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rPr>
          <w:lang w:val="en-US"/>
        </w:rPr>
      </w:pPr>
      <w:r>
        <w:t xml:space="preserve">Таким образом, состояние системы ЧМС описывается: вектором системы </w:t>
      </w:r>
      <w:r>
        <w:rPr>
          <w:lang w:val="en-US"/>
        </w:rPr>
        <w:t>Q</w:t>
      </w:r>
      <w:r>
        <w:t>= (</w:t>
      </w:r>
      <w:r>
        <w:rPr>
          <w:lang w:val="en-US"/>
        </w:rPr>
        <w:t>Q</w:t>
      </w:r>
      <w:r>
        <w:rPr>
          <w:vertAlign w:val="subscript"/>
          <w:lang w:val="en-US"/>
        </w:rPr>
        <w:t>1</w:t>
      </w:r>
      <w:r>
        <w:rPr>
          <w:lang w:val="en-US"/>
        </w:rPr>
        <w:t>,Q</w:t>
      </w:r>
      <w:r>
        <w:rPr>
          <w:vertAlign w:val="subscript"/>
          <w:lang w:val="en-US"/>
        </w:rPr>
        <w:t>2</w:t>
      </w:r>
      <w:r>
        <w:t xml:space="preserve">..., </w:t>
      </w:r>
      <w:r>
        <w:rPr>
          <w:lang w:val="en-US"/>
        </w:rPr>
        <w:t>Q</w:t>
      </w:r>
      <w:r>
        <w:rPr>
          <w:vertAlign w:val="subscript"/>
          <w:lang w:val="en-US"/>
        </w:rPr>
        <w:t>n</w:t>
      </w:r>
      <w:r>
        <w:t>), вектором индикаторов чепе ξ = (ξ</w:t>
      </w:r>
      <w:r>
        <w:rPr>
          <w:vertAlign w:val="subscript"/>
          <w:lang w:val="en-US"/>
        </w:rPr>
        <w:t>1</w:t>
      </w:r>
      <w:r>
        <w:rPr>
          <w:lang w:val="en-US"/>
        </w:rPr>
        <w:t>,</w:t>
      </w:r>
      <w:r>
        <w:t>ξ</w:t>
      </w:r>
      <w:r>
        <w:rPr>
          <w:vertAlign w:val="subscript"/>
        </w:rPr>
        <w:t>2</w:t>
      </w:r>
      <w:r>
        <w:t>,..., ξ</w:t>
      </w:r>
      <w:r>
        <w:rPr>
          <w:vertAlign w:val="subscript"/>
          <w:lang w:val="en-US"/>
        </w:rPr>
        <w:t>n</w:t>
      </w:r>
      <w:r>
        <w:t xml:space="preserve">), логической функцией системы Е= </w:t>
      </w:r>
      <w:r>
        <w:rPr>
          <w:lang w:val="en-US"/>
        </w:rPr>
        <w:t>f</w:t>
      </w:r>
      <w:r>
        <w:t>[</w:t>
      </w:r>
      <w:r>
        <w:rPr>
          <w:lang w:val="en-US"/>
        </w:rPr>
        <w:t>E</w:t>
      </w:r>
      <w:r>
        <w:rPr>
          <w:vertAlign w:val="subscript"/>
          <w:lang w:val="en-US"/>
        </w:rPr>
        <w:t>1</w:t>
      </w:r>
      <w:r>
        <w:t xml:space="preserve">, </w:t>
      </w:r>
      <w:r>
        <w:rPr>
          <w:lang w:val="en-US"/>
        </w:rPr>
        <w:t>E</w:t>
      </w:r>
      <w:r>
        <w:rPr>
          <w:vertAlign w:val="subscript"/>
          <w:lang w:val="en-US"/>
        </w:rPr>
        <w:t>2</w:t>
      </w:r>
      <w:r>
        <w:t xml:space="preserve">, ..., </w:t>
      </w:r>
      <w:r>
        <w:rPr>
          <w:lang w:val="en-US"/>
        </w:rPr>
        <w:t>En</w:t>
      </w:r>
      <w:r>
        <w:t>), и</w:t>
      </w:r>
      <w:r>
        <w:t>н</w:t>
      </w:r>
      <w:r>
        <w:t>дикаторной функцией системы ξ</w:t>
      </w:r>
      <w:r>
        <w:rPr>
          <w:lang w:val="en-US"/>
        </w:rPr>
        <w:t xml:space="preserve"> = F</w:t>
      </w:r>
      <w:r>
        <w:rPr>
          <w:vertAlign w:val="subscript"/>
        </w:rPr>
        <w:t>ξ</w:t>
      </w:r>
      <w:r>
        <w:rPr>
          <w:lang w:val="en-US"/>
        </w:rPr>
        <w:t>(</w:t>
      </w:r>
      <w:r>
        <w:t>ξ</w:t>
      </w:r>
      <w:r>
        <w:rPr>
          <w:vertAlign w:val="subscript"/>
          <w:lang w:val="en-US"/>
        </w:rPr>
        <w:t>1</w:t>
      </w:r>
      <w:r>
        <w:rPr>
          <w:lang w:val="en-US"/>
        </w:rPr>
        <w:t xml:space="preserve">, </w:t>
      </w:r>
      <w:r>
        <w:t>ξ</w:t>
      </w:r>
      <w:r>
        <w:rPr>
          <w:vertAlign w:val="subscript"/>
          <w:lang w:val="en-US"/>
        </w:rPr>
        <w:t>2</w:t>
      </w:r>
      <w:r>
        <w:rPr>
          <w:lang w:val="en-US"/>
        </w:rPr>
        <w:t>, …</w:t>
      </w:r>
      <w:r>
        <w:t>ξ</w:t>
      </w:r>
      <w:r>
        <w:rPr>
          <w:vertAlign w:val="subscript"/>
          <w:lang w:val="en-US"/>
        </w:rPr>
        <w:t>n</w:t>
      </w:r>
      <w:r>
        <w:rPr>
          <w:lang w:val="en-US"/>
        </w:rPr>
        <w:t>)</w:t>
      </w:r>
      <w:r>
        <w:t xml:space="preserve">, функцией опасности р= </w:t>
      </w:r>
      <w:r>
        <w:rPr>
          <w:lang w:val="en-US"/>
        </w:rPr>
        <w:t>Fp</w:t>
      </w:r>
      <w:r>
        <w:t>(</w:t>
      </w:r>
      <w:r>
        <w:rPr>
          <w:lang w:val="en-US"/>
        </w:rPr>
        <w:t>p</w:t>
      </w:r>
      <w:r>
        <w:rPr>
          <w:vertAlign w:val="subscript"/>
          <w:lang w:val="en-US"/>
        </w:rPr>
        <w:t>1</w:t>
      </w:r>
      <w:r>
        <w:t>, р</w:t>
      </w:r>
      <w:r>
        <w:rPr>
          <w:vertAlign w:val="subscript"/>
        </w:rPr>
        <w:t>2</w:t>
      </w:r>
      <w:r>
        <w:t>, ..., р</w:t>
      </w:r>
      <w:r>
        <w:rPr>
          <w:vertAlign w:val="subscript"/>
          <w:lang w:val="en-US"/>
        </w:rPr>
        <w:t>n</w:t>
      </w:r>
      <w:r>
        <w:t>).</w:t>
      </w:r>
    </w:p>
    <w:p w:rsidR="00406C43" w:rsidRDefault="00406C43">
      <w:pPr>
        <w:pStyle w:val="a3"/>
        <w:widowControl w:val="0"/>
      </w:pPr>
      <w:r>
        <w:t>На практике часто индикатор и событие обозначают одной и той же буквой, так как это д</w:t>
      </w:r>
      <w:r>
        <w:t>е</w:t>
      </w:r>
      <w:r>
        <w:t>лалось в предыдущих параграфах.</w:t>
      </w:r>
    </w:p>
    <w:p w:rsidR="00406C43" w:rsidRDefault="00406C43">
      <w:pPr>
        <w:pStyle w:val="a3"/>
        <w:widowControl w:val="0"/>
      </w:pPr>
      <w:r>
        <w:t>Предположим, что анализ опасностей проводится для таких пространственно крупных си</w:t>
      </w:r>
      <w:r>
        <w:t>с</w:t>
      </w:r>
      <w:r>
        <w:t>тем, как цех или завод. Тогда в большинстве случаев выявленные источники опасностей могут ра</w:t>
      </w:r>
      <w:r>
        <w:t>с</w:t>
      </w:r>
      <w:r>
        <w:t>сматриваться как точечные.</w:t>
      </w:r>
      <w:r>
        <w:rPr>
          <w:b/>
        </w:rPr>
        <w:t xml:space="preserve"> </w:t>
      </w:r>
      <w:r>
        <w:t>Их местоположение можно задать с помощью системы координат. Кроме того, можно допустить, что опасность достаточно полно характеризуется значениями вер</w:t>
      </w:r>
      <w:r>
        <w:t>о</w:t>
      </w:r>
      <w:r>
        <w:t>ятностей чепе. Эти вероятности можно условно называть «зарядами» опасностей. Заряды опасн</w:t>
      </w:r>
      <w:r>
        <w:t>о</w:t>
      </w:r>
      <w:r>
        <w:t>стей можно связать с системой координат, как например, показано на рис. 4.19, и считать, что они создают вокруг себя поле опасности, напряженность которого характеризуется вероятностью н</w:t>
      </w:r>
      <w:r>
        <w:t>а</w:t>
      </w:r>
      <w:r>
        <w:t>ступления н-чепе. Это позволит не только установить границы опасной зоны, но и произвести ее разметку в зависимости от степени опасности.</w:t>
      </w:r>
    </w:p>
    <w:p w:rsidR="00406C43" w:rsidRDefault="00406C43">
      <w:pPr>
        <w:pStyle w:val="a3"/>
        <w:widowControl w:val="0"/>
      </w:pPr>
      <w:r>
        <w:rPr>
          <w:b/>
        </w:rPr>
        <w:t>Подсистемы и чепе ИЛИ, И.</w:t>
      </w:r>
      <w:r>
        <w:t xml:space="preserve"> </w:t>
      </w:r>
      <w:r>
        <w:rPr>
          <w:i/>
        </w:rPr>
        <w:t>Подсистемой ИЛИ</w:t>
      </w:r>
      <w:r>
        <w:t xml:space="preserve"> называют часть системы ЧМС, компоне</w:t>
      </w:r>
      <w:r>
        <w:t>н</w:t>
      </w:r>
      <w:r>
        <w:t>ты которой соединены последовательно (рис. 4.20). Отказ подсистемы есть чепе ИЛИ. К чепе ИЛИ приводит отказ любого ко</w:t>
      </w:r>
      <w:r>
        <w:t>м</w:t>
      </w:r>
      <w:r>
        <w:t>понента подсистемы.</w:t>
      </w:r>
    </w:p>
    <w:p w:rsidR="00406C43" w:rsidRDefault="00406C43">
      <w:pPr>
        <w:pStyle w:val="a3"/>
        <w:widowControl w:val="0"/>
      </w:pPr>
      <w:r>
        <w:t xml:space="preserve">Будем обозначать отказы теми же буквами, что и компоненты. Если </w:t>
      </w:r>
      <w:r>
        <w:rPr>
          <w:lang w:val="en-US"/>
        </w:rPr>
        <w:t>Ej</w:t>
      </w:r>
      <w:r>
        <w:rPr>
          <w:smallCaps/>
        </w:rPr>
        <w:t xml:space="preserve"> </w:t>
      </w:r>
      <w:r>
        <w:t>– отказ</w:t>
      </w:r>
      <w:r>
        <w:rPr>
          <w:lang w:val="en-US"/>
        </w:rPr>
        <w:t xml:space="preserve"> j</w:t>
      </w:r>
      <w:r>
        <w:t>-го комп</w:t>
      </w:r>
      <w:r>
        <w:t>о</w:t>
      </w:r>
      <w:r>
        <w:t>нента (ко</w:t>
      </w:r>
      <w:r>
        <w:t>м</w:t>
      </w:r>
      <w:r>
        <w:t xml:space="preserve">понента </w:t>
      </w:r>
      <w:r>
        <w:rPr>
          <w:lang w:val="en-US"/>
        </w:rPr>
        <w:t>Ej</w:t>
      </w:r>
      <w:r>
        <w:t>;), то чепе ИЛИ есть событие:</w:t>
      </w:r>
    </w:p>
    <w:p w:rsidR="00406C43" w:rsidRDefault="00406C43">
      <w:pPr>
        <w:pStyle w:val="a3"/>
        <w:widowControl w:val="0"/>
      </w:pPr>
    </w:p>
    <w:p w:rsidR="00406C43" w:rsidRDefault="0001092E">
      <w:pPr>
        <w:widowControl w:val="0"/>
        <w:ind w:firstLine="0"/>
        <w:jc w:val="right"/>
      </w:pPr>
      <w:r>
        <w:rPr>
          <w:noProof/>
        </w:rPr>
        <w:drawing>
          <wp:inline distT="0" distB="0" distL="0" distR="0">
            <wp:extent cx="3114675" cy="3238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114675" cy="323850"/>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ind w:firstLine="0"/>
      </w:pPr>
      <w:r>
        <w:t xml:space="preserve">где </w:t>
      </w:r>
      <w:r>
        <w:rPr>
          <w:i/>
        </w:rPr>
        <w:t>т –</w:t>
      </w:r>
      <w:r>
        <w:t>число компонентов.</w:t>
      </w:r>
    </w:p>
    <w:p w:rsidR="00406C43" w:rsidRDefault="00406C43">
      <w:pPr>
        <w:pStyle w:val="a3"/>
        <w:widowControl w:val="0"/>
        <w:rPr>
          <w:lang w:val="en-US"/>
        </w:rPr>
      </w:pPr>
      <w:r>
        <w:t>В силу логических законов двойственности отсутствие чепе ИЛИ есть событие</w:t>
      </w:r>
      <w:r>
        <w:rPr>
          <w:lang w:val="en-US"/>
        </w:rPr>
        <w:t>.</w:t>
      </w:r>
    </w:p>
    <w:p w:rsidR="00406C43" w:rsidRDefault="0001092E">
      <w:pPr>
        <w:pStyle w:val="a3"/>
        <w:widowControl w:val="0"/>
        <w:jc w:val="right"/>
      </w:pPr>
      <w:r>
        <w:rPr>
          <w:noProof/>
        </w:rPr>
        <w:drawing>
          <wp:inline distT="0" distB="0" distL="0" distR="0">
            <wp:extent cx="2590800" cy="3048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tbl>
      <w:tblPr>
        <w:tblW w:w="0" w:type="auto"/>
        <w:tblInd w:w="-108" w:type="dxa"/>
        <w:tblLayout w:type="fixed"/>
        <w:tblLook w:val="0000" w:firstRow="0" w:lastRow="0" w:firstColumn="0" w:lastColumn="0" w:noHBand="0" w:noVBand="0"/>
      </w:tblPr>
      <w:tblGrid>
        <w:gridCol w:w="4927"/>
        <w:gridCol w:w="4927"/>
      </w:tblGrid>
      <w:tr w:rsidR="00406C43">
        <w:tblPrEx>
          <w:tblCellMar>
            <w:top w:w="0" w:type="dxa"/>
            <w:bottom w:w="0" w:type="dxa"/>
          </w:tblCellMar>
        </w:tblPrEx>
        <w:tc>
          <w:tcPr>
            <w:tcW w:w="4927" w:type="dxa"/>
          </w:tcPr>
          <w:p w:rsidR="00406C43" w:rsidRDefault="0001092E">
            <w:pPr>
              <w:pStyle w:val="a3"/>
              <w:widowControl w:val="0"/>
              <w:ind w:firstLine="0"/>
            </w:pPr>
            <w:r>
              <w:rPr>
                <w:noProof/>
              </w:rPr>
              <w:drawing>
                <wp:inline distT="0" distB="0" distL="0" distR="0">
                  <wp:extent cx="2114550" cy="15430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114550" cy="1543050"/>
                          </a:xfrm>
                          <a:prstGeom prst="rect">
                            <a:avLst/>
                          </a:prstGeom>
                          <a:noFill/>
                          <a:ln>
                            <a:noFill/>
                          </a:ln>
                        </pic:spPr>
                      </pic:pic>
                    </a:graphicData>
                  </a:graphic>
                </wp:inline>
              </w:drawing>
            </w:r>
          </w:p>
        </w:tc>
        <w:tc>
          <w:tcPr>
            <w:tcW w:w="4927" w:type="dxa"/>
            <w:vAlign w:val="bottom"/>
          </w:tcPr>
          <w:p w:rsidR="00406C43" w:rsidRDefault="0001092E">
            <w:pPr>
              <w:pStyle w:val="a3"/>
              <w:widowControl w:val="0"/>
              <w:ind w:firstLine="0"/>
              <w:jc w:val="center"/>
            </w:pPr>
            <w:r>
              <w:rPr>
                <w:noProof/>
              </w:rPr>
              <w:drawing>
                <wp:inline distT="0" distB="0" distL="0" distR="0">
                  <wp:extent cx="2847975" cy="103822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47975" cy="1038225"/>
                          </a:xfrm>
                          <a:prstGeom prst="rect">
                            <a:avLst/>
                          </a:prstGeom>
                          <a:noFill/>
                          <a:ln>
                            <a:noFill/>
                          </a:ln>
                        </pic:spPr>
                      </pic:pic>
                    </a:graphicData>
                  </a:graphic>
                </wp:inline>
              </w:drawing>
            </w:r>
          </w:p>
        </w:tc>
      </w:tr>
      <w:tr w:rsidR="00406C43">
        <w:tblPrEx>
          <w:tblCellMar>
            <w:top w:w="0" w:type="dxa"/>
            <w:bottom w:w="0" w:type="dxa"/>
          </w:tblCellMar>
        </w:tblPrEx>
        <w:tc>
          <w:tcPr>
            <w:tcW w:w="4927" w:type="dxa"/>
          </w:tcPr>
          <w:p w:rsidR="00406C43" w:rsidRDefault="00406C43">
            <w:pPr>
              <w:pStyle w:val="a3"/>
              <w:widowControl w:val="0"/>
              <w:ind w:firstLine="0"/>
              <w:jc w:val="center"/>
              <w:rPr>
                <w:sz w:val="22"/>
              </w:rPr>
            </w:pPr>
            <w:r>
              <w:rPr>
                <w:sz w:val="22"/>
              </w:rPr>
              <w:t>Рис. 4.19. Описание опасности с помощью «зар</w:t>
            </w:r>
            <w:r>
              <w:rPr>
                <w:sz w:val="22"/>
              </w:rPr>
              <w:t>я</w:t>
            </w:r>
            <w:r>
              <w:rPr>
                <w:sz w:val="22"/>
              </w:rPr>
              <w:t>дов»:</w:t>
            </w:r>
            <w:r>
              <w:t xml:space="preserve"> </w:t>
            </w:r>
            <w:r>
              <w:rPr>
                <w:i/>
                <w:sz w:val="22"/>
              </w:rPr>
              <w:t>Е</w:t>
            </w:r>
            <w:r>
              <w:rPr>
                <w:i/>
                <w:sz w:val="22"/>
                <w:vertAlign w:val="subscript"/>
                <w:lang w:val="en-US"/>
              </w:rPr>
              <w:t>1</w:t>
            </w:r>
            <w:r>
              <w:rPr>
                <w:i/>
                <w:sz w:val="22"/>
              </w:rPr>
              <w:t xml:space="preserve"> –</w:t>
            </w:r>
            <w:r>
              <w:rPr>
                <w:sz w:val="22"/>
              </w:rPr>
              <w:t xml:space="preserve"> взрыв ресивера; </w:t>
            </w:r>
            <w:r>
              <w:rPr>
                <w:i/>
                <w:smallCaps/>
                <w:sz w:val="22"/>
                <w:lang w:val="en-US"/>
              </w:rPr>
              <w:t>e</w:t>
            </w:r>
            <w:r>
              <w:rPr>
                <w:i/>
                <w:smallCaps/>
                <w:sz w:val="22"/>
                <w:vertAlign w:val="subscript"/>
                <w:lang w:val="en-US"/>
              </w:rPr>
              <w:t>2</w:t>
            </w:r>
            <w:r>
              <w:rPr>
                <w:smallCaps/>
                <w:sz w:val="22"/>
              </w:rPr>
              <w:t xml:space="preserve"> </w:t>
            </w:r>
            <w:r>
              <w:rPr>
                <w:sz w:val="22"/>
              </w:rPr>
              <w:t xml:space="preserve">– обрыв троса; </w:t>
            </w:r>
            <w:r>
              <w:rPr>
                <w:i/>
                <w:sz w:val="22"/>
              </w:rPr>
              <w:t>Ез –</w:t>
            </w:r>
            <w:r>
              <w:rPr>
                <w:sz w:val="22"/>
              </w:rPr>
              <w:t xml:space="preserve"> замыкание на корпус</w:t>
            </w:r>
          </w:p>
        </w:tc>
        <w:tc>
          <w:tcPr>
            <w:tcW w:w="4927" w:type="dxa"/>
          </w:tcPr>
          <w:p w:rsidR="00406C43" w:rsidRDefault="00406C43">
            <w:pPr>
              <w:widowControl w:val="0"/>
              <w:ind w:firstLine="0"/>
              <w:jc w:val="center"/>
            </w:pPr>
            <w:r>
              <w:t>Рис. 4.20. Символическое изображение подси</w:t>
            </w:r>
            <w:r>
              <w:t>с</w:t>
            </w:r>
            <w:r>
              <w:t>темы ИЛИ:</w:t>
            </w:r>
          </w:p>
          <w:p w:rsidR="00406C43" w:rsidRDefault="00406C43">
            <w:pPr>
              <w:pStyle w:val="a3"/>
              <w:widowControl w:val="0"/>
              <w:ind w:firstLine="0"/>
              <w:rPr>
                <w:sz w:val="22"/>
              </w:rPr>
            </w:pPr>
            <w:r>
              <w:rPr>
                <w:i/>
                <w:sz w:val="22"/>
              </w:rPr>
              <w:t>а</w:t>
            </w:r>
            <w:r>
              <w:rPr>
                <w:sz w:val="22"/>
              </w:rPr>
              <w:t xml:space="preserve"> – графический символ; </w:t>
            </w:r>
            <w:r>
              <w:rPr>
                <w:i/>
                <w:sz w:val="22"/>
              </w:rPr>
              <w:t>б</w:t>
            </w:r>
            <w:r>
              <w:rPr>
                <w:sz w:val="22"/>
              </w:rPr>
              <w:t xml:space="preserve"> – разверн</w:t>
            </w:r>
            <w:r>
              <w:rPr>
                <w:sz w:val="22"/>
              </w:rPr>
              <w:t>у</w:t>
            </w:r>
            <w:r>
              <w:rPr>
                <w:sz w:val="22"/>
              </w:rPr>
              <w:t>тая схема</w:t>
            </w:r>
          </w:p>
        </w:tc>
      </w:tr>
    </w:tbl>
    <w:p w:rsidR="00406C43" w:rsidRDefault="00406C43">
      <w:pPr>
        <w:pStyle w:val="a3"/>
        <w:widowControl w:val="0"/>
        <w:jc w:val="right"/>
      </w:pPr>
    </w:p>
    <w:p w:rsidR="00406C43" w:rsidRDefault="00406C43">
      <w:pPr>
        <w:pStyle w:val="a3"/>
        <w:widowControl w:val="0"/>
        <w:jc w:val="right"/>
      </w:pPr>
    </w:p>
    <w:p w:rsidR="00406C43" w:rsidRDefault="00406C43">
      <w:pPr>
        <w:pStyle w:val="a3"/>
        <w:widowControl w:val="0"/>
        <w:jc w:val="right"/>
      </w:pPr>
    </w:p>
    <w:p w:rsidR="00406C43" w:rsidRDefault="00406C43">
      <w:pPr>
        <w:pStyle w:val="a3"/>
        <w:widowControl w:val="0"/>
      </w:pPr>
      <w:r>
        <w:t>Если отказы компонентов можно рассматривать как взаимно независимые, то соотношения (4.7) и (4.18) позв</w:t>
      </w:r>
      <w:r>
        <w:t>о</w:t>
      </w:r>
      <w:r>
        <w:t>ляют найти вероятность чепе ИЛИ:</w:t>
      </w:r>
    </w:p>
    <w:p w:rsidR="00406C43" w:rsidRDefault="00406C43">
      <w:pPr>
        <w:pStyle w:val="a3"/>
        <w:widowControl w:val="0"/>
      </w:pPr>
    </w:p>
    <w:p w:rsidR="00406C43" w:rsidRDefault="0001092E">
      <w:pPr>
        <w:widowControl w:val="0"/>
        <w:ind w:firstLine="0"/>
        <w:jc w:val="right"/>
      </w:pPr>
      <w:r>
        <w:rPr>
          <w:noProof/>
        </w:rPr>
        <w:drawing>
          <wp:inline distT="0" distB="0" distL="0" distR="0">
            <wp:extent cx="4181475" cy="4191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181475" cy="419100"/>
                    </a:xfrm>
                    <a:prstGeom prst="rect">
                      <a:avLst/>
                    </a:prstGeom>
                    <a:noFill/>
                    <a:ln>
                      <a:noFill/>
                    </a:ln>
                  </pic:spPr>
                </pic:pic>
              </a:graphicData>
            </a:graphic>
          </wp:inline>
        </w:drawing>
      </w:r>
    </w:p>
    <w:p w:rsidR="00406C43" w:rsidRDefault="00406C43">
      <w:pPr>
        <w:pStyle w:val="a3"/>
        <w:widowControl w:val="0"/>
      </w:pPr>
      <w:r>
        <w:t>Для равновозможных отказов</w:t>
      </w:r>
    </w:p>
    <w:p w:rsidR="00406C43" w:rsidRDefault="00406C43">
      <w:pPr>
        <w:pStyle w:val="a3"/>
        <w:widowControl w:val="0"/>
      </w:pPr>
    </w:p>
    <w:p w:rsidR="00406C43" w:rsidRDefault="0001092E">
      <w:pPr>
        <w:widowControl w:val="0"/>
        <w:ind w:firstLine="0"/>
        <w:jc w:val="right"/>
      </w:pPr>
      <w:r>
        <w:rPr>
          <w:noProof/>
        </w:rPr>
        <w:drawing>
          <wp:inline distT="0" distB="0" distL="0" distR="0">
            <wp:extent cx="2914650" cy="1905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914650" cy="190500"/>
                    </a:xfrm>
                    <a:prstGeom prst="rect">
                      <a:avLst/>
                    </a:prstGeom>
                    <a:noFill/>
                    <a:ln>
                      <a:noFill/>
                    </a:ln>
                  </pic:spPr>
                </pic:pic>
              </a:graphicData>
            </a:graphic>
          </wp:inline>
        </w:drawing>
      </w:r>
    </w:p>
    <w:p w:rsidR="00406C43" w:rsidRDefault="00406C43">
      <w:pPr>
        <w:widowControl w:val="0"/>
        <w:ind w:firstLine="0"/>
        <w:jc w:val="right"/>
      </w:pPr>
    </w:p>
    <w:p w:rsidR="00406C43" w:rsidRDefault="00406C43">
      <w:pPr>
        <w:pStyle w:val="a3"/>
        <w:widowControl w:val="0"/>
      </w:pPr>
      <w:r>
        <w:t>вероятность чепе ИЛИ</w:t>
      </w:r>
    </w:p>
    <w:p w:rsidR="00406C43" w:rsidRDefault="00406C43">
      <w:pPr>
        <w:pStyle w:val="a3"/>
        <w:widowControl w:val="0"/>
      </w:pPr>
    </w:p>
    <w:p w:rsidR="00406C43" w:rsidRDefault="0001092E">
      <w:pPr>
        <w:widowControl w:val="0"/>
        <w:ind w:firstLine="0"/>
        <w:jc w:val="right"/>
      </w:pPr>
      <w:r>
        <w:rPr>
          <w:noProof/>
        </w:rPr>
        <w:drawing>
          <wp:inline distT="0" distB="0" distL="0" distR="0">
            <wp:extent cx="2752725" cy="1905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2725" cy="190500"/>
                    </a:xfrm>
                    <a:prstGeom prst="rect">
                      <a:avLst/>
                    </a:prstGeom>
                    <a:noFill/>
                    <a:ln>
                      <a:noFill/>
                    </a:ln>
                  </pic:spPr>
                </pic:pic>
              </a:graphicData>
            </a:graphic>
          </wp:inline>
        </w:drawing>
      </w:r>
    </w:p>
    <w:p w:rsidR="00406C43" w:rsidRDefault="00406C43">
      <w:pPr>
        <w:widowControl w:val="0"/>
        <w:ind w:firstLine="0"/>
        <w:jc w:val="left"/>
      </w:pPr>
    </w:p>
    <w:p w:rsidR="00406C43" w:rsidRDefault="00406C43">
      <w:pPr>
        <w:pStyle w:val="a3"/>
        <w:widowControl w:val="0"/>
      </w:pPr>
      <w:r>
        <w:t>Последнее выражение свидетельствует о высокой вероятности чепе в случае сложных си</w:t>
      </w:r>
      <w:r>
        <w:t>с</w:t>
      </w:r>
      <w:r>
        <w:t xml:space="preserve">тем. Например, при вероятности отказа компонента </w:t>
      </w:r>
      <w:r>
        <w:rPr>
          <w:lang w:val="en-US"/>
        </w:rPr>
        <w:t>p</w:t>
      </w:r>
      <w:r>
        <w:t xml:space="preserve">=0,1 подсистема ИЛИ, состоящая из десяти компонентов </w:t>
      </w:r>
      <w:r>
        <w:rPr>
          <w:i/>
        </w:rPr>
        <w:t>(т</w:t>
      </w:r>
      <w:r>
        <w:t xml:space="preserve"> = 10). имеет в</w:t>
      </w:r>
      <w:r>
        <w:t>е</w:t>
      </w:r>
      <w:r>
        <w:t>роятность того, что чепе ИЛИ не произойдет, равную (1</w:t>
      </w:r>
      <w:r>
        <w:rPr>
          <w:lang w:val="en-US"/>
        </w:rPr>
        <w:t>-0,1</w:t>
      </w:r>
      <w:r>
        <w:t>)</w:t>
      </w:r>
      <w:r>
        <w:rPr>
          <w:vertAlign w:val="superscript"/>
          <w:lang w:val="en-US"/>
        </w:rPr>
        <w:t>10</w:t>
      </w:r>
      <w:r>
        <w:t>≈0,35.</w:t>
      </w:r>
    </w:p>
    <w:p w:rsidR="00406C43" w:rsidRDefault="00406C43">
      <w:pPr>
        <w:pStyle w:val="a3"/>
        <w:widowControl w:val="0"/>
      </w:pPr>
      <w:r>
        <w:t>Используя разложения в ряд, можно получить полезные выражения, которые упрощают в</w:t>
      </w:r>
      <w:r>
        <w:t>ы</w:t>
      </w:r>
      <w:r>
        <w:t>числения:</w:t>
      </w:r>
    </w:p>
    <w:p w:rsidR="00406C43" w:rsidRDefault="0001092E">
      <w:pPr>
        <w:widowControl w:val="0"/>
        <w:ind w:firstLine="0"/>
        <w:jc w:val="center"/>
      </w:pPr>
      <w:r>
        <w:rPr>
          <w:noProof/>
        </w:rPr>
        <w:drawing>
          <wp:inline distT="0" distB="0" distL="0" distR="0">
            <wp:extent cx="2781300" cy="10572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81300" cy="1057275"/>
                    </a:xfrm>
                    <a:prstGeom prst="rect">
                      <a:avLst/>
                    </a:prstGeom>
                    <a:noFill/>
                    <a:ln>
                      <a:noFill/>
                    </a:ln>
                  </pic:spPr>
                </pic:pic>
              </a:graphicData>
            </a:graphic>
          </wp:inline>
        </w:drawing>
      </w:r>
    </w:p>
    <w:p w:rsidR="00406C43" w:rsidRDefault="00406C43">
      <w:pPr>
        <w:widowControl w:val="0"/>
        <w:ind w:firstLine="0"/>
        <w:jc w:val="center"/>
      </w:pPr>
    </w:p>
    <w:tbl>
      <w:tblPr>
        <w:tblW w:w="0" w:type="auto"/>
        <w:tblInd w:w="-108" w:type="dxa"/>
        <w:tblLayout w:type="fixed"/>
        <w:tblLook w:val="0000" w:firstRow="0" w:lastRow="0" w:firstColumn="0" w:lastColumn="0" w:noHBand="0" w:noVBand="0"/>
      </w:tblPr>
      <w:tblGrid>
        <w:gridCol w:w="4927"/>
        <w:gridCol w:w="4927"/>
      </w:tblGrid>
      <w:tr w:rsidR="00406C43">
        <w:tblPrEx>
          <w:tblCellMar>
            <w:top w:w="0" w:type="dxa"/>
            <w:bottom w:w="0" w:type="dxa"/>
          </w:tblCellMar>
        </w:tblPrEx>
        <w:tc>
          <w:tcPr>
            <w:tcW w:w="4927" w:type="dxa"/>
          </w:tcPr>
          <w:p w:rsidR="00406C43" w:rsidRDefault="0001092E">
            <w:pPr>
              <w:widowControl w:val="0"/>
              <w:ind w:firstLine="0"/>
              <w:jc w:val="center"/>
            </w:pPr>
            <w:r>
              <w:rPr>
                <w:noProof/>
              </w:rPr>
              <w:drawing>
                <wp:inline distT="0" distB="0" distL="0" distR="0">
                  <wp:extent cx="1809750" cy="80962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09750" cy="809625"/>
                          </a:xfrm>
                          <a:prstGeom prst="rect">
                            <a:avLst/>
                          </a:prstGeom>
                          <a:noFill/>
                          <a:ln>
                            <a:noFill/>
                          </a:ln>
                        </pic:spPr>
                      </pic:pic>
                    </a:graphicData>
                  </a:graphic>
                </wp:inline>
              </w:drawing>
            </w:r>
          </w:p>
        </w:tc>
        <w:tc>
          <w:tcPr>
            <w:tcW w:w="4927" w:type="dxa"/>
          </w:tcPr>
          <w:p w:rsidR="00406C43" w:rsidRDefault="0001092E">
            <w:pPr>
              <w:widowControl w:val="0"/>
              <w:ind w:firstLine="0"/>
              <w:jc w:val="center"/>
            </w:pPr>
            <w:r>
              <w:rPr>
                <w:noProof/>
              </w:rPr>
              <w:drawing>
                <wp:inline distT="0" distB="0" distL="0" distR="0">
                  <wp:extent cx="1524000" cy="9525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24000" cy="952500"/>
                          </a:xfrm>
                          <a:prstGeom prst="rect">
                            <a:avLst/>
                          </a:prstGeom>
                          <a:noFill/>
                          <a:ln>
                            <a:noFill/>
                          </a:ln>
                        </pic:spPr>
                      </pic:pic>
                    </a:graphicData>
                  </a:graphic>
                </wp:inline>
              </w:drawing>
            </w:r>
          </w:p>
        </w:tc>
      </w:tr>
      <w:tr w:rsidR="00406C43">
        <w:tblPrEx>
          <w:tblCellMar>
            <w:top w:w="0" w:type="dxa"/>
            <w:bottom w:w="0" w:type="dxa"/>
          </w:tblCellMar>
        </w:tblPrEx>
        <w:tc>
          <w:tcPr>
            <w:tcW w:w="4927" w:type="dxa"/>
          </w:tcPr>
          <w:p w:rsidR="00406C43" w:rsidRDefault="00406C43">
            <w:pPr>
              <w:widowControl w:val="0"/>
              <w:ind w:firstLine="0"/>
              <w:jc w:val="left"/>
              <w:rPr>
                <w:lang w:val="en-US"/>
              </w:rPr>
            </w:pPr>
            <w:r>
              <w:t>Рис. 4.21. Символическое изображение подси</w:t>
            </w:r>
            <w:r>
              <w:t>с</w:t>
            </w:r>
            <w:r>
              <w:t xml:space="preserve">темы И: </w:t>
            </w:r>
          </w:p>
          <w:p w:rsidR="00406C43" w:rsidRDefault="00406C43">
            <w:pPr>
              <w:widowControl w:val="0"/>
              <w:ind w:firstLine="0"/>
              <w:jc w:val="left"/>
            </w:pPr>
            <w:r>
              <w:rPr>
                <w:i/>
              </w:rPr>
              <w:t>а –</w:t>
            </w:r>
            <w:r>
              <w:t xml:space="preserve">графический символ, </w:t>
            </w:r>
            <w:r>
              <w:rPr>
                <w:i/>
              </w:rPr>
              <w:t>б</w:t>
            </w:r>
            <w:r>
              <w:t>–развернутая схема</w:t>
            </w:r>
          </w:p>
        </w:tc>
        <w:tc>
          <w:tcPr>
            <w:tcW w:w="4927" w:type="dxa"/>
          </w:tcPr>
          <w:p w:rsidR="00406C43" w:rsidRDefault="00406C43">
            <w:pPr>
              <w:widowControl w:val="0"/>
              <w:ind w:firstLine="0"/>
              <w:jc w:val="left"/>
            </w:pPr>
            <w:r>
              <w:t>Рис. 4.22. Символическое представление подси</w:t>
            </w:r>
            <w:r>
              <w:t>с</w:t>
            </w:r>
            <w:r>
              <w:t>темы И –ИЛИ</w:t>
            </w:r>
          </w:p>
        </w:tc>
      </w:tr>
    </w:tbl>
    <w:p w:rsidR="00406C43" w:rsidRDefault="00406C43">
      <w:pPr>
        <w:widowControl w:val="0"/>
        <w:ind w:firstLine="0"/>
        <w:jc w:val="center"/>
      </w:pPr>
    </w:p>
    <w:p w:rsidR="00406C43" w:rsidRDefault="00406C43">
      <w:pPr>
        <w:pStyle w:val="a3"/>
        <w:widowControl w:val="0"/>
      </w:pPr>
      <w:r>
        <w:rPr>
          <w:i/>
        </w:rPr>
        <w:t>Подсистемой И</w:t>
      </w:r>
      <w:r>
        <w:t xml:space="preserve"> называют ту часть системы ЧМС, компоненты которой соединены пара</w:t>
      </w:r>
      <w:r>
        <w:t>л</w:t>
      </w:r>
      <w:r>
        <w:t>лельно (рис. 4.21). Отказ этой подсистемы есть чепе</w:t>
      </w:r>
      <w:r>
        <w:rPr>
          <w:i/>
        </w:rPr>
        <w:t xml:space="preserve"> И.</w:t>
      </w:r>
      <w:r>
        <w:t xml:space="preserve"> К чепе И приводит отказ всех компонентов подсистемы:</w:t>
      </w:r>
    </w:p>
    <w:p w:rsidR="00406C43" w:rsidRDefault="00406C43">
      <w:pPr>
        <w:pStyle w:val="a3"/>
        <w:widowControl w:val="0"/>
      </w:pPr>
    </w:p>
    <w:p w:rsidR="00406C43" w:rsidRDefault="0001092E">
      <w:pPr>
        <w:widowControl w:val="0"/>
        <w:ind w:firstLine="0"/>
        <w:jc w:val="right"/>
      </w:pPr>
      <w:r>
        <w:rPr>
          <w:noProof/>
        </w:rPr>
        <w:drawing>
          <wp:inline distT="0" distB="0" distL="0" distR="0">
            <wp:extent cx="2828925" cy="31432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28925" cy="314325"/>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pPr>
      <w:r>
        <w:t>Если отказы компонентов можно считать взаимно независимыми, то в</w:t>
      </w:r>
      <w:r>
        <w:t>е</w:t>
      </w:r>
      <w:r>
        <w:t>роятность чепе И</w:t>
      </w:r>
    </w:p>
    <w:p w:rsidR="00406C43" w:rsidRDefault="00406C43">
      <w:pPr>
        <w:pStyle w:val="a3"/>
        <w:widowControl w:val="0"/>
      </w:pPr>
    </w:p>
    <w:p w:rsidR="00406C43" w:rsidRDefault="0001092E">
      <w:pPr>
        <w:widowControl w:val="0"/>
        <w:ind w:firstLine="0"/>
        <w:jc w:val="right"/>
      </w:pPr>
      <w:r>
        <w:rPr>
          <w:noProof/>
        </w:rPr>
        <w:drawing>
          <wp:inline distT="0" distB="0" distL="0" distR="0">
            <wp:extent cx="2628900" cy="3619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28900" cy="361950"/>
                    </a:xfrm>
                    <a:prstGeom prst="rect">
                      <a:avLst/>
                    </a:prstGeom>
                    <a:noFill/>
                    <a:ln>
                      <a:noFill/>
                    </a:ln>
                  </pic:spPr>
                </pic:pic>
              </a:graphicData>
            </a:graphic>
          </wp:inline>
        </w:drawing>
      </w:r>
    </w:p>
    <w:p w:rsidR="00406C43" w:rsidRDefault="00406C43">
      <w:pPr>
        <w:widowControl w:val="0"/>
        <w:ind w:firstLine="0"/>
        <w:jc w:val="right"/>
      </w:pPr>
    </w:p>
    <w:p w:rsidR="00406C43" w:rsidRDefault="00406C43">
      <w:pPr>
        <w:pStyle w:val="a3"/>
        <w:widowControl w:val="0"/>
        <w:ind w:firstLine="0"/>
        <w:rPr>
          <w:lang w:val="en-US"/>
        </w:rPr>
      </w:pPr>
      <w:r>
        <w:t>К понятию подсистемы И в машиностроении приводит операция резервирования, которую прим</w:t>
      </w:r>
      <w:r>
        <w:t>е</w:t>
      </w:r>
      <w:r>
        <w:t>няют, когда необходимо достичь высокой надежности системы (например, если имеется опасность ав</w:t>
      </w:r>
      <w:r>
        <w:t>а</w:t>
      </w:r>
      <w:r>
        <w:t xml:space="preserve">рии). </w:t>
      </w:r>
    </w:p>
    <w:p w:rsidR="00406C43" w:rsidRDefault="00406C43">
      <w:pPr>
        <w:pStyle w:val="a3"/>
        <w:widowControl w:val="0"/>
        <w:ind w:firstLine="708"/>
      </w:pPr>
      <w:r>
        <w:t>С точки зрения анализа опасностей можно сделать следующие обобщения.</w:t>
      </w:r>
    </w:p>
    <w:p w:rsidR="00406C43" w:rsidRDefault="00406C43">
      <w:pPr>
        <w:pStyle w:val="a3"/>
        <w:widowControl w:val="0"/>
      </w:pPr>
      <w:r>
        <w:t>1. Любые действия персонала, операции, устройства, которые с точки зрения безопасности выполняют одни и те же функции в системе ЧМС, могут считаться соединенными п</w:t>
      </w:r>
      <w:r>
        <w:t>а</w:t>
      </w:r>
      <w:r>
        <w:t>раллельно.</w:t>
      </w:r>
    </w:p>
    <w:p w:rsidR="00406C43" w:rsidRDefault="00406C43">
      <w:pPr>
        <w:pStyle w:val="a3"/>
        <w:widowControl w:val="0"/>
      </w:pPr>
      <w:r>
        <w:t>2. Любые действия персонала, операции, устройства, каждое</w:t>
      </w:r>
      <w:r>
        <w:rPr>
          <w:b/>
        </w:rPr>
        <w:t xml:space="preserve"> </w:t>
      </w:r>
      <w:r>
        <w:t>из</w:t>
      </w:r>
      <w:r>
        <w:rPr>
          <w:b/>
        </w:rPr>
        <w:t xml:space="preserve"> </w:t>
      </w:r>
      <w:r>
        <w:t>которых необходимо для предотвращения чепе (например, аварии или несчастного случая), должны рассматриваться как соединенные последовательно.</w:t>
      </w:r>
    </w:p>
    <w:p w:rsidR="00406C43" w:rsidRDefault="00406C43">
      <w:pPr>
        <w:pStyle w:val="a3"/>
        <w:widowControl w:val="0"/>
      </w:pPr>
      <w:r>
        <w:t>3. Для уменьшения опасности системы ЧМС обычно добавляют резервирование, учитывая при этом затраты.</w:t>
      </w:r>
    </w:p>
    <w:p w:rsidR="00406C43" w:rsidRDefault="00406C43">
      <w:pPr>
        <w:pStyle w:val="a3"/>
        <w:widowControl w:val="0"/>
      </w:pPr>
    </w:p>
    <w:p w:rsidR="00406C43" w:rsidRDefault="00406C43">
      <w:pPr>
        <w:pStyle w:val="a3"/>
        <w:widowControl w:val="0"/>
        <w:rPr>
          <w:sz w:val="22"/>
          <w:lang w:val="en-US"/>
        </w:rPr>
      </w:pPr>
      <w:r>
        <w:rPr>
          <w:sz w:val="22"/>
        </w:rPr>
        <w:t>Приведем примеры</w:t>
      </w:r>
      <w:r>
        <w:rPr>
          <w:sz w:val="22"/>
          <w:lang w:val="en-US"/>
        </w:rPr>
        <w:t>.</w:t>
      </w:r>
      <w:r>
        <w:rPr>
          <w:sz w:val="22"/>
        </w:rPr>
        <w:t xml:space="preserve"> Пусть защитное устройство пилы устраняет 95 %, а инструкция по технике безопасности 98 % несчастных случаев</w:t>
      </w:r>
      <w:r>
        <w:rPr>
          <w:sz w:val="22"/>
          <w:lang w:val="en-US"/>
        </w:rPr>
        <w:t>.</w:t>
      </w:r>
      <w:r>
        <w:rPr>
          <w:sz w:val="22"/>
        </w:rPr>
        <w:t xml:space="preserve"> В определенном смысле это – параллельные мероприятия (комп</w:t>
      </w:r>
      <w:r>
        <w:rPr>
          <w:sz w:val="22"/>
        </w:rPr>
        <w:t>о</w:t>
      </w:r>
      <w:r>
        <w:rPr>
          <w:sz w:val="22"/>
        </w:rPr>
        <w:t>ненты) по решению одной и той же проблемы</w:t>
      </w:r>
      <w:r>
        <w:rPr>
          <w:sz w:val="22"/>
          <w:lang w:val="en-US"/>
        </w:rPr>
        <w:t>.</w:t>
      </w:r>
      <w:r>
        <w:rPr>
          <w:sz w:val="22"/>
        </w:rPr>
        <w:t xml:space="preserve"> Следовательно, если они независимы, результирующая вер</w:t>
      </w:r>
      <w:r>
        <w:rPr>
          <w:sz w:val="22"/>
        </w:rPr>
        <w:t>о</w:t>
      </w:r>
      <w:r>
        <w:rPr>
          <w:sz w:val="22"/>
        </w:rPr>
        <w:t>ятность несчастного случая находится как для подсистемы И и будет равна 0,001</w:t>
      </w:r>
      <w:r>
        <w:rPr>
          <w:sz w:val="22"/>
          <w:lang w:val="en-US"/>
        </w:rPr>
        <w:t>.</w:t>
      </w:r>
    </w:p>
    <w:p w:rsidR="00406C43" w:rsidRDefault="00406C43">
      <w:pPr>
        <w:pStyle w:val="a3"/>
        <w:widowControl w:val="0"/>
        <w:rPr>
          <w:sz w:val="22"/>
        </w:rPr>
      </w:pPr>
      <w:r>
        <w:rPr>
          <w:sz w:val="22"/>
        </w:rPr>
        <w:t>Аналогично, если возгорание может произойти как от неосмотрительного курения, так и вследствие электростатического разряда, то предотвращение этих двух причин надо рассматривать как последовател</w:t>
      </w:r>
      <w:r>
        <w:rPr>
          <w:sz w:val="22"/>
        </w:rPr>
        <w:t>ь</w:t>
      </w:r>
      <w:r>
        <w:rPr>
          <w:sz w:val="22"/>
        </w:rPr>
        <w:t>ные компоненты.</w:t>
      </w:r>
    </w:p>
    <w:p w:rsidR="00406C43" w:rsidRDefault="00406C43">
      <w:pPr>
        <w:pStyle w:val="a3"/>
        <w:widowControl w:val="0"/>
        <w:rPr>
          <w:sz w:val="22"/>
        </w:rPr>
      </w:pPr>
    </w:p>
    <w:p w:rsidR="00406C43" w:rsidRDefault="00406C43">
      <w:pPr>
        <w:pStyle w:val="a3"/>
        <w:widowControl w:val="0"/>
      </w:pPr>
      <w:r>
        <w:rPr>
          <w:i/>
        </w:rPr>
        <w:t>Подсистемой И–ИЛИ</w:t>
      </w:r>
      <w:r>
        <w:t xml:space="preserve"> называют ту часть системы ЧМС, которая соединяет подсистемы ИЛИ в подсистему И. Отказ подсистемы И – ИЛИ есть </w:t>
      </w:r>
      <w:r>
        <w:rPr>
          <w:i/>
        </w:rPr>
        <w:t>чепе И–ИЛИ.</w:t>
      </w:r>
      <w:r>
        <w:t xml:space="preserve"> На рис. 4.22 параллельно с</w:t>
      </w:r>
      <w:r>
        <w:t>о</w:t>
      </w:r>
      <w:r>
        <w:t xml:space="preserve">единенные компоненты </w:t>
      </w:r>
      <w:r>
        <w:rPr>
          <w:i/>
          <w:lang w:val="en-US"/>
        </w:rPr>
        <w:t>Ei</w:t>
      </w:r>
      <w:r>
        <w:rPr>
          <w:i/>
        </w:rPr>
        <w:t>(</w:t>
      </w:r>
      <w:r>
        <w:rPr>
          <w:i/>
          <w:lang w:val="en-US"/>
        </w:rPr>
        <w:t>i</w:t>
      </w:r>
      <w:r>
        <w:rPr>
          <w:i/>
        </w:rPr>
        <w:t>=</w:t>
      </w:r>
      <w:r>
        <w:t xml:space="preserve"> 1, 2, ..., </w:t>
      </w:r>
      <w:r>
        <w:rPr>
          <w:i/>
        </w:rPr>
        <w:t>т),</w:t>
      </w:r>
      <w:r>
        <w:t xml:space="preserve"> образующие подсистему И, представляют собой подси</w:t>
      </w:r>
      <w:r>
        <w:t>с</w:t>
      </w:r>
      <w:r>
        <w:t>темы ИЛИ, состоящие из последовательно соед</w:t>
      </w:r>
      <w:r>
        <w:t>и</w:t>
      </w:r>
      <w:r>
        <w:t xml:space="preserve">ненных компонентов </w:t>
      </w:r>
      <w:r>
        <w:rPr>
          <w:i/>
        </w:rPr>
        <w:t>Е</w:t>
      </w:r>
      <w:r>
        <w:rPr>
          <w:i/>
          <w:lang w:val="en-US"/>
        </w:rPr>
        <w:t>ij</w:t>
      </w:r>
      <w:r>
        <w:t xml:space="preserve"> (</w:t>
      </w:r>
      <w:r>
        <w:rPr>
          <w:lang w:val="en-US"/>
        </w:rPr>
        <w:t>j</w:t>
      </w:r>
      <w:r>
        <w:t xml:space="preserve">= 1,2, ..., </w:t>
      </w:r>
      <w:r>
        <w:rPr>
          <w:lang w:val="en-US"/>
        </w:rPr>
        <w:t>n</w:t>
      </w:r>
      <w:r>
        <w:rPr>
          <w:vertAlign w:val="subscript"/>
          <w:lang w:val="en-US"/>
        </w:rPr>
        <w:t>i</w:t>
      </w:r>
      <w:r>
        <w:t>).</w:t>
      </w:r>
    </w:p>
    <w:p w:rsidR="00406C43" w:rsidRDefault="00406C43">
      <w:pPr>
        <w:pStyle w:val="a3"/>
        <w:widowControl w:val="0"/>
      </w:pPr>
      <w:r>
        <w:t xml:space="preserve">По формуле (4.28) вероятность отказа </w:t>
      </w:r>
      <w:r>
        <w:rPr>
          <w:lang w:val="en-US"/>
        </w:rPr>
        <w:t>i</w:t>
      </w:r>
      <w:r>
        <w:t>-й подсистемы ИЛИ</w:t>
      </w:r>
    </w:p>
    <w:p w:rsidR="00406C43" w:rsidRDefault="00406C43">
      <w:pPr>
        <w:pStyle w:val="a3"/>
        <w:widowControl w:val="0"/>
      </w:pPr>
    </w:p>
    <w:p w:rsidR="00406C43" w:rsidRDefault="0001092E">
      <w:pPr>
        <w:widowControl w:val="0"/>
        <w:ind w:firstLine="0"/>
        <w:jc w:val="right"/>
      </w:pPr>
      <w:r>
        <w:rPr>
          <w:noProof/>
        </w:rPr>
        <w:drawing>
          <wp:inline distT="0" distB="0" distL="0" distR="0">
            <wp:extent cx="3162300" cy="3810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162300" cy="381000"/>
                    </a:xfrm>
                    <a:prstGeom prst="rect">
                      <a:avLst/>
                    </a:prstGeom>
                    <a:noFill/>
                    <a:ln>
                      <a:noFill/>
                    </a:ln>
                  </pic:spPr>
                </pic:pic>
              </a:graphicData>
            </a:graphic>
          </wp:inline>
        </w:drawing>
      </w:r>
    </w:p>
    <w:p w:rsidR="00406C43" w:rsidRDefault="00406C43">
      <w:pPr>
        <w:widowControl w:val="0"/>
        <w:ind w:firstLine="0"/>
        <w:jc w:val="left"/>
      </w:pPr>
    </w:p>
    <w:p w:rsidR="00406C43" w:rsidRDefault="00406C43">
      <w:pPr>
        <w:pStyle w:val="a3"/>
        <w:widowControl w:val="0"/>
      </w:pPr>
      <w:r>
        <w:t>Учитывая соотношение (4.32), находим вероятность чепе И – ИЛИ:</w:t>
      </w:r>
    </w:p>
    <w:p w:rsidR="00406C43" w:rsidRDefault="00406C43">
      <w:pPr>
        <w:widowControl w:val="0"/>
        <w:ind w:firstLine="0"/>
        <w:jc w:val="left"/>
      </w:pPr>
    </w:p>
    <w:p w:rsidR="00406C43" w:rsidRDefault="0001092E">
      <w:pPr>
        <w:widowControl w:val="0"/>
        <w:ind w:firstLine="0"/>
        <w:jc w:val="right"/>
      </w:pPr>
      <w:r>
        <w:rPr>
          <w:noProof/>
        </w:rPr>
        <w:drawing>
          <wp:inline distT="0" distB="0" distL="0" distR="0">
            <wp:extent cx="3305175" cy="4572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305175" cy="457200"/>
                    </a:xfrm>
                    <a:prstGeom prst="rect">
                      <a:avLst/>
                    </a:prstGeom>
                    <a:noFill/>
                    <a:ln>
                      <a:noFill/>
                    </a:ln>
                  </pic:spPr>
                </pic:pic>
              </a:graphicData>
            </a:graphic>
          </wp:inline>
        </w:drawing>
      </w:r>
    </w:p>
    <w:p w:rsidR="00406C43" w:rsidRDefault="00406C43">
      <w:pPr>
        <w:widowControl w:val="0"/>
        <w:ind w:firstLine="0"/>
        <w:jc w:val="left"/>
      </w:pPr>
    </w:p>
    <w:p w:rsidR="00406C43" w:rsidRDefault="00406C43">
      <w:pPr>
        <w:pStyle w:val="a3"/>
        <w:widowControl w:val="0"/>
      </w:pPr>
      <w:r>
        <w:rPr>
          <w:i/>
        </w:rPr>
        <w:t>Подсистемой ИЛИ–И</w:t>
      </w:r>
      <w:r>
        <w:t xml:space="preserve"> в системе ЧМС называют подсистемы И, соединенные в подсистему ИЛИ. На рис. 4.23 последовательно соединенные компоненты </w:t>
      </w:r>
      <w:r>
        <w:rPr>
          <w:lang w:val="en-US"/>
        </w:rPr>
        <w:t>Ei</w:t>
      </w:r>
      <w:r>
        <w:t>(</w:t>
      </w:r>
      <w:r>
        <w:rPr>
          <w:lang w:val="en-US"/>
        </w:rPr>
        <w:t>i</w:t>
      </w:r>
      <w:r>
        <w:t xml:space="preserve">=1,2, ..., </w:t>
      </w:r>
      <w:r>
        <w:rPr>
          <w:lang w:val="en-US"/>
        </w:rPr>
        <w:t>m</w:t>
      </w:r>
      <w:r>
        <w:t>), образующие подси</w:t>
      </w:r>
      <w:r>
        <w:t>с</w:t>
      </w:r>
      <w:r>
        <w:t xml:space="preserve">тему ИЛИ, представляют собой подсистемы И из параллельно соединенных компонентов </w:t>
      </w:r>
      <w:r>
        <w:rPr>
          <w:lang w:val="en-US"/>
        </w:rPr>
        <w:t>Eij</w:t>
      </w:r>
      <w:r>
        <w:t>(</w:t>
      </w:r>
      <w:r>
        <w:rPr>
          <w:lang w:val="en-US"/>
        </w:rPr>
        <w:t>j</w:t>
      </w:r>
      <w:r>
        <w:t>=</w:t>
      </w:r>
      <w:r>
        <w:rPr>
          <w:lang w:val="en-US"/>
        </w:rPr>
        <w:t>1</w:t>
      </w:r>
      <w:r>
        <w:t xml:space="preserve">,2, ..., </w:t>
      </w:r>
      <w:r>
        <w:rPr>
          <w:lang w:val="en-US"/>
        </w:rPr>
        <w:t>n</w:t>
      </w:r>
      <w:r>
        <w:rPr>
          <w:vertAlign w:val="subscript"/>
          <w:lang w:val="en-US"/>
        </w:rPr>
        <w:t>i</w:t>
      </w:r>
      <w:r>
        <w:rPr>
          <w:i/>
        </w:rPr>
        <w:t>).</w:t>
      </w:r>
    </w:p>
    <w:p w:rsidR="00406C43" w:rsidRDefault="00406C43">
      <w:pPr>
        <w:pStyle w:val="a3"/>
        <w:widowControl w:val="0"/>
      </w:pPr>
      <w:r>
        <w:t xml:space="preserve">С учетом формулы (4.32) вероятность отказа </w:t>
      </w:r>
      <w:r>
        <w:rPr>
          <w:lang w:val="en-US"/>
        </w:rPr>
        <w:t>i-</w:t>
      </w:r>
      <w:r>
        <w:t>й подсистемы И</w:t>
      </w:r>
    </w:p>
    <w:p w:rsidR="00406C43" w:rsidRDefault="00406C43">
      <w:pPr>
        <w:pStyle w:val="a3"/>
        <w:widowControl w:val="0"/>
      </w:pPr>
    </w:p>
    <w:p w:rsidR="00406C43" w:rsidRDefault="0001092E">
      <w:pPr>
        <w:widowControl w:val="0"/>
        <w:ind w:firstLine="0"/>
        <w:jc w:val="right"/>
      </w:pPr>
      <w:r>
        <w:rPr>
          <w:noProof/>
        </w:rPr>
        <w:drawing>
          <wp:inline distT="0" distB="0" distL="0" distR="0">
            <wp:extent cx="2828925" cy="3429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28925" cy="342900"/>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rPr>
          <w:i/>
        </w:rPr>
      </w:pPr>
      <w:r>
        <w:t xml:space="preserve">Используя соотношение (4.28), находим вероятность </w:t>
      </w:r>
      <w:r>
        <w:rPr>
          <w:i/>
        </w:rPr>
        <w:t>чепе ИЛИ–И</w:t>
      </w:r>
    </w:p>
    <w:p w:rsidR="00406C43" w:rsidRDefault="00406C43">
      <w:pPr>
        <w:widowControl w:val="0"/>
        <w:ind w:firstLine="0"/>
        <w:jc w:val="center"/>
      </w:pPr>
    </w:p>
    <w:p w:rsidR="00406C43" w:rsidRDefault="0001092E">
      <w:pPr>
        <w:widowControl w:val="0"/>
        <w:ind w:firstLine="0"/>
        <w:jc w:val="right"/>
      </w:pPr>
      <w:r>
        <w:rPr>
          <w:noProof/>
        </w:rPr>
        <w:drawing>
          <wp:inline distT="0" distB="0" distL="0" distR="0">
            <wp:extent cx="3295650" cy="4000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295650" cy="400050"/>
                    </a:xfrm>
                    <a:prstGeom prst="rect">
                      <a:avLst/>
                    </a:prstGeom>
                    <a:noFill/>
                    <a:ln>
                      <a:noFill/>
                    </a:ln>
                  </pic:spPr>
                </pic:pic>
              </a:graphicData>
            </a:graphic>
          </wp:inline>
        </w:drawing>
      </w:r>
    </w:p>
    <w:p w:rsidR="00406C43" w:rsidRDefault="00406C43">
      <w:pPr>
        <w:widowControl w:val="0"/>
        <w:ind w:firstLine="0"/>
        <w:jc w:val="center"/>
      </w:pPr>
    </w:p>
    <w:p w:rsidR="00406C43" w:rsidRDefault="00406C43">
      <w:pPr>
        <w:pStyle w:val="a3"/>
        <w:widowControl w:val="0"/>
      </w:pPr>
      <w:r>
        <w:t>В более сложных случаях, чтобы воспользоваться формулами (4.3) и (4.18) теории вероя</w:t>
      </w:r>
      <w:r>
        <w:t>т</w:t>
      </w:r>
      <w:r>
        <w:t>ностей, логическую функцию (4.23) необходимо определенным образом преобразовать –привести ее к нормальной, а затем к совершенной нормальной форме. Тогда она будет включать несовме</w:t>
      </w:r>
      <w:r>
        <w:t>с</w:t>
      </w:r>
      <w:r>
        <w:t>тимые соб</w:t>
      </w:r>
      <w:r>
        <w:t>ы</w:t>
      </w:r>
      <w:r>
        <w:t>тия.</w:t>
      </w:r>
    </w:p>
    <w:p w:rsidR="00406C43" w:rsidRDefault="00406C43">
      <w:pPr>
        <w:pStyle w:val="a3"/>
        <w:widowControl w:val="0"/>
      </w:pPr>
      <w:r>
        <w:rPr>
          <w:b/>
        </w:rPr>
        <w:t>Численный анализ риска</w:t>
      </w:r>
      <w:r>
        <w:rPr>
          <w:b/>
          <w:lang w:val="en-US"/>
        </w:rPr>
        <w:t>.</w:t>
      </w:r>
      <w:r>
        <w:t xml:space="preserve"> </w:t>
      </w:r>
      <w:r>
        <w:rPr>
          <w:i/>
        </w:rPr>
        <w:t>Риск</w:t>
      </w:r>
      <w:r>
        <w:t xml:space="preserve"> в широком смысле слова – это подвергание воздействию вероятности экономического или финансового проигрыша, физического повреждения или прич</w:t>
      </w:r>
      <w:r>
        <w:t>и</w:t>
      </w:r>
      <w:r>
        <w:t>нения вреда в какой-либо форме из-за наличия неопределенности, связанной с желанием осущес</w:t>
      </w:r>
      <w:r>
        <w:t>т</w:t>
      </w:r>
      <w:r>
        <w:t>вить определе</w:t>
      </w:r>
      <w:r>
        <w:t>н</w:t>
      </w:r>
      <w:r>
        <w:t>ный вид действий.</w:t>
      </w:r>
    </w:p>
    <w:p w:rsidR="00406C43" w:rsidRDefault="00406C43">
      <w:pPr>
        <w:pStyle w:val="a3"/>
        <w:widowControl w:val="0"/>
      </w:pPr>
      <w:r>
        <w:t>Ниже рассмотрен анализ риска при техногенном воздействии. Следует различать риск при наличии источника опасности и риск при наличии источника, оказывающего вредное воздействие на здоровье. Как определено выше, источник опасности потенциально обладает повреждающими факторами, которые воздействуют на организм, собственность или окружающую среду в течение относительно короткого отрезка времени. Что касается источника, характеризующегося вредными факторами, то принято считать, что он воздействует на объект в течение достаточно длительного вр</w:t>
      </w:r>
      <w:r>
        <w:t>е</w:t>
      </w:r>
      <w:r>
        <w:t>мени.</w:t>
      </w:r>
    </w:p>
    <w:p w:rsidR="00406C43" w:rsidRDefault="00406C43">
      <w:pPr>
        <w:widowControl w:val="0"/>
        <w:ind w:firstLine="0"/>
      </w:pPr>
    </w:p>
    <w:p w:rsidR="00406C43" w:rsidRDefault="0001092E">
      <w:pPr>
        <w:widowControl w:val="0"/>
        <w:ind w:firstLine="0"/>
      </w:pPr>
      <w:r>
        <w:rPr>
          <w:noProof/>
          <w:sz w:val="20"/>
        </w:rPr>
        <w:drawing>
          <wp:anchor distT="0" distB="0" distL="114300" distR="114300" simplePos="0" relativeHeight="251631616" behindDoc="0" locked="0" layoutInCell="0" allowOverlap="1">
            <wp:simplePos x="0" y="0"/>
            <wp:positionH relativeFrom="column">
              <wp:posOffset>0</wp:posOffset>
            </wp:positionH>
            <wp:positionV relativeFrom="paragraph">
              <wp:posOffset>106045</wp:posOffset>
            </wp:positionV>
            <wp:extent cx="1514475" cy="895350"/>
            <wp:effectExtent l="0" t="0" r="0" b="0"/>
            <wp:wrapTight wrapText="bothSides">
              <wp:wrapPolygon edited="0">
                <wp:start x="0" y="0"/>
                <wp:lineTo x="0" y="21140"/>
                <wp:lineTo x="21464" y="21140"/>
                <wp:lineTo x="21464" y="0"/>
                <wp:lineTo x="0" y="0"/>
              </wp:wrapPolygon>
            </wp:wrapTight>
            <wp:docPr id="37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144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C43">
        <w:t>Рис. 4.23. Символическое представление подсистемы ИЛИ – И</w:t>
      </w:r>
    </w:p>
    <w:p w:rsidR="00406C43" w:rsidRDefault="00406C43">
      <w:pPr>
        <w:pStyle w:val="a3"/>
        <w:widowControl w:val="0"/>
      </w:pPr>
    </w:p>
    <w:p w:rsidR="00406C43" w:rsidRDefault="00406C43">
      <w:pPr>
        <w:pStyle w:val="a3"/>
        <w:widowControl w:val="0"/>
      </w:pPr>
      <w:r>
        <w:t>Для оценки риска используют различные математические формулировки, выбор кот</w:t>
      </w:r>
      <w:r>
        <w:t>о</w:t>
      </w:r>
      <w:r>
        <w:t>рых зависит от имеющейся информации.</w:t>
      </w:r>
    </w:p>
    <w:p w:rsidR="00406C43" w:rsidRDefault="00406C43">
      <w:pPr>
        <w:pStyle w:val="a3"/>
        <w:widowControl w:val="0"/>
      </w:pPr>
      <w:r>
        <w:t>Когда последствия неизвестны, то под риском обычно понимают просто вероя</w:t>
      </w:r>
      <w:r>
        <w:t>т</w:t>
      </w:r>
      <w:r>
        <w:t>ность наступления определенного сочетания нежелательный событий:</w:t>
      </w:r>
    </w:p>
    <w:p w:rsidR="00406C43" w:rsidRDefault="00406C43">
      <w:pPr>
        <w:pStyle w:val="a3"/>
        <w:widowControl w:val="0"/>
      </w:pPr>
    </w:p>
    <w:p w:rsidR="00406C43" w:rsidRDefault="0001092E">
      <w:pPr>
        <w:widowControl w:val="0"/>
        <w:ind w:firstLine="0"/>
        <w:jc w:val="right"/>
      </w:pPr>
      <w:r>
        <w:rPr>
          <w:noProof/>
        </w:rPr>
        <w:drawing>
          <wp:inline distT="0" distB="0" distL="0" distR="0">
            <wp:extent cx="2447925" cy="3810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447925" cy="381000"/>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pPr>
      <w:r>
        <w:t>При необходимости можно использовать определение риска как вероятности превышения предела:</w:t>
      </w:r>
    </w:p>
    <w:p w:rsidR="00406C43" w:rsidRDefault="00406C43">
      <w:pPr>
        <w:pStyle w:val="a3"/>
        <w:widowControl w:val="0"/>
      </w:pPr>
    </w:p>
    <w:p w:rsidR="00406C43" w:rsidRDefault="0001092E">
      <w:pPr>
        <w:widowControl w:val="0"/>
        <w:ind w:firstLine="0"/>
        <w:jc w:val="right"/>
      </w:pPr>
      <w:r>
        <w:rPr>
          <w:noProof/>
        </w:rPr>
        <w:drawing>
          <wp:inline distT="0" distB="0" distL="0" distR="0">
            <wp:extent cx="2533650" cy="1428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33650" cy="142875"/>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ind w:firstLine="0"/>
      </w:pPr>
      <w:r>
        <w:t xml:space="preserve">где ξ –случайная величина; </w:t>
      </w:r>
      <w:r>
        <w:rPr>
          <w:i/>
        </w:rPr>
        <w:t>х–</w:t>
      </w:r>
      <w:r>
        <w:t>некоторое значение.</w:t>
      </w:r>
    </w:p>
    <w:p w:rsidR="00406C43" w:rsidRDefault="00406C43">
      <w:pPr>
        <w:pStyle w:val="a3"/>
        <w:widowControl w:val="0"/>
      </w:pPr>
      <w:r>
        <w:t xml:space="preserve">Риск, связанный с техникой, обычно оценивают по формуле, включающей как вероятность чепе, так и величину последствий </w:t>
      </w:r>
      <w:r>
        <w:rPr>
          <w:i/>
          <w:lang w:val="en-US"/>
        </w:rPr>
        <w:t>U</w:t>
      </w:r>
      <w:r>
        <w:rPr>
          <w:i/>
        </w:rPr>
        <w:t xml:space="preserve"> </w:t>
      </w:r>
      <w:r>
        <w:t>(обычно ущерб):</w:t>
      </w:r>
    </w:p>
    <w:p w:rsidR="00406C43" w:rsidRDefault="00406C43">
      <w:pPr>
        <w:pStyle w:val="a3"/>
        <w:widowControl w:val="0"/>
      </w:pPr>
    </w:p>
    <w:p w:rsidR="00406C43" w:rsidRDefault="0001092E">
      <w:pPr>
        <w:widowControl w:val="0"/>
        <w:ind w:firstLine="0"/>
        <w:jc w:val="right"/>
      </w:pPr>
      <w:r>
        <w:rPr>
          <w:noProof/>
        </w:rPr>
        <w:drawing>
          <wp:inline distT="0" distB="0" distL="0" distR="0">
            <wp:extent cx="2428875" cy="16192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428875" cy="161925"/>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rPr>
          <w:i/>
        </w:rPr>
      </w:pPr>
      <w:r>
        <w:t xml:space="preserve">Если каждому </w:t>
      </w:r>
      <w:r>
        <w:rPr>
          <w:lang w:val="en-US"/>
        </w:rPr>
        <w:t>i</w:t>
      </w:r>
      <w:r>
        <w:t xml:space="preserve">-му чепе, происходящему с вероятностью </w:t>
      </w:r>
      <w:r>
        <w:rPr>
          <w:lang w:val="en-US"/>
        </w:rPr>
        <w:t>Pi</w:t>
      </w:r>
      <w:r>
        <w:t>, может быть поставлен в соо</w:t>
      </w:r>
      <w:r>
        <w:t>т</w:t>
      </w:r>
      <w:r>
        <w:t xml:space="preserve">ветствие ущерб </w:t>
      </w:r>
      <w:r>
        <w:rPr>
          <w:i/>
          <w:lang w:val="en-US"/>
        </w:rPr>
        <w:t>Ui</w:t>
      </w:r>
      <w:r>
        <w:rPr>
          <w:i/>
        </w:rPr>
        <w:t>,</w:t>
      </w:r>
      <w:r>
        <w:t xml:space="preserve"> то величина риска будет представлять собой ожидаемую величину ущерба </w:t>
      </w:r>
      <w:r>
        <w:rPr>
          <w:i/>
          <w:lang w:val="en-US"/>
        </w:rPr>
        <w:t>U*:</w:t>
      </w:r>
    </w:p>
    <w:p w:rsidR="00406C43" w:rsidRDefault="00406C43">
      <w:pPr>
        <w:pStyle w:val="a3"/>
        <w:widowControl w:val="0"/>
      </w:pPr>
    </w:p>
    <w:p w:rsidR="00406C43" w:rsidRDefault="0001092E">
      <w:pPr>
        <w:widowControl w:val="0"/>
        <w:ind w:firstLine="0"/>
        <w:jc w:val="right"/>
      </w:pPr>
      <w:r>
        <w:rPr>
          <w:noProof/>
        </w:rPr>
        <w:drawing>
          <wp:inline distT="0" distB="0" distL="0" distR="0">
            <wp:extent cx="2705100" cy="3905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05100" cy="390525"/>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pPr>
      <w:r>
        <w:t>Если все вероятности наступления чепе одинаковы (</w:t>
      </w:r>
      <w:r>
        <w:rPr>
          <w:lang w:val="en-US"/>
        </w:rPr>
        <w:t>Pi</w:t>
      </w:r>
      <w:r>
        <w:t>=</w:t>
      </w:r>
      <w:r>
        <w:rPr>
          <w:lang w:val="en-US"/>
        </w:rPr>
        <w:t>p,</w:t>
      </w:r>
      <w:r>
        <w:t xml:space="preserve"> </w:t>
      </w:r>
      <w:r>
        <w:rPr>
          <w:lang w:val="en-US"/>
        </w:rPr>
        <w:t>i=1n</w:t>
      </w:r>
      <w:r>
        <w:t>), то из формулы (4.40) след</w:t>
      </w:r>
      <w:r>
        <w:t>у</w:t>
      </w:r>
      <w:r>
        <w:t>ет</w:t>
      </w:r>
    </w:p>
    <w:p w:rsidR="00406C43" w:rsidRDefault="00406C43">
      <w:pPr>
        <w:pStyle w:val="a3"/>
        <w:widowControl w:val="0"/>
      </w:pPr>
    </w:p>
    <w:p w:rsidR="00406C43" w:rsidRDefault="0001092E">
      <w:pPr>
        <w:widowControl w:val="0"/>
        <w:ind w:firstLine="0"/>
        <w:jc w:val="right"/>
      </w:pPr>
      <w:r>
        <w:rPr>
          <w:noProof/>
        </w:rPr>
        <w:drawing>
          <wp:inline distT="0" distB="0" distL="0" distR="0">
            <wp:extent cx="2505075" cy="3810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05075" cy="381000"/>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pPr>
      <w:r>
        <w:t xml:space="preserve">Если последствия измерять числом летальных исходов (или) и известна вероятность </w:t>
      </w:r>
      <w:r>
        <w:rPr>
          <w:i/>
          <w:lang w:val="en-US"/>
        </w:rPr>
        <w:t>P</w:t>
      </w:r>
      <w:r>
        <w:rPr>
          <w:i/>
          <w:vertAlign w:val="subscript"/>
          <w:lang w:val="en-US"/>
        </w:rPr>
        <w:t>N</w:t>
      </w:r>
      <w:r>
        <w:rPr>
          <w:i/>
          <w:lang w:val="en-US"/>
        </w:rPr>
        <w:t>N</w:t>
      </w:r>
      <w:r>
        <w:t xml:space="preserve"> летальных исходов, то риск</w:t>
      </w:r>
    </w:p>
    <w:p w:rsidR="00406C43" w:rsidRDefault="00406C43">
      <w:pPr>
        <w:pStyle w:val="a3"/>
        <w:widowControl w:val="0"/>
      </w:pPr>
    </w:p>
    <w:p w:rsidR="00406C43" w:rsidRDefault="0001092E">
      <w:pPr>
        <w:widowControl w:val="0"/>
        <w:ind w:firstLine="0"/>
        <w:jc w:val="right"/>
      </w:pPr>
      <w:r>
        <w:rPr>
          <w:noProof/>
        </w:rPr>
        <w:drawing>
          <wp:inline distT="0" distB="0" distL="0" distR="0">
            <wp:extent cx="2466975" cy="1524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66975" cy="152400"/>
                    </a:xfrm>
                    <a:prstGeom prst="rect">
                      <a:avLst/>
                    </a:prstGeom>
                    <a:noFill/>
                    <a:ln>
                      <a:noFill/>
                    </a:ln>
                  </pic:spPr>
                </pic:pic>
              </a:graphicData>
            </a:graphic>
          </wp:inline>
        </w:drawing>
      </w:r>
    </w:p>
    <w:p w:rsidR="00406C43" w:rsidRDefault="00406C43">
      <w:pPr>
        <w:widowControl w:val="0"/>
        <w:ind w:firstLine="0"/>
        <w:jc w:val="right"/>
      </w:pPr>
    </w:p>
    <w:p w:rsidR="00406C43" w:rsidRDefault="00406C43">
      <w:pPr>
        <w:pStyle w:val="a3"/>
        <w:widowControl w:val="0"/>
        <w:ind w:firstLine="0"/>
      </w:pPr>
      <w:r>
        <w:t xml:space="preserve">где </w:t>
      </w:r>
      <w:r>
        <w:rPr>
          <w:i/>
          <w:lang w:val="en-US"/>
        </w:rPr>
        <w:t>q</w:t>
      </w:r>
      <w:r>
        <w:rPr>
          <w:i/>
        </w:rPr>
        <w:t xml:space="preserve"> –</w:t>
      </w:r>
      <w:r>
        <w:t xml:space="preserve"> положительное число. Если предположить, что одно чепе с большим числом летальных и</w:t>
      </w:r>
      <w:r>
        <w:t>с</w:t>
      </w:r>
      <w:r>
        <w:t xml:space="preserve">ходов более нежелательно, чем такое же число отдельных летальных исходов, в выражений (4.42) число </w:t>
      </w:r>
      <w:r>
        <w:rPr>
          <w:lang w:val="en-US"/>
        </w:rPr>
        <w:t xml:space="preserve">q </w:t>
      </w:r>
      <w:r>
        <w:t>должно быть больше единицы.</w:t>
      </w:r>
    </w:p>
    <w:p w:rsidR="00406C43" w:rsidRDefault="00406C43">
      <w:pPr>
        <w:pStyle w:val="a3"/>
        <w:widowControl w:val="0"/>
      </w:pPr>
      <w:r>
        <w:t>При угрозе собственности ущерб и риск чаще всего измеряют в денежном выражении. О</w:t>
      </w:r>
      <w:r>
        <w:t>д</w:t>
      </w:r>
      <w:r>
        <w:t>нако если можно принять, что ущерб при авариях будет одним и тем же, то определение рисков и дальнейшее их сравнение можно проводить, пользуясь вероятностями. В частности, если ущерб трудно рассчитать, то за величину риска принимают вероятность превышения предела [формула (4.38)].</w:t>
      </w:r>
    </w:p>
    <w:p w:rsidR="00406C43" w:rsidRDefault="00406C43">
      <w:pPr>
        <w:pStyle w:val="a3"/>
        <w:widowControl w:val="0"/>
      </w:pPr>
    </w:p>
    <w:p w:rsidR="00406C43" w:rsidRDefault="0001092E">
      <w:pPr>
        <w:widowControl w:val="0"/>
        <w:ind w:firstLine="0"/>
        <w:jc w:val="center"/>
      </w:pPr>
      <w:r>
        <w:rPr>
          <w:noProof/>
        </w:rPr>
        <w:drawing>
          <wp:inline distT="0" distB="0" distL="0" distR="0">
            <wp:extent cx="4000500" cy="19812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000500" cy="1981200"/>
                    </a:xfrm>
                    <a:prstGeom prst="rect">
                      <a:avLst/>
                    </a:prstGeom>
                    <a:noFill/>
                    <a:ln>
                      <a:noFill/>
                    </a:ln>
                  </pic:spPr>
                </pic:pic>
              </a:graphicData>
            </a:graphic>
          </wp:inline>
        </w:drawing>
      </w:r>
    </w:p>
    <w:p w:rsidR="00406C43" w:rsidRDefault="00406C43">
      <w:pPr>
        <w:widowControl w:val="0"/>
        <w:ind w:firstLine="0"/>
        <w:jc w:val="center"/>
      </w:pPr>
    </w:p>
    <w:p w:rsidR="00406C43" w:rsidRDefault="00406C43">
      <w:pPr>
        <w:widowControl w:val="0"/>
        <w:ind w:firstLine="0"/>
        <w:jc w:val="center"/>
      </w:pPr>
      <w:r>
        <w:t>Рис. 4.24. Риск и его оценка</w:t>
      </w:r>
    </w:p>
    <w:p w:rsidR="00406C43" w:rsidRDefault="00406C43">
      <w:pPr>
        <w:widowControl w:val="0"/>
        <w:ind w:firstLine="0"/>
        <w:jc w:val="left"/>
      </w:pPr>
    </w:p>
    <w:p w:rsidR="00406C43" w:rsidRDefault="00406C43">
      <w:pPr>
        <w:pStyle w:val="a3"/>
        <w:widowControl w:val="0"/>
      </w:pPr>
      <w:r>
        <w:t>При угрозе здоровью ущерб в денежном выражении можно оценить только частично в виде расходов на оплату листков нетрудоспособности и подмену персонала. Еще труднее в денежном виде оценить ущерб от летальных исходов. Поэтому риск, связанный с несчастными случаями, оценивают вероятностями. Таким образом, единицы измерения риска могут быть различными в том случае, когда существует угроза здоровью, и тогда, когда существует угроза собственности. Поэтому, когда одновременно существует угроза здоровью и собственности, риск целесообразно записывать в векторном виде с различными единицами изм</w:t>
      </w:r>
      <w:r>
        <w:t>е</w:t>
      </w:r>
      <w:r>
        <w:t>рения по координатным осям:</w:t>
      </w:r>
    </w:p>
    <w:p w:rsidR="00406C43" w:rsidRDefault="00406C43">
      <w:pPr>
        <w:pStyle w:val="a3"/>
        <w:widowControl w:val="0"/>
      </w:pPr>
    </w:p>
    <w:p w:rsidR="00406C43" w:rsidRDefault="0001092E">
      <w:pPr>
        <w:widowControl w:val="0"/>
        <w:ind w:firstLine="0"/>
        <w:jc w:val="right"/>
      </w:pPr>
      <w:r>
        <w:rPr>
          <w:noProof/>
        </w:rPr>
        <w:drawing>
          <wp:inline distT="0" distB="0" distL="0" distR="0">
            <wp:extent cx="2543175" cy="20002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43175" cy="200025"/>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pPr>
      <w:r>
        <w:t>Здесь перемножение в правой части уравнения производится покомпонентно (рис. 4.24), что позволяет сравн</w:t>
      </w:r>
      <w:r>
        <w:t>и</w:t>
      </w:r>
      <w:r>
        <w:t>вать риски.</w:t>
      </w:r>
    </w:p>
    <w:p w:rsidR="00406C43" w:rsidRDefault="00406C43">
      <w:pPr>
        <w:pStyle w:val="a3"/>
        <w:widowControl w:val="0"/>
      </w:pPr>
      <w:r>
        <w:t xml:space="preserve">Принято различать риск индивидуальный и общий. </w:t>
      </w:r>
      <w:r>
        <w:rPr>
          <w:i/>
        </w:rPr>
        <w:t>Индивидуальный риск</w:t>
      </w:r>
      <w:r>
        <w:t xml:space="preserve"> можно опред</w:t>
      </w:r>
      <w:r>
        <w:t>е</w:t>
      </w:r>
      <w:r>
        <w:t xml:space="preserve">лить как ожидаемое значение ущерба </w:t>
      </w:r>
      <w:r>
        <w:rPr>
          <w:lang w:val="en-US"/>
        </w:rPr>
        <w:t>U</w:t>
      </w:r>
      <w:r>
        <w:rPr>
          <w:vertAlign w:val="subscript"/>
          <w:lang w:val="en-US"/>
        </w:rPr>
        <w:t>*</w:t>
      </w:r>
      <w:r>
        <w:t xml:space="preserve"> причиненного чепе за интервал времени </w:t>
      </w:r>
      <w:r>
        <w:rPr>
          <w:i/>
        </w:rPr>
        <w:t>Т</w:t>
      </w:r>
      <w:r>
        <w:t xml:space="preserve"> и отнесенное к группе людей численностью </w:t>
      </w:r>
      <w:r>
        <w:rPr>
          <w:i/>
        </w:rPr>
        <w:t>М</w:t>
      </w:r>
      <w:r>
        <w:t xml:space="preserve"> человек. (Численность людей должна быть указана, если делается ссылка на индив</w:t>
      </w:r>
      <w:r>
        <w:t>и</w:t>
      </w:r>
      <w:r>
        <w:t>дуальный риск.)</w:t>
      </w:r>
    </w:p>
    <w:p w:rsidR="00406C43" w:rsidRDefault="00406C43">
      <w:pPr>
        <w:pStyle w:val="a3"/>
        <w:widowControl w:val="0"/>
      </w:pPr>
    </w:p>
    <w:p w:rsidR="00406C43" w:rsidRDefault="0001092E">
      <w:pPr>
        <w:widowControl w:val="0"/>
        <w:ind w:firstLine="0"/>
        <w:jc w:val="right"/>
      </w:pPr>
      <w:r>
        <w:rPr>
          <w:noProof/>
        </w:rPr>
        <w:drawing>
          <wp:inline distT="0" distB="0" distL="0" distR="0">
            <wp:extent cx="2647950" cy="1905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647950" cy="190500"/>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pPr>
      <w:r>
        <w:rPr>
          <w:i/>
        </w:rPr>
        <w:t>Общий риск</w:t>
      </w:r>
      <w:r>
        <w:t xml:space="preserve"> для группы людей (коллективный риск)</w:t>
      </w:r>
    </w:p>
    <w:p w:rsidR="00406C43" w:rsidRDefault="00406C43">
      <w:pPr>
        <w:pStyle w:val="a3"/>
        <w:widowControl w:val="0"/>
      </w:pPr>
    </w:p>
    <w:p w:rsidR="00406C43" w:rsidRDefault="0001092E">
      <w:pPr>
        <w:widowControl w:val="0"/>
        <w:ind w:firstLine="0"/>
        <w:jc w:val="right"/>
      </w:pPr>
      <w:r>
        <w:rPr>
          <w:noProof/>
        </w:rPr>
        <w:drawing>
          <wp:inline distT="0" distB="0" distL="0" distR="0">
            <wp:extent cx="2524125" cy="1714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24125" cy="171450"/>
                    </a:xfrm>
                    <a:prstGeom prst="rect">
                      <a:avLst/>
                    </a:prstGeom>
                    <a:noFill/>
                    <a:ln>
                      <a:noFill/>
                    </a:ln>
                  </pic:spPr>
                </pic:pic>
              </a:graphicData>
            </a:graphic>
          </wp:inline>
        </w:drawing>
      </w:r>
    </w:p>
    <w:p w:rsidR="00406C43" w:rsidRDefault="00406C43">
      <w:pPr>
        <w:widowControl w:val="0"/>
        <w:ind w:firstLine="0"/>
        <w:jc w:val="left"/>
      </w:pPr>
    </w:p>
    <w:p w:rsidR="00406C43" w:rsidRDefault="00406C43">
      <w:pPr>
        <w:pStyle w:val="a3"/>
        <w:widowControl w:val="0"/>
      </w:pPr>
    </w:p>
    <w:tbl>
      <w:tblPr>
        <w:tblW w:w="0" w:type="auto"/>
        <w:tblInd w:w="-108" w:type="dxa"/>
        <w:tblLayout w:type="fixed"/>
        <w:tblLook w:val="0000" w:firstRow="0" w:lastRow="0" w:firstColumn="0" w:lastColumn="0" w:noHBand="0" w:noVBand="0"/>
      </w:tblPr>
      <w:tblGrid>
        <w:gridCol w:w="4927"/>
        <w:gridCol w:w="4927"/>
      </w:tblGrid>
      <w:tr w:rsidR="00406C43">
        <w:tblPrEx>
          <w:tblCellMar>
            <w:top w:w="0" w:type="dxa"/>
            <w:bottom w:w="0" w:type="dxa"/>
          </w:tblCellMar>
        </w:tblPrEx>
        <w:tc>
          <w:tcPr>
            <w:tcW w:w="4927" w:type="dxa"/>
          </w:tcPr>
          <w:p w:rsidR="00406C43" w:rsidRDefault="0001092E">
            <w:pPr>
              <w:pStyle w:val="a3"/>
              <w:widowControl w:val="0"/>
              <w:ind w:firstLine="0"/>
              <w:jc w:val="center"/>
            </w:pPr>
            <w:r>
              <w:rPr>
                <w:noProof/>
              </w:rPr>
              <w:drawing>
                <wp:inline distT="0" distB="0" distL="0" distR="0">
                  <wp:extent cx="1781175" cy="25908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81175" cy="2590800"/>
                          </a:xfrm>
                          <a:prstGeom prst="rect">
                            <a:avLst/>
                          </a:prstGeom>
                          <a:noFill/>
                          <a:ln>
                            <a:noFill/>
                          </a:ln>
                        </pic:spPr>
                      </pic:pic>
                    </a:graphicData>
                  </a:graphic>
                </wp:inline>
              </w:drawing>
            </w:r>
          </w:p>
        </w:tc>
        <w:tc>
          <w:tcPr>
            <w:tcW w:w="4927" w:type="dxa"/>
          </w:tcPr>
          <w:p w:rsidR="00406C43" w:rsidRDefault="0001092E">
            <w:pPr>
              <w:pStyle w:val="a3"/>
              <w:widowControl w:val="0"/>
              <w:ind w:firstLine="0"/>
              <w:jc w:val="center"/>
            </w:pPr>
            <w:r>
              <w:rPr>
                <w:noProof/>
              </w:rPr>
              <w:drawing>
                <wp:inline distT="0" distB="0" distL="0" distR="0">
                  <wp:extent cx="1762125" cy="25717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62125" cy="2571750"/>
                          </a:xfrm>
                          <a:prstGeom prst="rect">
                            <a:avLst/>
                          </a:prstGeom>
                          <a:noFill/>
                          <a:ln>
                            <a:noFill/>
                          </a:ln>
                        </pic:spPr>
                      </pic:pic>
                    </a:graphicData>
                  </a:graphic>
                </wp:inline>
              </w:drawing>
            </w:r>
          </w:p>
        </w:tc>
      </w:tr>
      <w:tr w:rsidR="00406C43">
        <w:tblPrEx>
          <w:tblCellMar>
            <w:top w:w="0" w:type="dxa"/>
            <w:bottom w:w="0" w:type="dxa"/>
          </w:tblCellMar>
        </w:tblPrEx>
        <w:tc>
          <w:tcPr>
            <w:tcW w:w="4927" w:type="dxa"/>
          </w:tcPr>
          <w:p w:rsidR="00406C43" w:rsidRDefault="00406C43">
            <w:pPr>
              <w:pStyle w:val="a3"/>
              <w:widowControl w:val="0"/>
              <w:ind w:firstLine="0"/>
              <w:rPr>
                <w:sz w:val="22"/>
              </w:rPr>
            </w:pPr>
            <w:r>
              <w:rPr>
                <w:sz w:val="22"/>
              </w:rPr>
              <w:t>Рис. 4.25. Частота и число связанных с техникой несчастных случаев:</w:t>
            </w:r>
          </w:p>
          <w:p w:rsidR="00406C43" w:rsidRDefault="00406C43">
            <w:pPr>
              <w:pStyle w:val="a3"/>
              <w:widowControl w:val="0"/>
              <w:ind w:firstLine="0"/>
            </w:pPr>
            <w:r>
              <w:rPr>
                <w:i/>
                <w:sz w:val="22"/>
              </w:rPr>
              <w:t>1</w:t>
            </w:r>
            <w:r>
              <w:rPr>
                <w:sz w:val="22"/>
              </w:rPr>
              <w:t xml:space="preserve"> – суммарная кривая; </w:t>
            </w:r>
            <w:r>
              <w:rPr>
                <w:i/>
                <w:sz w:val="22"/>
              </w:rPr>
              <w:t>2 –</w:t>
            </w:r>
            <w:r>
              <w:rPr>
                <w:sz w:val="22"/>
              </w:rPr>
              <w:t xml:space="preserve"> общее число аварий самолетов; </w:t>
            </w:r>
            <w:r>
              <w:rPr>
                <w:i/>
                <w:sz w:val="22"/>
              </w:rPr>
              <w:t>3–</w:t>
            </w:r>
            <w:r>
              <w:rPr>
                <w:sz w:val="22"/>
              </w:rPr>
              <w:t xml:space="preserve">пожары; </w:t>
            </w:r>
            <w:r>
              <w:rPr>
                <w:i/>
                <w:sz w:val="22"/>
              </w:rPr>
              <w:t>4–</w:t>
            </w:r>
            <w:r>
              <w:rPr>
                <w:sz w:val="22"/>
              </w:rPr>
              <w:t xml:space="preserve">взрывы; </w:t>
            </w:r>
            <w:r>
              <w:rPr>
                <w:i/>
                <w:sz w:val="22"/>
              </w:rPr>
              <w:t>5–</w:t>
            </w:r>
            <w:r>
              <w:rPr>
                <w:sz w:val="22"/>
              </w:rPr>
              <w:t xml:space="preserve">прорывы плотин; </w:t>
            </w:r>
            <w:r>
              <w:rPr>
                <w:i/>
                <w:sz w:val="22"/>
              </w:rPr>
              <w:t>6–</w:t>
            </w:r>
            <w:r>
              <w:rPr>
                <w:sz w:val="22"/>
              </w:rPr>
              <w:t>выбросы вредных химических в</w:t>
            </w:r>
            <w:r>
              <w:rPr>
                <w:sz w:val="22"/>
              </w:rPr>
              <w:t>е</w:t>
            </w:r>
            <w:r>
              <w:rPr>
                <w:sz w:val="22"/>
              </w:rPr>
              <w:t xml:space="preserve">ществ; 7– аварии самолетов (без пассажиров); </w:t>
            </w:r>
            <w:r>
              <w:rPr>
                <w:i/>
                <w:sz w:val="22"/>
              </w:rPr>
              <w:t>8–</w:t>
            </w:r>
            <w:r>
              <w:rPr>
                <w:sz w:val="22"/>
              </w:rPr>
              <w:t xml:space="preserve"> 100 атомных р</w:t>
            </w:r>
            <w:r>
              <w:rPr>
                <w:sz w:val="22"/>
              </w:rPr>
              <w:t>е</w:t>
            </w:r>
            <w:r>
              <w:rPr>
                <w:sz w:val="22"/>
              </w:rPr>
              <w:t>акторов</w:t>
            </w:r>
          </w:p>
        </w:tc>
        <w:tc>
          <w:tcPr>
            <w:tcW w:w="4927" w:type="dxa"/>
          </w:tcPr>
          <w:p w:rsidR="00406C43" w:rsidRDefault="00406C43">
            <w:pPr>
              <w:pStyle w:val="a3"/>
              <w:widowControl w:val="0"/>
              <w:ind w:firstLine="0"/>
              <w:rPr>
                <w:sz w:val="22"/>
              </w:rPr>
            </w:pPr>
            <w:r>
              <w:rPr>
                <w:sz w:val="22"/>
              </w:rPr>
              <w:t>Рис. 4.26. Частота и число природных катастр</w:t>
            </w:r>
            <w:r>
              <w:rPr>
                <w:sz w:val="22"/>
              </w:rPr>
              <w:t>о</w:t>
            </w:r>
            <w:r>
              <w:rPr>
                <w:sz w:val="22"/>
              </w:rPr>
              <w:t>фических событий:</w:t>
            </w:r>
          </w:p>
          <w:p w:rsidR="00406C43" w:rsidRDefault="00406C43">
            <w:pPr>
              <w:pStyle w:val="a3"/>
              <w:widowControl w:val="0"/>
              <w:ind w:firstLine="0"/>
            </w:pPr>
            <w:r>
              <w:rPr>
                <w:sz w:val="22"/>
              </w:rPr>
              <w:t xml:space="preserve">1–суммарная кривая; </w:t>
            </w:r>
            <w:r>
              <w:rPr>
                <w:i/>
                <w:sz w:val="22"/>
              </w:rPr>
              <w:t>2–-</w:t>
            </w:r>
            <w:r>
              <w:rPr>
                <w:sz w:val="22"/>
              </w:rPr>
              <w:t xml:space="preserve">смерчи; </w:t>
            </w:r>
            <w:r>
              <w:rPr>
                <w:i/>
                <w:sz w:val="22"/>
              </w:rPr>
              <w:t>3</w:t>
            </w:r>
            <w:r>
              <w:rPr>
                <w:sz w:val="22"/>
              </w:rPr>
              <w:t xml:space="preserve">– ураганы; </w:t>
            </w:r>
            <w:r>
              <w:rPr>
                <w:i/>
                <w:sz w:val="22"/>
              </w:rPr>
              <w:t>4</w:t>
            </w:r>
            <w:r>
              <w:rPr>
                <w:sz w:val="22"/>
              </w:rPr>
              <w:t xml:space="preserve">–землетрясения; </w:t>
            </w:r>
            <w:r>
              <w:rPr>
                <w:i/>
                <w:sz w:val="22"/>
              </w:rPr>
              <w:t>5</w:t>
            </w:r>
            <w:r>
              <w:rPr>
                <w:sz w:val="22"/>
              </w:rPr>
              <w:t>–падение метеор</w:t>
            </w:r>
            <w:r>
              <w:rPr>
                <w:sz w:val="22"/>
              </w:rPr>
              <w:t>и</w:t>
            </w:r>
            <w:r>
              <w:rPr>
                <w:sz w:val="22"/>
              </w:rPr>
              <w:t>тов</w:t>
            </w:r>
          </w:p>
        </w:tc>
      </w:tr>
    </w:tbl>
    <w:p w:rsidR="00406C43" w:rsidRDefault="00406C43">
      <w:pPr>
        <w:pStyle w:val="a3"/>
        <w:widowControl w:val="0"/>
      </w:pPr>
    </w:p>
    <w:p w:rsidR="00406C43" w:rsidRDefault="00406C43">
      <w:pPr>
        <w:pStyle w:val="a3"/>
        <w:widowControl w:val="0"/>
      </w:pPr>
      <w:r>
        <w:t>Каждый человек почти всегда подвергается в различных ситуациях определенному риску. Ниже пр</w:t>
      </w:r>
      <w:r>
        <w:t>и</w:t>
      </w:r>
      <w:r>
        <w:t>ведены некоторые значения риска смертности.</w:t>
      </w:r>
    </w:p>
    <w:p w:rsidR="00406C43" w:rsidRDefault="00406C43">
      <w:pPr>
        <w:pStyle w:val="a3"/>
        <w:widowControl w:val="0"/>
      </w:pPr>
    </w:p>
    <w:p w:rsidR="00406C43" w:rsidRDefault="00406C43">
      <w:pPr>
        <w:pStyle w:val="a3"/>
        <w:widowControl w:val="0"/>
        <w:jc w:val="center"/>
      </w:pPr>
      <w:r>
        <w:t>Риск, ли (чел.-год)</w:t>
      </w:r>
    </w:p>
    <w:p w:rsidR="00406C43" w:rsidRDefault="00406C43">
      <w:pPr>
        <w:pStyle w:val="a3"/>
        <w:widowControl w:val="0"/>
      </w:pPr>
      <w:r>
        <w:t>Курение (пачка в день) ................ 3,6·10</w:t>
      </w:r>
      <w:r>
        <w:rPr>
          <w:vertAlign w:val="superscript"/>
        </w:rPr>
        <w:t>-3</w:t>
      </w:r>
    </w:p>
    <w:p w:rsidR="00406C43" w:rsidRDefault="00406C43">
      <w:pPr>
        <w:pStyle w:val="a3"/>
        <w:widowControl w:val="0"/>
      </w:pPr>
      <w:r>
        <w:t>Рак (все виды) ..................... 2,8·10</w:t>
      </w:r>
      <w:r>
        <w:rPr>
          <w:vertAlign w:val="superscript"/>
        </w:rPr>
        <w:t>-3</w:t>
      </w:r>
    </w:p>
    <w:p w:rsidR="00406C43" w:rsidRDefault="00406C43">
      <w:pPr>
        <w:pStyle w:val="a3"/>
        <w:widowControl w:val="0"/>
      </w:pPr>
      <w:r>
        <w:t>Загрязнение атмосферы ................ 1,1·10</w:t>
      </w:r>
      <w:r>
        <w:rPr>
          <w:vertAlign w:val="superscript"/>
        </w:rPr>
        <w:t>-4</w:t>
      </w:r>
    </w:p>
    <w:p w:rsidR="00406C43" w:rsidRDefault="00406C43">
      <w:pPr>
        <w:pStyle w:val="a3"/>
        <w:widowControl w:val="0"/>
      </w:pPr>
      <w:r>
        <w:t>Алкоголь (малые дозы) ................ 2,0·10</w:t>
      </w:r>
      <w:r>
        <w:rPr>
          <w:vertAlign w:val="superscript"/>
        </w:rPr>
        <w:t>-5</w:t>
      </w:r>
    </w:p>
    <w:p w:rsidR="00406C43" w:rsidRDefault="00406C43">
      <w:pPr>
        <w:pStyle w:val="a3"/>
        <w:widowControl w:val="0"/>
      </w:pPr>
      <w:r>
        <w:t>Фоновая радиация (на уровне моря, без учета радона) . 2,0·10</w:t>
      </w:r>
      <w:r>
        <w:rPr>
          <w:vertAlign w:val="superscript"/>
        </w:rPr>
        <w:t>-5</w:t>
      </w:r>
    </w:p>
    <w:p w:rsidR="00406C43" w:rsidRDefault="00406C43">
      <w:pPr>
        <w:pStyle w:val="a3"/>
        <w:widowControl w:val="0"/>
      </w:pPr>
      <w:r>
        <w:t>На рис. 4.25 и 4.26 показана связь между частотой и числом несчастных случаев с летал</w:t>
      </w:r>
      <w:r>
        <w:t>ь</w:t>
      </w:r>
      <w:r>
        <w:t>ным исходом. Видно, что частота и величина риска, обусловленного природными катаклизмами, обычно существенно превосходят угрозы, сопутствующие эксплуатации техники. На рис. 4.27 с</w:t>
      </w:r>
      <w:r>
        <w:t>о</w:t>
      </w:r>
      <w:r>
        <w:t>поставлены экономические последствия (ущерб), наносимые природными катаклизмами и техн</w:t>
      </w:r>
      <w:r>
        <w:t>и</w:t>
      </w:r>
      <w:r>
        <w:t>ческими катастр</w:t>
      </w:r>
      <w:r>
        <w:t>о</w:t>
      </w:r>
      <w:r>
        <w:t>фами.</w:t>
      </w:r>
    </w:p>
    <w:p w:rsidR="00406C43" w:rsidRDefault="00406C43">
      <w:pPr>
        <w:pStyle w:val="a3"/>
        <w:widowControl w:val="0"/>
      </w:pPr>
    </w:p>
    <w:p w:rsidR="00406C43" w:rsidRDefault="00406C43">
      <w:pPr>
        <w:pStyle w:val="a3"/>
        <w:widowControl w:val="0"/>
      </w:pPr>
      <w:r>
        <w:t>При определении социально приемлемого риска обычно используют данные о естественной смертности людей, которая в индустриально развитых странах практически одинакова и изменяе</w:t>
      </w:r>
      <w:r>
        <w:t>т</w:t>
      </w:r>
      <w:r>
        <w:t>ся с течением времени, отражая научно-технический прогресс. Однако риск естественной смерти зависит от возрастной группы людей: в возрасте 5...15 лет он имеет минимум и равен 2·</w:t>
      </w:r>
      <w:r>
        <w:rPr>
          <w:lang w:val="en-US"/>
        </w:rPr>
        <w:t>10</w:t>
      </w:r>
      <w:r>
        <w:rPr>
          <w:vertAlign w:val="superscript"/>
          <w:lang w:val="en-US"/>
        </w:rPr>
        <w:t>-4</w:t>
      </w:r>
      <w:r>
        <w:t xml:space="preserve"> случ</w:t>
      </w:r>
      <w:r>
        <w:t>а</w:t>
      </w:r>
      <w:r>
        <w:t>ев/(чел.* год), при этом на каждый такой случай приходится 20 несчастных случаев постоянной нетруд</w:t>
      </w:r>
      <w:r>
        <w:t>о</w:t>
      </w:r>
      <w:r>
        <w:t>способности (н</w:t>
      </w:r>
      <w:r>
        <w:rPr>
          <w:lang w:val="en-US"/>
        </w:rPr>
        <w:t>c</w:t>
      </w:r>
      <w:r>
        <w:t xml:space="preserve"> пн) и 200 несчастных случаев временной нетрудоспособности (нс вн).</w:t>
      </w:r>
    </w:p>
    <w:p w:rsidR="00406C43" w:rsidRDefault="00406C43">
      <w:pPr>
        <w:pStyle w:val="a3"/>
        <w:widowControl w:val="0"/>
        <w:rPr>
          <w:i/>
        </w:rPr>
      </w:pPr>
      <w:r>
        <w:t xml:space="preserve">Поэтому имеет смысл ввести реперное значение </w:t>
      </w:r>
      <w:r>
        <w:rPr>
          <w:i/>
        </w:rPr>
        <w:t>абсолю</w:t>
      </w:r>
      <w:r>
        <w:rPr>
          <w:i/>
        </w:rPr>
        <w:t>т</w:t>
      </w:r>
      <w:r>
        <w:rPr>
          <w:i/>
        </w:rPr>
        <w:t xml:space="preserve">ного риска </w:t>
      </w:r>
    </w:p>
    <w:p w:rsidR="00406C43" w:rsidRDefault="00406C43">
      <w:pPr>
        <w:pStyle w:val="a3"/>
        <w:widowControl w:val="0"/>
        <w:rPr>
          <w:i/>
        </w:rPr>
      </w:pPr>
    </w:p>
    <w:p w:rsidR="00406C43" w:rsidRDefault="00406C43">
      <w:pPr>
        <w:pStyle w:val="a3"/>
        <w:widowControl w:val="0"/>
        <w:ind w:firstLine="0"/>
        <w:jc w:val="right"/>
      </w:pPr>
      <w:r>
        <w:rPr>
          <w:smallCaps/>
          <w:lang w:val="en-US"/>
        </w:rPr>
        <w:t>R</w:t>
      </w:r>
      <w:r>
        <w:rPr>
          <w:smallCaps/>
        </w:rPr>
        <w:t>а</w:t>
      </w:r>
      <w:r>
        <w:t xml:space="preserve">= </w:t>
      </w:r>
      <w:r>
        <w:rPr>
          <w:lang w:val="en-US"/>
        </w:rPr>
        <w:t>10</w:t>
      </w:r>
      <w:r>
        <w:rPr>
          <w:vertAlign w:val="superscript"/>
          <w:lang w:val="en-US"/>
        </w:rPr>
        <w:t>-4</w:t>
      </w:r>
      <w:r>
        <w:t>ли</w:t>
      </w:r>
      <w:r>
        <w:rPr>
          <w:lang w:val="en-US"/>
        </w:rPr>
        <w:t>/</w:t>
      </w:r>
      <w:r>
        <w:t>(чел.*год).</w:t>
      </w:r>
      <w:r>
        <w:tab/>
      </w:r>
      <w:r>
        <w:tab/>
      </w:r>
      <w:r>
        <w:tab/>
      </w:r>
      <w:r>
        <w:tab/>
      </w:r>
      <w:r>
        <w:tab/>
        <w:t xml:space="preserve"> (4.46)</w:t>
      </w:r>
    </w:p>
    <w:p w:rsidR="00406C43" w:rsidRDefault="00406C43">
      <w:pPr>
        <w:pStyle w:val="a3"/>
        <w:widowControl w:val="0"/>
      </w:pPr>
    </w:p>
    <w:p w:rsidR="00406C43" w:rsidRDefault="0001092E">
      <w:pPr>
        <w:pStyle w:val="a3"/>
        <w:widowControl w:val="0"/>
        <w:ind w:firstLine="0"/>
        <w:jc w:val="left"/>
        <w:rPr>
          <w:sz w:val="22"/>
        </w:rPr>
      </w:pPr>
      <w:r>
        <w:rPr>
          <w:noProof/>
          <w:sz w:val="20"/>
        </w:rPr>
        <w:drawing>
          <wp:anchor distT="0" distB="0" distL="114300" distR="114300" simplePos="0" relativeHeight="251632640" behindDoc="0" locked="0" layoutInCell="0" allowOverlap="1">
            <wp:simplePos x="0" y="0"/>
            <wp:positionH relativeFrom="column">
              <wp:posOffset>0</wp:posOffset>
            </wp:positionH>
            <wp:positionV relativeFrom="paragraph">
              <wp:posOffset>30480</wp:posOffset>
            </wp:positionV>
            <wp:extent cx="1638300" cy="1504950"/>
            <wp:effectExtent l="0" t="0" r="0" b="0"/>
            <wp:wrapTight wrapText="bothSides">
              <wp:wrapPolygon edited="0">
                <wp:start x="0" y="0"/>
                <wp:lineTo x="0" y="21327"/>
                <wp:lineTo x="21349" y="21327"/>
                <wp:lineTo x="21349" y="0"/>
                <wp:lineTo x="0" y="0"/>
              </wp:wrapPolygon>
            </wp:wrapTight>
            <wp:docPr id="37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383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C43">
        <w:rPr>
          <w:sz w:val="22"/>
        </w:rPr>
        <w:t>Рис. 4.27. Ущерб, наносимый источниками техногенного (</w:t>
      </w:r>
      <w:r w:rsidR="00406C43">
        <w:rPr>
          <w:sz w:val="22"/>
          <w:lang w:val="en-US"/>
        </w:rPr>
        <w:t>1</w:t>
      </w:r>
      <w:r w:rsidR="00406C43">
        <w:rPr>
          <w:sz w:val="22"/>
        </w:rPr>
        <w:t xml:space="preserve">) и природного </w:t>
      </w:r>
      <w:r w:rsidR="00406C43">
        <w:rPr>
          <w:i/>
          <w:sz w:val="22"/>
        </w:rPr>
        <w:t>(2)</w:t>
      </w:r>
      <w:r w:rsidR="00406C43">
        <w:rPr>
          <w:sz w:val="22"/>
        </w:rPr>
        <w:t xml:space="preserve"> прои</w:t>
      </w:r>
      <w:r w:rsidR="00406C43">
        <w:rPr>
          <w:sz w:val="22"/>
        </w:rPr>
        <w:t>с</w:t>
      </w:r>
      <w:r w:rsidR="00406C43">
        <w:rPr>
          <w:sz w:val="22"/>
        </w:rPr>
        <w:t>хождения</w:t>
      </w:r>
    </w:p>
    <w:p w:rsidR="00406C43" w:rsidRDefault="00406C43">
      <w:pPr>
        <w:pStyle w:val="a3"/>
        <w:widowControl w:val="0"/>
      </w:pPr>
    </w:p>
    <w:p w:rsidR="00406C43" w:rsidRDefault="00406C43">
      <w:pPr>
        <w:pStyle w:val="a3"/>
        <w:widowControl w:val="0"/>
      </w:pPr>
      <w:r>
        <w:t xml:space="preserve">При определении реперного значения </w:t>
      </w:r>
      <w:r>
        <w:rPr>
          <w:i/>
        </w:rPr>
        <w:t>допустимого риска</w:t>
      </w:r>
      <w:r>
        <w:t xml:space="preserve"> /^д при нал</w:t>
      </w:r>
      <w:r>
        <w:t>и</w:t>
      </w:r>
      <w:r>
        <w:t>чии отдельного источника опасности (технической установки) следует иметь в виду, что человеку обычно угрожает несколько источников опасности и, следовательно, должно выполняться нераве</w:t>
      </w:r>
      <w:r>
        <w:t>н</w:t>
      </w:r>
      <w:r>
        <w:t xml:space="preserve">ство: </w:t>
      </w:r>
      <w:r>
        <w:rPr>
          <w:lang w:val="en-US"/>
        </w:rPr>
        <w:t>R</w:t>
      </w:r>
      <w:r>
        <w:t xml:space="preserve">д &lt; </w:t>
      </w:r>
      <w:r>
        <w:rPr>
          <w:lang w:val="en-US"/>
        </w:rPr>
        <w:t>R</w:t>
      </w:r>
      <w:r>
        <w:rPr>
          <w:smallCaps/>
        </w:rPr>
        <w:t xml:space="preserve">а. </w:t>
      </w:r>
      <w:r>
        <w:t>Обычно в качестве реперного значения допустимого риска при наличии о</w:t>
      </w:r>
      <w:r>
        <w:t>т</w:t>
      </w:r>
      <w:r>
        <w:t>дельно взятого источника опасности берут</w:t>
      </w:r>
    </w:p>
    <w:p w:rsidR="00406C43" w:rsidRDefault="00406C43">
      <w:pPr>
        <w:pStyle w:val="a3"/>
        <w:widowControl w:val="0"/>
      </w:pPr>
    </w:p>
    <w:p w:rsidR="00406C43" w:rsidRDefault="00406C43">
      <w:pPr>
        <w:widowControl w:val="0"/>
        <w:ind w:left="3540" w:firstLine="0"/>
      </w:pPr>
      <w:r>
        <w:t xml:space="preserve">           10</w:t>
      </w:r>
      <w:r>
        <w:rPr>
          <w:vertAlign w:val="superscript"/>
        </w:rPr>
        <w:t>-3</w:t>
      </w:r>
      <w:r>
        <w:t xml:space="preserve"> ли/(чел.*год)</w:t>
      </w:r>
    </w:p>
    <w:p w:rsidR="00406C43" w:rsidRDefault="00406C43">
      <w:pPr>
        <w:widowControl w:val="0"/>
        <w:ind w:firstLine="708"/>
        <w:jc w:val="center"/>
      </w:pPr>
      <w:r>
        <w:rPr>
          <w:lang w:val="en-US"/>
        </w:rPr>
        <w:t xml:space="preserve">        </w:t>
      </w:r>
      <w:r>
        <w:rPr>
          <w:vertAlign w:val="subscript"/>
        </w:rPr>
        <w:t xml:space="preserve">                  </w:t>
      </w:r>
      <w:r>
        <w:rPr>
          <w:vertAlign w:val="subscript"/>
        </w:rPr>
        <w:tab/>
      </w:r>
      <w:r>
        <w:rPr>
          <w:vertAlign w:val="subscript"/>
        </w:rPr>
        <w:tab/>
        <w:t xml:space="preserve"> </w:t>
      </w:r>
      <w:r>
        <w:t xml:space="preserve">               </w:t>
      </w:r>
      <w:r>
        <w:rPr>
          <w:lang w:val="en-US"/>
        </w:rPr>
        <w:t>R</w:t>
      </w:r>
      <w:r>
        <w:t>=</w:t>
      </w:r>
      <w:r>
        <w:rPr>
          <w:rFonts w:ascii="Lucida Console" w:hAnsi="Lucida Console"/>
        </w:rPr>
        <w:t>{</w:t>
      </w:r>
      <w:r>
        <w:t>10</w:t>
      </w:r>
      <w:r>
        <w:rPr>
          <w:vertAlign w:val="superscript"/>
        </w:rPr>
        <w:t>-4</w:t>
      </w:r>
      <w:r>
        <w:t xml:space="preserve"> ли нс пн</w:t>
      </w:r>
      <w:r>
        <w:rPr>
          <w:lang w:val="en-US"/>
        </w:rPr>
        <w:t>/</w:t>
      </w:r>
      <w:r>
        <w:t xml:space="preserve">(чел.*год) </w:t>
      </w:r>
      <w:r>
        <w:tab/>
      </w:r>
      <w:r>
        <w:tab/>
      </w:r>
      <w:r>
        <w:tab/>
      </w:r>
      <w:r>
        <w:tab/>
      </w:r>
      <w:r>
        <w:tab/>
        <w:t>(4.47)</w:t>
      </w:r>
    </w:p>
    <w:p w:rsidR="00406C43" w:rsidRDefault="00406C43">
      <w:pPr>
        <w:widowControl w:val="0"/>
        <w:ind w:firstLine="0"/>
        <w:jc w:val="center"/>
      </w:pPr>
      <w:r>
        <w:t>10</w:t>
      </w:r>
      <w:r>
        <w:rPr>
          <w:vertAlign w:val="superscript"/>
        </w:rPr>
        <w:t>-3</w:t>
      </w:r>
      <w:r>
        <w:t xml:space="preserve"> нс вн/(чел.*год).</w:t>
      </w:r>
    </w:p>
    <w:p w:rsidR="00406C43" w:rsidRDefault="00406C43">
      <w:pPr>
        <w:pStyle w:val="a3"/>
        <w:widowControl w:val="0"/>
      </w:pPr>
      <w:r>
        <w:t>Условие безопасности для населения можно сформулировать следующим образом: велич</w:t>
      </w:r>
      <w:r>
        <w:t>и</w:t>
      </w:r>
      <w:r>
        <w:t xml:space="preserve">на дополнительного риска, вызванного техническими причинами, для подавляющего большинства людей не должна превосходить реперное значение абсолютного риска </w:t>
      </w:r>
      <w:r>
        <w:rPr>
          <w:lang w:val="en-US"/>
        </w:rPr>
        <w:t>R</w:t>
      </w:r>
      <w:r>
        <w:rPr>
          <w:i/>
          <w:smallCaps/>
          <w:lang w:val="en-US"/>
        </w:rPr>
        <w:t>a</w:t>
      </w:r>
      <w:r>
        <w:rPr>
          <w:smallCaps/>
        </w:rPr>
        <w:t xml:space="preserve"> </w:t>
      </w:r>
      <w:r>
        <w:t>(рис. 4.28):</w:t>
      </w:r>
    </w:p>
    <w:p w:rsidR="00406C43" w:rsidRDefault="00406C43">
      <w:pPr>
        <w:pStyle w:val="a3"/>
        <w:widowControl w:val="0"/>
      </w:pPr>
    </w:p>
    <w:p w:rsidR="00406C43" w:rsidRDefault="00406C43">
      <w:pPr>
        <w:widowControl w:val="0"/>
        <w:ind w:firstLine="0"/>
        <w:jc w:val="right"/>
        <w:rPr>
          <w:sz w:val="24"/>
        </w:rPr>
      </w:pPr>
      <w:r>
        <w:rPr>
          <w:i/>
          <w:sz w:val="24"/>
          <w:lang w:val="en-US"/>
        </w:rPr>
        <w:t>R</w:t>
      </w:r>
      <w:r>
        <w:rPr>
          <w:i/>
          <w:sz w:val="24"/>
        </w:rPr>
        <w:t xml:space="preserve"> ≤</w:t>
      </w:r>
      <w:r>
        <w:rPr>
          <w:i/>
          <w:sz w:val="24"/>
          <w:lang w:val="en-US"/>
        </w:rPr>
        <w:t>R</w:t>
      </w:r>
      <w:r>
        <w:rPr>
          <w:i/>
          <w:sz w:val="16"/>
        </w:rPr>
        <w:t>А</w:t>
      </w:r>
      <w:r>
        <w:rPr>
          <w:i/>
          <w:sz w:val="24"/>
        </w:rPr>
        <w:t>.</w:t>
      </w:r>
      <w:r>
        <w:rPr>
          <w:sz w:val="24"/>
        </w:rPr>
        <w:t xml:space="preserve"> </w:t>
      </w:r>
      <w:r>
        <w:rPr>
          <w:sz w:val="24"/>
        </w:rPr>
        <w:tab/>
      </w:r>
      <w:r>
        <w:rPr>
          <w:sz w:val="24"/>
        </w:rPr>
        <w:tab/>
      </w:r>
      <w:r>
        <w:rPr>
          <w:sz w:val="24"/>
        </w:rPr>
        <w:tab/>
      </w:r>
      <w:r>
        <w:rPr>
          <w:sz w:val="24"/>
        </w:rPr>
        <w:tab/>
      </w:r>
      <w:r>
        <w:rPr>
          <w:sz w:val="24"/>
        </w:rPr>
        <w:tab/>
      </w:r>
      <w:r>
        <w:rPr>
          <w:sz w:val="24"/>
        </w:rPr>
        <w:tab/>
        <w:t>(4.48)</w:t>
      </w:r>
    </w:p>
    <w:p w:rsidR="00406C43" w:rsidRDefault="00406C43">
      <w:pPr>
        <w:widowControl w:val="0"/>
        <w:ind w:firstLine="0"/>
        <w:jc w:val="right"/>
      </w:pPr>
    </w:p>
    <w:p w:rsidR="00406C43" w:rsidRDefault="00406C43">
      <w:pPr>
        <w:pStyle w:val="a3"/>
        <w:widowControl w:val="0"/>
      </w:pPr>
      <w:r>
        <w:t>Рис. 4.28 показывает, как велика доля тех людей, для которых среднегодовые значения ри</w:t>
      </w:r>
      <w:r>
        <w:t>с</w:t>
      </w:r>
      <w:r>
        <w:t xml:space="preserve">ка вследствие присутствия технического фактора выше значения </w:t>
      </w:r>
      <w:r>
        <w:rPr>
          <w:lang w:val="en-US"/>
        </w:rPr>
        <w:t>R</w:t>
      </w:r>
      <w:r>
        <w:rPr>
          <w:i/>
          <w:smallCaps/>
        </w:rPr>
        <w:t>a.</w:t>
      </w:r>
      <w:r>
        <w:rPr>
          <w:smallCaps/>
        </w:rPr>
        <w:t xml:space="preserve"> </w:t>
      </w:r>
      <w:r>
        <w:t>Среднегодовое значение ри</w:t>
      </w:r>
      <w:r>
        <w:t>с</w:t>
      </w:r>
      <w:r>
        <w:t>ка для конкретного человека зав</w:t>
      </w:r>
      <w:r>
        <w:t>и</w:t>
      </w:r>
      <w:r>
        <w:t>сит от источников опасностей и времени их воздействия.</w:t>
      </w:r>
    </w:p>
    <w:p w:rsidR="00406C43" w:rsidRDefault="00406C43">
      <w:pPr>
        <w:pStyle w:val="a3"/>
        <w:widowControl w:val="0"/>
      </w:pPr>
      <w:r>
        <w:t xml:space="preserve">Рассматривая отдельно взятый источник опасности и учитывая, что индивидуальный риск обычно зависит от расстояния </w:t>
      </w:r>
      <w:r>
        <w:rPr>
          <w:i/>
        </w:rPr>
        <w:t>R</w:t>
      </w:r>
      <w:r>
        <w:t xml:space="preserve"> = </w:t>
      </w:r>
      <w:r>
        <w:rPr>
          <w:i/>
          <w:lang w:val="en-US"/>
        </w:rPr>
        <w:t>R</w:t>
      </w:r>
      <w:r>
        <w:rPr>
          <w:i/>
        </w:rPr>
        <w:t>(</w:t>
      </w:r>
      <w:r>
        <w:rPr>
          <w:i/>
          <w:lang w:val="en-US"/>
        </w:rPr>
        <w:t>r</w:t>
      </w:r>
      <w:r>
        <w:rPr>
          <w:i/>
        </w:rPr>
        <w:t>), условие без</w:t>
      </w:r>
      <w:r>
        <w:rPr>
          <w:i/>
        </w:rPr>
        <w:t>о</w:t>
      </w:r>
      <w:r>
        <w:rPr>
          <w:i/>
        </w:rPr>
        <w:t>пасности</w:t>
      </w:r>
      <w:r>
        <w:t xml:space="preserve"> для всех </w:t>
      </w:r>
      <w:r>
        <w:rPr>
          <w:i/>
          <w:lang w:val="en-US"/>
        </w:rPr>
        <w:t>r</w:t>
      </w:r>
      <w:r>
        <w:t xml:space="preserve"> можно записать в виде</w:t>
      </w:r>
    </w:p>
    <w:p w:rsidR="00406C43" w:rsidRDefault="00406C43">
      <w:pPr>
        <w:pStyle w:val="a3"/>
        <w:widowControl w:val="0"/>
      </w:pPr>
    </w:p>
    <w:p w:rsidR="00406C43" w:rsidRDefault="00406C43">
      <w:pPr>
        <w:widowControl w:val="0"/>
        <w:ind w:firstLine="0"/>
        <w:jc w:val="right"/>
      </w:pPr>
      <w:r>
        <w:rPr>
          <w:i/>
          <w:lang w:val="en-US"/>
        </w:rPr>
        <w:t>R(r)</w:t>
      </w:r>
      <w:r>
        <w:rPr>
          <w:lang w:val="en-US"/>
        </w:rPr>
        <w:t xml:space="preserve"> ≤R</w:t>
      </w:r>
      <w:r>
        <w:t>д</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t>(4.49)</w:t>
      </w:r>
    </w:p>
    <w:p w:rsidR="00406C43" w:rsidRDefault="00406C43">
      <w:pPr>
        <w:widowControl w:val="0"/>
        <w:ind w:firstLine="0"/>
        <w:jc w:val="right"/>
      </w:pPr>
    </w:p>
    <w:p w:rsidR="00406C43" w:rsidRDefault="00406C43">
      <w:pPr>
        <w:pStyle w:val="a3"/>
        <w:widowControl w:val="0"/>
      </w:pPr>
      <w:r>
        <w:t xml:space="preserve">Однако это неравенство нуждается в корректировке, когда последствия чепе могут быть весьма значительными. Как следует из рис. 4.25 (кривая </w:t>
      </w:r>
      <w:r>
        <w:rPr>
          <w:lang w:val="en-US"/>
        </w:rPr>
        <w:t>I</w:t>
      </w:r>
      <w:r>
        <w:t>), имеет смысл считать приемлемым кр</w:t>
      </w:r>
      <w:r>
        <w:t>и</w:t>
      </w:r>
      <w:r>
        <w:t xml:space="preserve">терием максимального числа летальных исходов в год значение </w:t>
      </w:r>
      <w:r>
        <w:rPr>
          <w:lang w:val="en-US"/>
        </w:rPr>
        <w:t>N</w:t>
      </w:r>
      <w:r>
        <w:t xml:space="preserve">о = 100. Если при определенных условиях можно ожидать число летальных исходов </w:t>
      </w:r>
      <w:r>
        <w:rPr>
          <w:i/>
        </w:rPr>
        <w:t xml:space="preserve">N &gt; </w:t>
      </w:r>
      <w:r>
        <w:rPr>
          <w:i/>
          <w:lang w:val="en-US"/>
        </w:rPr>
        <w:t>No</w:t>
      </w:r>
      <w:r>
        <w:rPr>
          <w:i/>
        </w:rPr>
        <w:t>,</w:t>
      </w:r>
      <w:r>
        <w:t xml:space="preserve"> то значение допустимого риска следует уменьшить пропорционально отношению </w:t>
      </w:r>
      <w:r>
        <w:rPr>
          <w:lang w:val="en-US"/>
        </w:rPr>
        <w:t>No</w:t>
      </w:r>
      <w:r>
        <w:rPr>
          <w:i/>
          <w:smallCaps/>
        </w:rPr>
        <w:t>/</w:t>
      </w:r>
      <w:r>
        <w:rPr>
          <w:i/>
          <w:smallCaps/>
          <w:lang w:val="en-US"/>
        </w:rPr>
        <w:t>N</w:t>
      </w:r>
      <w:r>
        <w:rPr>
          <w:smallCaps/>
        </w:rPr>
        <w:t xml:space="preserve"> </w:t>
      </w:r>
      <w:r>
        <w:t>(рис. 4.29), так что условие безопасности будет иметь вид</w:t>
      </w:r>
    </w:p>
    <w:p w:rsidR="00406C43" w:rsidRDefault="00406C43">
      <w:pPr>
        <w:pStyle w:val="a3"/>
        <w:widowControl w:val="0"/>
      </w:pPr>
    </w:p>
    <w:p w:rsidR="00406C43" w:rsidRDefault="0001092E">
      <w:pPr>
        <w:pStyle w:val="a3"/>
        <w:widowControl w:val="0"/>
        <w:jc w:val="right"/>
      </w:pPr>
      <w:r>
        <w:rPr>
          <w:noProof/>
          <w:sz w:val="20"/>
        </w:rPr>
        <w:drawing>
          <wp:anchor distT="0" distB="0" distL="114300" distR="114300" simplePos="0" relativeHeight="251633664" behindDoc="0" locked="0" layoutInCell="0" allowOverlap="1">
            <wp:simplePos x="0" y="0"/>
            <wp:positionH relativeFrom="column">
              <wp:posOffset>0</wp:posOffset>
            </wp:positionH>
            <wp:positionV relativeFrom="paragraph">
              <wp:posOffset>181610</wp:posOffset>
            </wp:positionV>
            <wp:extent cx="1343025" cy="1400175"/>
            <wp:effectExtent l="0" t="0" r="0" b="0"/>
            <wp:wrapTight wrapText="bothSides">
              <wp:wrapPolygon edited="0">
                <wp:start x="0" y="0"/>
                <wp:lineTo x="0" y="21453"/>
                <wp:lineTo x="21447" y="21453"/>
                <wp:lineTo x="21447" y="0"/>
                <wp:lineTo x="0" y="0"/>
              </wp:wrapPolygon>
            </wp:wrapTight>
            <wp:docPr id="37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430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228975" cy="4953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228975" cy="495300"/>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ind w:firstLine="0"/>
        <w:rPr>
          <w:sz w:val="22"/>
        </w:rPr>
      </w:pPr>
      <w:r>
        <w:rPr>
          <w:sz w:val="22"/>
        </w:rPr>
        <w:t>Рис</w:t>
      </w:r>
      <w:r>
        <w:rPr>
          <w:sz w:val="22"/>
          <w:lang w:val="en-US"/>
        </w:rPr>
        <w:t>.</w:t>
      </w:r>
      <w:r>
        <w:rPr>
          <w:sz w:val="22"/>
        </w:rPr>
        <w:t xml:space="preserve"> 4</w:t>
      </w:r>
      <w:r>
        <w:rPr>
          <w:sz w:val="22"/>
          <w:lang w:val="en-US"/>
        </w:rPr>
        <w:t>.</w:t>
      </w:r>
      <w:r>
        <w:rPr>
          <w:sz w:val="22"/>
        </w:rPr>
        <w:t xml:space="preserve"> 28</w:t>
      </w:r>
      <w:r>
        <w:rPr>
          <w:sz w:val="22"/>
          <w:lang w:val="en-US"/>
        </w:rPr>
        <w:t>.</w:t>
      </w:r>
      <w:r>
        <w:rPr>
          <w:sz w:val="22"/>
        </w:rPr>
        <w:t xml:space="preserve"> Обычный характер функции распределения среднегодового риска</w:t>
      </w:r>
    </w:p>
    <w:p w:rsidR="00406C43" w:rsidRDefault="00406C43">
      <w:pPr>
        <w:pStyle w:val="a3"/>
        <w:widowControl w:val="0"/>
        <w:ind w:firstLine="0"/>
        <w:rPr>
          <w:sz w:val="22"/>
        </w:rPr>
      </w:pPr>
      <w:r>
        <w:rPr>
          <w:sz w:val="22"/>
        </w:rPr>
        <w:t xml:space="preserve">β –доля людей с индивидуальным риском меньшим </w:t>
      </w:r>
      <w:r>
        <w:rPr>
          <w:i/>
          <w:sz w:val="22"/>
          <w:lang w:val="en-US"/>
        </w:rPr>
        <w:t>R</w:t>
      </w:r>
      <w:r>
        <w:rPr>
          <w:i/>
          <w:sz w:val="22"/>
        </w:rPr>
        <w:t>; т</w:t>
      </w:r>
      <w:r>
        <w:rPr>
          <w:sz w:val="22"/>
        </w:rPr>
        <w:t xml:space="preserve"> – доля людей с чрезмерно высоким риском</w:t>
      </w:r>
      <w:r>
        <w:rPr>
          <w:sz w:val="22"/>
          <w:lang w:val="en-US"/>
        </w:rPr>
        <w:t>;</w:t>
      </w:r>
      <w:r>
        <w:rPr>
          <w:sz w:val="22"/>
        </w:rPr>
        <w:t xml:space="preserve"> </w:t>
      </w:r>
      <w:r>
        <w:rPr>
          <w:i/>
          <w:sz w:val="22"/>
        </w:rPr>
        <w:t>п –</w:t>
      </w:r>
      <w:r>
        <w:rPr>
          <w:sz w:val="22"/>
        </w:rPr>
        <w:t>доля людей с приемлемым ри</w:t>
      </w:r>
      <w:r>
        <w:rPr>
          <w:sz w:val="22"/>
        </w:rPr>
        <w:t>с</w:t>
      </w:r>
      <w:r>
        <w:rPr>
          <w:sz w:val="22"/>
        </w:rPr>
        <w:t>ком</w:t>
      </w:r>
    </w:p>
    <w:p w:rsidR="00406C43" w:rsidRDefault="00406C43">
      <w:pPr>
        <w:widowControl w:val="0"/>
        <w:ind w:firstLine="0"/>
      </w:pPr>
    </w:p>
    <w:p w:rsidR="00406C43" w:rsidRDefault="00406C43">
      <w:pPr>
        <w:pStyle w:val="a3"/>
        <w:widowControl w:val="0"/>
      </w:pPr>
    </w:p>
    <w:p w:rsidR="00406C43" w:rsidRDefault="00406C43">
      <w:pPr>
        <w:widowControl w:val="0"/>
        <w:ind w:firstLine="0"/>
        <w:jc w:val="right"/>
      </w:pPr>
    </w:p>
    <w:p w:rsidR="00406C43" w:rsidRDefault="00406C43">
      <w:pPr>
        <w:widowControl w:val="0"/>
        <w:ind w:firstLine="0"/>
        <w:jc w:val="left"/>
      </w:pPr>
    </w:p>
    <w:p w:rsidR="00406C43" w:rsidRDefault="00406C43">
      <w:pPr>
        <w:pStyle w:val="a3"/>
        <w:widowControl w:val="0"/>
      </w:pPr>
      <w:r>
        <w:t>При заданном источнике анализ опасностей будет включать идентификацию потенциал</w:t>
      </w:r>
      <w:r>
        <w:t>ь</w:t>
      </w:r>
      <w:r>
        <w:t>ных чепе, численную оценку риска и этап управления риском</w:t>
      </w:r>
      <w:r>
        <w:rPr>
          <w:lang w:val="en-US"/>
        </w:rPr>
        <w:t>.</w:t>
      </w:r>
      <w:r>
        <w:t xml:space="preserve"> Оценку и управление риском можно проводить в следующем порядке.</w:t>
      </w:r>
    </w:p>
    <w:p w:rsidR="00406C43" w:rsidRDefault="00406C43">
      <w:pPr>
        <w:pStyle w:val="a3"/>
        <w:widowControl w:val="0"/>
      </w:pPr>
      <w:r>
        <w:t>Пусть плотность людей на единицу площади рабочей зоны определена как функция р (г). Тогда о</w:t>
      </w:r>
      <w:r>
        <w:t>б</w:t>
      </w:r>
      <w:r>
        <w:t>щий риск применительно к отдельному источнику</w:t>
      </w:r>
    </w:p>
    <w:p w:rsidR="00406C43" w:rsidRDefault="00406C43">
      <w:pPr>
        <w:pStyle w:val="a3"/>
        <w:widowControl w:val="0"/>
      </w:pPr>
    </w:p>
    <w:p w:rsidR="00406C43" w:rsidRDefault="0001092E">
      <w:pPr>
        <w:pStyle w:val="a3"/>
        <w:widowControl w:val="0"/>
        <w:jc w:val="right"/>
      </w:pPr>
      <w:r>
        <w:rPr>
          <w:noProof/>
        </w:rPr>
        <w:drawing>
          <wp:inline distT="0" distB="0" distL="0" distR="0">
            <wp:extent cx="2714625" cy="2762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14625" cy="276225"/>
                    </a:xfrm>
                    <a:prstGeom prst="rect">
                      <a:avLst/>
                    </a:prstGeom>
                    <a:noFill/>
                    <a:ln>
                      <a:noFill/>
                    </a:ln>
                  </pic:spPr>
                </pic:pic>
              </a:graphicData>
            </a:graphic>
          </wp:inline>
        </w:drawing>
      </w:r>
      <w:r w:rsidR="00406C43">
        <w:tab/>
      </w:r>
      <w:r w:rsidR="00406C43">
        <w:tab/>
        <w:t>(4.51)</w:t>
      </w:r>
    </w:p>
    <w:p w:rsidR="00406C43" w:rsidRDefault="00406C43">
      <w:pPr>
        <w:widowControl w:val="0"/>
        <w:ind w:firstLine="0"/>
      </w:pPr>
    </w:p>
    <w:p w:rsidR="00406C43" w:rsidRDefault="00406C43">
      <w:pPr>
        <w:pStyle w:val="a3"/>
        <w:widowControl w:val="0"/>
      </w:pPr>
      <w:r>
        <w:t xml:space="preserve">При наличии </w:t>
      </w:r>
      <w:r>
        <w:rPr>
          <w:i/>
        </w:rPr>
        <w:t>п</w:t>
      </w:r>
      <w:r>
        <w:t xml:space="preserve"> источников опасности для нахождения индивидуального риска можно и</w:t>
      </w:r>
      <w:r>
        <w:t>с</w:t>
      </w:r>
      <w:r>
        <w:t>пользовать принцип суперпоз</w:t>
      </w:r>
      <w:r>
        <w:t>и</w:t>
      </w:r>
      <w:r>
        <w:t>ции</w:t>
      </w:r>
    </w:p>
    <w:p w:rsidR="00406C43" w:rsidRDefault="00406C43">
      <w:pPr>
        <w:pStyle w:val="a3"/>
        <w:widowControl w:val="0"/>
      </w:pPr>
    </w:p>
    <w:p w:rsidR="00406C43" w:rsidRDefault="0001092E">
      <w:pPr>
        <w:pStyle w:val="a3"/>
        <w:widowControl w:val="0"/>
        <w:jc w:val="right"/>
      </w:pPr>
      <w:r>
        <w:rPr>
          <w:noProof/>
        </w:rPr>
        <w:drawing>
          <wp:inline distT="0" distB="0" distL="0" distR="0">
            <wp:extent cx="2790825" cy="4286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790825" cy="428625"/>
                    </a:xfrm>
                    <a:prstGeom prst="rect">
                      <a:avLst/>
                    </a:prstGeom>
                    <a:noFill/>
                    <a:ln>
                      <a:noFill/>
                    </a:ln>
                  </pic:spPr>
                </pic:pic>
              </a:graphicData>
            </a:graphic>
          </wp:inline>
        </w:drawing>
      </w:r>
      <w:r w:rsidR="00406C43">
        <w:tab/>
      </w:r>
      <w:r w:rsidR="00406C43">
        <w:tab/>
        <w:t>(4.52)</w:t>
      </w:r>
    </w:p>
    <w:p w:rsidR="00406C43" w:rsidRDefault="00406C43">
      <w:pPr>
        <w:widowControl w:val="0"/>
        <w:ind w:firstLine="0"/>
      </w:pPr>
    </w:p>
    <w:p w:rsidR="00406C43" w:rsidRDefault="00406C43">
      <w:pPr>
        <w:pStyle w:val="a3"/>
        <w:widowControl w:val="0"/>
        <w:ind w:firstLine="0"/>
      </w:pPr>
      <w:r>
        <w:t xml:space="preserve">где </w:t>
      </w:r>
      <w:r>
        <w:rPr>
          <w:lang w:val="en-US"/>
        </w:rPr>
        <w:t>Ri</w:t>
      </w:r>
      <w:r>
        <w:t>,(</w:t>
      </w:r>
      <w:r>
        <w:rPr>
          <w:lang w:val="en-US"/>
        </w:rPr>
        <w:t>r</w:t>
      </w:r>
      <w:r>
        <w:t xml:space="preserve">) – индивидуальный риск при </w:t>
      </w:r>
      <w:r>
        <w:rPr>
          <w:lang w:val="en-US"/>
        </w:rPr>
        <w:t>i</w:t>
      </w:r>
      <w:r>
        <w:t>-м и</w:t>
      </w:r>
      <w:r>
        <w:t>с</w:t>
      </w:r>
      <w:r>
        <w:t>точнике опасности.</w:t>
      </w:r>
    </w:p>
    <w:p w:rsidR="00406C43" w:rsidRDefault="00406C43">
      <w:pPr>
        <w:pStyle w:val="a3"/>
        <w:widowControl w:val="0"/>
      </w:pPr>
      <w:r>
        <w:t>Один и тот же объект может быть источником разных опасностей. Например, при транспо</w:t>
      </w:r>
      <w:r>
        <w:t>р</w:t>
      </w:r>
      <w:r>
        <w:t xml:space="preserve">тировании топлива между пунктами </w:t>
      </w:r>
      <w:r>
        <w:rPr>
          <w:i/>
        </w:rPr>
        <w:t>А</w:t>
      </w:r>
      <w:r>
        <w:t xml:space="preserve"> и </w:t>
      </w:r>
      <w:r>
        <w:rPr>
          <w:i/>
        </w:rPr>
        <w:t>В</w:t>
      </w:r>
      <w:r>
        <w:t xml:space="preserve"> можно выделить поле опасности, связанное с токсичн</w:t>
      </w:r>
      <w:r>
        <w:t>о</w:t>
      </w:r>
      <w:r>
        <w:t>стью топлива, и поле опасности, связанное с горючестью топлива, которые в общем случае ра</w:t>
      </w:r>
      <w:r>
        <w:t>з</w:t>
      </w:r>
      <w:r>
        <w:t>личны.</w:t>
      </w:r>
    </w:p>
    <w:p w:rsidR="00406C43" w:rsidRDefault="00406C43">
      <w:pPr>
        <w:pStyle w:val="a3"/>
        <w:widowControl w:val="0"/>
      </w:pPr>
    </w:p>
    <w:tbl>
      <w:tblPr>
        <w:tblW w:w="0" w:type="auto"/>
        <w:tblInd w:w="-108" w:type="dxa"/>
        <w:tblLayout w:type="fixed"/>
        <w:tblLook w:val="0000" w:firstRow="0" w:lastRow="0" w:firstColumn="0" w:lastColumn="0" w:noHBand="0" w:noVBand="0"/>
      </w:tblPr>
      <w:tblGrid>
        <w:gridCol w:w="4927"/>
        <w:gridCol w:w="4927"/>
      </w:tblGrid>
      <w:tr w:rsidR="00406C43">
        <w:tblPrEx>
          <w:tblCellMar>
            <w:top w:w="0" w:type="dxa"/>
            <w:bottom w:w="0" w:type="dxa"/>
          </w:tblCellMar>
        </w:tblPrEx>
        <w:tc>
          <w:tcPr>
            <w:tcW w:w="4927" w:type="dxa"/>
            <w:vAlign w:val="center"/>
          </w:tcPr>
          <w:p w:rsidR="00406C43" w:rsidRDefault="0001092E">
            <w:pPr>
              <w:pStyle w:val="a3"/>
              <w:widowControl w:val="0"/>
              <w:ind w:firstLine="0"/>
              <w:jc w:val="center"/>
            </w:pPr>
            <w:r>
              <w:rPr>
                <w:noProof/>
              </w:rPr>
              <w:drawing>
                <wp:inline distT="0" distB="0" distL="0" distR="0">
                  <wp:extent cx="1485900" cy="15811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85900" cy="1581150"/>
                          </a:xfrm>
                          <a:prstGeom prst="rect">
                            <a:avLst/>
                          </a:prstGeom>
                          <a:noFill/>
                          <a:ln>
                            <a:noFill/>
                          </a:ln>
                        </pic:spPr>
                      </pic:pic>
                    </a:graphicData>
                  </a:graphic>
                </wp:inline>
              </w:drawing>
            </w:r>
          </w:p>
        </w:tc>
        <w:tc>
          <w:tcPr>
            <w:tcW w:w="4927" w:type="dxa"/>
            <w:vAlign w:val="center"/>
          </w:tcPr>
          <w:p w:rsidR="00406C43" w:rsidRDefault="0001092E">
            <w:pPr>
              <w:pStyle w:val="a3"/>
              <w:widowControl w:val="0"/>
              <w:ind w:firstLine="0"/>
              <w:jc w:val="center"/>
            </w:pPr>
            <w:r>
              <w:rPr>
                <w:noProof/>
              </w:rPr>
              <w:drawing>
                <wp:inline distT="0" distB="0" distL="0" distR="0">
                  <wp:extent cx="1733550" cy="12477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33550" cy="1247775"/>
                          </a:xfrm>
                          <a:prstGeom prst="rect">
                            <a:avLst/>
                          </a:prstGeom>
                          <a:noFill/>
                          <a:ln>
                            <a:noFill/>
                          </a:ln>
                        </pic:spPr>
                      </pic:pic>
                    </a:graphicData>
                  </a:graphic>
                </wp:inline>
              </w:drawing>
            </w:r>
          </w:p>
        </w:tc>
      </w:tr>
      <w:tr w:rsidR="00406C43">
        <w:tblPrEx>
          <w:tblCellMar>
            <w:top w:w="0" w:type="dxa"/>
            <w:bottom w:w="0" w:type="dxa"/>
          </w:tblCellMar>
        </w:tblPrEx>
        <w:tc>
          <w:tcPr>
            <w:tcW w:w="4927" w:type="dxa"/>
          </w:tcPr>
          <w:p w:rsidR="00406C43" w:rsidRDefault="00406C43">
            <w:pPr>
              <w:pStyle w:val="a3"/>
              <w:widowControl w:val="0"/>
              <w:ind w:firstLine="0"/>
              <w:rPr>
                <w:sz w:val="22"/>
                <w:lang w:val="en-US"/>
              </w:rPr>
            </w:pPr>
            <w:r>
              <w:rPr>
                <w:sz w:val="22"/>
              </w:rPr>
              <w:t>Рис. 4.29. Зависимость допустимого риска от ожидаемого числа летальных исходов</w:t>
            </w:r>
            <w:r>
              <w:rPr>
                <w:sz w:val="22"/>
                <w:lang w:val="en-US"/>
              </w:rPr>
              <w:t>:</w:t>
            </w:r>
            <w:r>
              <w:rPr>
                <w:sz w:val="22"/>
              </w:rPr>
              <w:t xml:space="preserve"> </w:t>
            </w:r>
          </w:p>
          <w:p w:rsidR="00406C43" w:rsidRDefault="00406C43">
            <w:pPr>
              <w:pStyle w:val="a3"/>
              <w:widowControl w:val="0"/>
              <w:ind w:firstLine="0"/>
            </w:pPr>
            <w:r>
              <w:rPr>
                <w:sz w:val="22"/>
              </w:rPr>
              <w:t>1 – на</w:t>
            </w:r>
            <w:r>
              <w:rPr>
                <w:sz w:val="22"/>
              </w:rPr>
              <w:t>и</w:t>
            </w:r>
            <w:r>
              <w:rPr>
                <w:sz w:val="22"/>
              </w:rPr>
              <w:t>низшее значение естественной смертности</w:t>
            </w:r>
          </w:p>
        </w:tc>
        <w:tc>
          <w:tcPr>
            <w:tcW w:w="4927" w:type="dxa"/>
          </w:tcPr>
          <w:p w:rsidR="00406C43" w:rsidRDefault="00406C43">
            <w:pPr>
              <w:pStyle w:val="a3"/>
              <w:widowControl w:val="0"/>
              <w:ind w:firstLine="0"/>
            </w:pPr>
            <w:r>
              <w:rPr>
                <w:sz w:val="22"/>
              </w:rPr>
              <w:t>Рис. 4.30. Зависимость риска от расходов на з</w:t>
            </w:r>
            <w:r>
              <w:rPr>
                <w:sz w:val="22"/>
              </w:rPr>
              <w:t>а</w:t>
            </w:r>
            <w:r>
              <w:rPr>
                <w:sz w:val="22"/>
              </w:rPr>
              <w:t>щиту</w:t>
            </w:r>
          </w:p>
        </w:tc>
      </w:tr>
    </w:tbl>
    <w:p w:rsidR="00406C43" w:rsidRDefault="00406C43">
      <w:pPr>
        <w:pStyle w:val="a3"/>
        <w:widowControl w:val="0"/>
      </w:pPr>
    </w:p>
    <w:p w:rsidR="00406C43" w:rsidRDefault="00406C43">
      <w:pPr>
        <w:pStyle w:val="a3"/>
        <w:widowControl w:val="0"/>
      </w:pPr>
      <w:r>
        <w:t>Далее проверяют выполнение неравенства (4.50). В дополнение к этому неравенству, кот</w:t>
      </w:r>
      <w:r>
        <w:t>о</w:t>
      </w:r>
      <w:r>
        <w:t>рое ограничивает индивидуальный риск, следует удовлетворить также условию, вовлекающему в рассмотрение колле</w:t>
      </w:r>
      <w:r>
        <w:t>к</w:t>
      </w:r>
      <w:r>
        <w:t>тивный риск:</w:t>
      </w:r>
    </w:p>
    <w:p w:rsidR="00406C43" w:rsidRDefault="00406C43">
      <w:pPr>
        <w:pStyle w:val="a3"/>
        <w:widowControl w:val="0"/>
      </w:pPr>
    </w:p>
    <w:p w:rsidR="00406C43" w:rsidRDefault="0001092E">
      <w:pPr>
        <w:widowControl w:val="0"/>
        <w:ind w:firstLine="0"/>
        <w:jc w:val="right"/>
      </w:pPr>
      <w:r>
        <w:rPr>
          <w:noProof/>
        </w:rPr>
        <w:drawing>
          <wp:inline distT="0" distB="0" distL="0" distR="0">
            <wp:extent cx="2867025" cy="2571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67025" cy="257175"/>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pPr>
      <w:r>
        <w:t xml:space="preserve">При принятии решений следует иметь в виду, что для ряда источников невозможно достичь уровня «нулевой» опасности. На рис. 4.30 кривая </w:t>
      </w:r>
      <w:r>
        <w:rPr>
          <w:lang w:val="en-US"/>
        </w:rPr>
        <w:t>1</w:t>
      </w:r>
      <w:r>
        <w:t xml:space="preserve"> соответствует случаю, когда можно достичь абсолютной безопасности, или нулевой опасности. В этом случае при расходах на защиту при н</w:t>
      </w:r>
      <w:r>
        <w:t>е</w:t>
      </w:r>
      <w:r>
        <w:t xml:space="preserve">обходимом конечном значении </w:t>
      </w:r>
      <w:r>
        <w:rPr>
          <w:i/>
        </w:rPr>
        <w:t>Х</w:t>
      </w:r>
      <w:r>
        <w:rPr>
          <w:i/>
          <w:lang w:val="en-US"/>
        </w:rPr>
        <w:t>=X</w:t>
      </w:r>
      <w:r>
        <w:t xml:space="preserve">о риск </w:t>
      </w:r>
      <w:r>
        <w:rPr>
          <w:lang w:val="en-US"/>
        </w:rPr>
        <w:t xml:space="preserve">R </w:t>
      </w:r>
      <w:r>
        <w:t xml:space="preserve">становится равным нулю. Кривая </w:t>
      </w:r>
      <w:r>
        <w:rPr>
          <w:i/>
        </w:rPr>
        <w:t>2</w:t>
      </w:r>
      <w:r>
        <w:t xml:space="preserve"> соответствует случаю, когда достичь абсолютной безопасности принципиально невозможно. Такое поведение эффективности затрат на защиту характерно, например для радиационно опасных производств, транспорта, промышленных предприятий. Если придерживаться принципа абсолютной безопасн</w:t>
      </w:r>
      <w:r>
        <w:t>о</w:t>
      </w:r>
      <w:r>
        <w:t>сти, то необходимо применить все меры защиты, которые практически можно осуществить. Одн</w:t>
      </w:r>
      <w:r>
        <w:t>а</w:t>
      </w:r>
      <w:r>
        <w:t xml:space="preserve">ко при этом помимо прямого риска </w:t>
      </w:r>
      <w:r>
        <w:rPr>
          <w:i/>
          <w:lang w:val="en-US"/>
        </w:rPr>
        <w:t>Rnp</w:t>
      </w:r>
      <w:r>
        <w:rPr>
          <w:i/>
        </w:rPr>
        <w:t>,</w:t>
      </w:r>
      <w:r>
        <w:t xml:space="preserve"> создаваемого данной технологией, и на уменьшение кот</w:t>
      </w:r>
      <w:r>
        <w:t>о</w:t>
      </w:r>
      <w:r>
        <w:t xml:space="preserve">рого направлены усилия (меры безопасности), существует еще и косвенный риск </w:t>
      </w:r>
      <w:r>
        <w:rPr>
          <w:lang w:val="en-US"/>
        </w:rPr>
        <w:t>R</w:t>
      </w:r>
      <w:r>
        <w:t>кс. Он обусло</w:t>
      </w:r>
      <w:r>
        <w:t>в</w:t>
      </w:r>
      <w:r>
        <w:t xml:space="preserve">лен, например строительными работами, изготовлением оборудования и материалов для защитных сооружений, их эксплуатацией и т. д. С ростом расходов </w:t>
      </w:r>
      <w:r>
        <w:rPr>
          <w:lang w:val="en-US"/>
        </w:rPr>
        <w:t>X</w:t>
      </w:r>
      <w:r>
        <w:t xml:space="preserve"> на безопасность риск </w:t>
      </w:r>
      <w:r>
        <w:rPr>
          <w:lang w:val="en-US"/>
        </w:rPr>
        <w:t>R</w:t>
      </w:r>
      <w:r>
        <w:t xml:space="preserve">пр уменьшается, а риск </w:t>
      </w:r>
      <w:r>
        <w:rPr>
          <w:lang w:val="en-US"/>
        </w:rPr>
        <w:t>R</w:t>
      </w:r>
      <w:r>
        <w:t xml:space="preserve">кс растет. Уменьшается также эффективность затрат на защиту. Начиная с некоторого уровня этих расходов, при дальнейшем росте </w:t>
      </w:r>
      <w:r>
        <w:rPr>
          <w:i/>
        </w:rPr>
        <w:t>Х</w:t>
      </w:r>
      <w:r>
        <w:t xml:space="preserve"> будет происходить возрастание полного риска </w:t>
      </w:r>
      <w:r>
        <w:rPr>
          <w:lang w:val="en-US"/>
        </w:rPr>
        <w:t>Rn</w:t>
      </w:r>
      <w:r>
        <w:t xml:space="preserve"> = </w:t>
      </w:r>
      <w:r>
        <w:rPr>
          <w:i/>
          <w:lang w:val="en-US"/>
        </w:rPr>
        <w:t>Rnp</w:t>
      </w:r>
      <w:r>
        <w:t xml:space="preserve"> + </w:t>
      </w:r>
      <w:r>
        <w:rPr>
          <w:lang w:val="en-US"/>
        </w:rPr>
        <w:t>R</w:t>
      </w:r>
      <w:r>
        <w:t>кс. Поэтому при наличии источников, которые не позволяют достичь уровня нулевой опа</w:t>
      </w:r>
      <w:r>
        <w:t>с</w:t>
      </w:r>
      <w:r>
        <w:t>ности, следует принимать вариант решения с оптимиз</w:t>
      </w:r>
      <w:r>
        <w:t>а</w:t>
      </w:r>
      <w:r>
        <w:t>цией риска.</w:t>
      </w:r>
    </w:p>
    <w:p w:rsidR="00406C43" w:rsidRDefault="00406C43">
      <w:pPr>
        <w:pStyle w:val="a3"/>
        <w:widowControl w:val="0"/>
      </w:pPr>
      <w:r>
        <w:t>Для выполнения условий безопасности может потребоваться внесение изменений в сл</w:t>
      </w:r>
      <w:r>
        <w:t>е</w:t>
      </w:r>
      <w:r>
        <w:t>дующие компоненты, управляющие риском: конструкторские решения; аварийные методики; учебные, тренировочные программы, программы по переподготовке; руководство по эксплуат</w:t>
      </w:r>
      <w:r>
        <w:t>а</w:t>
      </w:r>
      <w:r>
        <w:t>ции; нормативные документы; программы по безопасн</w:t>
      </w:r>
      <w:r>
        <w:t>о</w:t>
      </w:r>
      <w:r>
        <w:t>сти.</w:t>
      </w:r>
    </w:p>
    <w:p w:rsidR="00406C43" w:rsidRDefault="00406C43">
      <w:pPr>
        <w:pStyle w:val="a3"/>
        <w:widowControl w:val="0"/>
      </w:pPr>
      <w:r>
        <w:t>Анализ риска, обусловленного наличием источника вредного действия, состоит из этапа оценки риска, сопровождаемого исследованиями, и этапа управления риском (рис. 4.31). На этапе оценки устанавливают, какие последствия вызывают разные дозы и в разных условиях в данном коллективе. На этапе управления риском анализируют разные альтернативы и выбирают наиболее подходящие управляющие воздействия. С целью принятия окончательного решения результаты оценки риска рассматривают с учетом инженерных, экономических и пол</w:t>
      </w:r>
      <w:r>
        <w:t>и</w:t>
      </w:r>
      <w:r>
        <w:t>тических аспектов.</w:t>
      </w:r>
    </w:p>
    <w:p w:rsidR="00406C43" w:rsidRDefault="00406C43">
      <w:pPr>
        <w:pStyle w:val="a3"/>
        <w:widowControl w:val="0"/>
      </w:pPr>
    </w:p>
    <w:p w:rsidR="00406C43" w:rsidRDefault="0001092E">
      <w:pPr>
        <w:widowControl w:val="0"/>
        <w:ind w:firstLine="0"/>
        <w:jc w:val="center"/>
      </w:pPr>
      <w:r>
        <w:rPr>
          <w:noProof/>
        </w:rPr>
        <w:drawing>
          <wp:inline distT="0" distB="0" distL="0" distR="0">
            <wp:extent cx="5372100" cy="416242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372100" cy="4162425"/>
                    </a:xfrm>
                    <a:prstGeom prst="rect">
                      <a:avLst/>
                    </a:prstGeom>
                    <a:noFill/>
                    <a:ln>
                      <a:noFill/>
                    </a:ln>
                  </pic:spPr>
                </pic:pic>
              </a:graphicData>
            </a:graphic>
          </wp:inline>
        </w:drawing>
      </w:r>
    </w:p>
    <w:p w:rsidR="00406C43" w:rsidRDefault="00406C43">
      <w:pPr>
        <w:widowControl w:val="0"/>
        <w:ind w:firstLine="0"/>
        <w:jc w:val="left"/>
        <w:rPr>
          <w:sz w:val="16"/>
        </w:rPr>
      </w:pPr>
    </w:p>
    <w:p w:rsidR="00406C43" w:rsidRDefault="00406C43">
      <w:pPr>
        <w:pStyle w:val="a3"/>
        <w:widowControl w:val="0"/>
        <w:ind w:firstLine="0"/>
        <w:jc w:val="center"/>
        <w:rPr>
          <w:sz w:val="22"/>
        </w:rPr>
      </w:pPr>
      <w:r>
        <w:rPr>
          <w:sz w:val="22"/>
        </w:rPr>
        <w:t>Рис. 4.31. Схема анализа риска, обусловленного источником, воздействующим на здоровье</w:t>
      </w:r>
    </w:p>
    <w:p w:rsidR="00406C43" w:rsidRDefault="00406C43">
      <w:pPr>
        <w:widowControl w:val="0"/>
        <w:ind w:firstLine="0"/>
        <w:jc w:val="left"/>
      </w:pPr>
    </w:p>
    <w:p w:rsidR="00406C43" w:rsidRDefault="00406C43">
      <w:pPr>
        <w:pStyle w:val="a3"/>
        <w:widowControl w:val="0"/>
      </w:pPr>
      <w:r>
        <w:rPr>
          <w:b/>
        </w:rPr>
        <w:t>Стандартные показатели несчастных случаев.</w:t>
      </w:r>
      <w:r>
        <w:t xml:space="preserve"> Показатели несчастных случаев являются некоторой мерой опасности, позволяющей сопоставлять между собой предприятия, отрасли, пр</w:t>
      </w:r>
      <w:r>
        <w:t>о</w:t>
      </w:r>
      <w:r>
        <w:t>фессии, возрастные группы и т. д. Они учитывают объем выполненной работы, ее минимальную длительность, при которой они являются достоверными, требуют применения единых методов учета данных и разрешают проводить сравнение лишь при определенных условиях (например, по профессиям). К таким показателям относят коэффициенты и показатели частоты и тяжести несч</w:t>
      </w:r>
      <w:r>
        <w:t>а</w:t>
      </w:r>
      <w:r>
        <w:t>стных случаев.</w:t>
      </w:r>
    </w:p>
    <w:p w:rsidR="00406C43" w:rsidRDefault="00406C43">
      <w:pPr>
        <w:pStyle w:val="a3"/>
        <w:widowControl w:val="0"/>
      </w:pPr>
      <w:r>
        <w:rPr>
          <w:i/>
        </w:rPr>
        <w:t>Коэффициент частоты несчастных случаев</w:t>
      </w:r>
      <w:r>
        <w:t xml:space="preserve"> есть отношение числа наступивших несчас</w:t>
      </w:r>
      <w:r>
        <w:t>т</w:t>
      </w:r>
      <w:r>
        <w:t xml:space="preserve">ных случаев </w:t>
      </w:r>
      <w:r>
        <w:rPr>
          <w:i/>
        </w:rPr>
        <w:t>N</w:t>
      </w:r>
      <w:r>
        <w:t xml:space="preserve"> к реперному числу несчастных случаев </w:t>
      </w:r>
      <w:r>
        <w:rPr>
          <w:lang w:val="en-US"/>
        </w:rPr>
        <w:t>N*</w:t>
      </w:r>
      <w:r>
        <w:t>, определенному за тот же период врем</w:t>
      </w:r>
      <w:r>
        <w:t>е</w:t>
      </w:r>
      <w:r>
        <w:t>ни:</w:t>
      </w:r>
    </w:p>
    <w:p w:rsidR="00406C43" w:rsidRDefault="00406C43">
      <w:pPr>
        <w:pStyle w:val="a3"/>
        <w:widowControl w:val="0"/>
      </w:pPr>
    </w:p>
    <w:p w:rsidR="00406C43" w:rsidRDefault="00406C43">
      <w:pPr>
        <w:widowControl w:val="0"/>
        <w:ind w:firstLine="0"/>
        <w:jc w:val="center"/>
      </w:pPr>
      <w:r>
        <w:rPr>
          <w:i/>
          <w:lang w:val="en-US"/>
        </w:rPr>
        <w:t>K</w:t>
      </w:r>
      <w:r>
        <w:rPr>
          <w:i/>
          <w:vertAlign w:val="subscript"/>
          <w:lang w:val="en-US"/>
        </w:rPr>
        <w:t>4</w:t>
      </w:r>
      <w:r>
        <w:rPr>
          <w:i/>
          <w:lang w:val="en-US"/>
        </w:rPr>
        <w:t>=N/N*</w:t>
      </w:r>
      <w:r>
        <w:rPr>
          <w:i/>
        </w:rPr>
        <w:t>.</w:t>
      </w:r>
      <w:r>
        <w:t xml:space="preserve"> (4.54)</w:t>
      </w:r>
    </w:p>
    <w:p w:rsidR="00406C43" w:rsidRDefault="00406C43">
      <w:pPr>
        <w:pStyle w:val="a3"/>
        <w:widowControl w:val="0"/>
      </w:pPr>
      <w:r>
        <w:t>Реперное число</w:t>
      </w:r>
    </w:p>
    <w:p w:rsidR="00406C43" w:rsidRDefault="00406C43">
      <w:pPr>
        <w:pStyle w:val="a3"/>
        <w:widowControl w:val="0"/>
      </w:pPr>
    </w:p>
    <w:p w:rsidR="00406C43" w:rsidRDefault="0001092E">
      <w:pPr>
        <w:widowControl w:val="0"/>
        <w:ind w:firstLine="0"/>
        <w:jc w:val="center"/>
      </w:pPr>
      <w:r>
        <w:rPr>
          <w:noProof/>
        </w:rPr>
        <w:drawing>
          <wp:inline distT="0" distB="0" distL="0" distR="0">
            <wp:extent cx="1095375" cy="5334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p w:rsidR="00406C43" w:rsidRDefault="00406C43">
      <w:pPr>
        <w:widowControl w:val="0"/>
        <w:ind w:firstLine="0"/>
        <w:jc w:val="center"/>
      </w:pPr>
    </w:p>
    <w:p w:rsidR="00406C43" w:rsidRDefault="00406C43">
      <w:pPr>
        <w:pStyle w:val="a3"/>
        <w:widowControl w:val="0"/>
      </w:pPr>
      <w:r>
        <w:t>где α</w:t>
      </w:r>
      <w:r>
        <w:rPr>
          <w:vertAlign w:val="subscript"/>
          <w:lang w:val="en-US"/>
        </w:rPr>
        <w:t>t</w:t>
      </w:r>
      <w:r>
        <w:rPr>
          <w:lang w:val="en-US"/>
        </w:rPr>
        <w:t xml:space="preserve"> </w:t>
      </w:r>
      <w:r>
        <w:t>= 10</w:t>
      </w:r>
      <w:r>
        <w:rPr>
          <w:vertAlign w:val="superscript"/>
          <w:lang w:val="en-US"/>
        </w:rPr>
        <w:t>-6</w:t>
      </w:r>
      <w:r>
        <w:t xml:space="preserve"> нс/ч и α</w:t>
      </w:r>
      <w:r>
        <w:rPr>
          <w:i/>
          <w:vertAlign w:val="subscript"/>
        </w:rPr>
        <w:t>м</w:t>
      </w:r>
      <w:r>
        <w:rPr>
          <w:lang w:val="en-US"/>
        </w:rPr>
        <w:t xml:space="preserve"> </w:t>
      </w:r>
      <w:r>
        <w:t>= 10</w:t>
      </w:r>
      <w:r>
        <w:rPr>
          <w:vertAlign w:val="superscript"/>
          <w:lang w:val="en-US"/>
        </w:rPr>
        <w:t>-3</w:t>
      </w:r>
      <w:r>
        <w:t xml:space="preserve"> нс/чел. можно трактовать как реперные значения соответственно скорости и плотности наступления несчастных случаев; </w:t>
      </w:r>
      <w:r>
        <w:rPr>
          <w:i/>
        </w:rPr>
        <w:t>Т–</w:t>
      </w:r>
      <w:r>
        <w:t>число часов, отработанных за рассма</w:t>
      </w:r>
      <w:r>
        <w:t>т</w:t>
      </w:r>
      <w:r>
        <w:t xml:space="preserve">риваемый период времени всеми рабочими, которые подвергались воздействию опасности; </w:t>
      </w:r>
      <w:r>
        <w:rPr>
          <w:i/>
        </w:rPr>
        <w:t>М–</w:t>
      </w:r>
      <w:r>
        <w:t>среднее число р</w:t>
      </w:r>
      <w:r>
        <w:t>а</w:t>
      </w:r>
      <w:r>
        <w:t>бочих, подверженных опасности.</w:t>
      </w:r>
    </w:p>
    <w:p w:rsidR="00406C43" w:rsidRDefault="00406C43">
      <w:pPr>
        <w:pStyle w:val="a3"/>
        <w:widowControl w:val="0"/>
      </w:pPr>
      <w:r>
        <w:t xml:space="preserve">В нашей стране принято определять реперное число по формуле </w:t>
      </w:r>
      <w:r>
        <w:rPr>
          <w:lang w:val="en-US"/>
        </w:rPr>
        <w:t>N*</w:t>
      </w:r>
      <w:r>
        <w:t xml:space="preserve"> = α</w:t>
      </w:r>
      <w:r>
        <w:rPr>
          <w:vertAlign w:val="subscript"/>
        </w:rPr>
        <w:t>м</w:t>
      </w:r>
      <w:r>
        <w:rPr>
          <w:lang w:val="en-US"/>
        </w:rPr>
        <w:t>M</w:t>
      </w:r>
      <w:r>
        <w:rPr>
          <w:i/>
        </w:rPr>
        <w:t>,</w:t>
      </w:r>
      <w:r>
        <w:t xml:space="preserve"> в западных ра</w:t>
      </w:r>
      <w:r>
        <w:t>з</w:t>
      </w:r>
      <w:r>
        <w:t xml:space="preserve">витых странах </w:t>
      </w:r>
      <w:r>
        <w:rPr>
          <w:i/>
          <w:lang w:val="en-US"/>
        </w:rPr>
        <w:t>N</w:t>
      </w:r>
      <w:r>
        <w:rPr>
          <w:i/>
        </w:rPr>
        <w:t>* = α</w:t>
      </w:r>
      <w:r>
        <w:rPr>
          <w:i/>
          <w:vertAlign w:val="subscript"/>
          <w:lang w:val="en-US"/>
        </w:rPr>
        <w:t>t</w:t>
      </w:r>
      <w:r>
        <w:rPr>
          <w:i/>
        </w:rPr>
        <w:t>Т,</w:t>
      </w:r>
      <w:r>
        <w:t xml:space="preserve"> подсчитанные таким образом коэффициенты </w:t>
      </w:r>
      <w:r>
        <w:rPr>
          <w:i/>
        </w:rPr>
        <w:t>К</w:t>
      </w:r>
      <w:r>
        <w:rPr>
          <w:i/>
          <w:vertAlign w:val="subscript"/>
        </w:rPr>
        <w:t>4</w:t>
      </w:r>
      <w:r>
        <w:t xml:space="preserve"> имеют различные знач</w:t>
      </w:r>
      <w:r>
        <w:t>е</w:t>
      </w:r>
      <w:r>
        <w:t xml:space="preserve">ния; расчет реперного числа по формуле </w:t>
      </w:r>
      <w:r>
        <w:rPr>
          <w:lang w:val="en-US"/>
        </w:rPr>
        <w:t>N</w:t>
      </w:r>
      <w:r>
        <w:t xml:space="preserve"> = α</w:t>
      </w:r>
      <w:r>
        <w:rPr>
          <w:vertAlign w:val="subscript"/>
        </w:rPr>
        <w:t>Т</w:t>
      </w:r>
      <w:r>
        <w:t>Т позволяет более полно учесть объем выполне</w:t>
      </w:r>
      <w:r>
        <w:t>н</w:t>
      </w:r>
      <w:r>
        <w:t>ной раб</w:t>
      </w:r>
      <w:r>
        <w:t>о</w:t>
      </w:r>
      <w:r>
        <w:t>ты.</w:t>
      </w:r>
    </w:p>
    <w:p w:rsidR="00406C43" w:rsidRDefault="00406C43">
      <w:pPr>
        <w:pStyle w:val="a3"/>
        <w:widowControl w:val="0"/>
      </w:pPr>
      <w:r>
        <w:t xml:space="preserve">Если устанавливается годовое значение </w:t>
      </w:r>
      <w:r>
        <w:rPr>
          <w:i/>
        </w:rPr>
        <w:t>К</w:t>
      </w:r>
      <w:r>
        <w:rPr>
          <w:i/>
          <w:vertAlign w:val="subscript"/>
          <w:lang w:val="en-US"/>
        </w:rPr>
        <w:t>4</w:t>
      </w:r>
      <w:r>
        <w:rPr>
          <w:i/>
        </w:rPr>
        <w:t>,</w:t>
      </w:r>
      <w:r>
        <w:t xml:space="preserve"> то </w:t>
      </w:r>
    </w:p>
    <w:p w:rsidR="00406C43" w:rsidRDefault="00406C43">
      <w:pPr>
        <w:pStyle w:val="a3"/>
        <w:widowControl w:val="0"/>
        <w:rPr>
          <w:lang w:val="en-US"/>
        </w:rPr>
      </w:pPr>
      <w:r>
        <w:rPr>
          <w:lang w:val="en-US"/>
        </w:rPr>
        <w:t>T=MXY-Z</w:t>
      </w:r>
      <w:r>
        <w:t>,</w:t>
      </w:r>
    </w:p>
    <w:p w:rsidR="00406C43" w:rsidRDefault="00406C43">
      <w:pPr>
        <w:pStyle w:val="a3"/>
        <w:widowControl w:val="0"/>
        <w:rPr>
          <w:lang w:val="en-US"/>
        </w:rPr>
      </w:pPr>
    </w:p>
    <w:p w:rsidR="00406C43" w:rsidRDefault="00406C43">
      <w:pPr>
        <w:pStyle w:val="a3"/>
        <w:widowControl w:val="0"/>
        <w:ind w:firstLine="0"/>
      </w:pPr>
      <w:r>
        <w:t xml:space="preserve">где </w:t>
      </w:r>
      <w:r>
        <w:rPr>
          <w:i/>
        </w:rPr>
        <w:t>М–</w:t>
      </w:r>
      <w:r>
        <w:t xml:space="preserve">численность работающих; </w:t>
      </w:r>
      <w:r>
        <w:rPr>
          <w:i/>
        </w:rPr>
        <w:t xml:space="preserve">X, </w:t>
      </w:r>
      <w:r>
        <w:rPr>
          <w:i/>
          <w:lang w:val="en-US"/>
        </w:rPr>
        <w:t>Y</w:t>
      </w:r>
      <w:r>
        <w:t xml:space="preserve"> и </w:t>
      </w:r>
      <w:r>
        <w:rPr>
          <w:lang w:val="en-US"/>
        </w:rPr>
        <w:t>Z</w:t>
      </w:r>
      <w:r>
        <w:t>–соответственно длительность рабочего дня, число отр</w:t>
      </w:r>
      <w:r>
        <w:t>а</w:t>
      </w:r>
      <w:r>
        <w:t>ботанных в году дней и потери рабочего времени вследствие отпусков, прогулов, болезни, несч</w:t>
      </w:r>
      <w:r>
        <w:t>а</w:t>
      </w:r>
      <w:r>
        <w:t>стных случаев и т д.</w:t>
      </w:r>
    </w:p>
    <w:p w:rsidR="00406C43" w:rsidRDefault="00406C43">
      <w:pPr>
        <w:pStyle w:val="a3"/>
        <w:widowControl w:val="0"/>
      </w:pPr>
      <w:r>
        <w:t>Например, если на предприятии в течение года (допустим, в году 300 рабочих дней) работ</w:t>
      </w:r>
      <w:r>
        <w:t>а</w:t>
      </w:r>
      <w:r>
        <w:t xml:space="preserve">ло 950 человек (рабочий день ранен 8 ч), за это время наступило 100 несчастных случаев и было потеряно по разным причинам 30 000 рабочих дней, то -Т = 950∙300∙8–30000∙8 = 2 040 000 ч, </w:t>
      </w:r>
      <w:r>
        <w:rPr>
          <w:i/>
        </w:rPr>
        <w:t>N.</w:t>
      </w:r>
      <w:r>
        <w:t xml:space="preserve"> =</w:t>
      </w:r>
      <w:r>
        <w:rPr>
          <w:lang w:val="en-US"/>
        </w:rPr>
        <w:t>10</w:t>
      </w:r>
      <w:r>
        <w:rPr>
          <w:vertAlign w:val="superscript"/>
          <w:lang w:val="en-US"/>
        </w:rPr>
        <w:t>-6</w:t>
      </w:r>
      <w:r>
        <w:t>·2 040 000 == 2,04 н</w:t>
      </w:r>
      <w:r>
        <w:rPr>
          <w:lang w:val="en-US"/>
        </w:rPr>
        <w:t>c</w:t>
      </w:r>
      <w:r>
        <w:t xml:space="preserve">, </w:t>
      </w:r>
      <w:r>
        <w:rPr>
          <w:i/>
        </w:rPr>
        <w:t>К</w:t>
      </w:r>
      <w:r>
        <w:rPr>
          <w:i/>
          <w:vertAlign w:val="subscript"/>
          <w:lang w:val="en-US"/>
        </w:rPr>
        <w:t>4</w:t>
      </w:r>
      <w:r>
        <w:t xml:space="preserve"> = 100/2,04 = 49,02.</w:t>
      </w:r>
    </w:p>
    <w:p w:rsidR="00406C43" w:rsidRDefault="00406C43">
      <w:pPr>
        <w:pStyle w:val="a3"/>
        <w:widowControl w:val="0"/>
      </w:pPr>
      <w:r>
        <w:rPr>
          <w:i/>
        </w:rPr>
        <w:t>Показатель тяжести несчастных случаев</w:t>
      </w:r>
      <w:r>
        <w:t xml:space="preserve"> (коэффициент нетрудосп</w:t>
      </w:r>
      <w:r>
        <w:t>о</w:t>
      </w:r>
      <w:r>
        <w:t>собности)</w:t>
      </w:r>
    </w:p>
    <w:p w:rsidR="00406C43" w:rsidRDefault="00406C43">
      <w:pPr>
        <w:pStyle w:val="a3"/>
        <w:widowControl w:val="0"/>
        <w:jc w:val="center"/>
        <w:rPr>
          <w:b/>
          <w:sz w:val="18"/>
        </w:rPr>
      </w:pPr>
      <w:r>
        <w:rPr>
          <w:b/>
          <w:lang w:val="en-US"/>
        </w:rPr>
        <w:t>K</w:t>
      </w:r>
      <w:r>
        <w:rPr>
          <w:b/>
        </w:rPr>
        <w:t>н=Д</w:t>
      </w:r>
      <w:r>
        <w:rPr>
          <w:b/>
          <w:lang w:val="en-US"/>
        </w:rPr>
        <w:t>/</w:t>
      </w:r>
      <w:r>
        <w:rPr>
          <w:b/>
        </w:rPr>
        <w:t xml:space="preserve">д*,  </w:t>
      </w:r>
      <w:r>
        <w:rPr>
          <w:b/>
          <w:sz w:val="18"/>
        </w:rPr>
        <w:t>(4.55)</w:t>
      </w:r>
    </w:p>
    <w:p w:rsidR="00406C43" w:rsidRDefault="00406C43">
      <w:pPr>
        <w:pStyle w:val="a3"/>
        <w:widowControl w:val="0"/>
        <w:jc w:val="right"/>
      </w:pPr>
    </w:p>
    <w:p w:rsidR="00406C43" w:rsidRDefault="00406C43">
      <w:pPr>
        <w:pStyle w:val="a3"/>
        <w:widowControl w:val="0"/>
        <w:ind w:firstLine="0"/>
      </w:pPr>
      <w:r>
        <w:t xml:space="preserve">где </w:t>
      </w:r>
      <w:r>
        <w:rPr>
          <w:i/>
        </w:rPr>
        <w:t>Д–</w:t>
      </w:r>
      <w:r>
        <w:t>число всех дней нетрудоспособности; Д*=βтТ–реперное число нетрудоспособных дней; Ву= 10</w:t>
      </w:r>
      <w:r>
        <w:rPr>
          <w:vertAlign w:val="superscript"/>
        </w:rPr>
        <w:t>-3</w:t>
      </w:r>
      <w:r>
        <w:t xml:space="preserve"> дн/ч.</w:t>
      </w:r>
    </w:p>
    <w:p w:rsidR="00406C43" w:rsidRDefault="00406C43">
      <w:pPr>
        <w:pStyle w:val="a3"/>
        <w:widowControl w:val="0"/>
      </w:pPr>
      <w:r>
        <w:t xml:space="preserve">Допустим, что при условиях, изложенных в предыдущем примере, 100 несчастных случаев привели к потере 3000 рабочих дней. Тогда, реперное число </w:t>
      </w:r>
      <w:r>
        <w:rPr>
          <w:i/>
        </w:rPr>
        <w:t>Д</w:t>
      </w:r>
      <w:r>
        <w:rPr>
          <w:i/>
          <w:vertAlign w:val="subscript"/>
        </w:rPr>
        <w:t>*</w:t>
      </w:r>
      <w:r>
        <w:t xml:space="preserve"> = </w:t>
      </w:r>
      <w:r>
        <w:rPr>
          <w:i/>
        </w:rPr>
        <w:t>10</w:t>
      </w:r>
      <w:r>
        <w:rPr>
          <w:i/>
          <w:vertAlign w:val="superscript"/>
        </w:rPr>
        <w:t>-3</w:t>
      </w:r>
      <w:r>
        <w:rPr>
          <w:i/>
        </w:rPr>
        <w:t xml:space="preserve">(950·300x </w:t>
      </w:r>
      <w:r>
        <w:t xml:space="preserve">х8–30 000-8) == 2040 дней, </w:t>
      </w:r>
      <w:r>
        <w:rPr>
          <w:i/>
        </w:rPr>
        <w:t>К</w:t>
      </w:r>
      <w:r>
        <w:rPr>
          <w:i/>
          <w:vertAlign w:val="subscript"/>
        </w:rPr>
        <w:t>н</w:t>
      </w:r>
      <w:r>
        <w:t xml:space="preserve"> = 3000/2040 = 1,47</w:t>
      </w:r>
    </w:p>
    <w:p w:rsidR="00406C43" w:rsidRDefault="00406C43">
      <w:pPr>
        <w:pStyle w:val="a3"/>
        <w:widowControl w:val="0"/>
      </w:pPr>
      <w:r>
        <w:rPr>
          <w:i/>
        </w:rPr>
        <w:t>Коэффициент тяжести несчастных случаев</w:t>
      </w:r>
      <w:r>
        <w:t xml:space="preserve"> определяется как число всех дней нетрудосп</w:t>
      </w:r>
      <w:r>
        <w:t>о</w:t>
      </w:r>
      <w:r>
        <w:t>собности, приход</w:t>
      </w:r>
      <w:r>
        <w:t>я</w:t>
      </w:r>
      <w:r>
        <w:t>щееся на один несчастный случай:</w:t>
      </w:r>
    </w:p>
    <w:p w:rsidR="00406C43" w:rsidRDefault="00406C43">
      <w:pPr>
        <w:pStyle w:val="a3"/>
        <w:widowControl w:val="0"/>
        <w:jc w:val="center"/>
      </w:pPr>
      <w:r>
        <w:t>Кт=Д</w:t>
      </w:r>
      <w:r>
        <w:rPr>
          <w:lang w:val="en-US"/>
        </w:rPr>
        <w:t>/</w:t>
      </w:r>
      <w:r>
        <w:t>Т</w:t>
      </w:r>
    </w:p>
    <w:p w:rsidR="00406C43" w:rsidRDefault="00406C43">
      <w:pPr>
        <w:pStyle w:val="a3"/>
        <w:widowControl w:val="0"/>
        <w:jc w:val="right"/>
      </w:pPr>
      <w:r>
        <w:rPr>
          <w:b/>
          <w:sz w:val="18"/>
        </w:rPr>
        <w:t xml:space="preserve"> (4.56)</w:t>
      </w:r>
    </w:p>
    <w:p w:rsidR="00406C43" w:rsidRDefault="00406C43">
      <w:pPr>
        <w:pStyle w:val="a3"/>
        <w:widowControl w:val="0"/>
      </w:pPr>
      <w:r>
        <w:t>При расчетах характеристик несчастных случаев (4.54)...(4.56) возникает вопрос: как быть, если среди несчастных случаев были такие, которые привели к летальному исходу или полной п</w:t>
      </w:r>
      <w:r>
        <w:t>о</w:t>
      </w:r>
      <w:r>
        <w:t xml:space="preserve">тере трудоспособности? Ответ на этот вопрос пытаются дать путем установления </w:t>
      </w:r>
      <w:r>
        <w:rPr>
          <w:sz w:val="22"/>
        </w:rPr>
        <w:t>эквивалента, кот</w:t>
      </w:r>
      <w:r>
        <w:rPr>
          <w:sz w:val="22"/>
        </w:rPr>
        <w:t>о</w:t>
      </w:r>
      <w:r>
        <w:rPr>
          <w:sz w:val="22"/>
        </w:rPr>
        <w:t>рый бы приводил летальный исход к числу нетрудоспособных дней. Ориентировочно и неофициально пол</w:t>
      </w:r>
      <w:r>
        <w:rPr>
          <w:sz w:val="22"/>
        </w:rPr>
        <w:t>а</w:t>
      </w:r>
      <w:r>
        <w:rPr>
          <w:sz w:val="22"/>
        </w:rPr>
        <w:t>гают, что один летальный исход может быть приравнен к 6000–7500 дням потери работоспособности Так, если в предыдущем примере к 100 несчастным случаям добавим один летальный исход, получим Кн</w:t>
      </w:r>
      <w:r>
        <w:rPr>
          <w:sz w:val="22"/>
          <w:vertAlign w:val="superscript"/>
        </w:rPr>
        <w:t>=е</w:t>
      </w:r>
      <w:r>
        <w:rPr>
          <w:sz w:val="22"/>
        </w:rPr>
        <w:t xml:space="preserve"> (6000 + 3000)/2040 =4,41, т.е. показатель тяжести увеличится в 3 раза, а коэффициент частоты незначительно (ст</w:t>
      </w:r>
      <w:r>
        <w:rPr>
          <w:sz w:val="22"/>
        </w:rPr>
        <w:t>а</w:t>
      </w:r>
      <w:r>
        <w:rPr>
          <w:sz w:val="22"/>
        </w:rPr>
        <w:t>нет равным 50,25). Однако в настоящее время показатели несчастных случаев обычно рассчитывают о</w:t>
      </w:r>
      <w:r>
        <w:rPr>
          <w:sz w:val="22"/>
        </w:rPr>
        <w:t>т</w:t>
      </w:r>
      <w:r>
        <w:rPr>
          <w:sz w:val="22"/>
        </w:rPr>
        <w:t>дельно для летальных и нелетальных исходов.</w:t>
      </w:r>
    </w:p>
    <w:p w:rsidR="00406C43" w:rsidRDefault="00406C43">
      <w:pPr>
        <w:pStyle w:val="a3"/>
        <w:widowControl w:val="0"/>
        <w:rPr>
          <w:sz w:val="22"/>
        </w:rPr>
      </w:pPr>
      <w:r>
        <w:rPr>
          <w:sz w:val="22"/>
        </w:rPr>
        <w:t>Коэффициент частоты несчастных случаев с летальным исходом [ли</w:t>
      </w:r>
      <w:r>
        <w:rPr>
          <w:sz w:val="22"/>
          <w:lang w:val="en-US"/>
        </w:rPr>
        <w:t>/</w:t>
      </w:r>
      <w:r>
        <w:rPr>
          <w:sz w:val="22"/>
        </w:rPr>
        <w:t>чел∙4)]:</w:t>
      </w:r>
    </w:p>
    <w:p w:rsidR="00406C43" w:rsidRDefault="00406C43">
      <w:pPr>
        <w:pStyle w:val="a3"/>
        <w:widowControl w:val="0"/>
        <w:jc w:val="center"/>
      </w:pPr>
      <w:r>
        <w:rPr>
          <w:sz w:val="22"/>
        </w:rPr>
        <w:t>Кл=</w:t>
      </w:r>
      <w:r>
        <w:rPr>
          <w:sz w:val="22"/>
          <w:lang w:val="en-US"/>
        </w:rPr>
        <w:t>N</w:t>
      </w:r>
      <w:r>
        <w:rPr>
          <w:sz w:val="22"/>
        </w:rPr>
        <w:t>л</w:t>
      </w:r>
      <w:r>
        <w:rPr>
          <w:sz w:val="22"/>
          <w:lang w:val="en-US"/>
        </w:rPr>
        <w:t>/</w:t>
      </w:r>
      <w:r>
        <w:rPr>
          <w:sz w:val="22"/>
        </w:rPr>
        <w:t>(МТ)</w:t>
      </w:r>
    </w:p>
    <w:p w:rsidR="00406C43" w:rsidRDefault="00406C43">
      <w:pPr>
        <w:pStyle w:val="a3"/>
        <w:widowControl w:val="0"/>
        <w:jc w:val="right"/>
        <w:rPr>
          <w:lang w:val="en-US"/>
        </w:rPr>
      </w:pPr>
      <w:r>
        <w:rPr>
          <w:b/>
          <w:sz w:val="20"/>
          <w:lang w:val="en-US"/>
        </w:rPr>
        <w:t xml:space="preserve"> (4 57)</w:t>
      </w:r>
    </w:p>
    <w:p w:rsidR="00406C43" w:rsidRDefault="00406C43">
      <w:pPr>
        <w:pStyle w:val="a3"/>
        <w:widowControl w:val="0"/>
        <w:ind w:firstLine="0"/>
      </w:pPr>
      <w:r>
        <w:rPr>
          <w:sz w:val="22"/>
        </w:rPr>
        <w:t xml:space="preserve">где </w:t>
      </w:r>
      <w:r>
        <w:rPr>
          <w:sz w:val="22"/>
          <w:lang w:val="en-US"/>
        </w:rPr>
        <w:t>N</w:t>
      </w:r>
      <w:r>
        <w:rPr>
          <w:sz w:val="22"/>
        </w:rPr>
        <w:t>л</w:t>
      </w:r>
      <w:r>
        <w:rPr>
          <w:i/>
          <w:sz w:val="22"/>
        </w:rPr>
        <w:t xml:space="preserve"> –</w:t>
      </w:r>
      <w:r>
        <w:rPr>
          <w:sz w:val="22"/>
        </w:rPr>
        <w:t xml:space="preserve">число летальных исходов, обычно полагают </w:t>
      </w:r>
      <w:r>
        <w:rPr>
          <w:i/>
          <w:sz w:val="22"/>
        </w:rPr>
        <w:t>МТ=</w:t>
      </w:r>
      <w:r>
        <w:rPr>
          <w:sz w:val="22"/>
        </w:rPr>
        <w:t xml:space="preserve"> 10</w:t>
      </w:r>
      <w:r>
        <w:rPr>
          <w:sz w:val="22"/>
          <w:vertAlign w:val="superscript"/>
        </w:rPr>
        <w:t>8</w:t>
      </w:r>
      <w:r>
        <w:rPr>
          <w:sz w:val="22"/>
        </w:rPr>
        <w:t xml:space="preserve"> чел *ч, что соответствует расчетному врем</w:t>
      </w:r>
      <w:r>
        <w:rPr>
          <w:sz w:val="22"/>
        </w:rPr>
        <w:t>е</w:t>
      </w:r>
      <w:r>
        <w:rPr>
          <w:sz w:val="22"/>
        </w:rPr>
        <w:t xml:space="preserve">ни, когда 1000 человек работают по 40 ч в неделю в течение 50 недель в году и в течение 50 лет. Значения коэффициента </w:t>
      </w:r>
      <w:r>
        <w:rPr>
          <w:i/>
          <w:sz w:val="22"/>
        </w:rPr>
        <w:t>Кл</w:t>
      </w:r>
      <w:r>
        <w:rPr>
          <w:sz w:val="22"/>
        </w:rPr>
        <w:t xml:space="preserve"> приведены ниже.</w:t>
      </w:r>
    </w:p>
    <w:p w:rsidR="00406C43" w:rsidRDefault="00406C43">
      <w:pPr>
        <w:pStyle w:val="a3"/>
        <w:widowControl w:val="0"/>
        <w:ind w:left="4955"/>
        <w:jc w:val="center"/>
      </w:pPr>
      <w:r>
        <w:t>Кл,ли</w:t>
      </w:r>
      <w:r>
        <w:rPr>
          <w:lang w:val="en-US"/>
        </w:rPr>
        <w:t>/</w:t>
      </w:r>
      <w:r>
        <w:t>(чел*4)</w:t>
      </w:r>
    </w:p>
    <w:p w:rsidR="00406C43" w:rsidRDefault="00406C43">
      <w:pPr>
        <w:pStyle w:val="a3"/>
        <w:widowControl w:val="0"/>
      </w:pPr>
      <w:r>
        <w:t>Горные работы</w:t>
      </w:r>
      <w:r>
        <w:tab/>
      </w:r>
      <w:r>
        <w:tab/>
      </w:r>
      <w:r>
        <w:tab/>
      </w:r>
      <w:r>
        <w:tab/>
      </w:r>
      <w:r>
        <w:tab/>
      </w:r>
      <w:r>
        <w:tab/>
      </w:r>
      <w:r>
        <w:tab/>
      </w:r>
      <w:r>
        <w:tab/>
        <w:t>30·10</w:t>
      </w:r>
      <w:r>
        <w:rPr>
          <w:vertAlign w:val="superscript"/>
        </w:rPr>
        <w:t>-8</w:t>
      </w:r>
    </w:p>
    <w:p w:rsidR="00406C43" w:rsidRDefault="00406C43">
      <w:pPr>
        <w:pStyle w:val="a3"/>
        <w:widowControl w:val="0"/>
      </w:pPr>
      <w:r>
        <w:t>Транспорт</w:t>
      </w:r>
      <w:r>
        <w:tab/>
      </w:r>
      <w:r>
        <w:tab/>
      </w:r>
      <w:r>
        <w:tab/>
      </w:r>
      <w:r>
        <w:tab/>
      </w:r>
      <w:r>
        <w:tab/>
      </w:r>
      <w:r>
        <w:tab/>
      </w:r>
      <w:r>
        <w:tab/>
      </w:r>
      <w:r>
        <w:tab/>
      </w:r>
      <w:r>
        <w:tab/>
        <w:t>30·10</w:t>
      </w:r>
      <w:r>
        <w:rPr>
          <w:vertAlign w:val="superscript"/>
        </w:rPr>
        <w:t>-8</w:t>
      </w:r>
    </w:p>
    <w:p w:rsidR="00406C43" w:rsidRDefault="00406C43">
      <w:pPr>
        <w:pStyle w:val="a3"/>
        <w:widowControl w:val="0"/>
      </w:pPr>
      <w:r>
        <w:t>Строительство</w:t>
      </w:r>
      <w:r>
        <w:tab/>
      </w:r>
      <w:r>
        <w:tab/>
      </w:r>
      <w:r>
        <w:tab/>
      </w:r>
      <w:r>
        <w:tab/>
      </w:r>
      <w:r>
        <w:tab/>
      </w:r>
      <w:r>
        <w:tab/>
      </w:r>
      <w:r>
        <w:tab/>
      </w:r>
      <w:r>
        <w:tab/>
        <w:t>20·10</w:t>
      </w:r>
      <w:r>
        <w:rPr>
          <w:vertAlign w:val="superscript"/>
        </w:rPr>
        <w:t>-8</w:t>
      </w:r>
    </w:p>
    <w:p w:rsidR="00406C43" w:rsidRDefault="00406C43">
      <w:pPr>
        <w:pStyle w:val="a3"/>
        <w:widowControl w:val="0"/>
      </w:pPr>
      <w:r>
        <w:t>Добыча неру</w:t>
      </w:r>
      <w:r>
        <w:t>д</w:t>
      </w:r>
      <w:r>
        <w:t>ных полезных ископаемых</w:t>
      </w:r>
      <w:r>
        <w:tab/>
      </w:r>
      <w:r>
        <w:tab/>
      </w:r>
      <w:r>
        <w:tab/>
      </w:r>
      <w:r>
        <w:tab/>
      </w:r>
      <w:r>
        <w:tab/>
        <w:t>10·10</w:t>
      </w:r>
      <w:r>
        <w:rPr>
          <w:vertAlign w:val="superscript"/>
        </w:rPr>
        <w:t>-8</w:t>
      </w:r>
    </w:p>
    <w:p w:rsidR="00406C43" w:rsidRDefault="00406C43">
      <w:pPr>
        <w:pStyle w:val="a3"/>
        <w:widowControl w:val="0"/>
        <w:ind w:left="709" w:firstLine="0"/>
        <w:jc w:val="left"/>
      </w:pPr>
      <w:r>
        <w:t>Эксплуатация газопроводного оборудования и гидротехнических</w:t>
      </w:r>
      <w:r>
        <w:br/>
        <w:t>сооружений</w:t>
      </w:r>
      <w:r>
        <w:tab/>
        <w:t xml:space="preserve"> </w:t>
      </w:r>
      <w:r>
        <w:tab/>
      </w:r>
      <w:r>
        <w:tab/>
      </w:r>
      <w:r>
        <w:tab/>
      </w:r>
      <w:r>
        <w:tab/>
      </w:r>
      <w:r>
        <w:tab/>
      </w:r>
      <w:r>
        <w:tab/>
      </w:r>
      <w:r>
        <w:tab/>
      </w:r>
      <w:r>
        <w:tab/>
        <w:t>6·10</w:t>
      </w:r>
      <w:r>
        <w:rPr>
          <w:vertAlign w:val="superscript"/>
        </w:rPr>
        <w:t>-8</w:t>
      </w:r>
    </w:p>
    <w:p w:rsidR="00406C43" w:rsidRDefault="00406C43">
      <w:pPr>
        <w:pStyle w:val="a3"/>
        <w:widowControl w:val="0"/>
      </w:pPr>
      <w:r>
        <w:t>Металлургическая промышленность</w:t>
      </w:r>
      <w:r>
        <w:tab/>
      </w:r>
      <w:r>
        <w:tab/>
      </w:r>
      <w:r>
        <w:tab/>
      </w:r>
      <w:r>
        <w:tab/>
      </w:r>
      <w:r>
        <w:tab/>
        <w:t>6·10</w:t>
      </w:r>
      <w:r>
        <w:rPr>
          <w:vertAlign w:val="superscript"/>
        </w:rPr>
        <w:t>-8</w:t>
      </w:r>
    </w:p>
    <w:p w:rsidR="00406C43" w:rsidRDefault="00406C43">
      <w:pPr>
        <w:pStyle w:val="a3"/>
        <w:widowControl w:val="0"/>
      </w:pPr>
      <w:r>
        <w:t>Деревообделочные работы</w:t>
      </w:r>
      <w:r>
        <w:tab/>
      </w:r>
      <w:r>
        <w:tab/>
      </w:r>
      <w:r>
        <w:tab/>
      </w:r>
      <w:r>
        <w:tab/>
      </w:r>
      <w:r>
        <w:tab/>
      </w:r>
      <w:r>
        <w:tab/>
      </w:r>
      <w:r>
        <w:tab/>
        <w:t>6·10</w:t>
      </w:r>
      <w:r>
        <w:rPr>
          <w:vertAlign w:val="superscript"/>
        </w:rPr>
        <w:t>-8</w:t>
      </w:r>
    </w:p>
    <w:p w:rsidR="00406C43" w:rsidRDefault="00406C43">
      <w:pPr>
        <w:pStyle w:val="a3"/>
        <w:widowControl w:val="0"/>
      </w:pPr>
      <w:r>
        <w:t>Пищевая промышленность</w:t>
      </w:r>
      <w:r>
        <w:tab/>
      </w:r>
      <w:r>
        <w:tab/>
      </w:r>
      <w:r>
        <w:tab/>
      </w:r>
      <w:r>
        <w:tab/>
      </w:r>
      <w:r>
        <w:tab/>
      </w:r>
      <w:r>
        <w:tab/>
      </w:r>
      <w:r>
        <w:tab/>
        <w:t>6·10</w:t>
      </w:r>
      <w:r>
        <w:rPr>
          <w:vertAlign w:val="superscript"/>
        </w:rPr>
        <w:t>-8</w:t>
      </w:r>
    </w:p>
    <w:p w:rsidR="00406C43" w:rsidRDefault="00406C43">
      <w:pPr>
        <w:pStyle w:val="a3"/>
        <w:widowControl w:val="0"/>
      </w:pPr>
      <w:r>
        <w:t>Цсллюлозно-бумажная и полиграфическая промышленность</w:t>
      </w:r>
      <w:r>
        <w:tab/>
      </w:r>
      <w:r>
        <w:tab/>
        <w:t>5·10</w:t>
      </w:r>
      <w:r>
        <w:rPr>
          <w:vertAlign w:val="superscript"/>
        </w:rPr>
        <w:t>-8</w:t>
      </w:r>
    </w:p>
    <w:p w:rsidR="00406C43" w:rsidRDefault="00406C43">
      <w:pPr>
        <w:pStyle w:val="a3"/>
        <w:widowControl w:val="0"/>
      </w:pPr>
      <w:r>
        <w:t>Электротехника, точная механика, оптика</w:t>
      </w:r>
      <w:r>
        <w:tab/>
      </w:r>
      <w:r>
        <w:tab/>
      </w:r>
      <w:r>
        <w:tab/>
      </w:r>
      <w:r>
        <w:tab/>
        <w:t>4·10</w:t>
      </w:r>
      <w:r>
        <w:rPr>
          <w:vertAlign w:val="superscript"/>
        </w:rPr>
        <w:t>-8</w:t>
      </w:r>
    </w:p>
    <w:p w:rsidR="00406C43" w:rsidRDefault="00406C43">
      <w:pPr>
        <w:pStyle w:val="a3"/>
        <w:widowControl w:val="0"/>
      </w:pPr>
      <w:r>
        <w:t>Работы, связанные с химическими веществами</w:t>
      </w:r>
      <w:r>
        <w:tab/>
      </w:r>
      <w:r>
        <w:tab/>
      </w:r>
      <w:r>
        <w:tab/>
      </w:r>
      <w:r>
        <w:tab/>
        <w:t>4·10</w:t>
      </w:r>
      <w:r>
        <w:rPr>
          <w:vertAlign w:val="superscript"/>
        </w:rPr>
        <w:t>-8</w:t>
      </w:r>
    </w:p>
    <w:p w:rsidR="00406C43" w:rsidRDefault="00406C43">
      <w:pPr>
        <w:pStyle w:val="a3"/>
        <w:widowControl w:val="0"/>
      </w:pPr>
      <w:r>
        <w:t>Торговля, финансы, страхование, коммунальные услуги</w:t>
      </w:r>
      <w:r>
        <w:tab/>
      </w:r>
      <w:r>
        <w:tab/>
        <w:t>4·10</w:t>
      </w:r>
      <w:r>
        <w:rPr>
          <w:vertAlign w:val="superscript"/>
        </w:rPr>
        <w:t>-8</w:t>
      </w:r>
    </w:p>
    <w:p w:rsidR="00406C43" w:rsidRDefault="00406C43">
      <w:pPr>
        <w:pStyle w:val="a3"/>
        <w:widowControl w:val="0"/>
        <w:rPr>
          <w:vertAlign w:val="superscript"/>
        </w:rPr>
      </w:pPr>
      <w:r>
        <w:t>Текстильная и кожевенно-обувная промышленность</w:t>
      </w:r>
      <w:r>
        <w:tab/>
      </w:r>
      <w:r>
        <w:tab/>
      </w:r>
      <w:r>
        <w:tab/>
        <w:t>3·10</w:t>
      </w:r>
      <w:r>
        <w:rPr>
          <w:vertAlign w:val="superscript"/>
        </w:rPr>
        <w:t>-8</w:t>
      </w:r>
    </w:p>
    <w:p w:rsidR="00406C43" w:rsidRDefault="00406C43">
      <w:pPr>
        <w:pStyle w:val="a3"/>
        <w:widowControl w:val="0"/>
      </w:pPr>
      <w:r>
        <w:rPr>
          <w:u w:val="single"/>
        </w:rPr>
        <w:t>Здравоохранение</w:t>
      </w:r>
      <w:r>
        <w:t>___________________________</w:t>
      </w:r>
      <w:r>
        <w:rPr>
          <w:u w:val="single"/>
        </w:rPr>
        <w:tab/>
      </w:r>
      <w:r>
        <w:rPr>
          <w:u w:val="single"/>
        </w:rPr>
        <w:tab/>
      </w:r>
      <w:r>
        <w:rPr>
          <w:u w:val="single"/>
        </w:rPr>
        <w:tab/>
        <w:t>2·10</w:t>
      </w:r>
      <w:r>
        <w:rPr>
          <w:u w:val="single"/>
          <w:vertAlign w:val="superscript"/>
        </w:rPr>
        <w:t>-8</w:t>
      </w:r>
    </w:p>
    <w:p w:rsidR="00406C43" w:rsidRDefault="00406C43">
      <w:pPr>
        <w:pStyle w:val="a3"/>
        <w:widowControl w:val="0"/>
      </w:pPr>
      <w:r>
        <w:t>Среднее значение для 20,2 млн застрахованных</w:t>
      </w:r>
      <w:r>
        <w:tab/>
      </w:r>
      <w:r>
        <w:tab/>
      </w:r>
      <w:r>
        <w:tab/>
      </w:r>
      <w:r>
        <w:tab/>
        <w:t>7·10</w:t>
      </w:r>
      <w:r>
        <w:rPr>
          <w:vertAlign w:val="superscript"/>
        </w:rPr>
        <w:t>-8</w:t>
      </w:r>
    </w:p>
    <w:p w:rsidR="00406C43" w:rsidRDefault="00406C43">
      <w:pPr>
        <w:widowControl w:val="0"/>
        <w:ind w:firstLine="0"/>
        <w:jc w:val="left"/>
        <w:rPr>
          <w:b/>
          <w:sz w:val="18"/>
        </w:rPr>
      </w:pPr>
    </w:p>
    <w:p w:rsidR="00406C43" w:rsidRDefault="00406C43">
      <w:pPr>
        <w:pStyle w:val="3"/>
        <w:keepNext w:val="0"/>
      </w:pPr>
      <w:bookmarkStart w:id="73" w:name="_Toc506226990"/>
      <w:bookmarkStart w:id="74" w:name="_Toc523118642"/>
      <w:r>
        <w:t>4.4. АНАЛИЗ ПОСЛЕДСТВИЙ ЧЕПЕ</w:t>
      </w:r>
      <w:bookmarkEnd w:id="73"/>
      <w:bookmarkEnd w:id="74"/>
    </w:p>
    <w:p w:rsidR="00406C43" w:rsidRDefault="00406C43">
      <w:pPr>
        <w:widowControl w:val="0"/>
      </w:pPr>
    </w:p>
    <w:p w:rsidR="00406C43" w:rsidRDefault="00406C43">
      <w:pPr>
        <w:pStyle w:val="a3"/>
        <w:widowControl w:val="0"/>
      </w:pPr>
      <w:r>
        <w:t>Оценка опасности становится полной лишь тогда, когда последствия потенциального чепе ясно представляются. Прежде чем планировать предупредительные мероприятия, необходимо знать, какое потенциальное повреждающее действие окажет данное чепе на персонал, население, материальные ценности и окружающую среду. Поэтому анализ последствий чепе (АПЧ) может включать следующее:</w:t>
      </w:r>
    </w:p>
    <w:p w:rsidR="00406C43" w:rsidRDefault="00406C43">
      <w:pPr>
        <w:pStyle w:val="a3"/>
        <w:widowControl w:val="0"/>
      </w:pPr>
      <w:r>
        <w:t>– описание потенциальных чепе;</w:t>
      </w:r>
    </w:p>
    <w:p w:rsidR="00406C43" w:rsidRDefault="00406C43">
      <w:pPr>
        <w:pStyle w:val="a3"/>
        <w:widowControl w:val="0"/>
      </w:pPr>
      <w:r>
        <w:t>– оценку их вероятностей;</w:t>
      </w:r>
    </w:p>
    <w:p w:rsidR="00406C43" w:rsidRDefault="00406C43">
      <w:pPr>
        <w:pStyle w:val="a3"/>
        <w:widowControl w:val="0"/>
      </w:pPr>
      <w:r>
        <w:t>– количественную оценку возможных последствий, например, проливов и выбросов, обл</w:t>
      </w:r>
      <w:r>
        <w:t>а</w:t>
      </w:r>
      <w:r>
        <w:t>дающих повреждающими свойствами (токсичностью, взр</w:t>
      </w:r>
      <w:r>
        <w:t>ы</w:t>
      </w:r>
      <w:r>
        <w:t>ваемостью и т д);</w:t>
      </w:r>
    </w:p>
    <w:p w:rsidR="00406C43" w:rsidRDefault="00406C43">
      <w:pPr>
        <w:pStyle w:val="a3"/>
        <w:widowControl w:val="0"/>
      </w:pPr>
      <w:r>
        <w:t>– расчет рассеивания выбросов и испарение проливов;</w:t>
      </w:r>
    </w:p>
    <w:p w:rsidR="00406C43" w:rsidRDefault="00406C43">
      <w:pPr>
        <w:pStyle w:val="a3"/>
        <w:widowControl w:val="0"/>
      </w:pPr>
      <w:r>
        <w:t>– оценку других повреждающих факторов (радиации, ударной волны, излучений и т. д);</w:t>
      </w:r>
    </w:p>
    <w:p w:rsidR="00406C43" w:rsidRDefault="00406C43">
      <w:pPr>
        <w:pStyle w:val="a3"/>
        <w:widowControl w:val="0"/>
      </w:pPr>
      <w:r>
        <w:t>– суммарную оценку ущерба.</w:t>
      </w:r>
    </w:p>
    <w:p w:rsidR="00406C43" w:rsidRDefault="00406C43">
      <w:pPr>
        <w:pStyle w:val="a3"/>
        <w:widowControl w:val="0"/>
      </w:pPr>
      <w:r>
        <w:t>Если первые два пункта могут быть выполнены, исходя из результатов анализа опасностей, выполненного ранее описанными методами, то для выполнения других пунктов нужно использ</w:t>
      </w:r>
      <w:r>
        <w:t>о</w:t>
      </w:r>
      <w:r>
        <w:t>вать специальные модели.</w:t>
      </w:r>
    </w:p>
    <w:p w:rsidR="00406C43" w:rsidRDefault="00406C43">
      <w:pPr>
        <w:pStyle w:val="a3"/>
        <w:widowControl w:val="0"/>
      </w:pPr>
      <w:r>
        <w:t>Большой класс задач связан с выбросом в атмосферу радиоактивных и других химических веществ. Чтобы оценить последствия такой аварии, необходимо уметь рассчитывать поля конце</w:t>
      </w:r>
      <w:r>
        <w:t>н</w:t>
      </w:r>
      <w:r>
        <w:t xml:space="preserve">траций. Если примесь выбрасывается в поток, движущийся с постоянной средней скоростью </w:t>
      </w:r>
      <w:r>
        <w:rPr>
          <w:i/>
          <w:lang w:val="en-US"/>
        </w:rPr>
        <w:t>U</w:t>
      </w:r>
      <w:r>
        <w:t xml:space="preserve"> вдоль оси </w:t>
      </w:r>
      <w:r>
        <w:rPr>
          <w:i/>
        </w:rPr>
        <w:t>ОХ</w:t>
      </w:r>
      <w:r>
        <w:rPr>
          <w:i/>
          <w:vertAlign w:val="subscript"/>
        </w:rPr>
        <w:t>1</w:t>
      </w:r>
      <w:r>
        <w:t xml:space="preserve"> декартовой системы координат, то теоретико-вероятностное среднее значение ко</w:t>
      </w:r>
      <w:r>
        <w:t>н</w:t>
      </w:r>
      <w:r>
        <w:t xml:space="preserve">центрации с в точке </w:t>
      </w:r>
      <w:r>
        <w:rPr>
          <w:i/>
        </w:rPr>
        <w:t>Х</w:t>
      </w:r>
      <w:r>
        <w:t xml:space="preserve"> в момент времени </w:t>
      </w:r>
      <w:r>
        <w:rPr>
          <w:lang w:val="en-US"/>
        </w:rPr>
        <w:t>t</w:t>
      </w:r>
    </w:p>
    <w:p w:rsidR="00406C43" w:rsidRDefault="0001092E">
      <w:pPr>
        <w:widowControl w:val="0"/>
        <w:ind w:firstLine="0"/>
        <w:jc w:val="center"/>
      </w:pPr>
      <w:r>
        <w:rPr>
          <w:noProof/>
        </w:rPr>
        <w:drawing>
          <wp:inline distT="0" distB="0" distL="0" distR="0">
            <wp:extent cx="4219575" cy="80962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219575" cy="809625"/>
                    </a:xfrm>
                    <a:prstGeom prst="rect">
                      <a:avLst/>
                    </a:prstGeom>
                    <a:noFill/>
                    <a:ln>
                      <a:noFill/>
                    </a:ln>
                  </pic:spPr>
                </pic:pic>
              </a:graphicData>
            </a:graphic>
          </wp:inline>
        </w:drawing>
      </w:r>
    </w:p>
    <w:p w:rsidR="00406C43" w:rsidRDefault="00406C43">
      <w:pPr>
        <w:pStyle w:val="a3"/>
        <w:widowControl w:val="0"/>
        <w:ind w:firstLine="0"/>
        <w:rPr>
          <w:lang w:val="en-US"/>
        </w:rPr>
      </w:pPr>
      <w:r>
        <w:t xml:space="preserve">где </w:t>
      </w:r>
      <w:r>
        <w:rPr>
          <w:i/>
          <w:lang w:val="en-US"/>
        </w:rPr>
        <w:t>S</w:t>
      </w:r>
      <w:r>
        <w:rPr>
          <w:i/>
        </w:rPr>
        <w:t>(</w:t>
      </w:r>
      <w:r>
        <w:rPr>
          <w:i/>
          <w:lang w:val="en-US"/>
        </w:rPr>
        <w:t>x</w:t>
      </w:r>
      <w:r>
        <w:rPr>
          <w:i/>
        </w:rPr>
        <w:t xml:space="preserve"> , </w:t>
      </w:r>
      <w:r>
        <w:rPr>
          <w:i/>
          <w:lang w:val="en-US"/>
        </w:rPr>
        <w:t>t</w:t>
      </w:r>
      <w:r>
        <w:rPr>
          <w:i/>
        </w:rPr>
        <w:t>') –</w:t>
      </w:r>
      <w:r>
        <w:t xml:space="preserve"> производительность источника в точке х' в момент </w:t>
      </w:r>
      <w:r>
        <w:rPr>
          <w:lang w:val="en-US"/>
        </w:rPr>
        <w:t>t’</w:t>
      </w:r>
      <w:r>
        <w:rPr>
          <w:i/>
          <w:vertAlign w:val="superscript"/>
        </w:rPr>
        <w:t xml:space="preserve"> </w:t>
      </w:r>
      <w:r>
        <w:t>(единиц примеси на единицу объема за единицу времени), σ</w:t>
      </w:r>
      <w:r>
        <w:rPr>
          <w:lang w:val="en-US"/>
        </w:rPr>
        <w:t>i</w:t>
      </w:r>
      <w:r>
        <w:t xml:space="preserve"> = σ</w:t>
      </w:r>
      <w:r>
        <w:rPr>
          <w:lang w:val="en-US"/>
        </w:rPr>
        <w:t>i</w:t>
      </w:r>
      <w:r>
        <w:t xml:space="preserve">(τ) – стандартные отклонения </w:t>
      </w:r>
      <w:r>
        <w:rPr>
          <w:i/>
        </w:rPr>
        <w:t>(</w:t>
      </w:r>
      <w:r>
        <w:rPr>
          <w:i/>
          <w:lang w:val="en-US"/>
        </w:rPr>
        <w:t>i</w:t>
      </w:r>
      <w:r>
        <w:t xml:space="preserve"> = 1, 2, 3, </w:t>
      </w:r>
      <w:r>
        <w:rPr>
          <w:lang w:val="en-US"/>
        </w:rPr>
        <w:t>τ</w:t>
      </w:r>
      <w:r>
        <w:t xml:space="preserve">= </w:t>
      </w:r>
      <w:r>
        <w:rPr>
          <w:i/>
          <w:lang w:val="en-US"/>
        </w:rPr>
        <w:t>t</w:t>
      </w:r>
      <w:r>
        <w:rPr>
          <w:i/>
        </w:rPr>
        <w:t>–</w:t>
      </w:r>
      <w:r>
        <w:rPr>
          <w:i/>
          <w:lang w:val="en-US"/>
        </w:rPr>
        <w:t>t</w:t>
      </w:r>
      <w:r>
        <w:rPr>
          <w:i/>
        </w:rPr>
        <w:t>'),</w:t>
      </w:r>
      <w:r>
        <w:t xml:space="preserve"> |σ| = σ</w:t>
      </w:r>
      <w:r>
        <w:rPr>
          <w:vertAlign w:val="subscript"/>
          <w:lang w:val="en-US"/>
        </w:rPr>
        <w:t>1</w:t>
      </w:r>
      <w:r>
        <w:t>σ</w:t>
      </w:r>
      <w:r>
        <w:rPr>
          <w:vertAlign w:val="subscript"/>
          <w:lang w:val="en-US"/>
        </w:rPr>
        <w:t>2</w:t>
      </w:r>
      <w:r>
        <w:t>σ</w:t>
      </w:r>
      <w:r>
        <w:rPr>
          <w:vertAlign w:val="subscript"/>
          <w:lang w:val="en-US"/>
        </w:rPr>
        <w:t>3</w:t>
      </w:r>
    </w:p>
    <w:p w:rsidR="00406C43" w:rsidRDefault="00406C43">
      <w:pPr>
        <w:pStyle w:val="a3"/>
        <w:widowControl w:val="0"/>
      </w:pPr>
      <w:r>
        <w:t>В табл 4 18 приведены некоторые решения этого уравнения</w:t>
      </w:r>
      <w:r>
        <w:rPr>
          <w:lang w:val="en-US"/>
        </w:rPr>
        <w:t>.</w:t>
      </w:r>
      <w:r>
        <w:t xml:space="preserve"> В расчетные соотношения вх</w:t>
      </w:r>
      <w:r>
        <w:t>о</w:t>
      </w:r>
      <w:r>
        <w:t>дят стандартные отклонения σδ</w:t>
      </w:r>
      <w:r>
        <w:rPr>
          <w:lang w:val="en-US"/>
        </w:rPr>
        <w:t>i</w:t>
      </w:r>
      <w:r>
        <w:t>, которые необходимо предварительно определить Для стациона</w:t>
      </w:r>
      <w:r>
        <w:t>р</w:t>
      </w:r>
      <w:r>
        <w:t>ных источников значения σ</w:t>
      </w:r>
      <w:r>
        <w:rPr>
          <w:vertAlign w:val="subscript"/>
        </w:rPr>
        <w:t>2</w:t>
      </w:r>
      <w:r>
        <w:t>, σ</w:t>
      </w:r>
      <w:r>
        <w:rPr>
          <w:vertAlign w:val="subscript"/>
          <w:lang w:val="en-US"/>
        </w:rPr>
        <w:t>3</w:t>
      </w:r>
      <w:r>
        <w:t xml:space="preserve"> представляют собой характеристики горизонтального (перпенд</w:t>
      </w:r>
      <w:r>
        <w:t>и</w:t>
      </w:r>
      <w:r>
        <w:t>кулярно направлению движения) и вертикального расширения струи</w:t>
      </w:r>
      <w:r>
        <w:rPr>
          <w:lang w:val="en-US"/>
        </w:rPr>
        <w:t>.</w:t>
      </w:r>
      <w:r>
        <w:t xml:space="preserve"> Они задаются в зависимости от расстояния от источника в направлении движения ветра и зависят от устойчивости атмосферы, т е ее турбулентности, которая определяет поле ветра, переносящее и рассеивающее примесь </w:t>
      </w:r>
      <w:r>
        <w:rPr>
          <w:i/>
        </w:rPr>
        <w:t>Кат</w:t>
      </w:r>
      <w:r>
        <w:rPr>
          <w:i/>
        </w:rPr>
        <w:t>е</w:t>
      </w:r>
      <w:r>
        <w:rPr>
          <w:i/>
        </w:rPr>
        <w:t>гории устойчивости</w:t>
      </w:r>
      <w:r>
        <w:t xml:space="preserve"> даны в табл</w:t>
      </w:r>
      <w:r>
        <w:rPr>
          <w:lang w:val="en-US"/>
        </w:rPr>
        <w:t>.</w:t>
      </w:r>
      <w:r>
        <w:t xml:space="preserve"> 4</w:t>
      </w:r>
      <w:r>
        <w:rPr>
          <w:lang w:val="en-US"/>
        </w:rPr>
        <w:t>.</w:t>
      </w:r>
      <w:r>
        <w:t>19</w:t>
      </w:r>
      <w:r>
        <w:rPr>
          <w:lang w:val="en-US"/>
        </w:rPr>
        <w:t>.</w:t>
      </w:r>
      <w:r>
        <w:t xml:space="preserve"> Значения отклонений приведены на рис</w:t>
      </w:r>
      <w:r>
        <w:rPr>
          <w:lang w:val="en-US"/>
        </w:rPr>
        <w:t>.</w:t>
      </w:r>
      <w:r>
        <w:t xml:space="preserve"> 4</w:t>
      </w:r>
      <w:r>
        <w:rPr>
          <w:lang w:val="en-US"/>
        </w:rPr>
        <w:t>.</w:t>
      </w:r>
      <w:r>
        <w:t>32</w:t>
      </w:r>
      <w:r>
        <w:rPr>
          <w:lang w:val="en-US"/>
        </w:rPr>
        <w:t>.</w:t>
      </w:r>
      <w:r>
        <w:t xml:space="preserve"> для периодов времени порядка 10 мин вблизи поверхности Земли (обычно на высоте 10 м)</w:t>
      </w:r>
      <w:r>
        <w:rPr>
          <w:lang w:val="en-US"/>
        </w:rPr>
        <w:t>.</w:t>
      </w:r>
      <w:r>
        <w:t xml:space="preserve"> Скорость ветра </w:t>
      </w:r>
      <w:r>
        <w:rPr>
          <w:lang w:val="en-US"/>
        </w:rPr>
        <w:t>U</w:t>
      </w:r>
      <w:r>
        <w:rPr>
          <w:smallCaps/>
        </w:rPr>
        <w:t xml:space="preserve"> </w:t>
      </w:r>
      <w:r>
        <w:t>в</w:t>
      </w:r>
      <w:r>
        <w:t>ы</w:t>
      </w:r>
      <w:r>
        <w:t xml:space="preserve">соте </w:t>
      </w:r>
      <w:r>
        <w:rPr>
          <w:i/>
        </w:rPr>
        <w:t>х</w:t>
      </w:r>
      <w:r>
        <w:rPr>
          <w:i/>
          <w:vertAlign w:val="subscript"/>
        </w:rPr>
        <w:t>з</w:t>
      </w:r>
      <w:r>
        <w:t xml:space="preserve"> приближенно можно определить по формуле </w:t>
      </w:r>
      <w:r>
        <w:rPr>
          <w:lang w:val="en-US"/>
        </w:rPr>
        <w:t>U=U</w:t>
      </w:r>
      <w:r>
        <w:rPr>
          <w:vertAlign w:val="subscript"/>
          <w:lang w:val="en-US"/>
        </w:rPr>
        <w:t>h</w:t>
      </w:r>
      <w:r>
        <w:rPr>
          <w:lang w:val="en-US"/>
        </w:rPr>
        <w:t>(x</w:t>
      </w:r>
      <w:r>
        <w:rPr>
          <w:vertAlign w:val="subscript"/>
          <w:lang w:val="en-US"/>
        </w:rPr>
        <w:t>3</w:t>
      </w:r>
      <w:r>
        <w:rPr>
          <w:lang w:val="en-US"/>
        </w:rPr>
        <w:t>/h)α</w:t>
      </w:r>
      <w:r>
        <w:t xml:space="preserve"> где </w:t>
      </w:r>
      <w:r>
        <w:rPr>
          <w:lang w:val="en-US"/>
        </w:rPr>
        <w:t>U</w:t>
      </w:r>
      <w:r>
        <w:rPr>
          <w:vertAlign w:val="subscript"/>
          <w:lang w:val="en-US"/>
        </w:rPr>
        <w:t>h</w:t>
      </w:r>
      <w:r>
        <w:t xml:space="preserve"> –скорость ветра на высоте </w:t>
      </w:r>
      <w:r>
        <w:rPr>
          <w:lang w:val="en-US"/>
        </w:rPr>
        <w:t>h</w:t>
      </w:r>
      <w:r>
        <w:t>; показатель α, зависящий от атмосферных условий и шероховатости поверхности, можно принять равным 0,16; 0,28 и 0,4 соответственно для территории открытого пространства, при наличии пр</w:t>
      </w:r>
      <w:r>
        <w:t>и</w:t>
      </w:r>
      <w:r>
        <w:t>города и в услов</w:t>
      </w:r>
      <w:r>
        <w:t>и</w:t>
      </w:r>
      <w:r>
        <w:t>ях города.</w:t>
      </w:r>
    </w:p>
    <w:p w:rsidR="00406C43" w:rsidRDefault="00406C43">
      <w:pPr>
        <w:widowControl w:val="0"/>
        <w:ind w:firstLine="0"/>
        <w:jc w:val="center"/>
        <w:rPr>
          <w:b/>
          <w:sz w:val="18"/>
        </w:rPr>
      </w:pPr>
    </w:p>
    <w:p w:rsidR="00406C43" w:rsidRDefault="00406C43">
      <w:pPr>
        <w:pStyle w:val="a3"/>
        <w:widowControl w:val="0"/>
        <w:ind w:firstLine="0"/>
        <w:jc w:val="center"/>
        <w:rPr>
          <w:b/>
        </w:rPr>
      </w:pPr>
      <w:r>
        <w:rPr>
          <w:b/>
        </w:rPr>
        <w:t>Таблица 4.18. Расчетные соотношения для полей концентраций от некоторых источн</w:t>
      </w:r>
      <w:r>
        <w:rPr>
          <w:b/>
        </w:rPr>
        <w:t>и</w:t>
      </w:r>
      <w:r>
        <w:rPr>
          <w:b/>
        </w:rPr>
        <w:t>ков</w:t>
      </w:r>
    </w:p>
    <w:p w:rsidR="00406C43" w:rsidRDefault="00406C43">
      <w:pPr>
        <w:pStyle w:val="a3"/>
        <w:widowControl w:val="0"/>
        <w:ind w:firstLine="0"/>
        <w:jc w:val="center"/>
      </w:pPr>
    </w:p>
    <w:p w:rsidR="00406C43" w:rsidRDefault="0001092E">
      <w:pPr>
        <w:widowControl w:val="0"/>
        <w:ind w:firstLine="0"/>
        <w:jc w:val="left"/>
        <w:rPr>
          <w:sz w:val="20"/>
        </w:rPr>
      </w:pPr>
      <w:r>
        <w:rPr>
          <w:noProof/>
          <w:sz w:val="20"/>
        </w:rPr>
        <w:drawing>
          <wp:inline distT="0" distB="0" distL="0" distR="0">
            <wp:extent cx="4562475" cy="36195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62475" cy="3619500"/>
                    </a:xfrm>
                    <a:prstGeom prst="rect">
                      <a:avLst/>
                    </a:prstGeom>
                    <a:noFill/>
                    <a:ln>
                      <a:noFill/>
                    </a:ln>
                  </pic:spPr>
                </pic:pic>
              </a:graphicData>
            </a:graphic>
          </wp:inline>
        </w:drawing>
      </w:r>
    </w:p>
    <w:p w:rsidR="00406C43" w:rsidRDefault="0001092E">
      <w:pPr>
        <w:widowControl w:val="0"/>
        <w:ind w:firstLine="0"/>
        <w:jc w:val="left"/>
      </w:pPr>
      <w:r>
        <w:rPr>
          <w:noProof/>
          <w:sz w:val="20"/>
        </w:rPr>
        <w:drawing>
          <wp:inline distT="0" distB="0" distL="0" distR="0">
            <wp:extent cx="4514850" cy="15049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14850" cy="1504950"/>
                    </a:xfrm>
                    <a:prstGeom prst="rect">
                      <a:avLst/>
                    </a:prstGeom>
                    <a:noFill/>
                    <a:ln>
                      <a:noFill/>
                    </a:ln>
                  </pic:spPr>
                </pic:pic>
              </a:graphicData>
            </a:graphic>
          </wp:inline>
        </w:drawing>
      </w:r>
    </w:p>
    <w:p w:rsidR="00406C43" w:rsidRDefault="00406C43">
      <w:pPr>
        <w:pStyle w:val="a3"/>
        <w:widowControl w:val="0"/>
        <w:ind w:firstLine="708"/>
      </w:pPr>
      <w:r>
        <w:rPr>
          <w:i/>
        </w:rPr>
        <w:t>* А, В, С –</w:t>
      </w:r>
      <w:r>
        <w:t xml:space="preserve"> атмосфера соответственно сильно, умеренно, слегка неустойчива, </w:t>
      </w:r>
      <w:r>
        <w:rPr>
          <w:i/>
        </w:rPr>
        <w:t>D</w:t>
      </w:r>
      <w:r>
        <w:t xml:space="preserve"> – нейтрал</w:t>
      </w:r>
      <w:r>
        <w:t>ь</w:t>
      </w:r>
      <w:r>
        <w:t xml:space="preserve">ная, </w:t>
      </w:r>
      <w:r>
        <w:rPr>
          <w:i/>
        </w:rPr>
        <w:t>Е, F</w:t>
      </w:r>
      <w:r>
        <w:t>–слегка и умеренно устойчивая</w:t>
      </w:r>
    </w:p>
    <w:p w:rsidR="00406C43" w:rsidRDefault="00406C43">
      <w:pPr>
        <w:pStyle w:val="a3"/>
        <w:widowControl w:val="0"/>
        <w:ind w:firstLine="0"/>
      </w:pPr>
      <w:r>
        <w:t>** Сильная инсоляция соответствует высоте Солнца φ≥60° над горизонтом при ясном небе, слабая инсоляция, если 15° φ &lt; 35°.</w:t>
      </w:r>
    </w:p>
    <w:p w:rsidR="00406C43" w:rsidRDefault="00406C43">
      <w:pPr>
        <w:pStyle w:val="a3"/>
        <w:widowControl w:val="0"/>
        <w:ind w:firstLine="0"/>
      </w:pPr>
      <w:r>
        <w:rPr>
          <w:b/>
        </w:rPr>
        <w:t>***</w:t>
      </w:r>
      <w:r>
        <w:t xml:space="preserve"> Облачность определяется как часть неба над местным видимым горизонтом, покрытая облак</w:t>
      </w:r>
      <w:r>
        <w:t>а</w:t>
      </w:r>
      <w:r>
        <w:t>ми</w:t>
      </w:r>
    </w:p>
    <w:p w:rsidR="00406C43" w:rsidRDefault="00406C43">
      <w:pPr>
        <w:pStyle w:val="a3"/>
        <w:widowControl w:val="0"/>
        <w:ind w:firstLine="0"/>
      </w:pPr>
      <w:r>
        <w:rPr>
          <w:b/>
        </w:rPr>
        <w:t>****</w:t>
      </w:r>
      <w:r>
        <w:t xml:space="preserve"> Нейтральная категория </w:t>
      </w:r>
      <w:r>
        <w:rPr>
          <w:i/>
        </w:rPr>
        <w:t>D</w:t>
      </w:r>
      <w:r>
        <w:t xml:space="preserve"> соответствует также случаю сплошной облачности днем</w:t>
      </w:r>
    </w:p>
    <w:p w:rsidR="00406C43" w:rsidRDefault="0001092E">
      <w:pPr>
        <w:pStyle w:val="a3"/>
        <w:widowControl w:val="0"/>
        <w:rPr>
          <w:sz w:val="22"/>
        </w:rPr>
      </w:pPr>
      <w:r>
        <w:rPr>
          <w:noProof/>
          <w:sz w:val="22"/>
        </w:rPr>
        <mc:AlternateContent>
          <mc:Choice Requires="wps">
            <w:drawing>
              <wp:anchor distT="0" distB="0" distL="114300" distR="114300" simplePos="0" relativeHeight="251634688" behindDoc="0" locked="0" layoutInCell="0" allowOverlap="1">
                <wp:simplePos x="0" y="0"/>
                <wp:positionH relativeFrom="column">
                  <wp:posOffset>0</wp:posOffset>
                </wp:positionH>
                <wp:positionV relativeFrom="paragraph">
                  <wp:posOffset>100965</wp:posOffset>
                </wp:positionV>
                <wp:extent cx="3636645" cy="2209800"/>
                <wp:effectExtent l="0" t="0" r="0" b="0"/>
                <wp:wrapSquare wrapText="bothSides"/>
                <wp:docPr id="37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645" cy="220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01092E">
                            <w:pPr>
                              <w:ind w:firstLine="0"/>
                            </w:pPr>
                            <w:r>
                              <w:rPr>
                                <w:noProof/>
                              </w:rPr>
                              <w:drawing>
                                <wp:inline distT="0" distB="0" distL="0" distR="0">
                                  <wp:extent cx="3352800" cy="20193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52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0;margin-top:7.95pt;width:286.35pt;height:17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" o:allowincell="f" stroked="f">
                <v:textbox>
                  <w:txbxContent>
                    <w:p w:rsidR="00406C43" w:rsidRDefault="0001092E">
                      <w:pPr>
                        <w:ind w:firstLine="0"/>
                      </w:pPr>
                      <w:r>
                        <w:rPr>
                          <w:noProof/>
                        </w:rPr>
                        <w:drawing>
                          <wp:inline distT="0" distB="0" distL="0" distR="0">
                            <wp:extent cx="3352800" cy="20193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52800" cy="2019300"/>
                                    </a:xfrm>
                                    <a:prstGeom prst="rect">
                                      <a:avLst/>
                                    </a:prstGeom>
                                    <a:noFill/>
                                    <a:ln>
                                      <a:noFill/>
                                    </a:ln>
                                  </pic:spPr>
                                </pic:pic>
                              </a:graphicData>
                            </a:graphic>
                          </wp:inline>
                        </w:drawing>
                      </w:r>
                    </w:p>
                  </w:txbxContent>
                </v:textbox>
                <w10:wrap type="square"/>
              </v:shape>
            </w:pict>
          </mc:Fallback>
        </mc:AlternateContent>
      </w:r>
      <w:r w:rsidR="00406C43">
        <w:rPr>
          <w:sz w:val="22"/>
        </w:rPr>
        <w:t>Определить максимальную конце</w:t>
      </w:r>
      <w:r w:rsidR="00406C43">
        <w:rPr>
          <w:sz w:val="22"/>
        </w:rPr>
        <w:t>н</w:t>
      </w:r>
      <w:r w:rsidR="00406C43">
        <w:rPr>
          <w:sz w:val="22"/>
        </w:rPr>
        <w:t>трацию на расстоянии 10 км от городского стационарного источника производительн</w:t>
      </w:r>
      <w:r w:rsidR="00406C43">
        <w:rPr>
          <w:sz w:val="22"/>
        </w:rPr>
        <w:t>о</w:t>
      </w:r>
      <w:r w:rsidR="00406C43">
        <w:rPr>
          <w:sz w:val="22"/>
        </w:rPr>
        <w:t>стью 4800 г/с, если эффективная высота в</w:t>
      </w:r>
      <w:r w:rsidR="00406C43">
        <w:rPr>
          <w:sz w:val="22"/>
        </w:rPr>
        <w:t>ы</w:t>
      </w:r>
      <w:r w:rsidR="00406C43">
        <w:rPr>
          <w:sz w:val="22"/>
        </w:rPr>
        <w:t>броса 250 м, скорость ветра 3 м/с на высоте 10</w:t>
      </w:r>
      <w:r w:rsidR="00406C43">
        <w:rPr>
          <w:b/>
          <w:sz w:val="22"/>
        </w:rPr>
        <w:t xml:space="preserve"> м,</w:t>
      </w:r>
      <w:r w:rsidR="00406C43">
        <w:rPr>
          <w:sz w:val="22"/>
        </w:rPr>
        <w:t xml:space="preserve"> погодные условия –сплошной облачный покров</w:t>
      </w:r>
    </w:p>
    <w:p w:rsidR="00406C43" w:rsidRDefault="0001092E">
      <w:pPr>
        <w:pStyle w:val="a3"/>
        <w:widowControl w:val="0"/>
        <w:rPr>
          <w:sz w:val="22"/>
        </w:rPr>
      </w:pPr>
      <w:r>
        <w:rPr>
          <w:noProof/>
          <w:sz w:val="22"/>
        </w:rPr>
        <mc:AlternateContent>
          <mc:Choice Requires="wps">
            <w:drawing>
              <wp:anchor distT="0" distB="0" distL="114300" distR="114300" simplePos="0" relativeHeight="251636736" behindDoc="0" locked="0" layoutInCell="0" allowOverlap="1">
                <wp:simplePos x="0" y="0"/>
                <wp:positionH relativeFrom="column">
                  <wp:posOffset>-3771900</wp:posOffset>
                </wp:positionH>
                <wp:positionV relativeFrom="paragraph">
                  <wp:posOffset>754380</wp:posOffset>
                </wp:positionV>
                <wp:extent cx="3657600" cy="914400"/>
                <wp:effectExtent l="0" t="0" r="0" b="0"/>
                <wp:wrapSquare wrapText="bothSides"/>
                <wp:docPr id="37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406C43">
                            <w:pPr>
                              <w:pStyle w:val="a3"/>
                              <w:ind w:firstLine="0"/>
                              <w:rPr>
                                <w:sz w:val="22"/>
                              </w:rPr>
                            </w:pPr>
                            <w:r>
                              <w:rPr>
                                <w:sz w:val="22"/>
                              </w:rPr>
                              <w:t>Рис 4 32 Стандартные отклонения в зависимости от ра</w:t>
                            </w:r>
                            <w:r>
                              <w:rPr>
                                <w:sz w:val="22"/>
                              </w:rPr>
                              <w:t>с</w:t>
                            </w:r>
                            <w:r>
                              <w:rPr>
                                <w:sz w:val="22"/>
                              </w:rPr>
                              <w:t>стояния от источника и категории устойчивости пог</w:t>
                            </w:r>
                            <w:r>
                              <w:rPr>
                                <w:sz w:val="22"/>
                              </w:rPr>
                              <w:t>о</w:t>
                            </w:r>
                            <w:r>
                              <w:rPr>
                                <w:sz w:val="22"/>
                              </w:rPr>
                              <w:t>ды:</w:t>
                            </w:r>
                          </w:p>
                          <w:p w:rsidR="00406C43" w:rsidRDefault="00406C43">
                            <w:pPr>
                              <w:pStyle w:val="a3"/>
                              <w:ind w:firstLine="0"/>
                            </w:pPr>
                            <w:r>
                              <w:rPr>
                                <w:i/>
                                <w:sz w:val="22"/>
                              </w:rPr>
                              <w:t>а –</w:t>
                            </w:r>
                            <w:r>
                              <w:rPr>
                                <w:sz w:val="22"/>
                              </w:rPr>
                              <w:t xml:space="preserve">для поперечного и горизонтального, </w:t>
                            </w:r>
                            <w:r>
                              <w:rPr>
                                <w:i/>
                                <w:sz w:val="22"/>
                              </w:rPr>
                              <w:t>б</w:t>
                            </w:r>
                            <w:r>
                              <w:rPr>
                                <w:sz w:val="22"/>
                              </w:rPr>
                              <w:t>–для вертикал</w:t>
                            </w:r>
                            <w:r>
                              <w:rPr>
                                <w:sz w:val="22"/>
                              </w:rPr>
                              <w:t>ь</w:t>
                            </w:r>
                            <w:r>
                              <w:rPr>
                                <w:sz w:val="22"/>
                              </w:rPr>
                              <w:t>ного распределений концентрации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297pt;margin-top:59.4pt;width:4in;height:1in;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53hQIAABo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" o:allowincell="f" stroked="f">
                <v:textbox>
                  <w:txbxContent>
                    <w:p w:rsidR="00406C43" w:rsidRDefault="00406C43">
                      <w:pPr>
                        <w:pStyle w:val="a3"/>
                        <w:ind w:firstLine="0"/>
                        <w:rPr>
                          <w:sz w:val="22"/>
                        </w:rPr>
                      </w:pPr>
                      <w:r>
                        <w:rPr>
                          <w:sz w:val="22"/>
                        </w:rPr>
                        <w:t>Рис 4 32 Стандартные отклонения в зависимости от ра</w:t>
                      </w:r>
                      <w:r>
                        <w:rPr>
                          <w:sz w:val="22"/>
                        </w:rPr>
                        <w:t>с</w:t>
                      </w:r>
                      <w:r>
                        <w:rPr>
                          <w:sz w:val="22"/>
                        </w:rPr>
                        <w:t>стояния от источника и категории устойчивости пог</w:t>
                      </w:r>
                      <w:r>
                        <w:rPr>
                          <w:sz w:val="22"/>
                        </w:rPr>
                        <w:t>о</w:t>
                      </w:r>
                      <w:r>
                        <w:rPr>
                          <w:sz w:val="22"/>
                        </w:rPr>
                        <w:t>ды:</w:t>
                      </w:r>
                    </w:p>
                    <w:p w:rsidR="00406C43" w:rsidRDefault="00406C43">
                      <w:pPr>
                        <w:pStyle w:val="a3"/>
                        <w:ind w:firstLine="0"/>
                      </w:pPr>
                      <w:r>
                        <w:rPr>
                          <w:i/>
                          <w:sz w:val="22"/>
                        </w:rPr>
                        <w:t>а –</w:t>
                      </w:r>
                      <w:r>
                        <w:rPr>
                          <w:sz w:val="22"/>
                        </w:rPr>
                        <w:t xml:space="preserve">для поперечного и горизонтального, </w:t>
                      </w:r>
                      <w:r>
                        <w:rPr>
                          <w:i/>
                          <w:sz w:val="22"/>
                        </w:rPr>
                        <w:t>б</w:t>
                      </w:r>
                      <w:r>
                        <w:rPr>
                          <w:sz w:val="22"/>
                        </w:rPr>
                        <w:t>–для вертикал</w:t>
                      </w:r>
                      <w:r>
                        <w:rPr>
                          <w:sz w:val="22"/>
                        </w:rPr>
                        <w:t>ь</w:t>
                      </w:r>
                      <w:r>
                        <w:rPr>
                          <w:sz w:val="22"/>
                        </w:rPr>
                        <w:t>ного распределений концентрации</w:t>
                      </w:r>
                    </w:p>
                  </w:txbxContent>
                </v:textbox>
                <w10:wrap type="square"/>
              </v:shape>
            </w:pict>
          </mc:Fallback>
        </mc:AlternateContent>
      </w:r>
      <w:r w:rsidR="00406C43">
        <w:rPr>
          <w:noProof/>
          <w:sz w:val="22"/>
        </w:rPr>
        <w:t xml:space="preserve"> </w:t>
      </w:r>
      <w:r w:rsidR="00406C43">
        <w:rPr>
          <w:sz w:val="22"/>
        </w:rPr>
        <w:t>Выбрав оси, как показано на рис 4 33, воспользуемся формулой (III) табл 4 18 В</w:t>
      </w:r>
      <w:r w:rsidR="00406C43">
        <w:rPr>
          <w:sz w:val="22"/>
        </w:rPr>
        <w:t>ы</w:t>
      </w:r>
      <w:r w:rsidR="00406C43">
        <w:rPr>
          <w:sz w:val="22"/>
        </w:rPr>
        <w:t xml:space="preserve">брос происходит в точке с координатами </w:t>
      </w:r>
      <w:r w:rsidR="00406C43">
        <w:rPr>
          <w:i/>
          <w:sz w:val="22"/>
        </w:rPr>
        <w:t>х</w:t>
      </w:r>
      <w:r w:rsidR="00406C43">
        <w:rPr>
          <w:sz w:val="22"/>
          <w:vertAlign w:val="subscript"/>
        </w:rPr>
        <w:t>1</w:t>
      </w:r>
      <w:r w:rsidR="00406C43">
        <w:rPr>
          <w:sz w:val="22"/>
        </w:rPr>
        <w:t xml:space="preserve"> =0, </w:t>
      </w:r>
      <w:r w:rsidR="00406C43">
        <w:rPr>
          <w:i/>
          <w:sz w:val="22"/>
        </w:rPr>
        <w:t>х</w:t>
      </w:r>
      <w:r w:rsidR="00406C43">
        <w:rPr>
          <w:sz w:val="22"/>
          <w:vertAlign w:val="subscript"/>
        </w:rPr>
        <w:t>2</w:t>
      </w:r>
      <w:r w:rsidR="00406C43">
        <w:rPr>
          <w:sz w:val="22"/>
        </w:rPr>
        <w:t xml:space="preserve"> = 0, х</w:t>
      </w:r>
      <w:r w:rsidR="00406C43">
        <w:rPr>
          <w:sz w:val="22"/>
          <w:vertAlign w:val="subscript"/>
        </w:rPr>
        <w:t>3</w:t>
      </w:r>
      <w:r w:rsidR="00406C43">
        <w:rPr>
          <w:sz w:val="22"/>
        </w:rPr>
        <w:t xml:space="preserve"> = 250 м Максимальная конце</w:t>
      </w:r>
      <w:r w:rsidR="00406C43">
        <w:rPr>
          <w:sz w:val="22"/>
        </w:rPr>
        <w:t>н</w:t>
      </w:r>
      <w:r w:rsidR="00406C43">
        <w:rPr>
          <w:sz w:val="22"/>
        </w:rPr>
        <w:t xml:space="preserve">трация см на расстоянии </w:t>
      </w:r>
      <w:r w:rsidR="00406C43">
        <w:rPr>
          <w:i/>
          <w:sz w:val="22"/>
        </w:rPr>
        <w:t>Х</w:t>
      </w:r>
      <w:r w:rsidR="00406C43">
        <w:rPr>
          <w:sz w:val="22"/>
          <w:vertAlign w:val="subscript"/>
        </w:rPr>
        <w:t>1</w:t>
      </w:r>
      <w:r w:rsidR="00406C43">
        <w:rPr>
          <w:sz w:val="22"/>
        </w:rPr>
        <w:t xml:space="preserve"> = 10·10</w:t>
      </w:r>
      <w:r w:rsidR="00406C43">
        <w:rPr>
          <w:sz w:val="22"/>
          <w:vertAlign w:val="superscript"/>
        </w:rPr>
        <w:t>3</w:t>
      </w:r>
      <w:r w:rsidR="00406C43">
        <w:rPr>
          <w:sz w:val="22"/>
        </w:rPr>
        <w:t xml:space="preserve"> м дост</w:t>
      </w:r>
      <w:r w:rsidR="00406C43">
        <w:rPr>
          <w:sz w:val="22"/>
        </w:rPr>
        <w:t>и</w:t>
      </w:r>
      <w:r w:rsidR="00406C43">
        <w:rPr>
          <w:sz w:val="22"/>
        </w:rPr>
        <w:t>гается на поверхности земли (</w:t>
      </w:r>
      <w:r w:rsidR="00406C43">
        <w:rPr>
          <w:sz w:val="22"/>
          <w:lang w:val="en-US"/>
        </w:rPr>
        <w:t>X</w:t>
      </w:r>
      <w:r w:rsidR="00406C43">
        <w:rPr>
          <w:sz w:val="22"/>
        </w:rPr>
        <w:t xml:space="preserve">з </w:t>
      </w:r>
      <w:r w:rsidR="00406C43">
        <w:rPr>
          <w:sz w:val="22"/>
          <w:lang w:val="en-US"/>
        </w:rPr>
        <w:t>=</w:t>
      </w:r>
      <w:r w:rsidR="00406C43">
        <w:rPr>
          <w:sz w:val="22"/>
        </w:rPr>
        <w:t xml:space="preserve"> 0) по оси струи </w:t>
      </w:r>
      <w:r w:rsidR="00406C43">
        <w:rPr>
          <w:i/>
          <w:sz w:val="22"/>
        </w:rPr>
        <w:t>(Х</w:t>
      </w:r>
      <w:r w:rsidR="00406C43">
        <w:rPr>
          <w:i/>
          <w:sz w:val="22"/>
          <w:vertAlign w:val="subscript"/>
          <w:lang w:val="en-US"/>
        </w:rPr>
        <w:t>2</w:t>
      </w:r>
      <w:r w:rsidR="00406C43">
        <w:rPr>
          <w:sz w:val="22"/>
        </w:rPr>
        <w:t xml:space="preserve"> = 0). Для условий города </w:t>
      </w:r>
      <w:r w:rsidR="00406C43">
        <w:rPr>
          <w:i/>
          <w:sz w:val="22"/>
          <w:lang w:val="en-US"/>
        </w:rPr>
        <w:t>U=</w:t>
      </w:r>
      <w:r w:rsidR="00406C43">
        <w:rPr>
          <w:sz w:val="22"/>
        </w:rPr>
        <w:t xml:space="preserve"> 3(250/10)°'</w:t>
      </w:r>
      <w:r w:rsidR="00406C43">
        <w:rPr>
          <w:sz w:val="22"/>
          <w:vertAlign w:val="superscript"/>
        </w:rPr>
        <w:t>4</w:t>
      </w:r>
      <w:r w:rsidR="00406C43">
        <w:rPr>
          <w:sz w:val="22"/>
        </w:rPr>
        <w:t xml:space="preserve"> = 11 м/с. Время </w:t>
      </w:r>
      <w:r w:rsidR="00406C43">
        <w:rPr>
          <w:sz w:val="22"/>
          <w:lang w:val="en-US"/>
        </w:rPr>
        <w:t>r</w:t>
      </w:r>
      <w:r w:rsidR="00406C43">
        <w:rPr>
          <w:sz w:val="22"/>
        </w:rPr>
        <w:t xml:space="preserve"> = </w:t>
      </w:r>
      <w:r w:rsidR="00406C43">
        <w:rPr>
          <w:i/>
          <w:sz w:val="22"/>
          <w:lang w:val="en-US"/>
        </w:rPr>
        <w:t>X</w:t>
      </w:r>
      <w:r w:rsidR="00406C43">
        <w:rPr>
          <w:i/>
          <w:sz w:val="22"/>
          <w:vertAlign w:val="subscript"/>
          <w:lang w:val="en-US"/>
        </w:rPr>
        <w:t>1</w:t>
      </w:r>
      <w:r w:rsidR="00406C43">
        <w:rPr>
          <w:i/>
          <w:sz w:val="22"/>
        </w:rPr>
        <w:t>/</w:t>
      </w:r>
      <w:r w:rsidR="00406C43">
        <w:rPr>
          <w:i/>
          <w:sz w:val="22"/>
          <w:lang w:val="en-US"/>
        </w:rPr>
        <w:t>U</w:t>
      </w:r>
      <w:r w:rsidR="00406C43">
        <w:rPr>
          <w:i/>
          <w:sz w:val="22"/>
        </w:rPr>
        <w:t xml:space="preserve"> </w:t>
      </w:r>
      <w:r w:rsidR="00406C43">
        <w:rPr>
          <w:sz w:val="22"/>
        </w:rPr>
        <w:t>=</w:t>
      </w:r>
      <w:r w:rsidR="00406C43">
        <w:rPr>
          <w:sz w:val="22"/>
          <w:lang w:val="en-US"/>
        </w:rPr>
        <w:t xml:space="preserve"> </w:t>
      </w:r>
      <w:r w:rsidR="00406C43">
        <w:rPr>
          <w:sz w:val="22"/>
        </w:rPr>
        <w:t>900 с, что будем считать близким к периоду врем</w:t>
      </w:r>
      <w:r w:rsidR="00406C43">
        <w:rPr>
          <w:sz w:val="22"/>
        </w:rPr>
        <w:t>е</w:t>
      </w:r>
      <w:r w:rsidR="00406C43">
        <w:rPr>
          <w:sz w:val="22"/>
        </w:rPr>
        <w:t xml:space="preserve">ни, для которого справедлива формула. Из табл. 4.19 находим, что сплошной облачный покров соответствует категории </w:t>
      </w:r>
      <w:r w:rsidR="00406C43">
        <w:rPr>
          <w:i/>
          <w:sz w:val="22"/>
          <w:lang w:val="en-US"/>
        </w:rPr>
        <w:t>D</w:t>
      </w:r>
      <w:r w:rsidR="00406C43">
        <w:rPr>
          <w:i/>
          <w:sz w:val="22"/>
        </w:rPr>
        <w:t>.</w:t>
      </w:r>
      <w:r w:rsidR="00406C43">
        <w:rPr>
          <w:sz w:val="22"/>
        </w:rPr>
        <w:t xml:space="preserve"> По рис. 4.32 определяем </w:t>
      </w:r>
      <w:r w:rsidR="00406C43">
        <w:rPr>
          <w:i/>
          <w:smallCaps/>
          <w:sz w:val="22"/>
          <w:lang w:val="en-US"/>
        </w:rPr>
        <w:t>g</w:t>
      </w:r>
      <w:r w:rsidR="00406C43">
        <w:rPr>
          <w:i/>
          <w:smallCaps/>
          <w:sz w:val="22"/>
        </w:rPr>
        <w:t>^(</w:t>
      </w:r>
      <w:r w:rsidR="00406C43">
        <w:rPr>
          <w:i/>
          <w:smallCaps/>
          <w:sz w:val="22"/>
          <w:lang w:val="en-US"/>
        </w:rPr>
        <w:t>x</w:t>
      </w:r>
      <w:r w:rsidR="00406C43">
        <w:rPr>
          <w:i/>
          <w:smallCaps/>
          <w:sz w:val="22"/>
        </w:rPr>
        <w:t xml:space="preserve">\ </w:t>
      </w:r>
      <w:r w:rsidR="00406C43">
        <w:rPr>
          <w:i/>
          <w:sz w:val="22"/>
          <w:vertAlign w:val="superscript"/>
          <w:lang w:val="en-US"/>
        </w:rPr>
        <w:t>sss</w:t>
      </w:r>
      <w:r w:rsidR="00406C43">
        <w:rPr>
          <w:sz w:val="22"/>
        </w:rPr>
        <w:t xml:space="preserve"> 10-Ю</w:t>
      </w:r>
      <w:r w:rsidR="00406C43">
        <w:rPr>
          <w:sz w:val="22"/>
          <w:vertAlign w:val="superscript"/>
        </w:rPr>
        <w:t>3</w:t>
      </w:r>
      <w:r w:rsidR="00406C43">
        <w:rPr>
          <w:sz w:val="22"/>
        </w:rPr>
        <w:t xml:space="preserve"> м)« 550 м, огз(Л'1 = 1(Н0</w:t>
      </w:r>
      <w:r w:rsidR="00406C43">
        <w:rPr>
          <w:sz w:val="22"/>
          <w:vertAlign w:val="superscript"/>
        </w:rPr>
        <w:t>3</w:t>
      </w:r>
      <w:r w:rsidR="00406C43">
        <w:rPr>
          <w:sz w:val="22"/>
        </w:rPr>
        <w:t xml:space="preserve"> м) = 135 м. Откуда</w:t>
      </w:r>
    </w:p>
    <w:p w:rsidR="00406C43" w:rsidRDefault="0001092E">
      <w:pPr>
        <w:pStyle w:val="a3"/>
        <w:widowControl w:val="0"/>
        <w:jc w:val="center"/>
      </w:pPr>
      <w:r>
        <w:rPr>
          <w:noProof/>
        </w:rPr>
        <w:drawing>
          <wp:inline distT="0" distB="0" distL="0" distR="0">
            <wp:extent cx="4257675" cy="5143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257675" cy="514350"/>
                    </a:xfrm>
                    <a:prstGeom prst="rect">
                      <a:avLst/>
                    </a:prstGeom>
                    <a:noFill/>
                    <a:ln>
                      <a:noFill/>
                    </a:ln>
                  </pic:spPr>
                </pic:pic>
              </a:graphicData>
            </a:graphic>
          </wp:inline>
        </w:drawing>
      </w:r>
    </w:p>
    <w:p w:rsidR="00406C43" w:rsidRDefault="0001092E">
      <w:pPr>
        <w:pStyle w:val="a3"/>
        <w:widowControl w:val="0"/>
      </w:pPr>
      <w:r>
        <w:rPr>
          <w:noProof/>
        </w:rPr>
        <mc:AlternateContent>
          <mc:Choice Requires="wps">
            <w:drawing>
              <wp:anchor distT="0" distB="0" distL="114300" distR="114300" simplePos="0" relativeHeight="251635712" behindDoc="0" locked="0" layoutInCell="0" allowOverlap="1">
                <wp:simplePos x="0" y="0"/>
                <wp:positionH relativeFrom="column">
                  <wp:posOffset>-325755</wp:posOffset>
                </wp:positionH>
                <wp:positionV relativeFrom="paragraph">
                  <wp:posOffset>326390</wp:posOffset>
                </wp:positionV>
                <wp:extent cx="3200400" cy="2362200"/>
                <wp:effectExtent l="0" t="0" r="0" b="0"/>
                <wp:wrapSquare wrapText="bothSides"/>
                <wp:docPr id="3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01092E">
                            <w:pPr>
                              <w:ind w:firstLine="0"/>
                            </w:pPr>
                            <w:r>
                              <w:rPr>
                                <w:noProof/>
                              </w:rPr>
                              <w:drawing>
                                <wp:inline distT="0" distB="0" distL="0" distR="0">
                                  <wp:extent cx="2981325" cy="21240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81325" cy="2124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left:0;text-align:left;margin-left:-25.65pt;margin-top:25.7pt;width:252pt;height:18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uC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" o:allowincell="f" stroked="f">
                <v:textbox>
                  <w:txbxContent>
                    <w:p w:rsidR="00406C43" w:rsidRDefault="0001092E">
                      <w:pPr>
                        <w:ind w:firstLine="0"/>
                      </w:pPr>
                      <w:r>
                        <w:rPr>
                          <w:noProof/>
                        </w:rPr>
                        <w:drawing>
                          <wp:inline distT="0" distB="0" distL="0" distR="0">
                            <wp:extent cx="2981325" cy="21240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81325" cy="2124075"/>
                                    </a:xfrm>
                                    <a:prstGeom prst="rect">
                                      <a:avLst/>
                                    </a:prstGeom>
                                    <a:noFill/>
                                    <a:ln>
                                      <a:noFill/>
                                    </a:ln>
                                  </pic:spPr>
                                </pic:pic>
                              </a:graphicData>
                            </a:graphic>
                          </wp:inline>
                        </w:drawing>
                      </w:r>
                    </w:p>
                  </w:txbxContent>
                </v:textbox>
                <w10:wrap type="square"/>
              </v:shape>
            </w:pict>
          </mc:Fallback>
        </mc:AlternateContent>
      </w:r>
      <w:r w:rsidR="00406C43">
        <w:t>Для представления результатов АПЧ можно использовать как форму табл. 4.20.</w:t>
      </w:r>
    </w:p>
    <w:p w:rsidR="00406C43" w:rsidRDefault="00406C43">
      <w:pPr>
        <w:pStyle w:val="a3"/>
        <w:widowControl w:val="0"/>
        <w:rPr>
          <w:sz w:val="22"/>
        </w:rPr>
      </w:pPr>
    </w:p>
    <w:p w:rsidR="00406C43" w:rsidRDefault="00406C43">
      <w:pPr>
        <w:pStyle w:val="a3"/>
        <w:widowControl w:val="0"/>
        <w:rPr>
          <w:sz w:val="22"/>
        </w:rPr>
      </w:pPr>
    </w:p>
    <w:p w:rsidR="00406C43" w:rsidRDefault="00406C43">
      <w:pPr>
        <w:pStyle w:val="a3"/>
        <w:widowControl w:val="0"/>
        <w:rPr>
          <w:sz w:val="22"/>
        </w:rPr>
      </w:pPr>
    </w:p>
    <w:p w:rsidR="00406C43" w:rsidRDefault="00406C43">
      <w:pPr>
        <w:pStyle w:val="a3"/>
        <w:widowControl w:val="0"/>
        <w:rPr>
          <w:sz w:val="22"/>
        </w:rPr>
      </w:pPr>
    </w:p>
    <w:p w:rsidR="00406C43" w:rsidRDefault="00406C43">
      <w:pPr>
        <w:pStyle w:val="a3"/>
        <w:widowControl w:val="0"/>
        <w:rPr>
          <w:sz w:val="22"/>
        </w:rPr>
      </w:pPr>
    </w:p>
    <w:p w:rsidR="00406C43" w:rsidRDefault="00406C43">
      <w:pPr>
        <w:pStyle w:val="a3"/>
        <w:widowControl w:val="0"/>
        <w:rPr>
          <w:sz w:val="22"/>
        </w:rPr>
      </w:pPr>
    </w:p>
    <w:p w:rsidR="00406C43" w:rsidRDefault="00406C43">
      <w:pPr>
        <w:pStyle w:val="a3"/>
        <w:widowControl w:val="0"/>
        <w:rPr>
          <w:sz w:val="22"/>
        </w:rPr>
      </w:pPr>
    </w:p>
    <w:p w:rsidR="00406C43" w:rsidRDefault="00406C43">
      <w:pPr>
        <w:pStyle w:val="a3"/>
        <w:widowControl w:val="0"/>
        <w:rPr>
          <w:sz w:val="22"/>
        </w:rPr>
      </w:pPr>
    </w:p>
    <w:p w:rsidR="00406C43" w:rsidRDefault="00406C43">
      <w:pPr>
        <w:pStyle w:val="a3"/>
        <w:widowControl w:val="0"/>
        <w:rPr>
          <w:sz w:val="22"/>
        </w:rPr>
      </w:pPr>
    </w:p>
    <w:p w:rsidR="00406C43" w:rsidRDefault="00406C43">
      <w:pPr>
        <w:pStyle w:val="a3"/>
        <w:widowControl w:val="0"/>
        <w:rPr>
          <w:sz w:val="22"/>
        </w:rPr>
      </w:pPr>
    </w:p>
    <w:p w:rsidR="00406C43" w:rsidRDefault="00406C43">
      <w:pPr>
        <w:pStyle w:val="a3"/>
        <w:widowControl w:val="0"/>
        <w:rPr>
          <w:sz w:val="22"/>
        </w:rPr>
      </w:pPr>
    </w:p>
    <w:p w:rsidR="00406C43" w:rsidRDefault="00406C43">
      <w:pPr>
        <w:pStyle w:val="a3"/>
        <w:widowControl w:val="0"/>
        <w:rPr>
          <w:sz w:val="22"/>
        </w:rPr>
      </w:pPr>
    </w:p>
    <w:p w:rsidR="00406C43" w:rsidRDefault="00406C43">
      <w:pPr>
        <w:pStyle w:val="a3"/>
        <w:widowControl w:val="0"/>
        <w:rPr>
          <w:sz w:val="22"/>
        </w:rPr>
      </w:pPr>
    </w:p>
    <w:p w:rsidR="00406C43" w:rsidRDefault="00406C43">
      <w:pPr>
        <w:pStyle w:val="a3"/>
        <w:widowControl w:val="0"/>
        <w:rPr>
          <w:sz w:val="22"/>
        </w:rPr>
      </w:pPr>
    </w:p>
    <w:p w:rsidR="00406C43" w:rsidRDefault="0001092E">
      <w:pPr>
        <w:pStyle w:val="a3"/>
        <w:widowControl w:val="0"/>
        <w:rPr>
          <w:sz w:val="22"/>
        </w:rPr>
      </w:pPr>
      <w:r>
        <w:rPr>
          <w:noProof/>
          <w:sz w:val="20"/>
        </w:rPr>
        <mc:AlternateContent>
          <mc:Choice Requires="wps">
            <w:drawing>
              <wp:anchor distT="0" distB="0" distL="114300" distR="114300" simplePos="0" relativeHeight="251637760" behindDoc="0" locked="0" layoutInCell="0" allowOverlap="1">
                <wp:simplePos x="0" y="0"/>
                <wp:positionH relativeFrom="column">
                  <wp:posOffset>-2857500</wp:posOffset>
                </wp:positionH>
                <wp:positionV relativeFrom="paragraph">
                  <wp:posOffset>111760</wp:posOffset>
                </wp:positionV>
                <wp:extent cx="2895600" cy="457200"/>
                <wp:effectExtent l="0" t="0" r="0" b="0"/>
                <wp:wrapNone/>
                <wp:docPr id="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406C43">
                            <w:pPr>
                              <w:ind w:firstLine="0"/>
                            </w:pPr>
                            <w:r>
                              <w:rPr>
                                <w:b/>
                              </w:rPr>
                              <w:t>Рис</w:t>
                            </w:r>
                            <w:r>
                              <w:t xml:space="preserve"> 4 33 Выбранная система коорд</w:t>
                            </w:r>
                            <w:r>
                              <w:t>и</w:t>
                            </w:r>
                            <w:r>
                              <w:t>нат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225pt;margin-top:8.8pt;width:228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EyhA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" o:allowincell="f" stroked="f">
                <v:textbox>
                  <w:txbxContent>
                    <w:p w:rsidR="00406C43" w:rsidRDefault="00406C43">
                      <w:pPr>
                        <w:ind w:firstLine="0"/>
                      </w:pPr>
                      <w:r>
                        <w:rPr>
                          <w:b/>
                        </w:rPr>
                        <w:t>Рис</w:t>
                      </w:r>
                      <w:r>
                        <w:t xml:space="preserve"> 4 33 Выбранная система коорд</w:t>
                      </w:r>
                      <w:r>
                        <w:t>и</w:t>
                      </w:r>
                      <w:r>
                        <w:t>нат</w:t>
                      </w:r>
                    </w:p>
                  </w:txbxContent>
                </v:textbox>
              </v:shape>
            </w:pict>
          </mc:Fallback>
        </mc:AlternateContent>
      </w:r>
    </w:p>
    <w:p w:rsidR="00406C43" w:rsidRDefault="00406C43">
      <w:pPr>
        <w:pStyle w:val="a3"/>
        <w:widowControl w:val="0"/>
      </w:pPr>
    </w:p>
    <w:p w:rsidR="00406C43" w:rsidRDefault="00406C43">
      <w:pPr>
        <w:pStyle w:val="a3"/>
        <w:widowControl w:val="0"/>
      </w:pPr>
    </w:p>
    <w:p w:rsidR="00406C43" w:rsidRDefault="00406C43">
      <w:pPr>
        <w:pStyle w:val="a3"/>
        <w:widowControl w:val="0"/>
      </w:pPr>
    </w:p>
    <w:p w:rsidR="00406C43" w:rsidRDefault="00406C43">
      <w:pPr>
        <w:pStyle w:val="a3"/>
        <w:widowControl w:val="0"/>
        <w:ind w:firstLine="0"/>
        <w:jc w:val="center"/>
        <w:rPr>
          <w:b/>
        </w:rPr>
      </w:pPr>
      <w:r>
        <w:rPr>
          <w:b/>
        </w:rPr>
        <w:t>Таблица 4.20. Вариант представления результатов анал</w:t>
      </w:r>
      <w:r>
        <w:rPr>
          <w:b/>
        </w:rPr>
        <w:t>и</w:t>
      </w:r>
      <w:r>
        <w:rPr>
          <w:b/>
        </w:rPr>
        <w:t>за последствий чепс</w:t>
      </w:r>
    </w:p>
    <w:p w:rsidR="00406C43" w:rsidRDefault="00406C43">
      <w:pPr>
        <w:pStyle w:val="a3"/>
        <w:widowControl w:val="0"/>
        <w:ind w:firstLine="0"/>
        <w:jc w:val="center"/>
      </w:pPr>
    </w:p>
    <w:p w:rsidR="00406C43" w:rsidRDefault="0001092E">
      <w:pPr>
        <w:widowControl w:val="0"/>
        <w:ind w:firstLine="0"/>
        <w:jc w:val="center"/>
      </w:pPr>
      <w:r>
        <w:rPr>
          <w:noProof/>
        </w:rPr>
        <w:drawing>
          <wp:inline distT="0" distB="0" distL="0" distR="0">
            <wp:extent cx="6057900" cy="33909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057900" cy="3390900"/>
                    </a:xfrm>
                    <a:prstGeom prst="rect">
                      <a:avLst/>
                    </a:prstGeom>
                    <a:noFill/>
                    <a:ln>
                      <a:noFill/>
                    </a:ln>
                  </pic:spPr>
                </pic:pic>
              </a:graphicData>
            </a:graphic>
          </wp:inline>
        </w:drawing>
      </w:r>
    </w:p>
    <w:p w:rsidR="00406C43" w:rsidRDefault="00406C43">
      <w:pPr>
        <w:pStyle w:val="2"/>
        <w:keepNext w:val="0"/>
      </w:pPr>
      <w:bookmarkStart w:id="75" w:name="_Toc506226991"/>
      <w:bookmarkStart w:id="76" w:name="_Toc523118643"/>
      <w:r>
        <w:t>5. СРЕДСТВА СНИЖЕНИЯ ТРАВМООПАСНОСТИ</w:t>
      </w:r>
      <w:r>
        <w:br/>
        <w:t xml:space="preserve"> ТЕХНИЧЕСКИХ СИ</w:t>
      </w:r>
      <w:r>
        <w:t>С</w:t>
      </w:r>
      <w:r>
        <w:t>ТЕМ</w:t>
      </w:r>
      <w:bookmarkEnd w:id="75"/>
      <w:bookmarkEnd w:id="76"/>
    </w:p>
    <w:p w:rsidR="00406C43" w:rsidRDefault="00406C43">
      <w:pPr>
        <w:widowControl w:val="0"/>
      </w:pPr>
    </w:p>
    <w:p w:rsidR="00406C43" w:rsidRDefault="00406C43">
      <w:pPr>
        <w:pStyle w:val="3"/>
        <w:keepNext w:val="0"/>
      </w:pPr>
      <w:bookmarkStart w:id="77" w:name="_Toc506226992"/>
      <w:bookmarkStart w:id="78" w:name="_Toc523118644"/>
      <w:r>
        <w:t>5.1. ВЗРЫВОЗАЩИТА ТЕХНОЛОГИЧЕСКОГО ОБОРУДОВАНИЯ</w:t>
      </w:r>
      <w:bookmarkEnd w:id="77"/>
      <w:bookmarkEnd w:id="78"/>
    </w:p>
    <w:p w:rsidR="00406C43" w:rsidRDefault="00406C43">
      <w:pPr>
        <w:pStyle w:val="a3"/>
        <w:widowControl w:val="0"/>
      </w:pPr>
      <w:r>
        <w:t>Ни одно производство не обходится без использования систем повышенного давления (тр</w:t>
      </w:r>
      <w:r>
        <w:t>у</w:t>
      </w:r>
      <w:r>
        <w:t>бопроводов, баллонов и емкостей для хранения или перевозки сжатых, сжиженных и растворенных газов, газгольдеров и т. д.). Любые системы повышенного давления всегда представляют потенц</w:t>
      </w:r>
      <w:r>
        <w:t>и</w:t>
      </w:r>
      <w:r>
        <w:t>ал</w:t>
      </w:r>
      <w:r>
        <w:t>ь</w:t>
      </w:r>
      <w:r>
        <w:t>ную опасность.</w:t>
      </w:r>
    </w:p>
    <w:p w:rsidR="00406C43" w:rsidRDefault="00406C43">
      <w:pPr>
        <w:pStyle w:val="a3"/>
        <w:widowControl w:val="0"/>
      </w:pPr>
      <w:r>
        <w:t>Причинами разрушения или разгерметизации систем повышенного давления могут быть: внешние механические воздействия, старение систем (снижение механической прочности); нар</w:t>
      </w:r>
      <w:r>
        <w:t>у</w:t>
      </w:r>
      <w:r>
        <w:t>шение технологического режима; конструкторские ошибки; изменение состояния герметизиру</w:t>
      </w:r>
      <w:r>
        <w:t>е</w:t>
      </w:r>
      <w:r>
        <w:t>мой среды; неисправности в контрольно-измерительных, регулирующих и предохранительных устройствах; ошибки обсл</w:t>
      </w:r>
      <w:r>
        <w:t>у</w:t>
      </w:r>
      <w:r>
        <w:t>живающего персонала и т. д.</w:t>
      </w:r>
    </w:p>
    <w:p w:rsidR="00406C43" w:rsidRDefault="00406C43">
      <w:pPr>
        <w:pStyle w:val="a3"/>
        <w:widowControl w:val="0"/>
      </w:pPr>
      <w:r>
        <w:t>Взрывозащита систем повышенного давления достигается организационно-техническими мероприятиями; разработкой инструктивных материалов, регламентов, норм и правил ведения технологических процессов; организацией обучения и инструктажа обслуживающего персонала; осуществлением контроля и надзора за соблюдением норм технологического режима, правил и норм техники безопа</w:t>
      </w:r>
      <w:r>
        <w:t>с</w:t>
      </w:r>
      <w:r>
        <w:t>ности, пожарной безопасности и т. п. Кроме того, оборуд</w:t>
      </w:r>
      <w:r>
        <w:t>о</w:t>
      </w:r>
      <w:r>
        <w:t>вание повышенного давления должно быть оснащено сист</w:t>
      </w:r>
      <w:r>
        <w:t>е</w:t>
      </w:r>
      <w:r>
        <w:t>мами взрывозащ</w:t>
      </w:r>
      <w:r>
        <w:t>и</w:t>
      </w:r>
      <w:r>
        <w:t>ты, которые предполагают:</w:t>
      </w:r>
    </w:p>
    <w:p w:rsidR="00406C43" w:rsidRDefault="0001092E">
      <w:pPr>
        <w:pStyle w:val="a3"/>
        <w:widowControl w:val="0"/>
      </w:pPr>
      <w:r>
        <w:rPr>
          <w:noProof/>
        </w:rPr>
        <w:drawing>
          <wp:anchor distT="0" distB="0" distL="114300" distR="114300" simplePos="0" relativeHeight="251641856" behindDoc="0" locked="0" layoutInCell="0" allowOverlap="1">
            <wp:simplePos x="0" y="0"/>
            <wp:positionH relativeFrom="column">
              <wp:posOffset>-20955</wp:posOffset>
            </wp:positionH>
            <wp:positionV relativeFrom="paragraph">
              <wp:posOffset>-520065</wp:posOffset>
            </wp:positionV>
            <wp:extent cx="2419350" cy="2834640"/>
            <wp:effectExtent l="0" t="0" r="0" b="0"/>
            <wp:wrapSquare wrapText="bothSides"/>
            <wp:docPr id="6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19350"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C43">
        <w:t>– применение гидрозатворов, огнепреградителей, инертных газов или паровых завес;</w:t>
      </w:r>
    </w:p>
    <w:p w:rsidR="00406C43" w:rsidRDefault="00406C43">
      <w:pPr>
        <w:pStyle w:val="a3"/>
        <w:widowControl w:val="0"/>
      </w:pPr>
      <w:r>
        <w:t>– защиту аппаратов от разрушения при взрыве с п</w:t>
      </w:r>
      <w:r>
        <w:t>о</w:t>
      </w:r>
      <w:r>
        <w:t>мощью устройств аварийного сброса давления (предохран</w:t>
      </w:r>
      <w:r>
        <w:t>и</w:t>
      </w:r>
      <w:r>
        <w:t>тельные мембраны и клапаны, быстродействующие задви</w:t>
      </w:r>
      <w:r>
        <w:t>ж</w:t>
      </w:r>
      <w:r>
        <w:t>ки, обратные клапаны и т. д.).</w:t>
      </w:r>
    </w:p>
    <w:p w:rsidR="00406C43" w:rsidRDefault="00406C43">
      <w:pPr>
        <w:pStyle w:val="a3"/>
        <w:widowControl w:val="0"/>
      </w:pPr>
      <w:r>
        <w:t>Рассмотрим средства обеспечения безопасности о</w:t>
      </w:r>
      <w:r>
        <w:t>с</w:t>
      </w:r>
      <w:r>
        <w:t>новных элементов систем повышенного давления.</w:t>
      </w:r>
    </w:p>
    <w:p w:rsidR="00406C43" w:rsidRDefault="00406C43">
      <w:pPr>
        <w:pStyle w:val="a3"/>
        <w:widowControl w:val="0"/>
      </w:pPr>
      <w:r>
        <w:t xml:space="preserve">Чтобы внешний вид </w:t>
      </w:r>
      <w:r>
        <w:rPr>
          <w:i/>
        </w:rPr>
        <w:t>трубопровода</w:t>
      </w:r>
      <w:r>
        <w:t xml:space="preserve"> указывал на сво</w:t>
      </w:r>
      <w:r>
        <w:t>й</w:t>
      </w:r>
      <w:r>
        <w:t>ства транспортируемого вещества, введена их опознавател</w:t>
      </w:r>
      <w:r>
        <w:t>ь</w:t>
      </w:r>
      <w:r>
        <w:t>ная окр</w:t>
      </w:r>
      <w:r>
        <w:t>а</w:t>
      </w:r>
      <w:r>
        <w:t>ска (ГОСТ 14202–69):</w:t>
      </w:r>
    </w:p>
    <w:p w:rsidR="00406C43" w:rsidRDefault="0001092E">
      <w:pPr>
        <w:pStyle w:val="a3"/>
        <w:widowControl w:val="0"/>
      </w:pPr>
      <w:r>
        <w:rPr>
          <w:noProof/>
        </w:rPr>
        <mc:AlternateContent>
          <mc:Choice Requires="wps">
            <w:drawing>
              <wp:anchor distT="0" distB="0" distL="114300" distR="114300" simplePos="0" relativeHeight="251638784" behindDoc="0" locked="0" layoutInCell="0" allowOverlap="1">
                <wp:simplePos x="0" y="0"/>
                <wp:positionH relativeFrom="column">
                  <wp:posOffset>-2689860</wp:posOffset>
                </wp:positionH>
                <wp:positionV relativeFrom="paragraph">
                  <wp:posOffset>36195</wp:posOffset>
                </wp:positionV>
                <wp:extent cx="2667000" cy="1293495"/>
                <wp:effectExtent l="0" t="0" r="0" b="0"/>
                <wp:wrapSquare wrapText="bothSides"/>
                <wp:docPr id="6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293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406C43">
                            <w:pPr>
                              <w:pStyle w:val="a3"/>
                              <w:ind w:firstLine="0"/>
                              <w:rPr>
                                <w:sz w:val="22"/>
                              </w:rPr>
                            </w:pPr>
                            <w:r>
                              <w:rPr>
                                <w:sz w:val="22"/>
                              </w:rPr>
                              <w:t>Рис 5.2. Гидрозатвор открытого типа:</w:t>
                            </w:r>
                          </w:p>
                          <w:p w:rsidR="00406C43" w:rsidRDefault="00406C43">
                            <w:pPr>
                              <w:pStyle w:val="a7"/>
                              <w:ind w:firstLine="0"/>
                            </w:pPr>
                            <w:r>
                              <w:rPr>
                                <w:i/>
                                <w:sz w:val="22"/>
                              </w:rPr>
                              <w:t>а –</w:t>
                            </w:r>
                            <w:r>
                              <w:rPr>
                                <w:sz w:val="22"/>
                              </w:rPr>
                              <w:t xml:space="preserve"> нормальная работа, </w:t>
                            </w:r>
                            <w:r>
                              <w:rPr>
                                <w:i/>
                                <w:sz w:val="22"/>
                              </w:rPr>
                              <w:t>б –</w:t>
                            </w:r>
                            <w:r>
                              <w:rPr>
                                <w:sz w:val="22"/>
                              </w:rPr>
                              <w:t xml:space="preserve"> при воспл</w:t>
                            </w:r>
                            <w:r>
                              <w:rPr>
                                <w:sz w:val="22"/>
                              </w:rPr>
                              <w:t>а</w:t>
                            </w:r>
                            <w:r>
                              <w:rPr>
                                <w:sz w:val="22"/>
                              </w:rPr>
                              <w:t xml:space="preserve">менении, 1 – корпус, </w:t>
                            </w:r>
                            <w:r>
                              <w:rPr>
                                <w:i/>
                                <w:sz w:val="22"/>
                              </w:rPr>
                              <w:t>2</w:t>
                            </w:r>
                            <w:r>
                              <w:rPr>
                                <w:sz w:val="22"/>
                              </w:rPr>
                              <w:t xml:space="preserve">–воронка, </w:t>
                            </w:r>
                            <w:r>
                              <w:rPr>
                                <w:i/>
                                <w:sz w:val="22"/>
                              </w:rPr>
                              <w:t>3–</w:t>
                            </w:r>
                            <w:r>
                              <w:rPr>
                                <w:sz w:val="22"/>
                              </w:rPr>
                              <w:t>ве</w:t>
                            </w:r>
                            <w:r>
                              <w:rPr>
                                <w:sz w:val="22"/>
                              </w:rPr>
                              <w:t>н</w:t>
                            </w:r>
                            <w:r>
                              <w:rPr>
                                <w:sz w:val="22"/>
                              </w:rPr>
                              <w:t xml:space="preserve">тиль. </w:t>
                            </w:r>
                            <w:r>
                              <w:rPr>
                                <w:i/>
                                <w:sz w:val="22"/>
                              </w:rPr>
                              <w:t>4–</w:t>
                            </w:r>
                            <w:r>
                              <w:rPr>
                                <w:sz w:val="22"/>
                              </w:rPr>
                              <w:t>газоподводящая трубка, 5–пр</w:t>
                            </w:r>
                            <w:r>
                              <w:rPr>
                                <w:sz w:val="22"/>
                              </w:rPr>
                              <w:t>е</w:t>
                            </w:r>
                            <w:r>
                              <w:rPr>
                                <w:sz w:val="22"/>
                              </w:rPr>
                              <w:t xml:space="preserve">дохранительная трубка, </w:t>
                            </w:r>
                            <w:r>
                              <w:rPr>
                                <w:i/>
                                <w:sz w:val="22"/>
                              </w:rPr>
                              <w:t>6</w:t>
                            </w:r>
                            <w:r>
                              <w:rPr>
                                <w:sz w:val="22"/>
                              </w:rPr>
                              <w:t xml:space="preserve">– ниппель, 7–контрольный кран, </w:t>
                            </w:r>
                            <w:r>
                              <w:rPr>
                                <w:i/>
                                <w:sz w:val="22"/>
                              </w:rPr>
                              <w:t>8–</w:t>
                            </w:r>
                            <w:r>
                              <w:rPr>
                                <w:sz w:val="22"/>
                              </w:rPr>
                              <w:t>рассекатель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left:0;text-align:left;margin-left:-211.8pt;margin-top:2.85pt;width:210pt;height:101.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" o:allowincell="f" stroked="f">
                <v:textbox>
                  <w:txbxContent>
                    <w:p w:rsidR="00406C43" w:rsidRDefault="00406C43">
                      <w:pPr>
                        <w:pStyle w:val="a3"/>
                        <w:ind w:firstLine="0"/>
                        <w:rPr>
                          <w:sz w:val="22"/>
                        </w:rPr>
                      </w:pPr>
                      <w:r>
                        <w:rPr>
                          <w:sz w:val="22"/>
                        </w:rPr>
                        <w:t>Рис 5.2. Гидрозатвор открытого типа:</w:t>
                      </w:r>
                    </w:p>
                    <w:p w:rsidR="00406C43" w:rsidRDefault="00406C43">
                      <w:pPr>
                        <w:pStyle w:val="a7"/>
                        <w:ind w:firstLine="0"/>
                      </w:pPr>
                      <w:r>
                        <w:rPr>
                          <w:i/>
                          <w:sz w:val="22"/>
                        </w:rPr>
                        <w:t>а –</w:t>
                      </w:r>
                      <w:r>
                        <w:rPr>
                          <w:sz w:val="22"/>
                        </w:rPr>
                        <w:t xml:space="preserve"> нормальная работа, </w:t>
                      </w:r>
                      <w:r>
                        <w:rPr>
                          <w:i/>
                          <w:sz w:val="22"/>
                        </w:rPr>
                        <w:t>б –</w:t>
                      </w:r>
                      <w:r>
                        <w:rPr>
                          <w:sz w:val="22"/>
                        </w:rPr>
                        <w:t xml:space="preserve"> при воспл</w:t>
                      </w:r>
                      <w:r>
                        <w:rPr>
                          <w:sz w:val="22"/>
                        </w:rPr>
                        <w:t>а</w:t>
                      </w:r>
                      <w:r>
                        <w:rPr>
                          <w:sz w:val="22"/>
                        </w:rPr>
                        <w:t xml:space="preserve">менении, 1 – корпус, </w:t>
                      </w:r>
                      <w:r>
                        <w:rPr>
                          <w:i/>
                          <w:sz w:val="22"/>
                        </w:rPr>
                        <w:t>2</w:t>
                      </w:r>
                      <w:r>
                        <w:rPr>
                          <w:sz w:val="22"/>
                        </w:rPr>
                        <w:t xml:space="preserve">–воронка, </w:t>
                      </w:r>
                      <w:r>
                        <w:rPr>
                          <w:i/>
                          <w:sz w:val="22"/>
                        </w:rPr>
                        <w:t>3–</w:t>
                      </w:r>
                      <w:r>
                        <w:rPr>
                          <w:sz w:val="22"/>
                        </w:rPr>
                        <w:t>ве</w:t>
                      </w:r>
                      <w:r>
                        <w:rPr>
                          <w:sz w:val="22"/>
                        </w:rPr>
                        <w:t>н</w:t>
                      </w:r>
                      <w:r>
                        <w:rPr>
                          <w:sz w:val="22"/>
                        </w:rPr>
                        <w:t xml:space="preserve">тиль. </w:t>
                      </w:r>
                      <w:r>
                        <w:rPr>
                          <w:i/>
                          <w:sz w:val="22"/>
                        </w:rPr>
                        <w:t>4–</w:t>
                      </w:r>
                      <w:r>
                        <w:rPr>
                          <w:sz w:val="22"/>
                        </w:rPr>
                        <w:t>газоподводящая трубка, 5–пр</w:t>
                      </w:r>
                      <w:r>
                        <w:rPr>
                          <w:sz w:val="22"/>
                        </w:rPr>
                        <w:t>е</w:t>
                      </w:r>
                      <w:r>
                        <w:rPr>
                          <w:sz w:val="22"/>
                        </w:rPr>
                        <w:t xml:space="preserve">дохранительная трубка, </w:t>
                      </w:r>
                      <w:r>
                        <w:rPr>
                          <w:i/>
                          <w:sz w:val="22"/>
                        </w:rPr>
                        <w:t>6</w:t>
                      </w:r>
                      <w:r>
                        <w:rPr>
                          <w:sz w:val="22"/>
                        </w:rPr>
                        <w:t xml:space="preserve">– ниппель, 7–контрольный кран, </w:t>
                      </w:r>
                      <w:r>
                        <w:rPr>
                          <w:i/>
                          <w:sz w:val="22"/>
                        </w:rPr>
                        <w:t>8–</w:t>
                      </w:r>
                      <w:r>
                        <w:rPr>
                          <w:sz w:val="22"/>
                        </w:rPr>
                        <w:t>рассекатель</w:t>
                      </w:r>
                    </w:p>
                  </w:txbxContent>
                </v:textbox>
                <w10:wrap type="square"/>
              </v:shape>
            </w:pict>
          </mc:Fallback>
        </mc:AlternateContent>
      </w:r>
    </w:p>
    <w:tbl>
      <w:tblPr>
        <w:tblW w:w="0" w:type="auto"/>
        <w:tblLayout w:type="fixed"/>
        <w:tblCellMar>
          <w:left w:w="40" w:type="dxa"/>
          <w:right w:w="40" w:type="dxa"/>
        </w:tblCellMar>
        <w:tblLook w:val="0000" w:firstRow="0" w:lastRow="0" w:firstColumn="0" w:lastColumn="0" w:noHBand="0" w:noVBand="0"/>
      </w:tblPr>
      <w:tblGrid>
        <w:gridCol w:w="3423"/>
        <w:gridCol w:w="1214"/>
        <w:gridCol w:w="3371"/>
        <w:gridCol w:w="1661"/>
      </w:tblGrid>
      <w:tr w:rsidR="00406C43">
        <w:tblPrEx>
          <w:tblCellMar>
            <w:top w:w="0" w:type="dxa"/>
            <w:bottom w:w="0" w:type="dxa"/>
          </w:tblCellMar>
        </w:tblPrEx>
        <w:trPr>
          <w:trHeight w:hRule="exact" w:val="320"/>
        </w:trPr>
        <w:tc>
          <w:tcPr>
            <w:tcW w:w="3423" w:type="dxa"/>
          </w:tcPr>
          <w:p w:rsidR="00406C43" w:rsidRDefault="00406C43">
            <w:pPr>
              <w:pStyle w:val="a3"/>
              <w:widowControl w:val="0"/>
              <w:ind w:firstLine="0"/>
            </w:pPr>
            <w:r>
              <w:t>Вода . . .......</w:t>
            </w:r>
          </w:p>
          <w:p w:rsidR="00406C43" w:rsidRDefault="00406C43">
            <w:pPr>
              <w:pStyle w:val="a3"/>
              <w:widowControl w:val="0"/>
              <w:ind w:firstLine="0"/>
            </w:pPr>
          </w:p>
        </w:tc>
        <w:tc>
          <w:tcPr>
            <w:tcW w:w="1214" w:type="dxa"/>
            <w:tcBorders>
              <w:left w:val="nil"/>
              <w:bottom w:val="nil"/>
            </w:tcBorders>
          </w:tcPr>
          <w:p w:rsidR="00406C43" w:rsidRDefault="00406C43">
            <w:pPr>
              <w:pStyle w:val="a3"/>
              <w:widowControl w:val="0"/>
              <w:ind w:firstLine="0"/>
            </w:pPr>
            <w:r>
              <w:t>зеленый</w:t>
            </w:r>
          </w:p>
          <w:p w:rsidR="00406C43" w:rsidRDefault="00406C43">
            <w:pPr>
              <w:pStyle w:val="a3"/>
              <w:widowControl w:val="0"/>
              <w:ind w:firstLine="0"/>
            </w:pPr>
          </w:p>
        </w:tc>
        <w:tc>
          <w:tcPr>
            <w:tcW w:w="3371" w:type="dxa"/>
          </w:tcPr>
          <w:p w:rsidR="00406C43" w:rsidRDefault="00406C43">
            <w:pPr>
              <w:pStyle w:val="a3"/>
              <w:widowControl w:val="0"/>
              <w:ind w:firstLine="0"/>
            </w:pPr>
            <w:r>
              <w:t>Кислоты .........</w:t>
            </w:r>
          </w:p>
          <w:p w:rsidR="00406C43" w:rsidRDefault="00406C43">
            <w:pPr>
              <w:pStyle w:val="a3"/>
              <w:widowControl w:val="0"/>
              <w:ind w:firstLine="0"/>
            </w:pPr>
          </w:p>
        </w:tc>
        <w:tc>
          <w:tcPr>
            <w:tcW w:w="1661" w:type="dxa"/>
            <w:tcBorders>
              <w:left w:val="nil"/>
              <w:bottom w:val="nil"/>
            </w:tcBorders>
          </w:tcPr>
          <w:p w:rsidR="00406C43" w:rsidRDefault="00406C43">
            <w:pPr>
              <w:pStyle w:val="a3"/>
              <w:widowControl w:val="0"/>
              <w:ind w:firstLine="0"/>
            </w:pPr>
            <w:r>
              <w:t>оранжевый</w:t>
            </w:r>
          </w:p>
          <w:p w:rsidR="00406C43" w:rsidRDefault="00406C43">
            <w:pPr>
              <w:pStyle w:val="a3"/>
              <w:widowControl w:val="0"/>
              <w:ind w:firstLine="0"/>
            </w:pPr>
          </w:p>
        </w:tc>
      </w:tr>
      <w:tr w:rsidR="00406C43">
        <w:tblPrEx>
          <w:tblCellMar>
            <w:top w:w="0" w:type="dxa"/>
            <w:bottom w:w="0" w:type="dxa"/>
          </w:tblCellMar>
        </w:tblPrEx>
        <w:trPr>
          <w:trHeight w:hRule="exact" w:val="503"/>
        </w:trPr>
        <w:tc>
          <w:tcPr>
            <w:tcW w:w="3423" w:type="dxa"/>
          </w:tcPr>
          <w:p w:rsidR="00406C43" w:rsidRDefault="00406C43">
            <w:pPr>
              <w:pStyle w:val="a3"/>
              <w:widowControl w:val="0"/>
              <w:ind w:firstLine="0"/>
            </w:pPr>
            <w:r>
              <w:t>Пар . ......</w:t>
            </w:r>
          </w:p>
          <w:p w:rsidR="00406C43" w:rsidRDefault="00406C43">
            <w:pPr>
              <w:pStyle w:val="a3"/>
              <w:widowControl w:val="0"/>
              <w:ind w:firstLine="0"/>
            </w:pPr>
          </w:p>
        </w:tc>
        <w:tc>
          <w:tcPr>
            <w:tcW w:w="1214" w:type="dxa"/>
            <w:tcBorders>
              <w:top w:val="nil"/>
              <w:left w:val="nil"/>
              <w:bottom w:val="nil"/>
            </w:tcBorders>
          </w:tcPr>
          <w:p w:rsidR="00406C43" w:rsidRDefault="00406C43">
            <w:pPr>
              <w:pStyle w:val="a3"/>
              <w:widowControl w:val="0"/>
              <w:ind w:firstLine="0"/>
            </w:pPr>
            <w:r>
              <w:t>красный</w:t>
            </w:r>
          </w:p>
          <w:p w:rsidR="00406C43" w:rsidRDefault="00406C43">
            <w:pPr>
              <w:pStyle w:val="a3"/>
              <w:widowControl w:val="0"/>
              <w:ind w:firstLine="0"/>
            </w:pPr>
          </w:p>
        </w:tc>
        <w:tc>
          <w:tcPr>
            <w:tcW w:w="3371" w:type="dxa"/>
          </w:tcPr>
          <w:p w:rsidR="00406C43" w:rsidRDefault="00406C43">
            <w:pPr>
              <w:pStyle w:val="a3"/>
              <w:widowControl w:val="0"/>
              <w:ind w:firstLine="0"/>
            </w:pPr>
            <w:r>
              <w:t>Щелочи .........</w:t>
            </w:r>
          </w:p>
          <w:p w:rsidR="00406C43" w:rsidRDefault="00406C43">
            <w:pPr>
              <w:pStyle w:val="a3"/>
              <w:widowControl w:val="0"/>
              <w:ind w:firstLine="0"/>
            </w:pPr>
          </w:p>
        </w:tc>
        <w:tc>
          <w:tcPr>
            <w:tcW w:w="1661" w:type="dxa"/>
            <w:tcBorders>
              <w:top w:val="nil"/>
              <w:left w:val="nil"/>
              <w:bottom w:val="nil"/>
            </w:tcBorders>
          </w:tcPr>
          <w:p w:rsidR="00406C43" w:rsidRDefault="00406C43">
            <w:pPr>
              <w:pStyle w:val="a3"/>
              <w:widowControl w:val="0"/>
              <w:ind w:firstLine="0"/>
            </w:pPr>
            <w:r>
              <w:t>фиолетовый</w:t>
            </w:r>
          </w:p>
          <w:p w:rsidR="00406C43" w:rsidRDefault="00406C43">
            <w:pPr>
              <w:pStyle w:val="a3"/>
              <w:widowControl w:val="0"/>
              <w:ind w:firstLine="0"/>
            </w:pPr>
          </w:p>
        </w:tc>
      </w:tr>
      <w:tr w:rsidR="00406C43">
        <w:tblPrEx>
          <w:tblCellMar>
            <w:top w:w="0" w:type="dxa"/>
            <w:bottom w:w="0" w:type="dxa"/>
          </w:tblCellMar>
        </w:tblPrEx>
        <w:trPr>
          <w:trHeight w:hRule="exact" w:val="503"/>
        </w:trPr>
        <w:tc>
          <w:tcPr>
            <w:tcW w:w="3423" w:type="dxa"/>
          </w:tcPr>
          <w:p w:rsidR="00406C43" w:rsidRDefault="00406C43">
            <w:pPr>
              <w:pStyle w:val="a3"/>
              <w:widowControl w:val="0"/>
              <w:ind w:firstLine="0"/>
            </w:pPr>
            <w:r>
              <w:t>Воздух .........</w:t>
            </w:r>
          </w:p>
          <w:p w:rsidR="00406C43" w:rsidRDefault="00406C43">
            <w:pPr>
              <w:pStyle w:val="a3"/>
              <w:widowControl w:val="0"/>
              <w:ind w:firstLine="0"/>
            </w:pPr>
          </w:p>
        </w:tc>
        <w:tc>
          <w:tcPr>
            <w:tcW w:w="1214" w:type="dxa"/>
            <w:tcBorders>
              <w:top w:val="nil"/>
              <w:left w:val="nil"/>
              <w:bottom w:val="nil"/>
              <w:right w:val="nil"/>
            </w:tcBorders>
          </w:tcPr>
          <w:p w:rsidR="00406C43" w:rsidRDefault="00406C43">
            <w:pPr>
              <w:pStyle w:val="a3"/>
              <w:widowControl w:val="0"/>
              <w:ind w:firstLine="0"/>
            </w:pPr>
            <w:r>
              <w:t>синий</w:t>
            </w:r>
          </w:p>
          <w:p w:rsidR="00406C43" w:rsidRDefault="00406C43">
            <w:pPr>
              <w:pStyle w:val="a3"/>
              <w:widowControl w:val="0"/>
              <w:ind w:firstLine="0"/>
            </w:pPr>
          </w:p>
        </w:tc>
        <w:tc>
          <w:tcPr>
            <w:tcW w:w="3371" w:type="dxa"/>
            <w:tcBorders>
              <w:left w:val="nil"/>
              <w:right w:val="nil"/>
            </w:tcBorders>
          </w:tcPr>
          <w:p w:rsidR="00406C43" w:rsidRDefault="00406C43">
            <w:pPr>
              <w:pStyle w:val="a3"/>
              <w:widowControl w:val="0"/>
              <w:ind w:firstLine="0"/>
              <w:jc w:val="left"/>
            </w:pPr>
            <w:r>
              <w:t xml:space="preserve">Горючие и негорючие </w:t>
            </w:r>
            <w:r>
              <w:br/>
              <w:t>жидкости</w:t>
            </w:r>
          </w:p>
          <w:p w:rsidR="00406C43" w:rsidRDefault="00406C43">
            <w:pPr>
              <w:pStyle w:val="a3"/>
              <w:widowControl w:val="0"/>
              <w:ind w:firstLine="0"/>
            </w:pPr>
          </w:p>
        </w:tc>
        <w:tc>
          <w:tcPr>
            <w:tcW w:w="1661" w:type="dxa"/>
            <w:tcBorders>
              <w:top w:val="nil"/>
              <w:left w:val="nil"/>
              <w:bottom w:val="nil"/>
            </w:tcBorders>
          </w:tcPr>
          <w:p w:rsidR="00406C43" w:rsidRDefault="00406C43">
            <w:pPr>
              <w:pStyle w:val="a3"/>
              <w:widowControl w:val="0"/>
              <w:ind w:firstLine="0"/>
            </w:pPr>
            <w:r>
              <w:t>коричневый</w:t>
            </w:r>
          </w:p>
          <w:p w:rsidR="00406C43" w:rsidRDefault="00406C43">
            <w:pPr>
              <w:pStyle w:val="a3"/>
              <w:widowControl w:val="0"/>
              <w:ind w:firstLine="0"/>
            </w:pPr>
          </w:p>
        </w:tc>
      </w:tr>
      <w:tr w:rsidR="00406C43">
        <w:tblPrEx>
          <w:tblCellMar>
            <w:top w:w="0" w:type="dxa"/>
            <w:bottom w:w="0" w:type="dxa"/>
          </w:tblCellMar>
        </w:tblPrEx>
        <w:trPr>
          <w:trHeight w:hRule="exact" w:val="686"/>
        </w:trPr>
        <w:tc>
          <w:tcPr>
            <w:tcW w:w="3423" w:type="dxa"/>
            <w:tcBorders>
              <w:top w:val="nil"/>
              <w:right w:val="nil"/>
            </w:tcBorders>
          </w:tcPr>
          <w:p w:rsidR="00406C43" w:rsidRDefault="00406C43">
            <w:pPr>
              <w:pStyle w:val="a3"/>
              <w:widowControl w:val="0"/>
              <w:ind w:firstLine="0"/>
            </w:pPr>
            <w:r>
              <w:t>Горючие и негорючие газы</w:t>
            </w:r>
          </w:p>
          <w:p w:rsidR="00406C43" w:rsidRDefault="00406C43">
            <w:pPr>
              <w:pStyle w:val="a3"/>
              <w:widowControl w:val="0"/>
              <w:ind w:firstLine="0"/>
            </w:pPr>
          </w:p>
        </w:tc>
        <w:tc>
          <w:tcPr>
            <w:tcW w:w="1214" w:type="dxa"/>
            <w:tcBorders>
              <w:top w:val="nil"/>
              <w:left w:val="nil"/>
              <w:right w:val="nil"/>
            </w:tcBorders>
          </w:tcPr>
          <w:p w:rsidR="00406C43" w:rsidRDefault="00406C43">
            <w:pPr>
              <w:pStyle w:val="a3"/>
              <w:widowControl w:val="0"/>
              <w:ind w:firstLine="0"/>
            </w:pPr>
            <w:r>
              <w:t>желтый</w:t>
            </w:r>
          </w:p>
          <w:p w:rsidR="00406C43" w:rsidRDefault="00406C43">
            <w:pPr>
              <w:pStyle w:val="a3"/>
              <w:widowControl w:val="0"/>
              <w:ind w:firstLine="0"/>
            </w:pPr>
          </w:p>
        </w:tc>
        <w:tc>
          <w:tcPr>
            <w:tcW w:w="3371" w:type="dxa"/>
            <w:tcBorders>
              <w:left w:val="nil"/>
              <w:right w:val="nil"/>
            </w:tcBorders>
          </w:tcPr>
          <w:p w:rsidR="00406C43" w:rsidRDefault="00406C43">
            <w:pPr>
              <w:pStyle w:val="a3"/>
              <w:widowControl w:val="0"/>
              <w:ind w:firstLine="0"/>
            </w:pPr>
            <w:r>
              <w:t>Прочие вещества .....</w:t>
            </w:r>
          </w:p>
          <w:p w:rsidR="00406C43" w:rsidRDefault="00406C43">
            <w:pPr>
              <w:pStyle w:val="a3"/>
              <w:widowControl w:val="0"/>
              <w:ind w:firstLine="0"/>
            </w:pPr>
          </w:p>
        </w:tc>
        <w:tc>
          <w:tcPr>
            <w:tcW w:w="1661" w:type="dxa"/>
            <w:tcBorders>
              <w:top w:val="nil"/>
              <w:left w:val="nil"/>
            </w:tcBorders>
          </w:tcPr>
          <w:p w:rsidR="00406C43" w:rsidRDefault="00406C43">
            <w:pPr>
              <w:pStyle w:val="a3"/>
              <w:widowControl w:val="0"/>
              <w:ind w:firstLine="0"/>
            </w:pPr>
            <w:r>
              <w:t>серый</w:t>
            </w:r>
          </w:p>
          <w:p w:rsidR="00406C43" w:rsidRDefault="00406C43">
            <w:pPr>
              <w:pStyle w:val="a3"/>
              <w:widowControl w:val="0"/>
              <w:ind w:firstLine="0"/>
            </w:pPr>
          </w:p>
        </w:tc>
      </w:tr>
    </w:tbl>
    <w:p w:rsidR="00406C43" w:rsidRDefault="00406C43">
      <w:pPr>
        <w:pStyle w:val="a3"/>
        <w:widowControl w:val="0"/>
      </w:pPr>
      <w:r>
        <w:t>Для выделения вида опасностей на трубопроводы наносят предупреждающие (сигнальные) цветные кольца, количество которых определяет степень опасности. Так, на трубопроводы взрыв</w:t>
      </w:r>
      <w:r>
        <w:t>о</w:t>
      </w:r>
      <w:r>
        <w:t>опасных, огнеопасных, легковоспламеняющихся веществ наносят красные кольца, безопасных или нейтральных веществ –зеленые, токсичных веществ –желтые. Для обозначения глубокого вакуума, высокого давления, наличия радиации испол</w:t>
      </w:r>
      <w:r>
        <w:t>ь</w:t>
      </w:r>
      <w:r>
        <w:t>зуют также желтый цвет.</w:t>
      </w:r>
    </w:p>
    <w:p w:rsidR="00406C43" w:rsidRDefault="00406C43">
      <w:pPr>
        <w:pStyle w:val="a3"/>
        <w:widowControl w:val="0"/>
      </w:pPr>
      <w:r>
        <w:t>Все трубопроводы подвергают гидравлическим испытаниям при пробном давлении на 25 % выше рабочего, но не менее 0,2 МПа.</w:t>
      </w:r>
    </w:p>
    <w:p w:rsidR="00406C43" w:rsidRDefault="00406C43">
      <w:pPr>
        <w:pStyle w:val="a3"/>
        <w:widowControl w:val="0"/>
      </w:pPr>
      <w:r>
        <w:t>Кроме испытаний водой на прочность газопроводы, а также трубопроводы для токсичных газов испытывают на герметичность воздухом при пробном давлении, равном рабочему. Отсутс</w:t>
      </w:r>
      <w:r>
        <w:t>т</w:t>
      </w:r>
      <w:r>
        <w:t>вие утечки воздуха из соединений проверяют мыльным раствором или погружением узлов в ванну с водой.</w:t>
      </w:r>
    </w:p>
    <w:p w:rsidR="00406C43" w:rsidRDefault="00406C43">
      <w:pPr>
        <w:pStyle w:val="a3"/>
        <w:widowControl w:val="0"/>
      </w:pPr>
      <w:r>
        <w:t>Газопроводы прокладывают с небольшим уклоном в сторону движения газа, а буферную емкость снабжают в нижней части спускной трубой с краном для систематического удаления в</w:t>
      </w:r>
      <w:r>
        <w:t>о</w:t>
      </w:r>
      <w:r>
        <w:t>дяного конденсата и масла. Паропроводы снабжают конденсатоотводчиками, которые позволяют предотвратить возникновение гидравлических ударов и пробок. Во избежание возникновения н</w:t>
      </w:r>
      <w:r>
        <w:t>а</w:t>
      </w:r>
      <w:r>
        <w:t>пряжений от тепловых деформаций, особенно в наземных газопроводах, устраивают специальные компенсаторы в виде П-образного учас</w:t>
      </w:r>
      <w:r>
        <w:t>т</w:t>
      </w:r>
      <w:r>
        <w:t>ка.</w:t>
      </w:r>
    </w:p>
    <w:p w:rsidR="00406C43" w:rsidRDefault="00406C43">
      <w:pPr>
        <w:pStyle w:val="a3"/>
        <w:widowControl w:val="0"/>
      </w:pPr>
      <w:r>
        <w:t>Трубопроводы со сжиженными газами прокладывают на расстоянии не менее 0,5 м от тр</w:t>
      </w:r>
      <w:r>
        <w:t>у</w:t>
      </w:r>
      <w:r>
        <w:t>бопроводов с горячим рабочим телом, при этом последние изолируют, а трубопроводы с легко з</w:t>
      </w:r>
      <w:r>
        <w:t>а</w:t>
      </w:r>
      <w:r>
        <w:t>мерзающими газами монтируют рядом с паропроводами и трубопроводами горячей воды. Для пр</w:t>
      </w:r>
      <w:r>
        <w:t>е</w:t>
      </w:r>
      <w:r>
        <w:t>дотвращения ожогов кислотами и щелочами фланцевые соединения трубопроводов закрывают з</w:t>
      </w:r>
      <w:r>
        <w:t>а</w:t>
      </w:r>
      <w:r>
        <w:t>щитными кожухами. Трубопроводы для транспортирования жидкого и газообразного кислорода периодически, а также после каждого ремонта обезжиривают. Для обезжиривания используют те</w:t>
      </w:r>
      <w:r>
        <w:t>т</w:t>
      </w:r>
      <w:r>
        <w:t>рахлорид углерода, трихлорэтилен или тетрахлор</w:t>
      </w:r>
      <w:r>
        <w:t>э</w:t>
      </w:r>
      <w:r>
        <w:t>тилен.</w:t>
      </w:r>
    </w:p>
    <w:p w:rsidR="00406C43" w:rsidRDefault="0001092E">
      <w:pPr>
        <w:pStyle w:val="a3"/>
        <w:widowControl w:val="0"/>
      </w:pPr>
      <w:r>
        <w:rPr>
          <w:noProof/>
          <w:sz w:val="20"/>
        </w:rPr>
        <mc:AlternateContent>
          <mc:Choice Requires="wps">
            <w:drawing>
              <wp:anchor distT="0" distB="0" distL="114300" distR="114300" simplePos="0" relativeHeight="251639808" behindDoc="0" locked="0" layoutInCell="0" allowOverlap="1">
                <wp:simplePos x="0" y="0"/>
                <wp:positionH relativeFrom="column">
                  <wp:posOffset>-2476500</wp:posOffset>
                </wp:positionH>
                <wp:positionV relativeFrom="paragraph">
                  <wp:posOffset>1072515</wp:posOffset>
                </wp:positionV>
                <wp:extent cx="2362200" cy="2194560"/>
                <wp:effectExtent l="0" t="0" r="0" b="0"/>
                <wp:wrapSquare wrapText="bothSides"/>
                <wp:docPr id="66" name="Text Box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62200" cy="219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01092E">
                            <w:pPr>
                              <w:pStyle w:val="a3"/>
                              <w:ind w:firstLine="0"/>
                              <w:rPr>
                                <w:sz w:val="22"/>
                              </w:rPr>
                            </w:pPr>
                            <w:r>
                              <w:rPr>
                                <w:noProof/>
                                <w:sz w:val="22"/>
                              </w:rPr>
                              <w:drawing>
                                <wp:inline distT="0" distB="0" distL="0" distR="0">
                                  <wp:extent cx="2105025" cy="21050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406C43" w:rsidRDefault="00406C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left:0;text-align:left;margin-left:-195pt;margin-top:84.45pt;width:186pt;height:172.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" o:allowincell="f" stroked="f">
                <o:lock v:ext="edit" aspectratio="t"/>
                <v:textbox>
                  <w:txbxContent>
                    <w:p w:rsidR="00406C43" w:rsidRDefault="0001092E">
                      <w:pPr>
                        <w:pStyle w:val="a3"/>
                        <w:ind w:firstLine="0"/>
                        <w:rPr>
                          <w:sz w:val="22"/>
                        </w:rPr>
                      </w:pPr>
                      <w:r>
                        <w:rPr>
                          <w:noProof/>
                          <w:sz w:val="22"/>
                        </w:rPr>
                        <w:drawing>
                          <wp:inline distT="0" distB="0" distL="0" distR="0">
                            <wp:extent cx="2105025" cy="21050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406C43" w:rsidRDefault="00406C43"/>
                  </w:txbxContent>
                </v:textbox>
                <w10:wrap type="square"/>
              </v:shape>
            </w:pict>
          </mc:Fallback>
        </mc:AlternateContent>
      </w:r>
      <w:r w:rsidR="00406C43">
        <w:t>Трубопроводы, по которым в зону реакции к аппарату или устройству подается горючее и окислитель, оборудуют специальными устройствами: автоматическими задвижками, обратными клапанами, гидравлическими затворами, огне- и взрывопреградителями. Обратные клапаны пр</w:t>
      </w:r>
      <w:r w:rsidR="00406C43">
        <w:t>е</w:t>
      </w:r>
      <w:r w:rsidR="00406C43">
        <w:t>пятствуют обратному ходу потока рабочего тела в случае начала процесса горения и появления противодавления (рис. 5.1). Предохранительные затворы применяют в генераторах ацетилена для исключения обратного проскока пламени от газовой горелки сварочного агрегата в генератор (рис. 5.2).</w:t>
      </w:r>
    </w:p>
    <w:p w:rsidR="00406C43" w:rsidRDefault="0001092E">
      <w:pPr>
        <w:pStyle w:val="a3"/>
        <w:widowControl w:val="0"/>
      </w:pPr>
      <w:r>
        <w:rPr>
          <w:noProof/>
          <w:sz w:val="20"/>
        </w:rPr>
        <mc:AlternateContent>
          <mc:Choice Requires="wps">
            <w:drawing>
              <wp:anchor distT="0" distB="0" distL="114300" distR="114300" simplePos="0" relativeHeight="251640832" behindDoc="0" locked="0" layoutInCell="0" allowOverlap="1">
                <wp:simplePos x="0" y="0"/>
                <wp:positionH relativeFrom="column">
                  <wp:posOffset>-2110740</wp:posOffset>
                </wp:positionH>
                <wp:positionV relativeFrom="paragraph">
                  <wp:posOffset>1213485</wp:posOffset>
                </wp:positionV>
                <wp:extent cx="1996440" cy="914400"/>
                <wp:effectExtent l="0" t="0" r="0" b="0"/>
                <wp:wrapSquare wrapText="bothSides"/>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406C43">
                            <w:pPr>
                              <w:pStyle w:val="a3"/>
                              <w:ind w:firstLine="0"/>
                              <w:rPr>
                                <w:sz w:val="22"/>
                              </w:rPr>
                            </w:pPr>
                          </w:p>
                          <w:p w:rsidR="00406C43" w:rsidRDefault="00406C43">
                            <w:pPr>
                              <w:pStyle w:val="a3"/>
                              <w:ind w:firstLine="0"/>
                              <w:rPr>
                                <w:sz w:val="22"/>
                              </w:rPr>
                            </w:pPr>
                            <w:r>
                              <w:rPr>
                                <w:sz w:val="22"/>
                              </w:rPr>
                              <w:t>Рис 5.1 Обратный клапан.</w:t>
                            </w:r>
                          </w:p>
                          <w:p w:rsidR="00406C43" w:rsidRDefault="00406C43">
                            <w:pPr>
                              <w:pStyle w:val="a3"/>
                              <w:ind w:firstLine="0"/>
                              <w:rPr>
                                <w:sz w:val="22"/>
                              </w:rPr>
                            </w:pPr>
                            <w:r>
                              <w:rPr>
                                <w:sz w:val="22"/>
                              </w:rPr>
                              <w:t xml:space="preserve">1–корпус, </w:t>
                            </w:r>
                            <w:r>
                              <w:rPr>
                                <w:i/>
                                <w:sz w:val="22"/>
                              </w:rPr>
                              <w:t>2–</w:t>
                            </w:r>
                            <w:r>
                              <w:rPr>
                                <w:sz w:val="22"/>
                              </w:rPr>
                              <w:t xml:space="preserve">золотник. </w:t>
                            </w:r>
                          </w:p>
                          <w:p w:rsidR="00406C43" w:rsidRDefault="00406C43">
                            <w:pPr>
                              <w:pStyle w:val="a3"/>
                              <w:ind w:firstLine="0"/>
                              <w:rPr>
                                <w:sz w:val="22"/>
                              </w:rPr>
                            </w:pPr>
                            <w:r>
                              <w:rPr>
                                <w:i/>
                                <w:sz w:val="22"/>
                              </w:rPr>
                              <w:t>3–</w:t>
                            </w:r>
                            <w:r>
                              <w:rPr>
                                <w:sz w:val="22"/>
                              </w:rPr>
                              <w:t>пружина;</w:t>
                            </w:r>
                          </w:p>
                          <w:p w:rsidR="00406C43" w:rsidRDefault="00406C43">
                            <w:pPr>
                              <w:pStyle w:val="a3"/>
                              <w:ind w:firstLine="0"/>
                              <w:rPr>
                                <w:sz w:val="22"/>
                              </w:rPr>
                            </w:pPr>
                            <w:r>
                              <w:rPr>
                                <w:i/>
                                <w:sz w:val="22"/>
                              </w:rPr>
                              <w:t>4 –</w:t>
                            </w:r>
                            <w:r>
                              <w:rPr>
                                <w:sz w:val="22"/>
                              </w:rPr>
                              <w:t xml:space="preserve"> крышка</w:t>
                            </w:r>
                          </w:p>
                          <w:p w:rsidR="00406C43" w:rsidRDefault="00406C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left:0;text-align:left;margin-left:-166.2pt;margin-top:95.55pt;width:157.2pt;height:1in;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NRJhAIAABk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" o:allowincell="f" stroked="f">
                <v:textbox>
                  <w:txbxContent>
                    <w:p w:rsidR="00406C43" w:rsidRDefault="00406C43">
                      <w:pPr>
                        <w:pStyle w:val="a3"/>
                        <w:ind w:firstLine="0"/>
                        <w:rPr>
                          <w:sz w:val="22"/>
                        </w:rPr>
                      </w:pPr>
                    </w:p>
                    <w:p w:rsidR="00406C43" w:rsidRDefault="00406C43">
                      <w:pPr>
                        <w:pStyle w:val="a3"/>
                        <w:ind w:firstLine="0"/>
                        <w:rPr>
                          <w:sz w:val="22"/>
                        </w:rPr>
                      </w:pPr>
                      <w:r>
                        <w:rPr>
                          <w:sz w:val="22"/>
                        </w:rPr>
                        <w:t>Рис 5.1 Обратный клапан.</w:t>
                      </w:r>
                    </w:p>
                    <w:p w:rsidR="00406C43" w:rsidRDefault="00406C43">
                      <w:pPr>
                        <w:pStyle w:val="a3"/>
                        <w:ind w:firstLine="0"/>
                        <w:rPr>
                          <w:sz w:val="22"/>
                        </w:rPr>
                      </w:pPr>
                      <w:r>
                        <w:rPr>
                          <w:sz w:val="22"/>
                        </w:rPr>
                        <w:t xml:space="preserve">1–корпус, </w:t>
                      </w:r>
                      <w:r>
                        <w:rPr>
                          <w:i/>
                          <w:sz w:val="22"/>
                        </w:rPr>
                        <w:t>2–</w:t>
                      </w:r>
                      <w:r>
                        <w:rPr>
                          <w:sz w:val="22"/>
                        </w:rPr>
                        <w:t xml:space="preserve">золотник. </w:t>
                      </w:r>
                    </w:p>
                    <w:p w:rsidR="00406C43" w:rsidRDefault="00406C43">
                      <w:pPr>
                        <w:pStyle w:val="a3"/>
                        <w:ind w:firstLine="0"/>
                        <w:rPr>
                          <w:sz w:val="22"/>
                        </w:rPr>
                      </w:pPr>
                      <w:r>
                        <w:rPr>
                          <w:i/>
                          <w:sz w:val="22"/>
                        </w:rPr>
                        <w:t>3–</w:t>
                      </w:r>
                      <w:r>
                        <w:rPr>
                          <w:sz w:val="22"/>
                        </w:rPr>
                        <w:t>пружина;</w:t>
                      </w:r>
                    </w:p>
                    <w:p w:rsidR="00406C43" w:rsidRDefault="00406C43">
                      <w:pPr>
                        <w:pStyle w:val="a3"/>
                        <w:ind w:firstLine="0"/>
                        <w:rPr>
                          <w:sz w:val="22"/>
                        </w:rPr>
                      </w:pPr>
                      <w:r>
                        <w:rPr>
                          <w:i/>
                          <w:sz w:val="22"/>
                        </w:rPr>
                        <w:t>4 –</w:t>
                      </w:r>
                      <w:r>
                        <w:rPr>
                          <w:sz w:val="22"/>
                        </w:rPr>
                        <w:t xml:space="preserve"> крышка</w:t>
                      </w:r>
                    </w:p>
                    <w:p w:rsidR="00406C43" w:rsidRDefault="00406C43"/>
                  </w:txbxContent>
                </v:textbox>
                <w10:wrap type="square"/>
              </v:shape>
            </w:pict>
          </mc:Fallback>
        </mc:AlternateContent>
      </w:r>
      <w:r w:rsidR="00406C43">
        <w:rPr>
          <w:i/>
        </w:rPr>
        <w:t>Стационарные сосуды, баллоны для хранения и перевозки сж</w:t>
      </w:r>
      <w:r w:rsidR="00406C43">
        <w:rPr>
          <w:i/>
        </w:rPr>
        <w:t>а</w:t>
      </w:r>
      <w:r w:rsidR="00406C43">
        <w:rPr>
          <w:i/>
        </w:rPr>
        <w:t>тых, сжиженных и растворенных газов:</w:t>
      </w:r>
      <w:r w:rsidR="00406C43">
        <w:t xml:space="preserve"> баллоны (ГОСТ 949–73*) и</w:t>
      </w:r>
      <w:r w:rsidR="00406C43">
        <w:t>з</w:t>
      </w:r>
      <w:r w:rsidR="00406C43">
        <w:t>готовляют малой (0,4...12 л), средней (20...50 л) и большой (80....500 л) вместимости. Баллоны малой и средней вместимости изготовляют из углеродистой стали на рабочее давление 10, 15 и 20 МПа, из легир</w:t>
      </w:r>
      <w:r w:rsidR="00406C43">
        <w:t>о</w:t>
      </w:r>
      <w:r w:rsidR="00406C43">
        <w:t>ванной стали –на 15 и 20 МПа. У горловины каждого баллона на сф</w:t>
      </w:r>
      <w:r w:rsidR="00406C43">
        <w:t>е</w:t>
      </w:r>
      <w:r w:rsidR="00406C43">
        <w:t>рической части выбивают следующие данные: товарный знак предпр</w:t>
      </w:r>
      <w:r w:rsidR="00406C43">
        <w:t>и</w:t>
      </w:r>
      <w:r w:rsidR="00406C43">
        <w:t>ятия-изготовителя, дату (месяц и год) изготовления (последнего исп</w:t>
      </w:r>
      <w:r w:rsidR="00406C43">
        <w:t>ы</w:t>
      </w:r>
      <w:r w:rsidR="00406C43">
        <w:t>тания) и год следующего испытания; вид термообработки (нормализ</w:t>
      </w:r>
      <w:r w:rsidR="00406C43">
        <w:t>а</w:t>
      </w:r>
      <w:r w:rsidR="00406C43">
        <w:t>ция, закалка с отпуском); рабочее и пробное гидравлическое давление (мПа); вместимость баллона, л; массу баллона, кг; клеймо ОТК; обозн</w:t>
      </w:r>
      <w:r w:rsidR="00406C43">
        <w:t>а</w:t>
      </w:r>
      <w:r w:rsidR="00406C43">
        <w:t>чение действующего ста</w:t>
      </w:r>
      <w:r w:rsidR="00406C43">
        <w:t>н</w:t>
      </w:r>
      <w:r w:rsidR="00406C43">
        <w:t>дарта.</w:t>
      </w:r>
    </w:p>
    <w:p w:rsidR="00406C43" w:rsidRDefault="00406C43">
      <w:pPr>
        <w:pStyle w:val="a3"/>
        <w:widowControl w:val="0"/>
      </w:pPr>
      <w:r>
        <w:t>Наружная поверхность баллонов окрашивается в определенный цвет, на нее наносится соответствующая надпись и сигнальная полоса. Окраска баллонов для на</w:t>
      </w:r>
      <w:r>
        <w:t>и</w:t>
      </w:r>
      <w:r>
        <w:t>более часто используемых промышленных газов приведена ниже:</w:t>
      </w:r>
    </w:p>
    <w:p w:rsidR="00406C43" w:rsidRDefault="00406C43">
      <w:pPr>
        <w:pStyle w:val="a3"/>
        <w:widowControl w:val="0"/>
      </w:pPr>
    </w:p>
    <w:tbl>
      <w:tblPr>
        <w:tblW w:w="0" w:type="auto"/>
        <w:tblLayout w:type="fixed"/>
        <w:tblCellMar>
          <w:left w:w="40" w:type="dxa"/>
          <w:right w:w="40" w:type="dxa"/>
        </w:tblCellMar>
        <w:tblLook w:val="0000" w:firstRow="0" w:lastRow="0" w:firstColumn="0" w:lastColumn="0" w:noHBand="0" w:noVBand="0"/>
      </w:tblPr>
      <w:tblGrid>
        <w:gridCol w:w="2152"/>
        <w:gridCol w:w="1819"/>
        <w:gridCol w:w="2183"/>
        <w:gridCol w:w="1789"/>
        <w:gridCol w:w="1728"/>
      </w:tblGrid>
      <w:tr w:rsidR="00406C43">
        <w:tblPrEx>
          <w:tblCellMar>
            <w:top w:w="0" w:type="dxa"/>
            <w:bottom w:w="0" w:type="dxa"/>
          </w:tblCellMar>
        </w:tblPrEx>
        <w:trPr>
          <w:trHeight w:hRule="exact" w:val="517"/>
        </w:trPr>
        <w:tc>
          <w:tcPr>
            <w:tcW w:w="2152" w:type="dxa"/>
            <w:tcBorders>
              <w:top w:val="nil"/>
              <w:left w:val="nil"/>
              <w:bottom w:val="nil"/>
              <w:right w:val="nil"/>
            </w:tcBorders>
          </w:tcPr>
          <w:p w:rsidR="00406C43" w:rsidRDefault="00406C43">
            <w:pPr>
              <w:pStyle w:val="a3"/>
              <w:widowControl w:val="0"/>
              <w:ind w:firstLine="0"/>
              <w:rPr>
                <w:b/>
              </w:rPr>
            </w:pPr>
            <w:r>
              <w:rPr>
                <w:b/>
              </w:rPr>
              <w:t>Газ</w:t>
            </w:r>
          </w:p>
          <w:p w:rsidR="00406C43" w:rsidRDefault="00406C43">
            <w:pPr>
              <w:pStyle w:val="a3"/>
              <w:widowControl w:val="0"/>
              <w:ind w:firstLine="0"/>
              <w:rPr>
                <w:b/>
              </w:rPr>
            </w:pPr>
          </w:p>
        </w:tc>
        <w:tc>
          <w:tcPr>
            <w:tcW w:w="1819" w:type="dxa"/>
            <w:tcBorders>
              <w:top w:val="nil"/>
              <w:left w:val="nil"/>
              <w:bottom w:val="nil"/>
              <w:right w:val="nil"/>
            </w:tcBorders>
          </w:tcPr>
          <w:p w:rsidR="00406C43" w:rsidRDefault="00406C43">
            <w:pPr>
              <w:pStyle w:val="a3"/>
              <w:widowControl w:val="0"/>
              <w:ind w:firstLine="0"/>
              <w:rPr>
                <w:b/>
              </w:rPr>
            </w:pPr>
            <w:r>
              <w:rPr>
                <w:b/>
              </w:rPr>
              <w:t>Окраска ба</w:t>
            </w:r>
            <w:r>
              <w:rPr>
                <w:b/>
              </w:rPr>
              <w:t>л</w:t>
            </w:r>
            <w:r>
              <w:rPr>
                <w:b/>
              </w:rPr>
              <w:t>лонов</w:t>
            </w:r>
          </w:p>
          <w:p w:rsidR="00406C43" w:rsidRDefault="00406C43">
            <w:pPr>
              <w:pStyle w:val="a3"/>
              <w:widowControl w:val="0"/>
              <w:ind w:firstLine="0"/>
              <w:rPr>
                <w:b/>
              </w:rPr>
            </w:pPr>
          </w:p>
        </w:tc>
        <w:tc>
          <w:tcPr>
            <w:tcW w:w="2183" w:type="dxa"/>
            <w:tcBorders>
              <w:top w:val="nil"/>
              <w:left w:val="nil"/>
              <w:bottom w:val="nil"/>
              <w:right w:val="nil"/>
            </w:tcBorders>
          </w:tcPr>
          <w:p w:rsidR="00406C43" w:rsidRDefault="00406C43">
            <w:pPr>
              <w:pStyle w:val="a3"/>
              <w:widowControl w:val="0"/>
              <w:ind w:firstLine="0"/>
              <w:rPr>
                <w:b/>
              </w:rPr>
            </w:pPr>
            <w:r>
              <w:rPr>
                <w:b/>
              </w:rPr>
              <w:t>Надпись</w:t>
            </w:r>
          </w:p>
          <w:p w:rsidR="00406C43" w:rsidRDefault="00406C43">
            <w:pPr>
              <w:pStyle w:val="a3"/>
              <w:widowControl w:val="0"/>
              <w:ind w:firstLine="0"/>
              <w:rPr>
                <w:b/>
              </w:rPr>
            </w:pPr>
          </w:p>
        </w:tc>
        <w:tc>
          <w:tcPr>
            <w:tcW w:w="1789" w:type="dxa"/>
            <w:tcBorders>
              <w:top w:val="nil"/>
              <w:left w:val="nil"/>
              <w:bottom w:val="nil"/>
              <w:right w:val="nil"/>
            </w:tcBorders>
          </w:tcPr>
          <w:p w:rsidR="00406C43" w:rsidRDefault="00406C43">
            <w:pPr>
              <w:pStyle w:val="a3"/>
              <w:widowControl w:val="0"/>
              <w:ind w:firstLine="0"/>
              <w:rPr>
                <w:b/>
              </w:rPr>
            </w:pPr>
            <w:r>
              <w:rPr>
                <w:b/>
              </w:rPr>
              <w:t>Цвет надписи</w:t>
            </w:r>
          </w:p>
          <w:p w:rsidR="00406C43" w:rsidRDefault="00406C43">
            <w:pPr>
              <w:pStyle w:val="a3"/>
              <w:widowControl w:val="0"/>
              <w:ind w:firstLine="0"/>
              <w:rPr>
                <w:b/>
              </w:rPr>
            </w:pPr>
          </w:p>
        </w:tc>
        <w:tc>
          <w:tcPr>
            <w:tcW w:w="1728" w:type="dxa"/>
            <w:tcBorders>
              <w:top w:val="nil"/>
              <w:left w:val="nil"/>
              <w:bottom w:val="nil"/>
              <w:right w:val="nil"/>
            </w:tcBorders>
          </w:tcPr>
          <w:p w:rsidR="00406C43" w:rsidRDefault="00406C43">
            <w:pPr>
              <w:pStyle w:val="a3"/>
              <w:widowControl w:val="0"/>
              <w:ind w:firstLine="0"/>
              <w:rPr>
                <w:b/>
              </w:rPr>
            </w:pPr>
            <w:r>
              <w:rPr>
                <w:b/>
              </w:rPr>
              <w:t>Цвет полосы</w:t>
            </w:r>
          </w:p>
          <w:p w:rsidR="00406C43" w:rsidRDefault="00406C43">
            <w:pPr>
              <w:pStyle w:val="a3"/>
              <w:widowControl w:val="0"/>
              <w:ind w:firstLine="0"/>
              <w:rPr>
                <w:b/>
              </w:rPr>
            </w:pPr>
          </w:p>
        </w:tc>
      </w:tr>
      <w:tr w:rsidR="00406C43">
        <w:tblPrEx>
          <w:tblCellMar>
            <w:top w:w="0" w:type="dxa"/>
            <w:bottom w:w="0" w:type="dxa"/>
          </w:tblCellMar>
        </w:tblPrEx>
        <w:trPr>
          <w:trHeight w:hRule="exact" w:val="365"/>
        </w:trPr>
        <w:tc>
          <w:tcPr>
            <w:tcW w:w="2152" w:type="dxa"/>
            <w:tcBorders>
              <w:top w:val="nil"/>
              <w:left w:val="nil"/>
              <w:bottom w:val="nil"/>
              <w:right w:val="nil"/>
            </w:tcBorders>
          </w:tcPr>
          <w:p w:rsidR="00406C43" w:rsidRDefault="00406C43">
            <w:pPr>
              <w:pStyle w:val="a3"/>
              <w:widowControl w:val="0"/>
              <w:ind w:firstLine="0"/>
            </w:pPr>
            <w:r>
              <w:t>Азот</w:t>
            </w:r>
          </w:p>
          <w:p w:rsidR="00406C43" w:rsidRDefault="00406C43">
            <w:pPr>
              <w:pStyle w:val="a3"/>
              <w:widowControl w:val="0"/>
              <w:ind w:firstLine="0"/>
            </w:pPr>
          </w:p>
        </w:tc>
        <w:tc>
          <w:tcPr>
            <w:tcW w:w="1819" w:type="dxa"/>
            <w:tcBorders>
              <w:top w:val="nil"/>
              <w:left w:val="nil"/>
              <w:bottom w:val="nil"/>
              <w:right w:val="nil"/>
            </w:tcBorders>
          </w:tcPr>
          <w:p w:rsidR="00406C43" w:rsidRDefault="00406C43">
            <w:pPr>
              <w:pStyle w:val="a3"/>
              <w:widowControl w:val="0"/>
              <w:ind w:firstLine="0"/>
            </w:pPr>
            <w:r>
              <w:t>Черная</w:t>
            </w:r>
          </w:p>
          <w:p w:rsidR="00406C43" w:rsidRDefault="00406C43">
            <w:pPr>
              <w:pStyle w:val="a3"/>
              <w:widowControl w:val="0"/>
              <w:ind w:firstLine="0"/>
            </w:pPr>
          </w:p>
        </w:tc>
        <w:tc>
          <w:tcPr>
            <w:tcW w:w="2183" w:type="dxa"/>
            <w:tcBorders>
              <w:top w:val="nil"/>
              <w:left w:val="nil"/>
              <w:bottom w:val="nil"/>
              <w:right w:val="nil"/>
            </w:tcBorders>
          </w:tcPr>
          <w:p w:rsidR="00406C43" w:rsidRDefault="00406C43">
            <w:pPr>
              <w:pStyle w:val="a3"/>
              <w:widowControl w:val="0"/>
              <w:ind w:firstLine="0"/>
            </w:pPr>
            <w:r>
              <w:t>Азот</w:t>
            </w:r>
          </w:p>
          <w:p w:rsidR="00406C43" w:rsidRDefault="00406C43">
            <w:pPr>
              <w:pStyle w:val="a3"/>
              <w:widowControl w:val="0"/>
              <w:ind w:firstLine="0"/>
            </w:pPr>
          </w:p>
        </w:tc>
        <w:tc>
          <w:tcPr>
            <w:tcW w:w="1789" w:type="dxa"/>
            <w:tcBorders>
              <w:top w:val="nil"/>
              <w:left w:val="nil"/>
              <w:bottom w:val="nil"/>
              <w:right w:val="nil"/>
            </w:tcBorders>
          </w:tcPr>
          <w:p w:rsidR="00406C43" w:rsidRDefault="00406C43">
            <w:pPr>
              <w:pStyle w:val="a3"/>
              <w:widowControl w:val="0"/>
              <w:ind w:firstLine="0"/>
            </w:pPr>
            <w:r>
              <w:t>Желтый</w:t>
            </w:r>
          </w:p>
          <w:p w:rsidR="00406C43" w:rsidRDefault="00406C43">
            <w:pPr>
              <w:pStyle w:val="a3"/>
              <w:widowControl w:val="0"/>
              <w:ind w:firstLine="0"/>
            </w:pPr>
          </w:p>
        </w:tc>
        <w:tc>
          <w:tcPr>
            <w:tcW w:w="1728" w:type="dxa"/>
            <w:tcBorders>
              <w:top w:val="nil"/>
              <w:left w:val="nil"/>
              <w:bottom w:val="nil"/>
              <w:right w:val="nil"/>
            </w:tcBorders>
          </w:tcPr>
          <w:p w:rsidR="00406C43" w:rsidRDefault="00406C43">
            <w:pPr>
              <w:pStyle w:val="a3"/>
              <w:widowControl w:val="0"/>
              <w:ind w:firstLine="0"/>
            </w:pPr>
            <w:r>
              <w:t>Коричневый</w:t>
            </w:r>
          </w:p>
          <w:p w:rsidR="00406C43" w:rsidRDefault="00406C43">
            <w:pPr>
              <w:pStyle w:val="a3"/>
              <w:widowControl w:val="0"/>
              <w:ind w:firstLine="0"/>
            </w:pPr>
          </w:p>
        </w:tc>
      </w:tr>
      <w:tr w:rsidR="00406C43">
        <w:tblPrEx>
          <w:tblCellMar>
            <w:top w:w="0" w:type="dxa"/>
            <w:bottom w:w="0" w:type="dxa"/>
          </w:tblCellMar>
        </w:tblPrEx>
        <w:trPr>
          <w:trHeight w:hRule="exact" w:val="335"/>
        </w:trPr>
        <w:tc>
          <w:tcPr>
            <w:tcW w:w="2152" w:type="dxa"/>
            <w:tcBorders>
              <w:top w:val="nil"/>
              <w:left w:val="nil"/>
              <w:bottom w:val="nil"/>
              <w:right w:val="nil"/>
            </w:tcBorders>
          </w:tcPr>
          <w:p w:rsidR="00406C43" w:rsidRDefault="00406C43">
            <w:pPr>
              <w:pStyle w:val="a3"/>
              <w:widowControl w:val="0"/>
              <w:ind w:firstLine="0"/>
            </w:pPr>
            <w:r>
              <w:t>Аммиак</w:t>
            </w:r>
          </w:p>
          <w:p w:rsidR="00406C43" w:rsidRDefault="00406C43">
            <w:pPr>
              <w:pStyle w:val="a3"/>
              <w:widowControl w:val="0"/>
              <w:ind w:firstLine="0"/>
            </w:pPr>
          </w:p>
        </w:tc>
        <w:tc>
          <w:tcPr>
            <w:tcW w:w="1819" w:type="dxa"/>
            <w:tcBorders>
              <w:top w:val="nil"/>
              <w:left w:val="nil"/>
              <w:bottom w:val="nil"/>
              <w:right w:val="nil"/>
            </w:tcBorders>
          </w:tcPr>
          <w:p w:rsidR="00406C43" w:rsidRDefault="00406C43">
            <w:pPr>
              <w:pStyle w:val="a3"/>
              <w:widowControl w:val="0"/>
              <w:ind w:firstLine="0"/>
            </w:pPr>
            <w:r>
              <w:t>Желтая</w:t>
            </w:r>
          </w:p>
          <w:p w:rsidR="00406C43" w:rsidRDefault="00406C43">
            <w:pPr>
              <w:pStyle w:val="a3"/>
              <w:widowControl w:val="0"/>
              <w:ind w:firstLine="0"/>
            </w:pPr>
          </w:p>
        </w:tc>
        <w:tc>
          <w:tcPr>
            <w:tcW w:w="2183" w:type="dxa"/>
            <w:tcBorders>
              <w:top w:val="nil"/>
              <w:left w:val="nil"/>
              <w:bottom w:val="nil"/>
              <w:right w:val="nil"/>
            </w:tcBorders>
          </w:tcPr>
          <w:p w:rsidR="00406C43" w:rsidRDefault="00406C43">
            <w:pPr>
              <w:pStyle w:val="a3"/>
              <w:widowControl w:val="0"/>
              <w:ind w:firstLine="0"/>
            </w:pPr>
            <w:r>
              <w:t>Аммиак</w:t>
            </w:r>
          </w:p>
          <w:p w:rsidR="00406C43" w:rsidRDefault="00406C43">
            <w:pPr>
              <w:pStyle w:val="a3"/>
              <w:widowControl w:val="0"/>
              <w:ind w:firstLine="0"/>
            </w:pPr>
          </w:p>
        </w:tc>
        <w:tc>
          <w:tcPr>
            <w:tcW w:w="1789" w:type="dxa"/>
            <w:tcBorders>
              <w:top w:val="nil"/>
              <w:left w:val="nil"/>
              <w:bottom w:val="nil"/>
              <w:right w:val="nil"/>
            </w:tcBorders>
          </w:tcPr>
          <w:p w:rsidR="00406C43" w:rsidRDefault="00406C43">
            <w:pPr>
              <w:pStyle w:val="a3"/>
              <w:widowControl w:val="0"/>
              <w:ind w:firstLine="0"/>
            </w:pPr>
            <w:r>
              <w:t>Черная</w:t>
            </w:r>
          </w:p>
          <w:p w:rsidR="00406C43" w:rsidRDefault="00406C43">
            <w:pPr>
              <w:pStyle w:val="a3"/>
              <w:widowControl w:val="0"/>
              <w:ind w:firstLine="0"/>
            </w:pPr>
          </w:p>
        </w:tc>
        <w:tc>
          <w:tcPr>
            <w:tcW w:w="1728" w:type="dxa"/>
            <w:tcBorders>
              <w:top w:val="nil"/>
              <w:left w:val="nil"/>
              <w:bottom w:val="nil"/>
              <w:right w:val="nil"/>
            </w:tcBorders>
          </w:tcPr>
          <w:p w:rsidR="00406C43" w:rsidRDefault="00406C43">
            <w:pPr>
              <w:pStyle w:val="a3"/>
              <w:widowControl w:val="0"/>
              <w:ind w:firstLine="0"/>
            </w:pPr>
            <w:r>
              <w:t>Тоже</w:t>
            </w:r>
          </w:p>
          <w:p w:rsidR="00406C43" w:rsidRDefault="00406C43">
            <w:pPr>
              <w:pStyle w:val="a3"/>
              <w:widowControl w:val="0"/>
              <w:ind w:firstLine="0"/>
            </w:pPr>
          </w:p>
        </w:tc>
      </w:tr>
      <w:tr w:rsidR="00406C43">
        <w:tblPrEx>
          <w:tblCellMar>
            <w:top w:w="0" w:type="dxa"/>
            <w:bottom w:w="0" w:type="dxa"/>
          </w:tblCellMar>
        </w:tblPrEx>
        <w:trPr>
          <w:trHeight w:hRule="exact" w:val="335"/>
        </w:trPr>
        <w:tc>
          <w:tcPr>
            <w:tcW w:w="2152" w:type="dxa"/>
            <w:tcBorders>
              <w:top w:val="nil"/>
              <w:left w:val="nil"/>
              <w:bottom w:val="nil"/>
              <w:right w:val="nil"/>
            </w:tcBorders>
          </w:tcPr>
          <w:p w:rsidR="00406C43" w:rsidRDefault="00406C43">
            <w:pPr>
              <w:pStyle w:val="a3"/>
              <w:widowControl w:val="0"/>
              <w:ind w:firstLine="0"/>
            </w:pPr>
            <w:r>
              <w:t>Аргон, чистый</w:t>
            </w:r>
          </w:p>
          <w:p w:rsidR="00406C43" w:rsidRDefault="00406C43">
            <w:pPr>
              <w:pStyle w:val="a3"/>
              <w:widowControl w:val="0"/>
              <w:ind w:firstLine="0"/>
            </w:pPr>
          </w:p>
        </w:tc>
        <w:tc>
          <w:tcPr>
            <w:tcW w:w="1819" w:type="dxa"/>
            <w:tcBorders>
              <w:top w:val="nil"/>
              <w:left w:val="nil"/>
              <w:bottom w:val="nil"/>
              <w:right w:val="nil"/>
            </w:tcBorders>
          </w:tcPr>
          <w:p w:rsidR="00406C43" w:rsidRDefault="00406C43">
            <w:pPr>
              <w:pStyle w:val="a3"/>
              <w:widowControl w:val="0"/>
              <w:ind w:firstLine="0"/>
            </w:pPr>
            <w:r>
              <w:t>Серая</w:t>
            </w:r>
          </w:p>
          <w:p w:rsidR="00406C43" w:rsidRDefault="00406C43">
            <w:pPr>
              <w:pStyle w:val="a3"/>
              <w:widowControl w:val="0"/>
              <w:ind w:firstLine="0"/>
            </w:pPr>
          </w:p>
        </w:tc>
        <w:tc>
          <w:tcPr>
            <w:tcW w:w="2183" w:type="dxa"/>
            <w:tcBorders>
              <w:top w:val="nil"/>
              <w:left w:val="nil"/>
              <w:bottom w:val="nil"/>
              <w:right w:val="nil"/>
            </w:tcBorders>
          </w:tcPr>
          <w:p w:rsidR="00406C43" w:rsidRDefault="00406C43">
            <w:pPr>
              <w:pStyle w:val="a3"/>
              <w:widowControl w:val="0"/>
              <w:ind w:firstLine="0"/>
            </w:pPr>
            <w:r>
              <w:t>Аргон, чистый</w:t>
            </w:r>
          </w:p>
          <w:p w:rsidR="00406C43" w:rsidRDefault="00406C43">
            <w:pPr>
              <w:pStyle w:val="a3"/>
              <w:widowControl w:val="0"/>
              <w:ind w:firstLine="0"/>
            </w:pPr>
          </w:p>
        </w:tc>
        <w:tc>
          <w:tcPr>
            <w:tcW w:w="1789" w:type="dxa"/>
            <w:tcBorders>
              <w:top w:val="nil"/>
              <w:left w:val="nil"/>
              <w:bottom w:val="nil"/>
              <w:right w:val="nil"/>
            </w:tcBorders>
          </w:tcPr>
          <w:p w:rsidR="00406C43" w:rsidRDefault="00406C43">
            <w:pPr>
              <w:pStyle w:val="a3"/>
              <w:widowControl w:val="0"/>
              <w:ind w:firstLine="0"/>
            </w:pPr>
            <w:r>
              <w:t>Зеленый</w:t>
            </w:r>
          </w:p>
          <w:p w:rsidR="00406C43" w:rsidRDefault="00406C43">
            <w:pPr>
              <w:pStyle w:val="a3"/>
              <w:widowControl w:val="0"/>
              <w:ind w:firstLine="0"/>
            </w:pPr>
          </w:p>
        </w:tc>
        <w:tc>
          <w:tcPr>
            <w:tcW w:w="1728" w:type="dxa"/>
            <w:tcBorders>
              <w:top w:val="nil"/>
              <w:left w:val="nil"/>
              <w:bottom w:val="nil"/>
              <w:right w:val="nil"/>
            </w:tcBorders>
          </w:tcPr>
          <w:p w:rsidR="00406C43" w:rsidRDefault="00406C43">
            <w:pPr>
              <w:pStyle w:val="a3"/>
              <w:widowControl w:val="0"/>
              <w:ind w:firstLine="0"/>
            </w:pPr>
            <w:r>
              <w:t>Зеленый</w:t>
            </w:r>
          </w:p>
          <w:p w:rsidR="00406C43" w:rsidRDefault="00406C43">
            <w:pPr>
              <w:pStyle w:val="a3"/>
              <w:widowControl w:val="0"/>
              <w:ind w:firstLine="0"/>
            </w:pPr>
          </w:p>
        </w:tc>
      </w:tr>
      <w:tr w:rsidR="00406C43">
        <w:tblPrEx>
          <w:tblCellMar>
            <w:top w:w="0" w:type="dxa"/>
            <w:bottom w:w="0" w:type="dxa"/>
          </w:tblCellMar>
        </w:tblPrEx>
        <w:trPr>
          <w:trHeight w:hRule="exact" w:val="335"/>
        </w:trPr>
        <w:tc>
          <w:tcPr>
            <w:tcW w:w="2152" w:type="dxa"/>
            <w:tcBorders>
              <w:top w:val="nil"/>
              <w:left w:val="nil"/>
              <w:bottom w:val="nil"/>
              <w:right w:val="nil"/>
            </w:tcBorders>
          </w:tcPr>
          <w:p w:rsidR="00406C43" w:rsidRDefault="00406C43">
            <w:pPr>
              <w:pStyle w:val="a3"/>
              <w:widowControl w:val="0"/>
              <w:ind w:firstLine="0"/>
            </w:pPr>
            <w:r>
              <w:t>Ацетилен</w:t>
            </w:r>
          </w:p>
          <w:p w:rsidR="00406C43" w:rsidRDefault="00406C43">
            <w:pPr>
              <w:pStyle w:val="a3"/>
              <w:widowControl w:val="0"/>
              <w:ind w:firstLine="0"/>
            </w:pPr>
          </w:p>
        </w:tc>
        <w:tc>
          <w:tcPr>
            <w:tcW w:w="1819" w:type="dxa"/>
            <w:tcBorders>
              <w:top w:val="nil"/>
              <w:left w:val="nil"/>
              <w:bottom w:val="nil"/>
              <w:right w:val="nil"/>
            </w:tcBorders>
          </w:tcPr>
          <w:p w:rsidR="00406C43" w:rsidRDefault="00406C43">
            <w:pPr>
              <w:pStyle w:val="a3"/>
              <w:widowControl w:val="0"/>
              <w:ind w:firstLine="0"/>
            </w:pPr>
            <w:r>
              <w:t>Белая</w:t>
            </w:r>
          </w:p>
          <w:p w:rsidR="00406C43" w:rsidRDefault="00406C43">
            <w:pPr>
              <w:pStyle w:val="a3"/>
              <w:widowControl w:val="0"/>
              <w:ind w:firstLine="0"/>
            </w:pPr>
          </w:p>
        </w:tc>
        <w:tc>
          <w:tcPr>
            <w:tcW w:w="2183" w:type="dxa"/>
            <w:tcBorders>
              <w:top w:val="nil"/>
              <w:left w:val="nil"/>
              <w:bottom w:val="nil"/>
              <w:right w:val="nil"/>
            </w:tcBorders>
          </w:tcPr>
          <w:p w:rsidR="00406C43" w:rsidRDefault="00406C43">
            <w:pPr>
              <w:pStyle w:val="a3"/>
              <w:widowControl w:val="0"/>
              <w:ind w:firstLine="0"/>
            </w:pPr>
            <w:r>
              <w:t>Ацетилен</w:t>
            </w:r>
          </w:p>
          <w:p w:rsidR="00406C43" w:rsidRDefault="00406C43">
            <w:pPr>
              <w:pStyle w:val="a3"/>
              <w:widowControl w:val="0"/>
              <w:ind w:firstLine="0"/>
            </w:pPr>
          </w:p>
        </w:tc>
        <w:tc>
          <w:tcPr>
            <w:tcW w:w="1789" w:type="dxa"/>
            <w:tcBorders>
              <w:top w:val="nil"/>
              <w:left w:val="nil"/>
              <w:bottom w:val="nil"/>
              <w:right w:val="nil"/>
            </w:tcBorders>
          </w:tcPr>
          <w:p w:rsidR="00406C43" w:rsidRDefault="00406C43">
            <w:pPr>
              <w:pStyle w:val="a3"/>
              <w:widowControl w:val="0"/>
              <w:ind w:firstLine="0"/>
            </w:pPr>
            <w:r>
              <w:t>Красный</w:t>
            </w:r>
          </w:p>
          <w:p w:rsidR="00406C43" w:rsidRDefault="00406C43">
            <w:pPr>
              <w:pStyle w:val="a3"/>
              <w:widowControl w:val="0"/>
              <w:ind w:firstLine="0"/>
            </w:pPr>
          </w:p>
        </w:tc>
        <w:tc>
          <w:tcPr>
            <w:tcW w:w="1728" w:type="dxa"/>
            <w:tcBorders>
              <w:top w:val="nil"/>
              <w:left w:val="nil"/>
              <w:bottom w:val="nil"/>
              <w:right w:val="nil"/>
            </w:tcBorders>
          </w:tcPr>
          <w:p w:rsidR="00406C43" w:rsidRDefault="00406C43">
            <w:pPr>
              <w:pStyle w:val="a3"/>
              <w:widowControl w:val="0"/>
              <w:ind w:firstLine="0"/>
            </w:pPr>
            <w:r>
              <w:t>Красный</w:t>
            </w:r>
          </w:p>
          <w:p w:rsidR="00406C43" w:rsidRDefault="00406C43">
            <w:pPr>
              <w:pStyle w:val="a3"/>
              <w:widowControl w:val="0"/>
              <w:ind w:firstLine="0"/>
            </w:pPr>
          </w:p>
        </w:tc>
      </w:tr>
      <w:tr w:rsidR="00406C43">
        <w:tblPrEx>
          <w:tblCellMar>
            <w:top w:w="0" w:type="dxa"/>
            <w:bottom w:w="0" w:type="dxa"/>
          </w:tblCellMar>
        </w:tblPrEx>
        <w:trPr>
          <w:trHeight w:hRule="exact" w:val="335"/>
        </w:trPr>
        <w:tc>
          <w:tcPr>
            <w:tcW w:w="2152" w:type="dxa"/>
            <w:tcBorders>
              <w:top w:val="nil"/>
              <w:left w:val="nil"/>
              <w:bottom w:val="nil"/>
              <w:right w:val="nil"/>
            </w:tcBorders>
          </w:tcPr>
          <w:p w:rsidR="00406C43" w:rsidRDefault="00406C43">
            <w:pPr>
              <w:pStyle w:val="a3"/>
              <w:widowControl w:val="0"/>
              <w:ind w:firstLine="0"/>
            </w:pPr>
            <w:r>
              <w:t>Водород</w:t>
            </w:r>
          </w:p>
          <w:p w:rsidR="00406C43" w:rsidRDefault="00406C43">
            <w:pPr>
              <w:pStyle w:val="a3"/>
              <w:widowControl w:val="0"/>
              <w:ind w:firstLine="0"/>
            </w:pPr>
          </w:p>
        </w:tc>
        <w:tc>
          <w:tcPr>
            <w:tcW w:w="1819" w:type="dxa"/>
            <w:tcBorders>
              <w:top w:val="nil"/>
              <w:left w:val="nil"/>
              <w:bottom w:val="nil"/>
              <w:right w:val="nil"/>
            </w:tcBorders>
          </w:tcPr>
          <w:p w:rsidR="00406C43" w:rsidRDefault="00406C43">
            <w:pPr>
              <w:pStyle w:val="a3"/>
              <w:widowControl w:val="0"/>
              <w:ind w:firstLine="0"/>
            </w:pPr>
            <w:r>
              <w:t>Темно-зеленая</w:t>
            </w:r>
          </w:p>
          <w:p w:rsidR="00406C43" w:rsidRDefault="00406C43">
            <w:pPr>
              <w:pStyle w:val="a3"/>
              <w:widowControl w:val="0"/>
              <w:ind w:firstLine="0"/>
            </w:pPr>
          </w:p>
        </w:tc>
        <w:tc>
          <w:tcPr>
            <w:tcW w:w="2183" w:type="dxa"/>
            <w:tcBorders>
              <w:top w:val="nil"/>
              <w:left w:val="nil"/>
              <w:bottom w:val="nil"/>
              <w:right w:val="nil"/>
            </w:tcBorders>
          </w:tcPr>
          <w:p w:rsidR="00406C43" w:rsidRDefault="00406C43">
            <w:pPr>
              <w:pStyle w:val="a3"/>
              <w:widowControl w:val="0"/>
              <w:ind w:firstLine="0"/>
            </w:pPr>
            <w:r>
              <w:t>Водород</w:t>
            </w:r>
          </w:p>
          <w:p w:rsidR="00406C43" w:rsidRDefault="00406C43">
            <w:pPr>
              <w:pStyle w:val="a3"/>
              <w:widowControl w:val="0"/>
              <w:ind w:firstLine="0"/>
            </w:pPr>
          </w:p>
        </w:tc>
        <w:tc>
          <w:tcPr>
            <w:tcW w:w="1789" w:type="dxa"/>
            <w:tcBorders>
              <w:top w:val="nil"/>
              <w:left w:val="nil"/>
              <w:bottom w:val="nil"/>
              <w:right w:val="nil"/>
            </w:tcBorders>
          </w:tcPr>
          <w:p w:rsidR="00406C43" w:rsidRDefault="00406C43">
            <w:pPr>
              <w:pStyle w:val="a3"/>
              <w:widowControl w:val="0"/>
              <w:ind w:firstLine="0"/>
            </w:pPr>
            <w:r>
              <w:t>.Красный</w:t>
            </w:r>
          </w:p>
          <w:p w:rsidR="00406C43" w:rsidRDefault="00406C43">
            <w:pPr>
              <w:pStyle w:val="a3"/>
              <w:widowControl w:val="0"/>
              <w:ind w:firstLine="0"/>
            </w:pPr>
          </w:p>
        </w:tc>
        <w:tc>
          <w:tcPr>
            <w:tcW w:w="1728" w:type="dxa"/>
            <w:tcBorders>
              <w:top w:val="nil"/>
              <w:left w:val="nil"/>
              <w:bottom w:val="nil"/>
              <w:right w:val="nil"/>
            </w:tcBorders>
          </w:tcPr>
          <w:p w:rsidR="00406C43" w:rsidRDefault="00406C43">
            <w:pPr>
              <w:pStyle w:val="a3"/>
              <w:widowControl w:val="0"/>
              <w:ind w:firstLine="0"/>
            </w:pPr>
            <w:r>
              <w:t>Красный</w:t>
            </w:r>
          </w:p>
          <w:p w:rsidR="00406C43" w:rsidRDefault="00406C43">
            <w:pPr>
              <w:pStyle w:val="a3"/>
              <w:widowControl w:val="0"/>
              <w:ind w:firstLine="0"/>
            </w:pPr>
          </w:p>
        </w:tc>
      </w:tr>
      <w:tr w:rsidR="00406C43">
        <w:tblPrEx>
          <w:tblCellMar>
            <w:top w:w="0" w:type="dxa"/>
            <w:bottom w:w="0" w:type="dxa"/>
          </w:tblCellMar>
        </w:tblPrEx>
        <w:trPr>
          <w:trHeight w:hRule="exact" w:val="335"/>
        </w:trPr>
        <w:tc>
          <w:tcPr>
            <w:tcW w:w="2152" w:type="dxa"/>
            <w:tcBorders>
              <w:top w:val="nil"/>
              <w:left w:val="nil"/>
              <w:bottom w:val="nil"/>
              <w:right w:val="nil"/>
            </w:tcBorders>
          </w:tcPr>
          <w:p w:rsidR="00406C43" w:rsidRDefault="00406C43">
            <w:pPr>
              <w:pStyle w:val="a3"/>
              <w:widowControl w:val="0"/>
              <w:ind w:firstLine="0"/>
            </w:pPr>
            <w:r>
              <w:t>Воздух</w:t>
            </w:r>
          </w:p>
          <w:p w:rsidR="00406C43" w:rsidRDefault="00406C43">
            <w:pPr>
              <w:pStyle w:val="a3"/>
              <w:widowControl w:val="0"/>
              <w:ind w:firstLine="0"/>
            </w:pPr>
          </w:p>
        </w:tc>
        <w:tc>
          <w:tcPr>
            <w:tcW w:w="1819" w:type="dxa"/>
            <w:tcBorders>
              <w:top w:val="nil"/>
              <w:left w:val="nil"/>
              <w:bottom w:val="nil"/>
              <w:right w:val="nil"/>
            </w:tcBorders>
          </w:tcPr>
          <w:p w:rsidR="00406C43" w:rsidRDefault="00406C43">
            <w:pPr>
              <w:pStyle w:val="a3"/>
              <w:widowControl w:val="0"/>
              <w:ind w:firstLine="0"/>
            </w:pPr>
            <w:r>
              <w:t>Черная</w:t>
            </w:r>
          </w:p>
          <w:p w:rsidR="00406C43" w:rsidRDefault="00406C43">
            <w:pPr>
              <w:pStyle w:val="a3"/>
              <w:widowControl w:val="0"/>
              <w:ind w:firstLine="0"/>
            </w:pPr>
          </w:p>
        </w:tc>
        <w:tc>
          <w:tcPr>
            <w:tcW w:w="2183" w:type="dxa"/>
            <w:tcBorders>
              <w:top w:val="nil"/>
              <w:left w:val="nil"/>
              <w:bottom w:val="nil"/>
              <w:right w:val="nil"/>
            </w:tcBorders>
          </w:tcPr>
          <w:p w:rsidR="00406C43" w:rsidRDefault="00406C43">
            <w:pPr>
              <w:pStyle w:val="a3"/>
              <w:widowControl w:val="0"/>
              <w:ind w:firstLine="0"/>
            </w:pPr>
            <w:r>
              <w:t>Сжатый воздух</w:t>
            </w:r>
          </w:p>
          <w:p w:rsidR="00406C43" w:rsidRDefault="00406C43">
            <w:pPr>
              <w:pStyle w:val="a3"/>
              <w:widowControl w:val="0"/>
              <w:ind w:firstLine="0"/>
            </w:pPr>
          </w:p>
        </w:tc>
        <w:tc>
          <w:tcPr>
            <w:tcW w:w="1789" w:type="dxa"/>
            <w:tcBorders>
              <w:top w:val="nil"/>
              <w:left w:val="nil"/>
              <w:bottom w:val="nil"/>
              <w:right w:val="nil"/>
            </w:tcBorders>
          </w:tcPr>
          <w:p w:rsidR="00406C43" w:rsidRDefault="00406C43">
            <w:pPr>
              <w:pStyle w:val="a3"/>
              <w:widowControl w:val="0"/>
              <w:ind w:firstLine="0"/>
            </w:pPr>
            <w:r>
              <w:t>Белый</w:t>
            </w:r>
          </w:p>
          <w:p w:rsidR="00406C43" w:rsidRDefault="00406C43">
            <w:pPr>
              <w:pStyle w:val="a3"/>
              <w:widowControl w:val="0"/>
              <w:ind w:firstLine="0"/>
            </w:pPr>
          </w:p>
        </w:tc>
        <w:tc>
          <w:tcPr>
            <w:tcW w:w="1728" w:type="dxa"/>
            <w:tcBorders>
              <w:top w:val="nil"/>
              <w:left w:val="nil"/>
              <w:bottom w:val="nil"/>
              <w:right w:val="nil"/>
            </w:tcBorders>
          </w:tcPr>
          <w:p w:rsidR="00406C43" w:rsidRDefault="00406C43">
            <w:pPr>
              <w:pStyle w:val="a3"/>
              <w:widowControl w:val="0"/>
              <w:ind w:firstLine="0"/>
            </w:pPr>
            <w:r>
              <w:t>Белый</w:t>
            </w:r>
          </w:p>
          <w:p w:rsidR="00406C43" w:rsidRDefault="00406C43">
            <w:pPr>
              <w:pStyle w:val="a3"/>
              <w:widowControl w:val="0"/>
              <w:ind w:firstLine="0"/>
            </w:pPr>
          </w:p>
        </w:tc>
      </w:tr>
      <w:tr w:rsidR="00406C43">
        <w:tblPrEx>
          <w:tblCellMar>
            <w:top w:w="0" w:type="dxa"/>
            <w:bottom w:w="0" w:type="dxa"/>
          </w:tblCellMar>
        </w:tblPrEx>
        <w:trPr>
          <w:trHeight w:hRule="exact" w:val="365"/>
        </w:trPr>
        <w:tc>
          <w:tcPr>
            <w:tcW w:w="2152" w:type="dxa"/>
            <w:tcBorders>
              <w:top w:val="nil"/>
              <w:left w:val="nil"/>
              <w:bottom w:val="nil"/>
              <w:right w:val="nil"/>
            </w:tcBorders>
          </w:tcPr>
          <w:p w:rsidR="00406C43" w:rsidRDefault="00406C43">
            <w:pPr>
              <w:pStyle w:val="a3"/>
              <w:widowControl w:val="0"/>
              <w:ind w:firstLine="0"/>
            </w:pPr>
            <w:r>
              <w:t>Гелий</w:t>
            </w:r>
          </w:p>
          <w:p w:rsidR="00406C43" w:rsidRDefault="00406C43">
            <w:pPr>
              <w:pStyle w:val="a3"/>
              <w:widowControl w:val="0"/>
              <w:ind w:firstLine="0"/>
            </w:pPr>
          </w:p>
        </w:tc>
        <w:tc>
          <w:tcPr>
            <w:tcW w:w="1819" w:type="dxa"/>
            <w:tcBorders>
              <w:top w:val="nil"/>
              <w:left w:val="nil"/>
              <w:bottom w:val="nil"/>
              <w:right w:val="nil"/>
            </w:tcBorders>
          </w:tcPr>
          <w:p w:rsidR="00406C43" w:rsidRDefault="00406C43">
            <w:pPr>
              <w:pStyle w:val="a3"/>
              <w:widowControl w:val="0"/>
              <w:ind w:firstLine="0"/>
            </w:pPr>
            <w:r>
              <w:t>Коричневая</w:t>
            </w:r>
          </w:p>
          <w:p w:rsidR="00406C43" w:rsidRDefault="00406C43">
            <w:pPr>
              <w:pStyle w:val="a3"/>
              <w:widowControl w:val="0"/>
              <w:ind w:firstLine="0"/>
            </w:pPr>
          </w:p>
        </w:tc>
        <w:tc>
          <w:tcPr>
            <w:tcW w:w="2183" w:type="dxa"/>
            <w:tcBorders>
              <w:top w:val="nil"/>
              <w:left w:val="nil"/>
              <w:bottom w:val="nil"/>
              <w:right w:val="nil"/>
            </w:tcBorders>
          </w:tcPr>
          <w:p w:rsidR="00406C43" w:rsidRDefault="00406C43">
            <w:pPr>
              <w:pStyle w:val="a3"/>
              <w:widowControl w:val="0"/>
              <w:ind w:firstLine="0"/>
            </w:pPr>
            <w:r>
              <w:t>Гелий</w:t>
            </w:r>
          </w:p>
          <w:p w:rsidR="00406C43" w:rsidRDefault="00406C43">
            <w:pPr>
              <w:pStyle w:val="a3"/>
              <w:widowControl w:val="0"/>
              <w:ind w:firstLine="0"/>
            </w:pPr>
          </w:p>
        </w:tc>
        <w:tc>
          <w:tcPr>
            <w:tcW w:w="1789" w:type="dxa"/>
            <w:tcBorders>
              <w:top w:val="nil"/>
              <w:left w:val="nil"/>
              <w:bottom w:val="nil"/>
              <w:right w:val="nil"/>
            </w:tcBorders>
          </w:tcPr>
          <w:p w:rsidR="00406C43" w:rsidRDefault="00406C43">
            <w:pPr>
              <w:pStyle w:val="a3"/>
              <w:widowControl w:val="0"/>
              <w:ind w:firstLine="0"/>
            </w:pPr>
            <w:r>
              <w:t>Белый</w:t>
            </w:r>
          </w:p>
          <w:p w:rsidR="00406C43" w:rsidRDefault="00406C43">
            <w:pPr>
              <w:pStyle w:val="a3"/>
              <w:widowControl w:val="0"/>
              <w:ind w:firstLine="0"/>
            </w:pPr>
          </w:p>
        </w:tc>
        <w:tc>
          <w:tcPr>
            <w:tcW w:w="1728" w:type="dxa"/>
            <w:tcBorders>
              <w:top w:val="nil"/>
              <w:left w:val="nil"/>
              <w:bottom w:val="nil"/>
              <w:right w:val="nil"/>
            </w:tcBorders>
          </w:tcPr>
          <w:p w:rsidR="00406C43" w:rsidRDefault="00406C43">
            <w:pPr>
              <w:pStyle w:val="a3"/>
              <w:widowControl w:val="0"/>
              <w:ind w:firstLine="0"/>
            </w:pPr>
            <w:r>
              <w:t>Белый</w:t>
            </w:r>
          </w:p>
          <w:p w:rsidR="00406C43" w:rsidRDefault="00406C43">
            <w:pPr>
              <w:pStyle w:val="a3"/>
              <w:widowControl w:val="0"/>
              <w:ind w:firstLine="0"/>
            </w:pPr>
          </w:p>
        </w:tc>
      </w:tr>
      <w:tr w:rsidR="00406C43">
        <w:tblPrEx>
          <w:tblCellMar>
            <w:top w:w="0" w:type="dxa"/>
            <w:bottom w:w="0" w:type="dxa"/>
          </w:tblCellMar>
        </w:tblPrEx>
        <w:trPr>
          <w:trHeight w:hRule="exact" w:val="335"/>
        </w:trPr>
        <w:tc>
          <w:tcPr>
            <w:tcW w:w="2152" w:type="dxa"/>
            <w:tcBorders>
              <w:top w:val="nil"/>
              <w:left w:val="nil"/>
              <w:bottom w:val="nil"/>
              <w:right w:val="nil"/>
            </w:tcBorders>
          </w:tcPr>
          <w:p w:rsidR="00406C43" w:rsidRDefault="00406C43">
            <w:pPr>
              <w:pStyle w:val="a3"/>
              <w:widowControl w:val="0"/>
              <w:ind w:firstLine="0"/>
            </w:pPr>
            <w:r>
              <w:t>Кислород</w:t>
            </w:r>
          </w:p>
          <w:p w:rsidR="00406C43" w:rsidRDefault="00406C43">
            <w:pPr>
              <w:pStyle w:val="a3"/>
              <w:widowControl w:val="0"/>
              <w:ind w:firstLine="0"/>
            </w:pPr>
          </w:p>
        </w:tc>
        <w:tc>
          <w:tcPr>
            <w:tcW w:w="1819" w:type="dxa"/>
            <w:tcBorders>
              <w:top w:val="nil"/>
              <w:left w:val="nil"/>
              <w:bottom w:val="nil"/>
              <w:right w:val="nil"/>
            </w:tcBorders>
          </w:tcPr>
          <w:p w:rsidR="00406C43" w:rsidRDefault="00406C43">
            <w:pPr>
              <w:pStyle w:val="a3"/>
              <w:widowControl w:val="0"/>
              <w:ind w:firstLine="0"/>
            </w:pPr>
            <w:r>
              <w:t>Голубая</w:t>
            </w:r>
          </w:p>
          <w:p w:rsidR="00406C43" w:rsidRDefault="00406C43">
            <w:pPr>
              <w:pStyle w:val="a3"/>
              <w:widowControl w:val="0"/>
              <w:ind w:firstLine="0"/>
            </w:pPr>
          </w:p>
        </w:tc>
        <w:tc>
          <w:tcPr>
            <w:tcW w:w="2183" w:type="dxa"/>
            <w:tcBorders>
              <w:top w:val="nil"/>
              <w:left w:val="nil"/>
              <w:bottom w:val="nil"/>
              <w:right w:val="nil"/>
            </w:tcBorders>
          </w:tcPr>
          <w:p w:rsidR="00406C43" w:rsidRDefault="00406C43">
            <w:pPr>
              <w:pStyle w:val="a3"/>
              <w:widowControl w:val="0"/>
              <w:ind w:firstLine="0"/>
            </w:pPr>
            <w:r>
              <w:t>Кислород</w:t>
            </w:r>
          </w:p>
          <w:p w:rsidR="00406C43" w:rsidRDefault="00406C43">
            <w:pPr>
              <w:pStyle w:val="a3"/>
              <w:widowControl w:val="0"/>
              <w:ind w:firstLine="0"/>
            </w:pPr>
          </w:p>
        </w:tc>
        <w:tc>
          <w:tcPr>
            <w:tcW w:w="1789" w:type="dxa"/>
            <w:tcBorders>
              <w:top w:val="nil"/>
              <w:left w:val="nil"/>
              <w:bottom w:val="nil"/>
              <w:right w:val="nil"/>
            </w:tcBorders>
          </w:tcPr>
          <w:p w:rsidR="00406C43" w:rsidRDefault="00406C43">
            <w:pPr>
              <w:pStyle w:val="a3"/>
              <w:widowControl w:val="0"/>
              <w:ind w:firstLine="0"/>
            </w:pPr>
            <w:r>
              <w:t>Черный</w:t>
            </w:r>
          </w:p>
          <w:p w:rsidR="00406C43" w:rsidRDefault="00406C43">
            <w:pPr>
              <w:pStyle w:val="a3"/>
              <w:widowControl w:val="0"/>
              <w:ind w:firstLine="0"/>
            </w:pPr>
          </w:p>
        </w:tc>
        <w:tc>
          <w:tcPr>
            <w:tcW w:w="1728" w:type="dxa"/>
            <w:tcBorders>
              <w:top w:val="nil"/>
              <w:left w:val="nil"/>
              <w:bottom w:val="nil"/>
              <w:right w:val="nil"/>
            </w:tcBorders>
          </w:tcPr>
          <w:p w:rsidR="00406C43" w:rsidRDefault="00406C43">
            <w:pPr>
              <w:pStyle w:val="a3"/>
              <w:widowControl w:val="0"/>
              <w:ind w:firstLine="0"/>
            </w:pPr>
            <w:r>
              <w:t>Черный</w:t>
            </w:r>
          </w:p>
          <w:p w:rsidR="00406C43" w:rsidRDefault="00406C43">
            <w:pPr>
              <w:pStyle w:val="a3"/>
              <w:widowControl w:val="0"/>
              <w:ind w:firstLine="0"/>
            </w:pPr>
          </w:p>
        </w:tc>
      </w:tr>
      <w:tr w:rsidR="00406C43">
        <w:tblPrEx>
          <w:tblCellMar>
            <w:top w:w="0" w:type="dxa"/>
            <w:bottom w:w="0" w:type="dxa"/>
          </w:tblCellMar>
        </w:tblPrEx>
        <w:trPr>
          <w:trHeight w:hRule="exact" w:val="335"/>
        </w:trPr>
        <w:tc>
          <w:tcPr>
            <w:tcW w:w="2152" w:type="dxa"/>
            <w:tcBorders>
              <w:top w:val="nil"/>
              <w:left w:val="nil"/>
              <w:bottom w:val="nil"/>
              <w:right w:val="nil"/>
            </w:tcBorders>
          </w:tcPr>
          <w:p w:rsidR="00406C43" w:rsidRDefault="00406C43">
            <w:pPr>
              <w:pStyle w:val="a3"/>
              <w:widowControl w:val="0"/>
              <w:ind w:firstLine="0"/>
            </w:pPr>
            <w:r>
              <w:t>Диоксид углерода</w:t>
            </w:r>
          </w:p>
          <w:p w:rsidR="00406C43" w:rsidRDefault="00406C43">
            <w:pPr>
              <w:pStyle w:val="a3"/>
              <w:widowControl w:val="0"/>
              <w:ind w:firstLine="0"/>
            </w:pPr>
          </w:p>
        </w:tc>
        <w:tc>
          <w:tcPr>
            <w:tcW w:w="1819" w:type="dxa"/>
            <w:tcBorders>
              <w:top w:val="nil"/>
              <w:left w:val="nil"/>
              <w:bottom w:val="nil"/>
              <w:right w:val="nil"/>
            </w:tcBorders>
          </w:tcPr>
          <w:p w:rsidR="00406C43" w:rsidRDefault="00406C43">
            <w:pPr>
              <w:pStyle w:val="a3"/>
              <w:widowControl w:val="0"/>
              <w:ind w:firstLine="0"/>
            </w:pPr>
            <w:r>
              <w:t>Черная</w:t>
            </w:r>
          </w:p>
          <w:p w:rsidR="00406C43" w:rsidRDefault="00406C43">
            <w:pPr>
              <w:pStyle w:val="a3"/>
              <w:widowControl w:val="0"/>
              <w:ind w:firstLine="0"/>
            </w:pPr>
          </w:p>
        </w:tc>
        <w:tc>
          <w:tcPr>
            <w:tcW w:w="2183" w:type="dxa"/>
            <w:tcBorders>
              <w:top w:val="nil"/>
              <w:left w:val="nil"/>
              <w:bottom w:val="nil"/>
              <w:right w:val="nil"/>
            </w:tcBorders>
          </w:tcPr>
          <w:p w:rsidR="00406C43" w:rsidRDefault="00406C43">
            <w:pPr>
              <w:pStyle w:val="a3"/>
              <w:widowControl w:val="0"/>
              <w:ind w:firstLine="0"/>
            </w:pPr>
            <w:r>
              <w:t>Диоксид углерода</w:t>
            </w:r>
          </w:p>
          <w:p w:rsidR="00406C43" w:rsidRDefault="00406C43">
            <w:pPr>
              <w:pStyle w:val="a3"/>
              <w:widowControl w:val="0"/>
              <w:ind w:firstLine="0"/>
            </w:pPr>
          </w:p>
        </w:tc>
        <w:tc>
          <w:tcPr>
            <w:tcW w:w="1789" w:type="dxa"/>
            <w:tcBorders>
              <w:top w:val="nil"/>
              <w:left w:val="nil"/>
              <w:bottom w:val="nil"/>
              <w:right w:val="nil"/>
            </w:tcBorders>
          </w:tcPr>
          <w:p w:rsidR="00406C43" w:rsidRDefault="00406C43">
            <w:pPr>
              <w:pStyle w:val="a3"/>
              <w:widowControl w:val="0"/>
              <w:ind w:firstLine="0"/>
            </w:pPr>
            <w:r>
              <w:t>Желтый</w:t>
            </w:r>
          </w:p>
          <w:p w:rsidR="00406C43" w:rsidRDefault="00406C43">
            <w:pPr>
              <w:pStyle w:val="a3"/>
              <w:widowControl w:val="0"/>
              <w:ind w:firstLine="0"/>
            </w:pPr>
          </w:p>
        </w:tc>
        <w:tc>
          <w:tcPr>
            <w:tcW w:w="1728" w:type="dxa"/>
            <w:tcBorders>
              <w:top w:val="nil"/>
              <w:left w:val="nil"/>
              <w:bottom w:val="nil"/>
              <w:right w:val="nil"/>
            </w:tcBorders>
          </w:tcPr>
          <w:p w:rsidR="00406C43" w:rsidRDefault="00406C43">
            <w:pPr>
              <w:pStyle w:val="a3"/>
              <w:widowControl w:val="0"/>
              <w:ind w:firstLine="0"/>
            </w:pPr>
            <w:r>
              <w:t>Желтый</w:t>
            </w:r>
          </w:p>
          <w:p w:rsidR="00406C43" w:rsidRDefault="00406C43">
            <w:pPr>
              <w:pStyle w:val="a3"/>
              <w:widowControl w:val="0"/>
              <w:ind w:firstLine="0"/>
            </w:pPr>
          </w:p>
        </w:tc>
      </w:tr>
    </w:tbl>
    <w:p w:rsidR="00406C43" w:rsidRDefault="00406C43">
      <w:pPr>
        <w:pStyle w:val="a3"/>
        <w:widowControl w:val="0"/>
      </w:pPr>
    </w:p>
    <w:p w:rsidR="00406C43" w:rsidRDefault="00406C43">
      <w:pPr>
        <w:pStyle w:val="a3"/>
        <w:widowControl w:val="0"/>
      </w:pPr>
      <w:r>
        <w:t>Для горючих и негорючих газов, не обозначенных в ПБ10-–115-–96 (Правила устройства и безопасной эксплуатации сосудов, работающих под давлением), предусмотрена следующая гамма цветов:</w:t>
      </w:r>
    </w:p>
    <w:p w:rsidR="00406C43" w:rsidRDefault="00406C43">
      <w:pPr>
        <w:pStyle w:val="a3"/>
        <w:widowControl w:val="0"/>
      </w:pPr>
    </w:p>
    <w:tbl>
      <w:tblPr>
        <w:tblW w:w="0" w:type="auto"/>
        <w:tblLayout w:type="fixed"/>
        <w:tblCellMar>
          <w:left w:w="40" w:type="dxa"/>
          <w:right w:w="40" w:type="dxa"/>
        </w:tblCellMar>
        <w:tblLook w:val="0000" w:firstRow="0" w:lastRow="0" w:firstColumn="0" w:lastColumn="0" w:noHBand="0" w:noVBand="0"/>
      </w:tblPr>
      <w:tblGrid>
        <w:gridCol w:w="2305"/>
        <w:gridCol w:w="1437"/>
        <w:gridCol w:w="2186"/>
        <w:gridCol w:w="1946"/>
        <w:gridCol w:w="1677"/>
      </w:tblGrid>
      <w:tr w:rsidR="00406C43">
        <w:tblPrEx>
          <w:tblCellMar>
            <w:top w:w="0" w:type="dxa"/>
            <w:bottom w:w="0" w:type="dxa"/>
          </w:tblCellMar>
        </w:tblPrEx>
        <w:trPr>
          <w:trHeight w:hRule="exact" w:val="595"/>
        </w:trPr>
        <w:tc>
          <w:tcPr>
            <w:tcW w:w="2305" w:type="dxa"/>
            <w:tcBorders>
              <w:top w:val="nil"/>
              <w:left w:val="nil"/>
              <w:bottom w:val="nil"/>
              <w:right w:val="nil"/>
            </w:tcBorders>
          </w:tcPr>
          <w:p w:rsidR="00406C43" w:rsidRDefault="00406C43">
            <w:pPr>
              <w:pStyle w:val="a3"/>
              <w:widowControl w:val="0"/>
              <w:ind w:firstLine="0"/>
              <w:jc w:val="center"/>
              <w:rPr>
                <w:b/>
              </w:rPr>
            </w:pPr>
            <w:r>
              <w:rPr>
                <w:b/>
              </w:rPr>
              <w:t>Газы</w:t>
            </w:r>
          </w:p>
          <w:p w:rsidR="00406C43" w:rsidRDefault="00406C43">
            <w:pPr>
              <w:pStyle w:val="a3"/>
              <w:widowControl w:val="0"/>
              <w:ind w:firstLine="0"/>
              <w:jc w:val="center"/>
              <w:rPr>
                <w:b/>
              </w:rPr>
            </w:pPr>
          </w:p>
        </w:tc>
        <w:tc>
          <w:tcPr>
            <w:tcW w:w="1437" w:type="dxa"/>
            <w:tcBorders>
              <w:top w:val="nil"/>
              <w:left w:val="nil"/>
              <w:bottom w:val="nil"/>
              <w:right w:val="nil"/>
            </w:tcBorders>
          </w:tcPr>
          <w:p w:rsidR="00406C43" w:rsidRDefault="00406C43">
            <w:pPr>
              <w:pStyle w:val="a3"/>
              <w:widowControl w:val="0"/>
              <w:ind w:firstLine="0"/>
              <w:jc w:val="center"/>
              <w:rPr>
                <w:b/>
              </w:rPr>
            </w:pPr>
            <w:r>
              <w:rPr>
                <w:b/>
              </w:rPr>
              <w:t>Окраска баллонов</w:t>
            </w:r>
          </w:p>
        </w:tc>
        <w:tc>
          <w:tcPr>
            <w:tcW w:w="2186" w:type="dxa"/>
            <w:tcBorders>
              <w:top w:val="nil"/>
              <w:left w:val="nil"/>
              <w:bottom w:val="nil"/>
              <w:right w:val="nil"/>
            </w:tcBorders>
          </w:tcPr>
          <w:p w:rsidR="00406C43" w:rsidRDefault="00406C43">
            <w:pPr>
              <w:pStyle w:val="a3"/>
              <w:widowControl w:val="0"/>
              <w:ind w:firstLine="0"/>
              <w:jc w:val="center"/>
              <w:rPr>
                <w:b/>
              </w:rPr>
            </w:pPr>
            <w:r>
              <w:rPr>
                <w:b/>
              </w:rPr>
              <w:t>Надпись</w:t>
            </w:r>
          </w:p>
          <w:p w:rsidR="00406C43" w:rsidRDefault="00406C43">
            <w:pPr>
              <w:pStyle w:val="a3"/>
              <w:widowControl w:val="0"/>
              <w:ind w:firstLine="0"/>
              <w:jc w:val="center"/>
              <w:rPr>
                <w:b/>
              </w:rPr>
            </w:pPr>
          </w:p>
        </w:tc>
        <w:tc>
          <w:tcPr>
            <w:tcW w:w="1946" w:type="dxa"/>
            <w:tcBorders>
              <w:top w:val="nil"/>
              <w:left w:val="nil"/>
              <w:bottom w:val="nil"/>
              <w:right w:val="nil"/>
            </w:tcBorders>
          </w:tcPr>
          <w:p w:rsidR="00406C43" w:rsidRDefault="00406C43">
            <w:pPr>
              <w:pStyle w:val="a3"/>
              <w:widowControl w:val="0"/>
              <w:ind w:firstLine="0"/>
              <w:jc w:val="center"/>
              <w:rPr>
                <w:b/>
              </w:rPr>
            </w:pPr>
            <w:r>
              <w:rPr>
                <w:b/>
              </w:rPr>
              <w:t>Цвет надписи</w:t>
            </w:r>
          </w:p>
          <w:p w:rsidR="00406C43" w:rsidRDefault="00406C43">
            <w:pPr>
              <w:pStyle w:val="a3"/>
              <w:widowControl w:val="0"/>
              <w:ind w:firstLine="0"/>
              <w:jc w:val="center"/>
              <w:rPr>
                <w:b/>
              </w:rPr>
            </w:pPr>
          </w:p>
        </w:tc>
        <w:tc>
          <w:tcPr>
            <w:tcW w:w="1677" w:type="dxa"/>
            <w:tcBorders>
              <w:top w:val="nil"/>
              <w:left w:val="nil"/>
              <w:bottom w:val="nil"/>
              <w:right w:val="nil"/>
            </w:tcBorders>
          </w:tcPr>
          <w:p w:rsidR="00406C43" w:rsidRDefault="00406C43">
            <w:pPr>
              <w:pStyle w:val="a3"/>
              <w:widowControl w:val="0"/>
              <w:ind w:firstLine="0"/>
              <w:jc w:val="center"/>
              <w:rPr>
                <w:b/>
              </w:rPr>
            </w:pPr>
            <w:r>
              <w:rPr>
                <w:b/>
              </w:rPr>
              <w:t>Цвет полосы</w:t>
            </w:r>
          </w:p>
          <w:p w:rsidR="00406C43" w:rsidRDefault="00406C43">
            <w:pPr>
              <w:pStyle w:val="a3"/>
              <w:widowControl w:val="0"/>
              <w:ind w:firstLine="0"/>
              <w:jc w:val="center"/>
              <w:rPr>
                <w:b/>
              </w:rPr>
            </w:pPr>
          </w:p>
        </w:tc>
      </w:tr>
      <w:tr w:rsidR="00406C43">
        <w:tblPrEx>
          <w:tblCellMar>
            <w:top w:w="0" w:type="dxa"/>
            <w:bottom w:w="0" w:type="dxa"/>
          </w:tblCellMar>
        </w:tblPrEx>
        <w:trPr>
          <w:trHeight w:hRule="exact" w:val="691"/>
        </w:trPr>
        <w:tc>
          <w:tcPr>
            <w:tcW w:w="2305" w:type="dxa"/>
            <w:tcBorders>
              <w:top w:val="nil"/>
              <w:left w:val="nil"/>
              <w:bottom w:val="nil"/>
              <w:right w:val="nil"/>
            </w:tcBorders>
          </w:tcPr>
          <w:p w:rsidR="00406C43" w:rsidRDefault="00406C43">
            <w:pPr>
              <w:pStyle w:val="a3"/>
              <w:widowControl w:val="0"/>
              <w:ind w:firstLine="0"/>
              <w:jc w:val="center"/>
            </w:pPr>
            <w:r>
              <w:t>Все другие горючие газы</w:t>
            </w:r>
          </w:p>
          <w:p w:rsidR="00406C43" w:rsidRDefault="00406C43">
            <w:pPr>
              <w:pStyle w:val="a3"/>
              <w:widowControl w:val="0"/>
              <w:ind w:firstLine="0"/>
              <w:jc w:val="center"/>
            </w:pPr>
          </w:p>
        </w:tc>
        <w:tc>
          <w:tcPr>
            <w:tcW w:w="1437" w:type="dxa"/>
            <w:tcBorders>
              <w:top w:val="nil"/>
              <w:left w:val="nil"/>
              <w:bottom w:val="nil"/>
              <w:right w:val="nil"/>
            </w:tcBorders>
          </w:tcPr>
          <w:p w:rsidR="00406C43" w:rsidRDefault="00406C43">
            <w:pPr>
              <w:pStyle w:val="a3"/>
              <w:widowControl w:val="0"/>
              <w:ind w:firstLine="0"/>
              <w:jc w:val="center"/>
            </w:pPr>
            <w:r>
              <w:t>Красная</w:t>
            </w:r>
          </w:p>
          <w:p w:rsidR="00406C43" w:rsidRDefault="00406C43">
            <w:pPr>
              <w:pStyle w:val="a3"/>
              <w:widowControl w:val="0"/>
              <w:ind w:firstLine="0"/>
              <w:jc w:val="center"/>
            </w:pPr>
          </w:p>
        </w:tc>
        <w:tc>
          <w:tcPr>
            <w:tcW w:w="2186" w:type="dxa"/>
            <w:tcBorders>
              <w:top w:val="nil"/>
              <w:left w:val="nil"/>
              <w:bottom w:val="nil"/>
              <w:right w:val="nil"/>
            </w:tcBorders>
          </w:tcPr>
          <w:p w:rsidR="00406C43" w:rsidRDefault="00406C43">
            <w:pPr>
              <w:pStyle w:val="a3"/>
              <w:widowControl w:val="0"/>
              <w:ind w:firstLine="0"/>
              <w:jc w:val="center"/>
            </w:pPr>
            <w:r>
              <w:t>Наименование газа</w:t>
            </w:r>
          </w:p>
          <w:p w:rsidR="00406C43" w:rsidRDefault="00406C43">
            <w:pPr>
              <w:pStyle w:val="a3"/>
              <w:widowControl w:val="0"/>
              <w:ind w:firstLine="0"/>
              <w:jc w:val="center"/>
            </w:pPr>
          </w:p>
        </w:tc>
        <w:tc>
          <w:tcPr>
            <w:tcW w:w="1946" w:type="dxa"/>
            <w:tcBorders>
              <w:top w:val="nil"/>
              <w:left w:val="nil"/>
              <w:bottom w:val="nil"/>
              <w:right w:val="nil"/>
            </w:tcBorders>
          </w:tcPr>
          <w:p w:rsidR="00406C43" w:rsidRDefault="00406C43">
            <w:pPr>
              <w:pStyle w:val="a3"/>
              <w:widowControl w:val="0"/>
              <w:ind w:firstLine="0"/>
              <w:jc w:val="center"/>
            </w:pPr>
            <w:r>
              <w:t>Белый</w:t>
            </w:r>
          </w:p>
          <w:p w:rsidR="00406C43" w:rsidRDefault="00406C43">
            <w:pPr>
              <w:pStyle w:val="a3"/>
              <w:widowControl w:val="0"/>
              <w:ind w:firstLine="0"/>
              <w:jc w:val="center"/>
            </w:pPr>
          </w:p>
        </w:tc>
        <w:tc>
          <w:tcPr>
            <w:tcW w:w="1677" w:type="dxa"/>
            <w:tcBorders>
              <w:top w:val="nil"/>
              <w:left w:val="nil"/>
              <w:bottom w:val="nil"/>
              <w:right w:val="nil"/>
            </w:tcBorders>
          </w:tcPr>
          <w:p w:rsidR="00406C43" w:rsidRDefault="00406C43">
            <w:pPr>
              <w:pStyle w:val="a3"/>
              <w:widowControl w:val="0"/>
              <w:ind w:firstLine="0"/>
              <w:jc w:val="center"/>
            </w:pPr>
            <w:r>
              <w:t>Белый</w:t>
            </w:r>
          </w:p>
          <w:p w:rsidR="00406C43" w:rsidRDefault="00406C43">
            <w:pPr>
              <w:pStyle w:val="a3"/>
              <w:widowControl w:val="0"/>
              <w:ind w:firstLine="0"/>
              <w:jc w:val="center"/>
            </w:pPr>
          </w:p>
        </w:tc>
      </w:tr>
      <w:tr w:rsidR="00406C43">
        <w:tblPrEx>
          <w:tblCellMar>
            <w:top w:w="0" w:type="dxa"/>
            <w:bottom w:w="0" w:type="dxa"/>
          </w:tblCellMar>
        </w:tblPrEx>
        <w:trPr>
          <w:trHeight w:hRule="exact" w:val="691"/>
        </w:trPr>
        <w:tc>
          <w:tcPr>
            <w:tcW w:w="2305" w:type="dxa"/>
            <w:tcBorders>
              <w:top w:val="nil"/>
              <w:left w:val="nil"/>
              <w:bottom w:val="nil"/>
              <w:right w:val="nil"/>
            </w:tcBorders>
          </w:tcPr>
          <w:p w:rsidR="00406C43" w:rsidRDefault="00406C43">
            <w:pPr>
              <w:pStyle w:val="a3"/>
              <w:widowControl w:val="0"/>
              <w:ind w:firstLine="0"/>
              <w:jc w:val="center"/>
            </w:pPr>
            <w:r>
              <w:t>Все другие негор</w:t>
            </w:r>
            <w:r>
              <w:t>ю</w:t>
            </w:r>
            <w:r>
              <w:t>чие газы</w:t>
            </w:r>
          </w:p>
          <w:p w:rsidR="00406C43" w:rsidRDefault="00406C43">
            <w:pPr>
              <w:pStyle w:val="a3"/>
              <w:widowControl w:val="0"/>
              <w:ind w:firstLine="0"/>
              <w:jc w:val="center"/>
            </w:pPr>
          </w:p>
        </w:tc>
        <w:tc>
          <w:tcPr>
            <w:tcW w:w="1437" w:type="dxa"/>
            <w:tcBorders>
              <w:top w:val="nil"/>
              <w:left w:val="nil"/>
              <w:bottom w:val="nil"/>
              <w:right w:val="nil"/>
            </w:tcBorders>
          </w:tcPr>
          <w:p w:rsidR="00406C43" w:rsidRDefault="00406C43">
            <w:pPr>
              <w:pStyle w:val="a3"/>
              <w:widowControl w:val="0"/>
              <w:ind w:firstLine="0"/>
              <w:jc w:val="center"/>
            </w:pPr>
            <w:r>
              <w:t>Черная</w:t>
            </w:r>
          </w:p>
          <w:p w:rsidR="00406C43" w:rsidRDefault="00406C43">
            <w:pPr>
              <w:pStyle w:val="a3"/>
              <w:widowControl w:val="0"/>
              <w:ind w:firstLine="0"/>
              <w:jc w:val="center"/>
            </w:pPr>
          </w:p>
        </w:tc>
        <w:tc>
          <w:tcPr>
            <w:tcW w:w="2186" w:type="dxa"/>
            <w:tcBorders>
              <w:top w:val="nil"/>
              <w:left w:val="nil"/>
              <w:bottom w:val="nil"/>
              <w:right w:val="nil"/>
            </w:tcBorders>
          </w:tcPr>
          <w:p w:rsidR="00406C43" w:rsidRDefault="00406C43">
            <w:pPr>
              <w:pStyle w:val="a3"/>
              <w:widowControl w:val="0"/>
              <w:ind w:firstLine="0"/>
              <w:jc w:val="center"/>
            </w:pPr>
            <w:r>
              <w:t>Наименование газа</w:t>
            </w:r>
          </w:p>
          <w:p w:rsidR="00406C43" w:rsidRDefault="00406C43">
            <w:pPr>
              <w:pStyle w:val="a3"/>
              <w:widowControl w:val="0"/>
              <w:ind w:firstLine="0"/>
              <w:jc w:val="center"/>
            </w:pPr>
          </w:p>
        </w:tc>
        <w:tc>
          <w:tcPr>
            <w:tcW w:w="1946" w:type="dxa"/>
            <w:tcBorders>
              <w:top w:val="nil"/>
              <w:left w:val="nil"/>
              <w:bottom w:val="nil"/>
              <w:right w:val="nil"/>
            </w:tcBorders>
          </w:tcPr>
          <w:p w:rsidR="00406C43" w:rsidRDefault="00406C43">
            <w:pPr>
              <w:pStyle w:val="a3"/>
              <w:widowControl w:val="0"/>
              <w:ind w:firstLine="0"/>
              <w:jc w:val="center"/>
            </w:pPr>
            <w:r>
              <w:t>Желтый</w:t>
            </w:r>
          </w:p>
          <w:p w:rsidR="00406C43" w:rsidRDefault="00406C43">
            <w:pPr>
              <w:pStyle w:val="a3"/>
              <w:widowControl w:val="0"/>
              <w:ind w:firstLine="0"/>
              <w:jc w:val="center"/>
            </w:pPr>
          </w:p>
        </w:tc>
        <w:tc>
          <w:tcPr>
            <w:tcW w:w="1677" w:type="dxa"/>
            <w:tcBorders>
              <w:top w:val="nil"/>
              <w:left w:val="nil"/>
              <w:bottom w:val="nil"/>
              <w:right w:val="nil"/>
            </w:tcBorders>
          </w:tcPr>
          <w:p w:rsidR="00406C43" w:rsidRDefault="00406C43">
            <w:pPr>
              <w:pStyle w:val="a3"/>
              <w:widowControl w:val="0"/>
              <w:ind w:firstLine="0"/>
              <w:jc w:val="center"/>
            </w:pPr>
            <w:r>
              <w:t>Желтый</w:t>
            </w:r>
          </w:p>
          <w:p w:rsidR="00406C43" w:rsidRDefault="00406C43">
            <w:pPr>
              <w:pStyle w:val="a3"/>
              <w:widowControl w:val="0"/>
              <w:ind w:firstLine="0"/>
              <w:jc w:val="center"/>
            </w:pPr>
          </w:p>
        </w:tc>
      </w:tr>
    </w:tbl>
    <w:p w:rsidR="00406C43" w:rsidRDefault="00406C43">
      <w:pPr>
        <w:widowControl w:val="0"/>
        <w:ind w:firstLine="0"/>
        <w:jc w:val="left"/>
      </w:pPr>
    </w:p>
    <w:p w:rsidR="00406C43" w:rsidRDefault="00406C43">
      <w:pPr>
        <w:pStyle w:val="a3"/>
        <w:widowControl w:val="0"/>
      </w:pPr>
      <w:r>
        <w:t>Сигнальная окраска баллонов и цистерн позволяет исключить образование смеси «горючее – окислитель» вследствие заполнения емкостей рабочим телом, для которого они не предназнач</w:t>
      </w:r>
      <w:r>
        <w:t>е</w:t>
      </w:r>
      <w:r>
        <w:t>ны.</w:t>
      </w:r>
    </w:p>
    <w:p w:rsidR="00406C43" w:rsidRDefault="00406C43">
      <w:pPr>
        <w:pStyle w:val="a3"/>
        <w:widowControl w:val="0"/>
      </w:pPr>
      <w:r>
        <w:t>Для предотвращения проникновения в опорожненный баллон посторонних газов, а также для определения (в необходимых случаях), какой газ находится в баллоне, или герметичности ба</w:t>
      </w:r>
      <w:r>
        <w:t>л</w:t>
      </w:r>
      <w:r>
        <w:t>лона и его арматуры заводы-наполнители принимают опорожненные баллоны с остаточным давл</w:t>
      </w:r>
      <w:r>
        <w:t>е</w:t>
      </w:r>
      <w:r>
        <w:t>нием не менее 0,05 МПа, а баллоны для растворенного ацетилена –не менее 0,05 и не более 0,1 МПа.</w:t>
      </w:r>
    </w:p>
    <w:p w:rsidR="00406C43" w:rsidRDefault="00406C43">
      <w:pPr>
        <w:pStyle w:val="a3"/>
        <w:widowControl w:val="0"/>
      </w:pPr>
      <w:r>
        <w:t>Взрыв ацетиленовых баллонов может быть вызван старением пористой массы (активир</w:t>
      </w:r>
      <w:r>
        <w:t>о</w:t>
      </w:r>
      <w:r>
        <w:t>ванного угля в ацетоне), в которой растворяется ацетилен. Образование смеси горючее – окисл</w:t>
      </w:r>
      <w:r>
        <w:t>и</w:t>
      </w:r>
      <w:r>
        <w:t>тель в кислородных баллонах чаще всего связано с попаданием в его вентиль масел; в водоро</w:t>
      </w:r>
      <w:r>
        <w:t>д</w:t>
      </w:r>
      <w:r>
        <w:t>ных–с загрязнением их кислородом, а также с поя</w:t>
      </w:r>
      <w:r>
        <w:t>в</w:t>
      </w:r>
      <w:r>
        <w:t>лением в них окалины.</w:t>
      </w:r>
    </w:p>
    <w:p w:rsidR="00406C43" w:rsidRDefault="00406C43">
      <w:pPr>
        <w:pStyle w:val="a3"/>
        <w:widowControl w:val="0"/>
      </w:pPr>
      <w:r>
        <w:t>Действующие в настоящее время Правила устройства и безопасной эксплуатации сосудов, работающих под давлением (ПБ–115–96), распростр</w:t>
      </w:r>
      <w:r>
        <w:t>а</w:t>
      </w:r>
      <w:r>
        <w:t>няются на:</w:t>
      </w:r>
    </w:p>
    <w:p w:rsidR="00406C43" w:rsidRDefault="00406C43">
      <w:pPr>
        <w:pStyle w:val="a3"/>
        <w:widowControl w:val="0"/>
      </w:pPr>
      <w:r>
        <w:t>– сосуды, работающие под давлением воды с температурой выше 115 °С или другой жидк</w:t>
      </w:r>
      <w:r>
        <w:t>о</w:t>
      </w:r>
      <w:r>
        <w:t>сти с температурой, превышающей температуру кипения при давлении 0,07 МПа, без учета гидр</w:t>
      </w:r>
      <w:r>
        <w:t>о</w:t>
      </w:r>
      <w:r>
        <w:t>статического давления;</w:t>
      </w:r>
    </w:p>
    <w:p w:rsidR="00406C43" w:rsidRDefault="00406C43">
      <w:pPr>
        <w:pStyle w:val="a3"/>
        <w:widowControl w:val="0"/>
      </w:pPr>
      <w:r>
        <w:t>– сосуды, работающие под давлением пара или газа свыше 0,07 МПа;</w:t>
      </w:r>
    </w:p>
    <w:p w:rsidR="00406C43" w:rsidRDefault="00406C43">
      <w:pPr>
        <w:pStyle w:val="a3"/>
        <w:widowControl w:val="0"/>
      </w:pPr>
      <w:r>
        <w:t>– баллоны, предназначенные для транспортирования и хранения сжатых, сжиженных и ра</w:t>
      </w:r>
      <w:r>
        <w:t>с</w:t>
      </w:r>
      <w:r>
        <w:t>творенных газов под давлением свыше 0,07 МПа;</w:t>
      </w:r>
    </w:p>
    <w:p w:rsidR="00406C43" w:rsidRDefault="00406C43">
      <w:pPr>
        <w:pStyle w:val="a3"/>
        <w:widowControl w:val="0"/>
      </w:pPr>
      <w:r>
        <w:t>– цистерны и бочки для транспортирования и хранения сжиженных газов, давление паров которых при темп</w:t>
      </w:r>
      <w:r>
        <w:t>е</w:t>
      </w:r>
      <w:r>
        <w:t>ратуре до 50 °С превышает давление 0,07 МПа;</w:t>
      </w:r>
    </w:p>
    <w:p w:rsidR="00406C43" w:rsidRDefault="00406C43">
      <w:pPr>
        <w:pStyle w:val="a3"/>
        <w:widowControl w:val="0"/>
      </w:pPr>
      <w:r>
        <w:t>– цистерны и сосуды для транспортирования или хранения сжатых, сжиженных газов, жи</w:t>
      </w:r>
      <w:r>
        <w:t>д</w:t>
      </w:r>
      <w:r>
        <w:t>костей и сыпучих тел, в которых давление выше 0,07 МПа создается периодически для их опоро</w:t>
      </w:r>
      <w:r>
        <w:t>ж</w:t>
      </w:r>
      <w:r>
        <w:t>нения;</w:t>
      </w:r>
    </w:p>
    <w:p w:rsidR="00406C43" w:rsidRDefault="00406C43">
      <w:pPr>
        <w:pStyle w:val="a3"/>
        <w:widowControl w:val="0"/>
      </w:pPr>
      <w:r>
        <w:t>– барокамеры.</w:t>
      </w:r>
    </w:p>
    <w:p w:rsidR="00406C43" w:rsidRDefault="00406C43">
      <w:pPr>
        <w:pStyle w:val="a3"/>
        <w:widowControl w:val="0"/>
      </w:pPr>
      <w:r>
        <w:t>Правила не распространяют своего действия на:</w:t>
      </w:r>
    </w:p>
    <w:p w:rsidR="00406C43" w:rsidRDefault="00406C43">
      <w:pPr>
        <w:pStyle w:val="a3"/>
        <w:widowControl w:val="0"/>
      </w:pPr>
      <w:r>
        <w:t>– сосуды, изготавливаемые в соответствии с «Правилами устройства и безопасной эксплу</w:t>
      </w:r>
      <w:r>
        <w:t>а</w:t>
      </w:r>
      <w:r>
        <w:t>тации оборудования и трубопроводов атомных энергетических установок», утвержденными Го</w:t>
      </w:r>
      <w:r>
        <w:t>с</w:t>
      </w:r>
      <w:r>
        <w:t>атомэнергонадзором России, а та</w:t>
      </w:r>
      <w:r>
        <w:t>к</w:t>
      </w:r>
      <w:r>
        <w:t>же сосуды, работающие с радиоактивной средой;</w:t>
      </w:r>
    </w:p>
    <w:p w:rsidR="00406C43" w:rsidRDefault="00406C43">
      <w:pPr>
        <w:pStyle w:val="a3"/>
        <w:widowControl w:val="0"/>
      </w:pPr>
      <w:r>
        <w:t>– сосуды вместимостью не более 0,025 м</w:t>
      </w:r>
      <w:r>
        <w:rPr>
          <w:vertAlign w:val="superscript"/>
        </w:rPr>
        <w:t>3</w:t>
      </w:r>
      <w:r>
        <w:t xml:space="preserve"> независимо от давления, используемые для нау</w:t>
      </w:r>
      <w:r>
        <w:t>ч</w:t>
      </w:r>
      <w:r>
        <w:t>но-экспериментальных целей;</w:t>
      </w:r>
    </w:p>
    <w:p w:rsidR="00406C43" w:rsidRDefault="00406C43">
      <w:pPr>
        <w:pStyle w:val="a3"/>
        <w:widowControl w:val="0"/>
      </w:pPr>
      <w:r>
        <w:t>– сосуды и баллоны вместимостью не более 0,025 м</w:t>
      </w:r>
      <w:r>
        <w:rPr>
          <w:vertAlign w:val="superscript"/>
        </w:rPr>
        <w:t>3</w:t>
      </w:r>
      <w:r>
        <w:t>, у которых произведение давления в МПа на вместимость в м</w:t>
      </w:r>
      <w:r>
        <w:rPr>
          <w:vertAlign w:val="superscript"/>
        </w:rPr>
        <w:t>3</w:t>
      </w:r>
      <w:r>
        <w:t xml:space="preserve"> не превышает 0,02;</w:t>
      </w:r>
    </w:p>
    <w:p w:rsidR="00406C43" w:rsidRDefault="00406C43">
      <w:pPr>
        <w:pStyle w:val="a3"/>
        <w:widowControl w:val="0"/>
      </w:pPr>
      <w:r>
        <w:t>– сосуды, работающие под давлением, создающимся при взрыве внутри их в соответствии с технологическим процессом;</w:t>
      </w:r>
    </w:p>
    <w:p w:rsidR="00406C43" w:rsidRDefault="00406C43">
      <w:pPr>
        <w:pStyle w:val="a3"/>
        <w:widowControl w:val="0"/>
      </w:pPr>
      <w:r>
        <w:t>– сосуды, работающие под вакуумом;</w:t>
      </w:r>
    </w:p>
    <w:p w:rsidR="00406C43" w:rsidRDefault="00406C43">
      <w:pPr>
        <w:pStyle w:val="a3"/>
        <w:widowControl w:val="0"/>
      </w:pPr>
      <w:r>
        <w:t>– сосуды, состоящие из труб с внутренним диаметром не более 150 мм без коллекторов, а также с коллекторами; выполненными из труб с внутренним диаметром не более 150 мм, а также ряд других типов сосудов (сосуды, устанавливаемые на морских и речных судах, самолетах и др</w:t>
      </w:r>
      <w:r>
        <w:t>у</w:t>
      </w:r>
      <w:r>
        <w:t>гих летательных аппаратах; воздушные резервуары тормозного оборудования подвижного состава железнодорожного транспорта, автомобилей и других средств передвижения; сосуды специального назначения военного в</w:t>
      </w:r>
      <w:r>
        <w:t>е</w:t>
      </w:r>
      <w:r>
        <w:t>домства и т. д.);</w:t>
      </w:r>
    </w:p>
    <w:p w:rsidR="00406C43" w:rsidRDefault="00406C43">
      <w:pPr>
        <w:pStyle w:val="a3"/>
        <w:widowControl w:val="0"/>
      </w:pPr>
      <w:r>
        <w:t>– сосуды, на которые распространяется действие «Правил устройства и безопасной эксплу</w:t>
      </w:r>
      <w:r>
        <w:t>а</w:t>
      </w:r>
      <w:r>
        <w:t>тации сосудов, работающих под давлением», до пуска их в эксплуатацию должны быть зарегис</w:t>
      </w:r>
      <w:r>
        <w:t>т</w:t>
      </w:r>
      <w:r>
        <w:t>рированы в органах Госгорте</w:t>
      </w:r>
      <w:r>
        <w:t>х</w:t>
      </w:r>
      <w:r>
        <w:t>надзора России. Исключение составляют:</w:t>
      </w:r>
    </w:p>
    <w:p w:rsidR="00406C43" w:rsidRDefault="00406C43">
      <w:pPr>
        <w:pStyle w:val="a3"/>
        <w:widowControl w:val="0"/>
      </w:pPr>
      <w:r>
        <w:t>– сосуды 1-й группы, работающие при температуре стенки не выше 200° С, у которых пр</w:t>
      </w:r>
      <w:r>
        <w:t>о</w:t>
      </w:r>
      <w:r>
        <w:t>изведение давления в МПа на вместимость в м</w:t>
      </w:r>
      <w:r>
        <w:rPr>
          <w:vertAlign w:val="superscript"/>
        </w:rPr>
        <w:t>3</w:t>
      </w:r>
      <w:r>
        <w:t xml:space="preserve"> не превышает 0,05, а также сосуды 2-й, 3-й, 4-й групп, работающие при указанной выше температуре, у которых произведение давления в МПа на вместимость в м</w:t>
      </w:r>
      <w:r>
        <w:rPr>
          <w:vertAlign w:val="superscript"/>
        </w:rPr>
        <w:t>3</w:t>
      </w:r>
      <w:r>
        <w:t xml:space="preserve"> не превышает 0,1 (к первой группе относятся сосуды, содержащие взрывоопа</w:t>
      </w:r>
      <w:r>
        <w:t>с</w:t>
      </w:r>
      <w:r>
        <w:t>ные и пожароопасные среды, или вещества 1-го и 2-го классов опасности по ГОСТ 12.1.007 нез</w:t>
      </w:r>
      <w:r>
        <w:t>а</w:t>
      </w:r>
      <w:r>
        <w:t>висимо от температуры стенки и расчетного давления (выше 0,07 МПа). 2-я, 3-я, 4-я группы сос</w:t>
      </w:r>
      <w:r>
        <w:t>у</w:t>
      </w:r>
      <w:r>
        <w:t>дов определяются расчетным давлением и температурой стенки, при условии, что сосуд не соде</w:t>
      </w:r>
      <w:r>
        <w:t>р</w:t>
      </w:r>
      <w:r>
        <w:t>жит среду, указанную для группы 1);</w:t>
      </w:r>
    </w:p>
    <w:p w:rsidR="00406C43" w:rsidRDefault="00406C43">
      <w:pPr>
        <w:pStyle w:val="a3"/>
        <w:widowControl w:val="0"/>
      </w:pPr>
      <w:r>
        <w:t>– аппараты воздухоразделительных установок и разделения газов, расположенные внутри теплоизоляционн</w:t>
      </w:r>
      <w:r>
        <w:t>о</w:t>
      </w:r>
      <w:r>
        <w:t>го кожуха;</w:t>
      </w:r>
    </w:p>
    <w:p w:rsidR="00406C43" w:rsidRDefault="00406C43">
      <w:pPr>
        <w:pStyle w:val="a3"/>
        <w:widowControl w:val="0"/>
      </w:pPr>
      <w:r>
        <w:t>– резервуары воздушных электрических переключателей;</w:t>
      </w:r>
    </w:p>
    <w:p w:rsidR="00406C43" w:rsidRDefault="00406C43">
      <w:pPr>
        <w:pStyle w:val="a3"/>
        <w:widowControl w:val="0"/>
      </w:pPr>
      <w:r>
        <w:t>– бочки для перевозки сжиженных газов, баллоны вместимостью до 100 л включительно, установленные стационарно, а также предназначенные для транспортировки и (или) хранения сж</w:t>
      </w:r>
      <w:r>
        <w:t>а</w:t>
      </w:r>
      <w:r>
        <w:t>тых, сжиженных и растворенных г</w:t>
      </w:r>
      <w:r>
        <w:t>а</w:t>
      </w:r>
      <w:r>
        <w:t>зов;</w:t>
      </w:r>
    </w:p>
    <w:p w:rsidR="00406C43" w:rsidRDefault="00406C43">
      <w:pPr>
        <w:pStyle w:val="a3"/>
        <w:widowControl w:val="0"/>
      </w:pPr>
      <w:r>
        <w:t>– генераторы (реакторы) для получения водорода, используемые гидрометеорологической службой;</w:t>
      </w:r>
    </w:p>
    <w:p w:rsidR="00406C43" w:rsidRDefault="00406C43">
      <w:pPr>
        <w:pStyle w:val="a3"/>
        <w:widowControl w:val="0"/>
      </w:pPr>
      <w:r>
        <w:t>– сосуды, включенные в закрытую систему добычи нефти и газа (от скважин до магистрал</w:t>
      </w:r>
      <w:r>
        <w:t>ь</w:t>
      </w:r>
      <w:r>
        <w:t>ного трубопров</w:t>
      </w:r>
      <w:r>
        <w:t>о</w:t>
      </w:r>
      <w:r>
        <w:t>да);</w:t>
      </w:r>
    </w:p>
    <w:p w:rsidR="00406C43" w:rsidRDefault="00406C43">
      <w:pPr>
        <w:pStyle w:val="a3"/>
        <w:widowControl w:val="0"/>
      </w:pPr>
      <w:r>
        <w:t>– сосуды для хранения или транспортировки сжиженных газов, жидкостей и сыпучих тел, находящиеся под давлением периодически при их оп</w:t>
      </w:r>
      <w:r>
        <w:t>о</w:t>
      </w:r>
      <w:r>
        <w:t>рожнении;</w:t>
      </w:r>
    </w:p>
    <w:p w:rsidR="00406C43" w:rsidRDefault="00406C43">
      <w:pPr>
        <w:pStyle w:val="a3"/>
        <w:widowControl w:val="0"/>
      </w:pPr>
      <w:r>
        <w:t>– сосуды со сжатым и сжиженными газами, предназначенные для обеспечения топливом двигателей транспортных средств, на которых они уст</w:t>
      </w:r>
      <w:r>
        <w:t>а</w:t>
      </w:r>
      <w:r>
        <w:t>новлены;</w:t>
      </w:r>
    </w:p>
    <w:p w:rsidR="00406C43" w:rsidRDefault="00406C43">
      <w:pPr>
        <w:pStyle w:val="a3"/>
        <w:widowControl w:val="0"/>
        <w:numPr>
          <w:ilvl w:val="0"/>
          <w:numId w:val="3"/>
        </w:numPr>
      </w:pPr>
      <w:r>
        <w:t xml:space="preserve">сосуды, установленные в подземных горных выработках. </w:t>
      </w:r>
    </w:p>
    <w:p w:rsidR="00406C43" w:rsidRDefault="00406C43">
      <w:pPr>
        <w:pStyle w:val="a3"/>
        <w:widowControl w:val="0"/>
      </w:pPr>
      <w:r>
        <w:t>Для обеспечения безопасной и безаварийной эксплуатации сосуды и аппараты, работающие под давлением, должны подвергаться техническому освидетельствованию после монтажа и пуска в эксплуатацию, периодически в процессе эксплуатации, а в необходимых случаях и внеочередному освид</w:t>
      </w:r>
      <w:r>
        <w:t>е</w:t>
      </w:r>
      <w:r>
        <w:t>тельствованию.</w:t>
      </w:r>
    </w:p>
    <w:p w:rsidR="00406C43" w:rsidRDefault="00406C43">
      <w:pPr>
        <w:pStyle w:val="a3"/>
        <w:widowControl w:val="0"/>
      </w:pPr>
      <w:r>
        <w:t>Объемы, методы и периодичность технического освидетельствования оговариваются изг</w:t>
      </w:r>
      <w:r>
        <w:t>о</w:t>
      </w:r>
      <w:r>
        <w:t>товителем и указываются в инструкциях по монтажу и эксплуатации. В случае отсутствия таких указаний техническое освидетельствование проводится по указанию «Правил» ПБ10– 115–96. Так, для сосудов, не подлежащих регистрации в органах Госгортехнадзора России, установлена сл</w:t>
      </w:r>
      <w:r>
        <w:t>е</w:t>
      </w:r>
      <w:r>
        <w:t>дующая периодичность: гидравлические испытания пробным давлением один раз в восемь лет, н</w:t>
      </w:r>
      <w:r>
        <w:t>а</w:t>
      </w:r>
      <w:r>
        <w:t>ружный и внутренний осмотр один раз в два года при работе со средой, вызывающей разрушение и физико-химическое превращение материала (коррозия и т. п.) со скоростью не более 0,1 мм в год и 12 месяцев при скорости более 0,1 мм в год.</w:t>
      </w:r>
    </w:p>
    <w:p w:rsidR="00406C43" w:rsidRDefault="00406C43">
      <w:pPr>
        <w:pStyle w:val="a3"/>
        <w:widowControl w:val="0"/>
      </w:pPr>
      <w:r>
        <w:t>Сроки и объемы освидетельствований других типов сосудов и баллонов, зарегистрирова</w:t>
      </w:r>
      <w:r>
        <w:t>н</w:t>
      </w:r>
      <w:r>
        <w:t>ных и не зарегистрированных в органах Госгортехнадзора России, также устанавливаются в зав</w:t>
      </w:r>
      <w:r>
        <w:t>и</w:t>
      </w:r>
      <w:r>
        <w:t>симости от условий эксплуатации (ск</w:t>
      </w:r>
      <w:r>
        <w:t>о</w:t>
      </w:r>
      <w:r>
        <w:t>рость физико-химических превращений) и типа сосуда.</w:t>
      </w:r>
    </w:p>
    <w:p w:rsidR="00406C43" w:rsidRDefault="00406C43">
      <w:pPr>
        <w:pStyle w:val="a3"/>
        <w:widowControl w:val="0"/>
      </w:pPr>
      <w:r>
        <w:t>При гидравлических испытаниях испытываемую емкость заполняют водой, после чего да</w:t>
      </w:r>
      <w:r>
        <w:t>в</w:t>
      </w:r>
      <w:r>
        <w:t>ление воды плавно повышают до значений пробного да</w:t>
      </w:r>
      <w:r>
        <w:t>в</w:t>
      </w:r>
      <w:r>
        <w:t>ления, указанного в табл. 5.1.</w:t>
      </w:r>
    </w:p>
    <w:p w:rsidR="00406C43" w:rsidRDefault="00406C43">
      <w:pPr>
        <w:pStyle w:val="a3"/>
        <w:widowControl w:val="0"/>
        <w:ind w:firstLine="0"/>
        <w:jc w:val="center"/>
      </w:pPr>
    </w:p>
    <w:p w:rsidR="00406C43" w:rsidRDefault="00406C43">
      <w:pPr>
        <w:pStyle w:val="a3"/>
        <w:widowControl w:val="0"/>
        <w:ind w:firstLine="0"/>
        <w:jc w:val="center"/>
        <w:rPr>
          <w:b/>
        </w:rPr>
      </w:pPr>
      <w:r>
        <w:rPr>
          <w:b/>
        </w:rPr>
        <w:t>Таблица 51 Давление при гидравлических испытаниях</w:t>
      </w:r>
    </w:p>
    <w:tbl>
      <w:tblPr>
        <w:tblW w:w="0" w:type="auto"/>
        <w:tblLayout w:type="fixed"/>
        <w:tblCellMar>
          <w:left w:w="40" w:type="dxa"/>
          <w:right w:w="40" w:type="dxa"/>
        </w:tblCellMar>
        <w:tblLook w:val="0000" w:firstRow="0" w:lastRow="0" w:firstColumn="0" w:lastColumn="0" w:noHBand="0" w:noVBand="0"/>
      </w:tblPr>
      <w:tblGrid>
        <w:gridCol w:w="3010"/>
        <w:gridCol w:w="3711"/>
        <w:gridCol w:w="2951"/>
      </w:tblGrid>
      <w:tr w:rsidR="00406C43">
        <w:tblPrEx>
          <w:tblCellMar>
            <w:top w:w="0" w:type="dxa"/>
            <w:bottom w:w="0" w:type="dxa"/>
          </w:tblCellMar>
        </w:tblPrEx>
        <w:trPr>
          <w:trHeight w:hRule="exact" w:val="525"/>
        </w:trPr>
        <w:tc>
          <w:tcPr>
            <w:tcW w:w="3010" w:type="dxa"/>
            <w:tcBorders>
              <w:top w:val="single" w:sz="6" w:space="0" w:color="auto"/>
              <w:left w:val="nil"/>
              <w:bottom w:val="single" w:sz="6" w:space="0" w:color="auto"/>
              <w:right w:val="single" w:sz="6" w:space="0" w:color="auto"/>
            </w:tcBorders>
          </w:tcPr>
          <w:p w:rsidR="00406C43" w:rsidRDefault="00406C43">
            <w:pPr>
              <w:pStyle w:val="a3"/>
              <w:widowControl w:val="0"/>
              <w:ind w:firstLine="0"/>
              <w:jc w:val="center"/>
              <w:rPr>
                <w:sz w:val="22"/>
              </w:rPr>
            </w:pPr>
            <w:r>
              <w:rPr>
                <w:sz w:val="22"/>
              </w:rPr>
              <w:t>Тип сосуда</w:t>
            </w:r>
          </w:p>
          <w:p w:rsidR="00406C43" w:rsidRDefault="00406C43">
            <w:pPr>
              <w:pStyle w:val="a3"/>
              <w:widowControl w:val="0"/>
              <w:ind w:firstLine="0"/>
              <w:jc w:val="center"/>
              <w:rPr>
                <w:sz w:val="22"/>
              </w:rPr>
            </w:pPr>
          </w:p>
        </w:tc>
        <w:tc>
          <w:tcPr>
            <w:tcW w:w="3711" w:type="dxa"/>
            <w:tcBorders>
              <w:top w:val="single" w:sz="6" w:space="0" w:color="auto"/>
              <w:left w:val="single" w:sz="6" w:space="0" w:color="auto"/>
              <w:bottom w:val="single" w:sz="6" w:space="0" w:color="auto"/>
              <w:right w:val="single" w:sz="6" w:space="0" w:color="auto"/>
            </w:tcBorders>
          </w:tcPr>
          <w:p w:rsidR="00406C43" w:rsidRDefault="00406C43">
            <w:pPr>
              <w:pStyle w:val="a3"/>
              <w:widowControl w:val="0"/>
              <w:ind w:firstLine="0"/>
              <w:jc w:val="center"/>
              <w:rPr>
                <w:sz w:val="22"/>
              </w:rPr>
            </w:pPr>
            <w:r>
              <w:rPr>
                <w:sz w:val="22"/>
              </w:rPr>
              <w:t>Пробное давление, МПа</w:t>
            </w:r>
          </w:p>
          <w:p w:rsidR="00406C43" w:rsidRDefault="00406C43">
            <w:pPr>
              <w:pStyle w:val="a3"/>
              <w:widowControl w:val="0"/>
              <w:ind w:firstLine="0"/>
              <w:jc w:val="center"/>
              <w:rPr>
                <w:sz w:val="22"/>
              </w:rPr>
            </w:pPr>
          </w:p>
        </w:tc>
        <w:tc>
          <w:tcPr>
            <w:tcW w:w="2951" w:type="dxa"/>
            <w:tcBorders>
              <w:top w:val="single" w:sz="6" w:space="0" w:color="auto"/>
              <w:left w:val="single" w:sz="6" w:space="0" w:color="auto"/>
              <w:bottom w:val="single" w:sz="6" w:space="0" w:color="auto"/>
              <w:right w:val="nil"/>
            </w:tcBorders>
          </w:tcPr>
          <w:p w:rsidR="00406C43" w:rsidRDefault="00406C43">
            <w:pPr>
              <w:pStyle w:val="a3"/>
              <w:widowControl w:val="0"/>
              <w:ind w:firstLine="0"/>
              <w:jc w:val="center"/>
              <w:rPr>
                <w:sz w:val="22"/>
              </w:rPr>
            </w:pPr>
            <w:r>
              <w:rPr>
                <w:sz w:val="22"/>
              </w:rPr>
              <w:t>Примечание</w:t>
            </w:r>
          </w:p>
          <w:p w:rsidR="00406C43" w:rsidRDefault="00406C43">
            <w:pPr>
              <w:pStyle w:val="a3"/>
              <w:widowControl w:val="0"/>
              <w:ind w:firstLine="0"/>
              <w:jc w:val="center"/>
              <w:rPr>
                <w:sz w:val="22"/>
              </w:rPr>
            </w:pPr>
          </w:p>
        </w:tc>
      </w:tr>
      <w:tr w:rsidR="00406C43">
        <w:tblPrEx>
          <w:tblCellMar>
            <w:top w:w="0" w:type="dxa"/>
            <w:bottom w:w="0" w:type="dxa"/>
          </w:tblCellMar>
        </w:tblPrEx>
        <w:trPr>
          <w:trHeight w:hRule="exact" w:val="2121"/>
        </w:trPr>
        <w:tc>
          <w:tcPr>
            <w:tcW w:w="3010" w:type="dxa"/>
            <w:tcBorders>
              <w:top w:val="single" w:sz="6" w:space="0" w:color="auto"/>
              <w:left w:val="nil"/>
              <w:bottom w:val="nil"/>
              <w:right w:val="single" w:sz="6" w:space="0" w:color="auto"/>
            </w:tcBorders>
          </w:tcPr>
          <w:p w:rsidR="00406C43" w:rsidRDefault="00406C43">
            <w:pPr>
              <w:pStyle w:val="a3"/>
              <w:widowControl w:val="0"/>
              <w:ind w:firstLine="0"/>
              <w:rPr>
                <w:sz w:val="22"/>
              </w:rPr>
            </w:pPr>
            <w:r>
              <w:rPr>
                <w:sz w:val="22"/>
              </w:rPr>
              <w:t xml:space="preserve">Кроме литых </w:t>
            </w:r>
          </w:p>
          <w:p w:rsidR="00406C43" w:rsidRDefault="00406C43">
            <w:pPr>
              <w:pStyle w:val="a3"/>
              <w:widowControl w:val="0"/>
              <w:ind w:firstLine="0"/>
              <w:rPr>
                <w:sz w:val="22"/>
              </w:rPr>
            </w:pPr>
            <w:r>
              <w:rPr>
                <w:sz w:val="22"/>
              </w:rPr>
              <w:t xml:space="preserve">Литые </w:t>
            </w:r>
          </w:p>
          <w:p w:rsidR="00406C43" w:rsidRDefault="00406C43">
            <w:pPr>
              <w:pStyle w:val="a3"/>
              <w:widowControl w:val="0"/>
              <w:ind w:firstLine="0"/>
              <w:rPr>
                <w:sz w:val="22"/>
              </w:rPr>
            </w:pPr>
            <w:r>
              <w:rPr>
                <w:sz w:val="22"/>
              </w:rPr>
              <w:t>Из не металлических матери</w:t>
            </w:r>
            <w:r>
              <w:rPr>
                <w:sz w:val="22"/>
              </w:rPr>
              <w:t>а</w:t>
            </w:r>
            <w:r>
              <w:rPr>
                <w:sz w:val="22"/>
              </w:rPr>
              <w:t xml:space="preserve">лов </w:t>
            </w:r>
          </w:p>
          <w:p w:rsidR="00406C43" w:rsidRDefault="00406C43">
            <w:pPr>
              <w:pStyle w:val="a3"/>
              <w:widowControl w:val="0"/>
              <w:ind w:firstLine="0"/>
              <w:rPr>
                <w:sz w:val="22"/>
              </w:rPr>
            </w:pPr>
            <w:r>
              <w:rPr>
                <w:sz w:val="22"/>
              </w:rPr>
              <w:t>Из не металлических матери</w:t>
            </w:r>
            <w:r>
              <w:rPr>
                <w:sz w:val="22"/>
              </w:rPr>
              <w:t>а</w:t>
            </w:r>
            <w:r>
              <w:rPr>
                <w:sz w:val="22"/>
              </w:rPr>
              <w:t>лов</w:t>
            </w:r>
          </w:p>
          <w:p w:rsidR="00406C43" w:rsidRDefault="00406C43">
            <w:pPr>
              <w:pStyle w:val="a3"/>
              <w:widowControl w:val="0"/>
              <w:ind w:firstLine="0"/>
              <w:rPr>
                <w:sz w:val="22"/>
              </w:rPr>
            </w:pPr>
            <w:r>
              <w:rPr>
                <w:sz w:val="22"/>
              </w:rPr>
              <w:t xml:space="preserve">Криогенные сосуды </w:t>
            </w:r>
          </w:p>
          <w:p w:rsidR="00406C43" w:rsidRDefault="00406C43">
            <w:pPr>
              <w:pStyle w:val="a3"/>
              <w:widowControl w:val="0"/>
              <w:ind w:firstLine="0"/>
              <w:rPr>
                <w:sz w:val="22"/>
              </w:rPr>
            </w:pPr>
            <w:r>
              <w:rPr>
                <w:sz w:val="22"/>
              </w:rPr>
              <w:t>Металл</w:t>
            </w:r>
            <w:r>
              <w:rPr>
                <w:sz w:val="22"/>
              </w:rPr>
              <w:t>о</w:t>
            </w:r>
            <w:r>
              <w:rPr>
                <w:sz w:val="22"/>
              </w:rPr>
              <w:t>пластиковые</w:t>
            </w:r>
          </w:p>
          <w:p w:rsidR="00406C43" w:rsidRDefault="00406C43">
            <w:pPr>
              <w:pStyle w:val="a3"/>
              <w:widowControl w:val="0"/>
              <w:ind w:firstLine="0"/>
              <w:rPr>
                <w:sz w:val="22"/>
              </w:rPr>
            </w:pPr>
          </w:p>
        </w:tc>
        <w:tc>
          <w:tcPr>
            <w:tcW w:w="3711" w:type="dxa"/>
            <w:tcBorders>
              <w:top w:val="single" w:sz="6" w:space="0" w:color="auto"/>
              <w:left w:val="single" w:sz="6" w:space="0" w:color="auto"/>
              <w:bottom w:val="nil"/>
              <w:right w:val="single" w:sz="6" w:space="0" w:color="auto"/>
            </w:tcBorders>
          </w:tcPr>
          <w:p w:rsidR="00406C43" w:rsidRDefault="00406C43">
            <w:pPr>
              <w:pStyle w:val="a3"/>
              <w:widowControl w:val="0"/>
              <w:ind w:firstLine="0"/>
              <w:rPr>
                <w:sz w:val="22"/>
              </w:rPr>
            </w:pPr>
            <w:r>
              <w:rPr>
                <w:sz w:val="22"/>
              </w:rPr>
              <w:t>Рпр = 1,25 К*Ррас</w:t>
            </w:r>
          </w:p>
          <w:p w:rsidR="00406C43" w:rsidRDefault="00406C43">
            <w:pPr>
              <w:pStyle w:val="a3"/>
              <w:widowControl w:val="0"/>
              <w:ind w:firstLine="0"/>
              <w:rPr>
                <w:sz w:val="22"/>
              </w:rPr>
            </w:pPr>
            <w:r>
              <w:rPr>
                <w:sz w:val="22"/>
              </w:rPr>
              <w:t>Рпр = 1,50К Ррас</w:t>
            </w:r>
          </w:p>
          <w:p w:rsidR="00406C43" w:rsidRDefault="00406C43">
            <w:pPr>
              <w:pStyle w:val="a3"/>
              <w:widowControl w:val="0"/>
              <w:ind w:firstLine="0"/>
              <w:rPr>
                <w:sz w:val="22"/>
              </w:rPr>
            </w:pPr>
            <w:r>
              <w:rPr>
                <w:sz w:val="22"/>
              </w:rPr>
              <w:t>Рпр = 1,30 К Ррас</w:t>
            </w:r>
          </w:p>
          <w:p w:rsidR="00406C43" w:rsidRDefault="00406C43">
            <w:pPr>
              <w:pStyle w:val="a3"/>
              <w:widowControl w:val="0"/>
              <w:ind w:firstLine="0"/>
              <w:rPr>
                <w:sz w:val="22"/>
              </w:rPr>
            </w:pPr>
          </w:p>
          <w:p w:rsidR="00406C43" w:rsidRDefault="00406C43">
            <w:pPr>
              <w:pStyle w:val="a3"/>
              <w:widowControl w:val="0"/>
              <w:ind w:firstLine="0"/>
              <w:rPr>
                <w:sz w:val="22"/>
              </w:rPr>
            </w:pPr>
            <w:r>
              <w:rPr>
                <w:sz w:val="22"/>
              </w:rPr>
              <w:t>Рпр = 1,60 К Ррас</w:t>
            </w:r>
          </w:p>
          <w:p w:rsidR="00406C43" w:rsidRDefault="00406C43">
            <w:pPr>
              <w:pStyle w:val="a3"/>
              <w:widowControl w:val="0"/>
              <w:ind w:firstLine="0"/>
              <w:rPr>
                <w:sz w:val="22"/>
              </w:rPr>
            </w:pPr>
          </w:p>
          <w:p w:rsidR="00406C43" w:rsidRDefault="00406C43">
            <w:pPr>
              <w:pStyle w:val="a3"/>
              <w:widowControl w:val="0"/>
              <w:ind w:firstLine="0"/>
              <w:rPr>
                <w:sz w:val="22"/>
              </w:rPr>
            </w:pPr>
            <w:r>
              <w:rPr>
                <w:sz w:val="22"/>
              </w:rPr>
              <w:t>Рпр = 1,25 Ррас – 0,1 МПа</w:t>
            </w:r>
          </w:p>
          <w:p w:rsidR="00406C43" w:rsidRDefault="00406C43">
            <w:pPr>
              <w:pStyle w:val="a3"/>
              <w:widowControl w:val="0"/>
              <w:ind w:firstLine="0"/>
              <w:rPr>
                <w:sz w:val="22"/>
              </w:rPr>
            </w:pPr>
            <w:r>
              <w:rPr>
                <w:sz w:val="22"/>
              </w:rPr>
              <w:t>Рпр = (1,25Км + α(1- Км)Ррас К</w:t>
            </w:r>
          </w:p>
        </w:tc>
        <w:tc>
          <w:tcPr>
            <w:tcW w:w="2951" w:type="dxa"/>
            <w:tcBorders>
              <w:top w:val="single" w:sz="6" w:space="0" w:color="auto"/>
              <w:left w:val="single" w:sz="6" w:space="0" w:color="auto"/>
              <w:bottom w:val="nil"/>
              <w:right w:val="nil"/>
            </w:tcBorders>
          </w:tcPr>
          <w:p w:rsidR="00406C43" w:rsidRDefault="00406C43">
            <w:pPr>
              <w:pStyle w:val="a3"/>
              <w:widowControl w:val="0"/>
              <w:ind w:firstLine="0"/>
              <w:rPr>
                <w:sz w:val="22"/>
              </w:rPr>
            </w:pPr>
            <w:r>
              <w:rPr>
                <w:sz w:val="22"/>
              </w:rPr>
              <w:t>Ударная вязкость материала более 20 Дж / см Ударная вя</w:t>
            </w:r>
            <w:r>
              <w:rPr>
                <w:sz w:val="22"/>
              </w:rPr>
              <w:t>з</w:t>
            </w:r>
            <w:r>
              <w:rPr>
                <w:sz w:val="22"/>
              </w:rPr>
              <w:t>кость материала менее 20 Дж /см</w:t>
            </w:r>
          </w:p>
          <w:p w:rsidR="00406C43" w:rsidRDefault="00406C43">
            <w:pPr>
              <w:pStyle w:val="a3"/>
              <w:widowControl w:val="0"/>
              <w:ind w:firstLine="0"/>
              <w:rPr>
                <w:sz w:val="22"/>
              </w:rPr>
            </w:pPr>
            <w:r>
              <w:rPr>
                <w:sz w:val="22"/>
              </w:rPr>
              <w:t>Наличие вакуума в изо&lt; л</w:t>
            </w:r>
            <w:r>
              <w:rPr>
                <w:sz w:val="22"/>
              </w:rPr>
              <w:t>я</w:t>
            </w:r>
            <w:r>
              <w:rPr>
                <w:sz w:val="22"/>
              </w:rPr>
              <w:t>ционном пространстве</w:t>
            </w:r>
          </w:p>
          <w:p w:rsidR="00406C43" w:rsidRDefault="00406C43">
            <w:pPr>
              <w:pStyle w:val="a3"/>
              <w:widowControl w:val="0"/>
              <w:ind w:firstLine="0"/>
              <w:rPr>
                <w:sz w:val="22"/>
              </w:rPr>
            </w:pPr>
          </w:p>
        </w:tc>
      </w:tr>
    </w:tbl>
    <w:p w:rsidR="00406C43" w:rsidRDefault="00406C43">
      <w:pPr>
        <w:pStyle w:val="a3"/>
        <w:widowControl w:val="0"/>
      </w:pPr>
    </w:p>
    <w:p w:rsidR="00406C43" w:rsidRDefault="00406C43">
      <w:pPr>
        <w:pStyle w:val="a3"/>
        <w:widowControl w:val="0"/>
        <w:rPr>
          <w:i/>
        </w:rPr>
      </w:pPr>
      <w:r>
        <w:rPr>
          <w:i/>
          <w:noProof/>
        </w:rPr>
        <w:object w:dxaOrig="6480" w:dyaOrig="3017">
          <v:shape id="_x0000_s1104" type="#_x0000_t75" style="position:absolute;left:0;text-align:left;margin-left:0;margin-top:0;width:67.95pt;height:31pt;z-index:251672576" o:allowincell="f">
            <v:imagedata r:id="rId13" o:title=""/>
            <w10:wrap type="topAndBottom"/>
          </v:shape>
          <o:OLEObject Type="Embed" ProgID="Equation.3" ShapeID="_x0000_s1104" DrawAspect="Content" ObjectID="_1663573964" r:id="rId165"/>
        </w:object>
      </w:r>
    </w:p>
    <w:p w:rsidR="00406C43" w:rsidRDefault="00406C43">
      <w:pPr>
        <w:pStyle w:val="a3"/>
        <w:widowControl w:val="0"/>
        <w:rPr>
          <w:i/>
        </w:rPr>
      </w:pPr>
    </w:p>
    <w:p w:rsidR="00406C43" w:rsidRDefault="00406C43">
      <w:pPr>
        <w:pStyle w:val="a3"/>
        <w:widowControl w:val="0"/>
      </w:pPr>
      <w:r>
        <w:rPr>
          <w:i/>
        </w:rPr>
        <w:t>К=</w:t>
      </w:r>
      <w:r>
        <w:t xml:space="preserve"> δго,δ</w:t>
      </w:r>
      <w:r>
        <w:rPr>
          <w:lang w:val="en-US"/>
        </w:rPr>
        <w:t>t</w:t>
      </w:r>
      <w:r>
        <w:t xml:space="preserve"> –допустимое напряжение для материала сосуда или его элемента соответственно при 20 °С и расчетной температуре, МПа, Км – отношение массы металлоконструкции к общей массе сосуда</w:t>
      </w:r>
      <w:r>
        <w:rPr>
          <w:lang w:val="en-US"/>
        </w:rPr>
        <w:t>;</w:t>
      </w:r>
      <w:r>
        <w:t xml:space="preserve"> </w:t>
      </w:r>
      <w:r>
        <w:rPr>
          <w:i/>
        </w:rPr>
        <w:t>а</w:t>
      </w:r>
      <w:r>
        <w:t xml:space="preserve"> = 1,3 –для неметаллических материалов с ударной вязкостью более 20 Дж/см</w:t>
      </w:r>
      <w:r>
        <w:rPr>
          <w:vertAlign w:val="superscript"/>
        </w:rPr>
        <w:t>2</w:t>
      </w:r>
      <w:r>
        <w:t xml:space="preserve">. </w:t>
      </w:r>
      <w:r>
        <w:rPr>
          <w:i/>
        </w:rPr>
        <w:t>а</w:t>
      </w:r>
      <w:r>
        <w:t xml:space="preserve"> = 1,6 –для неметаллических мат</w:t>
      </w:r>
      <w:r>
        <w:t>е</w:t>
      </w:r>
      <w:r>
        <w:t>риалов с ударной вязкостью 20 Дж/см</w:t>
      </w:r>
      <w:r>
        <w:rPr>
          <w:vertAlign w:val="superscript"/>
        </w:rPr>
        <w:t>2</w:t>
      </w:r>
      <w:r>
        <w:t xml:space="preserve"> и менее</w:t>
      </w:r>
    </w:p>
    <w:p w:rsidR="00406C43" w:rsidRDefault="00406C43">
      <w:pPr>
        <w:widowControl w:val="0"/>
        <w:ind w:left="360" w:firstLine="0"/>
      </w:pPr>
    </w:p>
    <w:p w:rsidR="00406C43" w:rsidRDefault="00406C43">
      <w:pPr>
        <w:pStyle w:val="a3"/>
        <w:widowControl w:val="0"/>
      </w:pPr>
      <w:r>
        <w:t>Применяемая вода должна иметь температуру не ниже 5 и не выше 40</w:t>
      </w:r>
      <w:r>
        <w:rPr>
          <w:b/>
        </w:rPr>
        <w:t xml:space="preserve"> °</w:t>
      </w:r>
      <w:r>
        <w:t>С, если иное не ог</w:t>
      </w:r>
      <w:r>
        <w:t>о</w:t>
      </w:r>
      <w:r>
        <w:t>ворено в паспорте на сосуд. Разность температур стенки сосуда и окружающего воздуха во время испытаний не должна вызывать конденсации влаги на поверхности стенок сосуда. Использование сжатого воздуха или другого газа для подъ</w:t>
      </w:r>
      <w:r>
        <w:t>е</w:t>
      </w:r>
      <w:r>
        <w:t>ма давления не допускается.</w:t>
      </w:r>
    </w:p>
    <w:p w:rsidR="00406C43" w:rsidRDefault="00406C43">
      <w:pPr>
        <w:pStyle w:val="a3"/>
        <w:widowControl w:val="0"/>
      </w:pPr>
      <w:r>
        <w:t>Давление в испытываемом сосуде контролируется двумя манометрами одного типа, предела измерения, одинаковых классов точности, цены деления. Время выдержки пробного давления у</w:t>
      </w:r>
      <w:r>
        <w:t>с</w:t>
      </w:r>
      <w:r>
        <w:t>танавливается разработчиком и обычно определяется толщиной стенки сосуда. Так, при толщине стенки до 50</w:t>
      </w:r>
      <w:r>
        <w:rPr>
          <w:b/>
        </w:rPr>
        <w:t xml:space="preserve"> </w:t>
      </w:r>
      <w:r>
        <w:t>мм оно составляет 10 мин, при 50–100</w:t>
      </w:r>
      <w:r>
        <w:rPr>
          <w:b/>
        </w:rPr>
        <w:t xml:space="preserve"> </w:t>
      </w:r>
      <w:r>
        <w:t>мм</w:t>
      </w:r>
      <w:r>
        <w:rPr>
          <w:b/>
        </w:rPr>
        <w:t xml:space="preserve"> </w:t>
      </w:r>
      <w:r>
        <w:t>– 20 мин, свыше 100</w:t>
      </w:r>
      <w:r>
        <w:rPr>
          <w:b/>
        </w:rPr>
        <w:t xml:space="preserve"> </w:t>
      </w:r>
      <w:r>
        <w:t>мм – 30 мин. Для л</w:t>
      </w:r>
      <w:r>
        <w:t>и</w:t>
      </w:r>
      <w:r>
        <w:t>тых неметаллических и многослойных сосудов независимо от толщины стенки время выдержки составляет 60 мин.</w:t>
      </w:r>
    </w:p>
    <w:p w:rsidR="00406C43" w:rsidRDefault="00406C43">
      <w:pPr>
        <w:pStyle w:val="a3"/>
        <w:widowControl w:val="0"/>
      </w:pPr>
      <w:r>
        <w:t>После выдержки под пробным давлением давление снижается до расчетного, при котором производят осмотр наружной поверхности сосуда, всех его разъемных и сварных соединений. С</w:t>
      </w:r>
      <w:r>
        <w:t>о</w:t>
      </w:r>
      <w:r>
        <w:t>суд считается выдержавшим гидравл</w:t>
      </w:r>
      <w:r>
        <w:t>и</w:t>
      </w:r>
      <w:r>
        <w:t>ческое испытание, если не обнаружено:</w:t>
      </w:r>
    </w:p>
    <w:p w:rsidR="00406C43" w:rsidRDefault="00406C43">
      <w:pPr>
        <w:pStyle w:val="a3"/>
        <w:widowControl w:val="0"/>
      </w:pPr>
      <w:r>
        <w:t>– течи, трещин, слезок, потения в сварных соединениях и на основном металле;</w:t>
      </w:r>
    </w:p>
    <w:p w:rsidR="00406C43" w:rsidRDefault="00406C43">
      <w:pPr>
        <w:pStyle w:val="a3"/>
        <w:widowControl w:val="0"/>
      </w:pPr>
      <w:r>
        <w:t>–течи в разъемных соединениях;</w:t>
      </w:r>
    </w:p>
    <w:p w:rsidR="00406C43" w:rsidRDefault="00406C43">
      <w:pPr>
        <w:pStyle w:val="a3"/>
        <w:widowControl w:val="0"/>
      </w:pPr>
      <w:r>
        <w:t>– видимых остаточных деформаций, падения давления по манометру.</w:t>
      </w:r>
    </w:p>
    <w:p w:rsidR="00406C43" w:rsidRDefault="00406C43">
      <w:pPr>
        <w:pStyle w:val="a3"/>
        <w:widowControl w:val="0"/>
      </w:pPr>
      <w:r>
        <w:t>Гидравлическое испытание допускается заменять пневматическим при условии контроля этого испытания методом акустической эмиссии или другим, согласованным с Госгортехнадзором России.</w:t>
      </w:r>
    </w:p>
    <w:p w:rsidR="00406C43" w:rsidRDefault="00406C43">
      <w:pPr>
        <w:pStyle w:val="a3"/>
        <w:widowControl w:val="0"/>
      </w:pPr>
      <w:r>
        <w:t>Техническое освидетельствование установок, работающих под давлением, зарегистрир</w:t>
      </w:r>
      <w:r>
        <w:t>о</w:t>
      </w:r>
      <w:r>
        <w:t>ванных в органах Госгортехнадзора, производит технический инспектор, а установки, не зарегис</w:t>
      </w:r>
      <w:r>
        <w:t>т</w:t>
      </w:r>
      <w:r>
        <w:t>рированные в этих органах,–лицо, на которое приказом по предприятию возложен надзор за без</w:t>
      </w:r>
      <w:r>
        <w:t>о</w:t>
      </w:r>
      <w:r>
        <w:t>пасностью эк</w:t>
      </w:r>
      <w:r>
        <w:t>с</w:t>
      </w:r>
      <w:r>
        <w:t>плуатации установок, работающих под давлением.</w:t>
      </w:r>
    </w:p>
    <w:p w:rsidR="00406C43" w:rsidRDefault="00406C43">
      <w:pPr>
        <w:pStyle w:val="a3"/>
        <w:widowControl w:val="0"/>
      </w:pPr>
      <w:r>
        <w:t xml:space="preserve">Сжиженные газы хранят и перевозят в стационарных и транспортных сосудах –цистернах </w:t>
      </w:r>
      <w:r>
        <w:rPr>
          <w:i/>
        </w:rPr>
        <w:t>(сосуды для сжиженных газов),</w:t>
      </w:r>
      <w:r>
        <w:t xml:space="preserve"> которые в случае хранения криогенных жидкостей снабжены в</w:t>
      </w:r>
      <w:r>
        <w:t>ы</w:t>
      </w:r>
      <w:r>
        <w:t>сокоэффективной тепловой изол</w:t>
      </w:r>
      <w:r>
        <w:t>я</w:t>
      </w:r>
      <w:r>
        <w:t>цией.</w:t>
      </w:r>
    </w:p>
    <w:p w:rsidR="00406C43" w:rsidRDefault="00406C43">
      <w:pPr>
        <w:pStyle w:val="a3"/>
        <w:widowControl w:val="0"/>
      </w:pPr>
      <w:r>
        <w:t>Криогенные сосуды номинальным объемом 6,3...40 л изготовляют в с</w:t>
      </w:r>
      <w:r>
        <w:t>о</w:t>
      </w:r>
      <w:r>
        <w:t>ответствии с ТУ 26-04-622–87.</w:t>
      </w:r>
    </w:p>
    <w:p w:rsidR="00406C43" w:rsidRDefault="00406C43">
      <w:pPr>
        <w:pStyle w:val="a3"/>
        <w:widowControl w:val="0"/>
      </w:pPr>
      <w:r>
        <w:t>Стационарные резервуары изготовляют объемом до 500 тыс. л и более. В зависимости от конструкции они бывают цилиндрической (горизонтальные и вертикальные) и шарообразной фо</w:t>
      </w:r>
      <w:r>
        <w:t>р</w:t>
      </w:r>
      <w:r>
        <w:t>мы. Основные параметры и размеры внутренних резервуаров для сжиженных газов регламентир</w:t>
      </w:r>
      <w:r>
        <w:t>о</w:t>
      </w:r>
      <w:r>
        <w:t>ваны ТУ 26-04-622–87.</w:t>
      </w:r>
    </w:p>
    <w:p w:rsidR="00406C43" w:rsidRDefault="00406C43">
      <w:pPr>
        <w:pStyle w:val="a3"/>
        <w:widowControl w:val="0"/>
      </w:pPr>
      <w:r>
        <w:t>Транспортные сосуды (цистерны) обычно имеют объем до 35 тыс. л. Принципиальная схема такого резервуара представлена на рис. 5.3. Низкие температуры, при которых эксплуатируются внутренние сосуды криогенных резервуаров и цистерн, накладывают ограничения на материалы, использу</w:t>
      </w:r>
      <w:r>
        <w:t>е</w:t>
      </w:r>
      <w:r>
        <w:t>мые при их изготовлении.</w:t>
      </w:r>
    </w:p>
    <w:p w:rsidR="00406C43" w:rsidRDefault="0001092E">
      <w:pPr>
        <w:pStyle w:val="a3"/>
        <w:widowControl w:val="0"/>
      </w:pPr>
      <w:r>
        <w:rPr>
          <w:noProof/>
          <w:sz w:val="20"/>
        </w:rPr>
        <mc:AlternateContent>
          <mc:Choice Requires="wps">
            <w:drawing>
              <wp:anchor distT="0" distB="0" distL="114300" distR="114300" simplePos="0" relativeHeight="251642880" behindDoc="0" locked="0" layoutInCell="0" allowOverlap="1">
                <wp:simplePos x="0" y="0"/>
                <wp:positionH relativeFrom="column">
                  <wp:posOffset>0</wp:posOffset>
                </wp:positionH>
                <wp:positionV relativeFrom="paragraph">
                  <wp:posOffset>876300</wp:posOffset>
                </wp:positionV>
                <wp:extent cx="3179445" cy="2246630"/>
                <wp:effectExtent l="0" t="0" r="0" b="0"/>
                <wp:wrapSquare wrapText="bothSides"/>
                <wp:docPr id="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2246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01092E">
                            <w:pPr>
                              <w:ind w:firstLine="0"/>
                            </w:pPr>
                            <w:r>
                              <w:rPr>
                                <w:noProof/>
                              </w:rPr>
                              <w:drawing>
                                <wp:inline distT="0" distB="0" distL="0" distR="0">
                                  <wp:extent cx="3000375" cy="19907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00375" cy="1990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left:0;text-align:left;margin-left:0;margin-top:69pt;width:250.35pt;height:17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1DigIAABo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" o:allowincell="f" stroked="f">
                <v:textbox>
                  <w:txbxContent>
                    <w:p w:rsidR="00406C43" w:rsidRDefault="0001092E">
                      <w:pPr>
                        <w:ind w:firstLine="0"/>
                      </w:pPr>
                      <w:r>
                        <w:rPr>
                          <w:noProof/>
                        </w:rPr>
                        <w:drawing>
                          <wp:inline distT="0" distB="0" distL="0" distR="0">
                            <wp:extent cx="3000375" cy="19907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00375" cy="1990725"/>
                                    </a:xfrm>
                                    <a:prstGeom prst="rect">
                                      <a:avLst/>
                                    </a:prstGeom>
                                    <a:noFill/>
                                    <a:ln>
                                      <a:noFill/>
                                    </a:ln>
                                  </pic:spPr>
                                </pic:pic>
                              </a:graphicData>
                            </a:graphic>
                          </wp:inline>
                        </w:drawing>
                      </w:r>
                    </w:p>
                  </w:txbxContent>
                </v:textbox>
                <w10:wrap type="square"/>
              </v:shape>
            </w:pict>
          </mc:Fallback>
        </mc:AlternateContent>
      </w:r>
      <w:r w:rsidR="00406C43">
        <w:t xml:space="preserve">В промышленности в настоящее время используют </w:t>
      </w:r>
      <w:r w:rsidR="00406C43">
        <w:rPr>
          <w:i/>
        </w:rPr>
        <w:t xml:space="preserve">газгольдеры </w:t>
      </w:r>
      <w:r w:rsidR="00406C43">
        <w:t>низкого и высокого давл</w:t>
      </w:r>
      <w:r w:rsidR="00406C43">
        <w:t>е</w:t>
      </w:r>
      <w:r w:rsidR="00406C43">
        <w:t>ния. Газгольдеры низкого давления–это сосуды переменного объема, давление газа в которых практически всегда остается постоянным. Из газгольдеров высокого давления расходуемый газ п</w:t>
      </w:r>
      <w:r w:rsidR="00406C43">
        <w:t>о</w:t>
      </w:r>
      <w:r w:rsidR="00406C43">
        <w:t>дается сначала на редуктор, а затем к потребителю. Газгольдеры высокого давления обычно соб</w:t>
      </w:r>
      <w:r w:rsidR="00406C43">
        <w:t>и</w:t>
      </w:r>
      <w:r w:rsidR="00406C43">
        <w:t>рают из баллонов большого объема, изготовля</w:t>
      </w:r>
      <w:r w:rsidR="00406C43">
        <w:t>е</w:t>
      </w:r>
      <w:r w:rsidR="00406C43">
        <w:t>мых на рабочее давление меньше 25 МПа по ГОСТ 9731–79* и на 32 и 40 МПа по ГОСТ 12247–80*.</w:t>
      </w:r>
    </w:p>
    <w:p w:rsidR="00406C43" w:rsidRDefault="00406C43">
      <w:pPr>
        <w:pStyle w:val="a3"/>
        <w:widowControl w:val="0"/>
        <w:rPr>
          <w:lang w:val="en-US"/>
        </w:rPr>
      </w:pPr>
      <w:r>
        <w:t>Для управления работой и обеспечения безопасных условий эксплуатации сосуды в з</w:t>
      </w:r>
      <w:r>
        <w:t>а</w:t>
      </w:r>
      <w:r>
        <w:t>висимости от назначения должны быть оснащ</w:t>
      </w:r>
      <w:r>
        <w:t>е</w:t>
      </w:r>
      <w:r>
        <w:t>ны:</w:t>
      </w:r>
    </w:p>
    <w:p w:rsidR="00406C43" w:rsidRDefault="00406C43">
      <w:pPr>
        <w:pStyle w:val="a3"/>
        <w:widowControl w:val="0"/>
      </w:pPr>
      <w:r>
        <w:t>– запорной или запорно-регулирующей арматурой;</w:t>
      </w:r>
    </w:p>
    <w:p w:rsidR="00406C43" w:rsidRDefault="00406C43">
      <w:pPr>
        <w:pStyle w:val="a3"/>
        <w:widowControl w:val="0"/>
      </w:pPr>
      <w:r>
        <w:t>– приборами для измерения давл</w:t>
      </w:r>
      <w:r>
        <w:t>е</w:t>
      </w:r>
      <w:r>
        <w:t>ния;</w:t>
      </w:r>
    </w:p>
    <w:p w:rsidR="00406C43" w:rsidRDefault="00406C43">
      <w:pPr>
        <w:pStyle w:val="a3"/>
        <w:widowControl w:val="0"/>
      </w:pPr>
      <w:r>
        <w:t>– приборами для измерения температ</w:t>
      </w:r>
      <w:r>
        <w:t>у</w:t>
      </w:r>
      <w:r>
        <w:t>ры;</w:t>
      </w:r>
    </w:p>
    <w:p w:rsidR="00406C43" w:rsidRDefault="0001092E">
      <w:pPr>
        <w:pStyle w:val="a3"/>
        <w:widowControl w:val="0"/>
      </w:pPr>
      <w:r>
        <w:rPr>
          <w:noProof/>
          <w:sz w:val="20"/>
        </w:rPr>
        <mc:AlternateContent>
          <mc:Choice Requires="wps">
            <w:drawing>
              <wp:anchor distT="0" distB="0" distL="114300" distR="114300" simplePos="0" relativeHeight="251643904" behindDoc="0" locked="0" layoutInCell="0" allowOverlap="1">
                <wp:simplePos x="0" y="0"/>
                <wp:positionH relativeFrom="column">
                  <wp:posOffset>-3314700</wp:posOffset>
                </wp:positionH>
                <wp:positionV relativeFrom="paragraph">
                  <wp:posOffset>67945</wp:posOffset>
                </wp:positionV>
                <wp:extent cx="3200400" cy="1371600"/>
                <wp:effectExtent l="0" t="0" r="0" b="0"/>
                <wp:wrapSquare wrapText="bothSides"/>
                <wp:docPr id="6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406C43">
                            <w:pPr>
                              <w:pStyle w:val="a3"/>
                              <w:ind w:firstLine="0"/>
                              <w:rPr>
                                <w:sz w:val="22"/>
                              </w:rPr>
                            </w:pPr>
                            <w:r>
                              <w:rPr>
                                <w:sz w:val="22"/>
                              </w:rPr>
                              <w:t>Рис 53 Криогенный резе</w:t>
                            </w:r>
                            <w:r>
                              <w:rPr>
                                <w:sz w:val="22"/>
                              </w:rPr>
                              <w:t>р</w:t>
                            </w:r>
                            <w:r>
                              <w:rPr>
                                <w:sz w:val="22"/>
                              </w:rPr>
                              <w:t>вуар</w:t>
                            </w:r>
                          </w:p>
                          <w:p w:rsidR="00406C43" w:rsidRDefault="00406C43">
                            <w:pPr>
                              <w:pStyle w:val="a3"/>
                              <w:ind w:firstLine="0"/>
                              <w:rPr>
                                <w:sz w:val="22"/>
                              </w:rPr>
                            </w:pPr>
                            <w:r>
                              <w:rPr>
                                <w:sz w:val="22"/>
                              </w:rPr>
                              <w:t>1–кожух</w:t>
                            </w:r>
                            <w:r>
                              <w:rPr>
                                <w:sz w:val="22"/>
                                <w:lang w:val="en-US"/>
                              </w:rPr>
                              <w:t>;</w:t>
                            </w:r>
                            <w:r>
                              <w:rPr>
                                <w:sz w:val="22"/>
                              </w:rPr>
                              <w:t xml:space="preserve"> </w:t>
                            </w:r>
                            <w:r>
                              <w:rPr>
                                <w:i/>
                                <w:sz w:val="22"/>
                              </w:rPr>
                              <w:t>2–</w:t>
                            </w:r>
                            <w:r>
                              <w:rPr>
                                <w:sz w:val="22"/>
                              </w:rPr>
                              <w:t xml:space="preserve">изоляции; </w:t>
                            </w:r>
                            <w:r>
                              <w:rPr>
                                <w:i/>
                                <w:sz w:val="22"/>
                              </w:rPr>
                              <w:t>3–</w:t>
                            </w:r>
                            <w:r>
                              <w:rPr>
                                <w:sz w:val="22"/>
                              </w:rPr>
                              <w:t>сосуд для криогенной жидкости</w:t>
                            </w:r>
                            <w:r>
                              <w:rPr>
                                <w:sz w:val="22"/>
                                <w:lang w:val="en-US"/>
                              </w:rPr>
                              <w:t>;</w:t>
                            </w:r>
                            <w:r>
                              <w:rPr>
                                <w:sz w:val="22"/>
                              </w:rPr>
                              <w:t xml:space="preserve"> </w:t>
                            </w:r>
                            <w:r>
                              <w:rPr>
                                <w:i/>
                                <w:sz w:val="22"/>
                              </w:rPr>
                              <w:t>4</w:t>
                            </w:r>
                            <w:r>
                              <w:rPr>
                                <w:sz w:val="22"/>
                              </w:rPr>
                              <w:t>–предохранительная ме</w:t>
                            </w:r>
                            <w:r>
                              <w:rPr>
                                <w:sz w:val="22"/>
                              </w:rPr>
                              <w:t>м</w:t>
                            </w:r>
                            <w:r>
                              <w:rPr>
                                <w:sz w:val="22"/>
                              </w:rPr>
                              <w:t>брана;</w:t>
                            </w:r>
                          </w:p>
                          <w:p w:rsidR="00406C43" w:rsidRDefault="00406C43">
                            <w:pPr>
                              <w:pStyle w:val="a3"/>
                              <w:ind w:firstLine="0"/>
                            </w:pPr>
                            <w:r>
                              <w:rPr>
                                <w:sz w:val="22"/>
                              </w:rPr>
                              <w:t>5 – змеевик</w:t>
                            </w:r>
                            <w:r>
                              <w:rPr>
                                <w:sz w:val="22"/>
                                <w:lang w:val="en-US"/>
                              </w:rPr>
                              <w:t>;</w:t>
                            </w:r>
                            <w:r>
                              <w:rPr>
                                <w:sz w:val="22"/>
                              </w:rPr>
                              <w:t xml:space="preserve"> </w:t>
                            </w:r>
                            <w:r>
                              <w:rPr>
                                <w:i/>
                                <w:sz w:val="22"/>
                              </w:rPr>
                              <w:t>6 –</w:t>
                            </w:r>
                            <w:r>
                              <w:rPr>
                                <w:sz w:val="22"/>
                              </w:rPr>
                              <w:t xml:space="preserve"> дренажная труба</w:t>
                            </w:r>
                            <w:r>
                              <w:rPr>
                                <w:sz w:val="22"/>
                                <w:lang w:val="en-US"/>
                              </w:rPr>
                              <w:t>;</w:t>
                            </w:r>
                            <w:r>
                              <w:rPr>
                                <w:sz w:val="22"/>
                              </w:rPr>
                              <w:t xml:space="preserve"> 7 – предохр</w:t>
                            </w:r>
                            <w:r>
                              <w:rPr>
                                <w:sz w:val="22"/>
                              </w:rPr>
                              <w:t>а</w:t>
                            </w:r>
                            <w:r>
                              <w:rPr>
                                <w:sz w:val="22"/>
                              </w:rPr>
                              <w:t>нительный клапан</w:t>
                            </w:r>
                            <w:r>
                              <w:rPr>
                                <w:sz w:val="22"/>
                                <w:lang w:val="en-US"/>
                              </w:rPr>
                              <w:t>;</w:t>
                            </w:r>
                            <w:r>
                              <w:rPr>
                                <w:sz w:val="22"/>
                              </w:rPr>
                              <w:t xml:space="preserve"> </w:t>
                            </w:r>
                            <w:r>
                              <w:rPr>
                                <w:i/>
                                <w:sz w:val="22"/>
                              </w:rPr>
                              <w:t>8 –</w:t>
                            </w:r>
                            <w:r>
                              <w:rPr>
                                <w:sz w:val="22"/>
                              </w:rPr>
                              <w:t xml:space="preserve"> вентиль</w:t>
                            </w:r>
                            <w:r>
                              <w:rPr>
                                <w:sz w:val="22"/>
                                <w:lang w:val="en-US"/>
                              </w:rPr>
                              <w:t>;</w:t>
                            </w:r>
                            <w:r>
                              <w:rPr>
                                <w:sz w:val="22"/>
                              </w:rPr>
                              <w:t xml:space="preserve"> </w:t>
                            </w:r>
                            <w:r>
                              <w:rPr>
                                <w:i/>
                                <w:sz w:val="22"/>
                              </w:rPr>
                              <w:t>9 –</w:t>
                            </w:r>
                            <w:r>
                              <w:rPr>
                                <w:sz w:val="22"/>
                              </w:rPr>
                              <w:t xml:space="preserve"> заправочный вентиль</w:t>
                            </w:r>
                            <w:r>
                              <w:rPr>
                                <w:sz w:val="22"/>
                                <w:lang w:val="en-US"/>
                              </w:rPr>
                              <w:t>;</w:t>
                            </w:r>
                            <w:r>
                              <w:rPr>
                                <w:sz w:val="22"/>
                              </w:rPr>
                              <w:t xml:space="preserve"> </w:t>
                            </w:r>
                            <w:r>
                              <w:rPr>
                                <w:i/>
                                <w:sz w:val="22"/>
                              </w:rPr>
                              <w:t>10–</w:t>
                            </w:r>
                            <w:r>
                              <w:rPr>
                                <w:sz w:val="22"/>
                              </w:rPr>
                              <w:t>манометр</w:t>
                            </w:r>
                            <w:r>
                              <w:rPr>
                                <w:sz w:val="22"/>
                                <w:lang w:val="en-US"/>
                              </w:rPr>
                              <w:t>;</w:t>
                            </w:r>
                            <w:r>
                              <w:rPr>
                                <w:sz w:val="22"/>
                              </w:rPr>
                              <w:t xml:space="preserve"> </w:t>
                            </w:r>
                            <w:r>
                              <w:rPr>
                                <w:i/>
                                <w:sz w:val="22"/>
                              </w:rPr>
                              <w:t>11–</w:t>
                            </w:r>
                            <w:r>
                              <w:rPr>
                                <w:sz w:val="22"/>
                              </w:rPr>
                              <w:t>указатель уровня</w:t>
                            </w:r>
                            <w:r>
                              <w:rPr>
                                <w:sz w:val="22"/>
                                <w:lang w:val="en-US"/>
                              </w:rPr>
                              <w:t>;</w:t>
                            </w:r>
                            <w:r>
                              <w:rPr>
                                <w:sz w:val="22"/>
                              </w:rPr>
                              <w:t xml:space="preserve"> </w:t>
                            </w:r>
                            <w:r>
                              <w:rPr>
                                <w:i/>
                                <w:sz w:val="22"/>
                              </w:rPr>
                              <w:t>12–</w:t>
                            </w:r>
                            <w:r>
                              <w:rPr>
                                <w:sz w:val="22"/>
                              </w:rPr>
                              <w:t xml:space="preserve">вентиль для слива; </w:t>
                            </w:r>
                            <w:r>
                              <w:rPr>
                                <w:i/>
                                <w:sz w:val="22"/>
                              </w:rPr>
                              <w:t>13–</w:t>
                            </w:r>
                            <w:r>
                              <w:rPr>
                                <w:sz w:val="22"/>
                              </w:rPr>
                              <w:t>испаритель</w:t>
                            </w:r>
                            <w:r>
                              <w:rPr>
                                <w:sz w:val="22"/>
                                <w:lang w:val="en-US"/>
                              </w:rPr>
                              <w:t>;</w:t>
                            </w:r>
                            <w:r>
                              <w:rPr>
                                <w:sz w:val="22"/>
                              </w:rPr>
                              <w:t xml:space="preserve"> </w:t>
                            </w:r>
                            <w:r>
                              <w:rPr>
                                <w:i/>
                                <w:sz w:val="22"/>
                              </w:rPr>
                              <w:t>14</w:t>
                            </w:r>
                            <w:r>
                              <w:rPr>
                                <w:sz w:val="22"/>
                              </w:rPr>
                              <w:t>– пробка для продувки отстойн</w:t>
                            </w:r>
                            <w:r>
                              <w:rPr>
                                <w:sz w:val="22"/>
                              </w:rPr>
                              <w:t>и</w:t>
                            </w:r>
                            <w:r>
                              <w:rPr>
                                <w:sz w:val="22"/>
                              </w:rPr>
                              <w:t>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left:0;text-align:left;margin-left:-261pt;margin-top:5.35pt;width:252pt;height:10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" o:allowincell="f" stroked="f">
                <v:textbox>
                  <w:txbxContent>
                    <w:p w:rsidR="00406C43" w:rsidRDefault="00406C43">
                      <w:pPr>
                        <w:pStyle w:val="a3"/>
                        <w:ind w:firstLine="0"/>
                        <w:rPr>
                          <w:sz w:val="22"/>
                        </w:rPr>
                      </w:pPr>
                      <w:r>
                        <w:rPr>
                          <w:sz w:val="22"/>
                        </w:rPr>
                        <w:t>Рис 53 Криогенный резе</w:t>
                      </w:r>
                      <w:r>
                        <w:rPr>
                          <w:sz w:val="22"/>
                        </w:rPr>
                        <w:t>р</w:t>
                      </w:r>
                      <w:r>
                        <w:rPr>
                          <w:sz w:val="22"/>
                        </w:rPr>
                        <w:t>вуар</w:t>
                      </w:r>
                    </w:p>
                    <w:p w:rsidR="00406C43" w:rsidRDefault="00406C43">
                      <w:pPr>
                        <w:pStyle w:val="a3"/>
                        <w:ind w:firstLine="0"/>
                        <w:rPr>
                          <w:sz w:val="22"/>
                        </w:rPr>
                      </w:pPr>
                      <w:r>
                        <w:rPr>
                          <w:sz w:val="22"/>
                        </w:rPr>
                        <w:t>1–кожух</w:t>
                      </w:r>
                      <w:r>
                        <w:rPr>
                          <w:sz w:val="22"/>
                          <w:lang w:val="en-US"/>
                        </w:rPr>
                        <w:t>;</w:t>
                      </w:r>
                      <w:r>
                        <w:rPr>
                          <w:sz w:val="22"/>
                        </w:rPr>
                        <w:t xml:space="preserve"> </w:t>
                      </w:r>
                      <w:r>
                        <w:rPr>
                          <w:i/>
                          <w:sz w:val="22"/>
                        </w:rPr>
                        <w:t>2–</w:t>
                      </w:r>
                      <w:r>
                        <w:rPr>
                          <w:sz w:val="22"/>
                        </w:rPr>
                        <w:t xml:space="preserve">изоляции; </w:t>
                      </w:r>
                      <w:r>
                        <w:rPr>
                          <w:i/>
                          <w:sz w:val="22"/>
                        </w:rPr>
                        <w:t>3–</w:t>
                      </w:r>
                      <w:r>
                        <w:rPr>
                          <w:sz w:val="22"/>
                        </w:rPr>
                        <w:t>сосуд для криогенной жидкости</w:t>
                      </w:r>
                      <w:r>
                        <w:rPr>
                          <w:sz w:val="22"/>
                          <w:lang w:val="en-US"/>
                        </w:rPr>
                        <w:t>;</w:t>
                      </w:r>
                      <w:r>
                        <w:rPr>
                          <w:sz w:val="22"/>
                        </w:rPr>
                        <w:t xml:space="preserve"> </w:t>
                      </w:r>
                      <w:r>
                        <w:rPr>
                          <w:i/>
                          <w:sz w:val="22"/>
                        </w:rPr>
                        <w:t>4</w:t>
                      </w:r>
                      <w:r>
                        <w:rPr>
                          <w:sz w:val="22"/>
                        </w:rPr>
                        <w:t>–предохранительная ме</w:t>
                      </w:r>
                      <w:r>
                        <w:rPr>
                          <w:sz w:val="22"/>
                        </w:rPr>
                        <w:t>м</w:t>
                      </w:r>
                      <w:r>
                        <w:rPr>
                          <w:sz w:val="22"/>
                        </w:rPr>
                        <w:t>брана;</w:t>
                      </w:r>
                    </w:p>
                    <w:p w:rsidR="00406C43" w:rsidRDefault="00406C43">
                      <w:pPr>
                        <w:pStyle w:val="a3"/>
                        <w:ind w:firstLine="0"/>
                      </w:pPr>
                      <w:r>
                        <w:rPr>
                          <w:sz w:val="22"/>
                        </w:rPr>
                        <w:t>5 – змеевик</w:t>
                      </w:r>
                      <w:r>
                        <w:rPr>
                          <w:sz w:val="22"/>
                          <w:lang w:val="en-US"/>
                        </w:rPr>
                        <w:t>;</w:t>
                      </w:r>
                      <w:r>
                        <w:rPr>
                          <w:sz w:val="22"/>
                        </w:rPr>
                        <w:t xml:space="preserve"> </w:t>
                      </w:r>
                      <w:r>
                        <w:rPr>
                          <w:i/>
                          <w:sz w:val="22"/>
                        </w:rPr>
                        <w:t>6 –</w:t>
                      </w:r>
                      <w:r>
                        <w:rPr>
                          <w:sz w:val="22"/>
                        </w:rPr>
                        <w:t xml:space="preserve"> дренажная труба</w:t>
                      </w:r>
                      <w:r>
                        <w:rPr>
                          <w:sz w:val="22"/>
                          <w:lang w:val="en-US"/>
                        </w:rPr>
                        <w:t>;</w:t>
                      </w:r>
                      <w:r>
                        <w:rPr>
                          <w:sz w:val="22"/>
                        </w:rPr>
                        <w:t xml:space="preserve"> 7 – предохр</w:t>
                      </w:r>
                      <w:r>
                        <w:rPr>
                          <w:sz w:val="22"/>
                        </w:rPr>
                        <w:t>а</w:t>
                      </w:r>
                      <w:r>
                        <w:rPr>
                          <w:sz w:val="22"/>
                        </w:rPr>
                        <w:t>нительный клапан</w:t>
                      </w:r>
                      <w:r>
                        <w:rPr>
                          <w:sz w:val="22"/>
                          <w:lang w:val="en-US"/>
                        </w:rPr>
                        <w:t>;</w:t>
                      </w:r>
                      <w:r>
                        <w:rPr>
                          <w:sz w:val="22"/>
                        </w:rPr>
                        <w:t xml:space="preserve"> </w:t>
                      </w:r>
                      <w:r>
                        <w:rPr>
                          <w:i/>
                          <w:sz w:val="22"/>
                        </w:rPr>
                        <w:t>8 –</w:t>
                      </w:r>
                      <w:r>
                        <w:rPr>
                          <w:sz w:val="22"/>
                        </w:rPr>
                        <w:t xml:space="preserve"> вентиль</w:t>
                      </w:r>
                      <w:r>
                        <w:rPr>
                          <w:sz w:val="22"/>
                          <w:lang w:val="en-US"/>
                        </w:rPr>
                        <w:t>;</w:t>
                      </w:r>
                      <w:r>
                        <w:rPr>
                          <w:sz w:val="22"/>
                        </w:rPr>
                        <w:t xml:space="preserve"> </w:t>
                      </w:r>
                      <w:r>
                        <w:rPr>
                          <w:i/>
                          <w:sz w:val="22"/>
                        </w:rPr>
                        <w:t>9 –</w:t>
                      </w:r>
                      <w:r>
                        <w:rPr>
                          <w:sz w:val="22"/>
                        </w:rPr>
                        <w:t xml:space="preserve"> заправочный вентиль</w:t>
                      </w:r>
                      <w:r>
                        <w:rPr>
                          <w:sz w:val="22"/>
                          <w:lang w:val="en-US"/>
                        </w:rPr>
                        <w:t>;</w:t>
                      </w:r>
                      <w:r>
                        <w:rPr>
                          <w:sz w:val="22"/>
                        </w:rPr>
                        <w:t xml:space="preserve"> </w:t>
                      </w:r>
                      <w:r>
                        <w:rPr>
                          <w:i/>
                          <w:sz w:val="22"/>
                        </w:rPr>
                        <w:t>10–</w:t>
                      </w:r>
                      <w:r>
                        <w:rPr>
                          <w:sz w:val="22"/>
                        </w:rPr>
                        <w:t>манометр</w:t>
                      </w:r>
                      <w:r>
                        <w:rPr>
                          <w:sz w:val="22"/>
                          <w:lang w:val="en-US"/>
                        </w:rPr>
                        <w:t>;</w:t>
                      </w:r>
                      <w:r>
                        <w:rPr>
                          <w:sz w:val="22"/>
                        </w:rPr>
                        <w:t xml:space="preserve"> </w:t>
                      </w:r>
                      <w:r>
                        <w:rPr>
                          <w:i/>
                          <w:sz w:val="22"/>
                        </w:rPr>
                        <w:t>11–</w:t>
                      </w:r>
                      <w:r>
                        <w:rPr>
                          <w:sz w:val="22"/>
                        </w:rPr>
                        <w:t>указатель уровня</w:t>
                      </w:r>
                      <w:r>
                        <w:rPr>
                          <w:sz w:val="22"/>
                          <w:lang w:val="en-US"/>
                        </w:rPr>
                        <w:t>;</w:t>
                      </w:r>
                      <w:r>
                        <w:rPr>
                          <w:sz w:val="22"/>
                        </w:rPr>
                        <w:t xml:space="preserve"> </w:t>
                      </w:r>
                      <w:r>
                        <w:rPr>
                          <w:i/>
                          <w:sz w:val="22"/>
                        </w:rPr>
                        <w:t>12–</w:t>
                      </w:r>
                      <w:r>
                        <w:rPr>
                          <w:sz w:val="22"/>
                        </w:rPr>
                        <w:t xml:space="preserve">вентиль для слива; </w:t>
                      </w:r>
                      <w:r>
                        <w:rPr>
                          <w:i/>
                          <w:sz w:val="22"/>
                        </w:rPr>
                        <w:t>13–</w:t>
                      </w:r>
                      <w:r>
                        <w:rPr>
                          <w:sz w:val="22"/>
                        </w:rPr>
                        <w:t>испаритель</w:t>
                      </w:r>
                      <w:r>
                        <w:rPr>
                          <w:sz w:val="22"/>
                          <w:lang w:val="en-US"/>
                        </w:rPr>
                        <w:t>;</w:t>
                      </w:r>
                      <w:r>
                        <w:rPr>
                          <w:sz w:val="22"/>
                        </w:rPr>
                        <w:t xml:space="preserve"> </w:t>
                      </w:r>
                      <w:r>
                        <w:rPr>
                          <w:i/>
                          <w:sz w:val="22"/>
                        </w:rPr>
                        <w:t>14</w:t>
                      </w:r>
                      <w:r>
                        <w:rPr>
                          <w:sz w:val="22"/>
                        </w:rPr>
                        <w:t>– пробка для продувки отстойн</w:t>
                      </w:r>
                      <w:r>
                        <w:rPr>
                          <w:sz w:val="22"/>
                        </w:rPr>
                        <w:t>и</w:t>
                      </w:r>
                      <w:r>
                        <w:rPr>
                          <w:sz w:val="22"/>
                        </w:rPr>
                        <w:t>ка</w:t>
                      </w:r>
                    </w:p>
                  </w:txbxContent>
                </v:textbox>
                <w10:wrap type="square"/>
              </v:shape>
            </w:pict>
          </mc:Fallback>
        </mc:AlternateContent>
      </w:r>
      <w:r w:rsidR="00406C43">
        <w:t>– предохранительными устройств</w:t>
      </w:r>
      <w:r w:rsidR="00406C43">
        <w:t>а</w:t>
      </w:r>
      <w:r w:rsidR="00406C43">
        <w:t>ми;</w:t>
      </w:r>
    </w:p>
    <w:p w:rsidR="00406C43" w:rsidRDefault="00406C43">
      <w:pPr>
        <w:pStyle w:val="a3"/>
        <w:widowControl w:val="0"/>
      </w:pPr>
      <w:r>
        <w:t>– указателями уровня жидкости.</w:t>
      </w:r>
    </w:p>
    <w:p w:rsidR="00406C43" w:rsidRDefault="00406C43">
      <w:pPr>
        <w:pStyle w:val="a3"/>
        <w:widowControl w:val="0"/>
      </w:pPr>
      <w:r>
        <w:t>Арматура должна иметь следующую ма</w:t>
      </w:r>
      <w:r>
        <w:t>р</w:t>
      </w:r>
      <w:r>
        <w:t>кировку:</w:t>
      </w:r>
    </w:p>
    <w:p w:rsidR="00406C43" w:rsidRDefault="00406C43">
      <w:pPr>
        <w:pStyle w:val="a3"/>
        <w:widowControl w:val="0"/>
      </w:pPr>
      <w:r>
        <w:t>– наименование или товарный знак изг</w:t>
      </w:r>
      <w:r>
        <w:t>о</w:t>
      </w:r>
      <w:r>
        <w:t>тов</w:t>
      </w:r>
      <w:r>
        <w:t>и</w:t>
      </w:r>
      <w:r>
        <w:t>теля;</w:t>
      </w:r>
    </w:p>
    <w:p w:rsidR="00406C43" w:rsidRDefault="00406C43">
      <w:pPr>
        <w:pStyle w:val="a3"/>
        <w:widowControl w:val="0"/>
      </w:pPr>
      <w:r>
        <w:t>– условный проход;</w:t>
      </w:r>
    </w:p>
    <w:p w:rsidR="00406C43" w:rsidRDefault="00406C43">
      <w:pPr>
        <w:pStyle w:val="a3"/>
        <w:widowControl w:val="0"/>
      </w:pPr>
      <w:r>
        <w:t>– условное давление, МПа (допускается указывать рабочее давление и допустимую темп</w:t>
      </w:r>
      <w:r>
        <w:t>е</w:t>
      </w:r>
      <w:r>
        <w:t>рат</w:t>
      </w:r>
      <w:r>
        <w:t>у</w:t>
      </w:r>
      <w:r>
        <w:t>ру);</w:t>
      </w:r>
    </w:p>
    <w:p w:rsidR="00406C43" w:rsidRDefault="00406C43">
      <w:pPr>
        <w:pStyle w:val="a3"/>
        <w:widowControl w:val="0"/>
      </w:pPr>
      <w:r>
        <w:t>– направление потока среды;</w:t>
      </w:r>
    </w:p>
    <w:p w:rsidR="00406C43" w:rsidRDefault="00406C43">
      <w:pPr>
        <w:pStyle w:val="a3"/>
        <w:widowControl w:val="0"/>
      </w:pPr>
      <w:r>
        <w:t>– марку материала корпуса.</w:t>
      </w:r>
    </w:p>
    <w:p w:rsidR="00406C43" w:rsidRDefault="00406C43">
      <w:pPr>
        <w:pStyle w:val="a3"/>
        <w:widowControl w:val="0"/>
      </w:pPr>
      <w:r>
        <w:t>На маховике запорной арматуры должно быть указано направление его вращения при о</w:t>
      </w:r>
      <w:r>
        <w:t>т</w:t>
      </w:r>
      <w:r>
        <w:t>крывании или закрывании арматуры. Арматура с условным проходом более 20 мм, изготовленная из легированной стали или цветных металлов, должна иметь паспорт установленной формы, в к</w:t>
      </w:r>
      <w:r>
        <w:t>о</w:t>
      </w:r>
      <w:r>
        <w:t>тором должны быть указаны данные по химсоставу, механическим свойствам, режимам термоо</w:t>
      </w:r>
      <w:r>
        <w:t>б</w:t>
      </w:r>
      <w:r>
        <w:t>работки и результатам контроля качества изготовления неразрушающими мет</w:t>
      </w:r>
      <w:r>
        <w:t>о</w:t>
      </w:r>
      <w:r>
        <w:t>дами.</w:t>
      </w:r>
    </w:p>
    <w:p w:rsidR="00406C43" w:rsidRDefault="00406C43">
      <w:pPr>
        <w:pStyle w:val="a3"/>
        <w:widowControl w:val="0"/>
      </w:pPr>
      <w:r>
        <w:t>Каждый сосуд и самостоятельные полости с разными давлениями должны быть снабжены манометрами прямого действия. Манометр устанавливается на штуцере сосуда или трубопроводе между сосудом и запорной арматурой. Манометры должны иметь класс точности не ниже 2,5–при рабочем давлении сосуда до 2,5 МПа, 1,5–при рабочем давлении сосуда свыше 2,5 МПа. Манометр должен выбираться с такой шкалой, чтобы предел измерения рабочего давления находился во вт</w:t>
      </w:r>
      <w:r>
        <w:t>о</w:t>
      </w:r>
      <w:r>
        <w:t>рой трети шкалы. На шкале манометра владельцем сосуда должна быть нанесена красная черта, указывающая рабочее давление в сосуде. Манометр должен быть установлен так, чтобы его пок</w:t>
      </w:r>
      <w:r>
        <w:t>а</w:t>
      </w:r>
      <w:r>
        <w:t>зания были отчетливо видны обслуживающему персоналу. Номинальный диаметр корпуса ман</w:t>
      </w:r>
      <w:r>
        <w:t>о</w:t>
      </w:r>
      <w:r>
        <w:t>метров, устанавливаемых на высоте до 2 м от уровня площадки наблюдения за ним, должен быть не менее 100</w:t>
      </w:r>
      <w:r>
        <w:rPr>
          <w:b/>
        </w:rPr>
        <w:t xml:space="preserve"> </w:t>
      </w:r>
      <w:r>
        <w:t>мм</w:t>
      </w:r>
      <w:r>
        <w:rPr>
          <w:b/>
        </w:rPr>
        <w:t xml:space="preserve">, </w:t>
      </w:r>
      <w:r>
        <w:t>на высоте от 2 до 3 м –не менее 160</w:t>
      </w:r>
      <w:r>
        <w:rPr>
          <w:b/>
        </w:rPr>
        <w:t xml:space="preserve"> </w:t>
      </w:r>
      <w:r>
        <w:t>мм. Установка манометров на высоте более 3 м от уровня площадки не разрешае</w:t>
      </w:r>
      <w:r>
        <w:t>т</w:t>
      </w:r>
      <w:r>
        <w:t>ся.</w:t>
      </w:r>
    </w:p>
    <w:p w:rsidR="00406C43" w:rsidRDefault="00406C43">
      <w:pPr>
        <w:pStyle w:val="a3"/>
        <w:widowControl w:val="0"/>
      </w:pPr>
      <w:r>
        <w:t>Между манометром и сосудом должен быть установлен трехходовый кран или заменяющее устройство, позволяющее проводить периодическую проверку манометра с помощью контрольн</w:t>
      </w:r>
      <w:r>
        <w:t>о</w:t>
      </w:r>
      <w:r>
        <w:t>го.</w:t>
      </w:r>
    </w:p>
    <w:p w:rsidR="00406C43" w:rsidRDefault="00406C43">
      <w:pPr>
        <w:pStyle w:val="a3"/>
        <w:widowControl w:val="0"/>
      </w:pPr>
      <w:r>
        <w:t>Проверка манометров с</w:t>
      </w:r>
      <w:r>
        <w:rPr>
          <w:b/>
        </w:rPr>
        <w:t xml:space="preserve"> </w:t>
      </w:r>
      <w:r>
        <w:t>их опломдированием и клеймением должна производится не реже одного раза в 12 месяцев. Кроме того, не реже одного раза в 6 месяцев владельцем сосуда должна производиться дополнительная проверка рабочих манометров контрольными с записью результ</w:t>
      </w:r>
      <w:r>
        <w:t>а</w:t>
      </w:r>
      <w:r>
        <w:t>тов в журнал контрольных проверок.</w:t>
      </w:r>
    </w:p>
    <w:p w:rsidR="00406C43" w:rsidRDefault="00406C43">
      <w:pPr>
        <w:pStyle w:val="a3"/>
        <w:widowControl w:val="0"/>
      </w:pPr>
      <w:r>
        <w:t>Манометр не допускается к применению в случаях, когда:</w:t>
      </w:r>
    </w:p>
    <w:p w:rsidR="00406C43" w:rsidRDefault="00406C43">
      <w:pPr>
        <w:pStyle w:val="a3"/>
        <w:widowControl w:val="0"/>
      </w:pPr>
      <w:r>
        <w:t>– отсутствует пломба или клеймо с отметкой о проведении пр</w:t>
      </w:r>
      <w:r>
        <w:t>о</w:t>
      </w:r>
      <w:r>
        <w:t>верки;</w:t>
      </w:r>
    </w:p>
    <w:p w:rsidR="00406C43" w:rsidRDefault="00406C43">
      <w:pPr>
        <w:pStyle w:val="a3"/>
        <w:widowControl w:val="0"/>
      </w:pPr>
      <w:r>
        <w:t>– просрочен срок проверки;</w:t>
      </w:r>
    </w:p>
    <w:p w:rsidR="00406C43" w:rsidRDefault="00406C43">
      <w:pPr>
        <w:pStyle w:val="a3"/>
        <w:widowControl w:val="0"/>
      </w:pPr>
      <w:r>
        <w:t>– стрелка при его отключении не возвращается в нулевое положение на величину, прев</w:t>
      </w:r>
      <w:r>
        <w:t>ы</w:t>
      </w:r>
      <w:r>
        <w:t>шающую половину допускаемой погрешн</w:t>
      </w:r>
      <w:r>
        <w:t>о</w:t>
      </w:r>
      <w:r>
        <w:t>сти для данного прибора;</w:t>
      </w:r>
    </w:p>
    <w:p w:rsidR="00406C43" w:rsidRDefault="00406C43">
      <w:pPr>
        <w:pStyle w:val="a3"/>
        <w:widowControl w:val="0"/>
      </w:pPr>
      <w:r>
        <w:t>– разбито стекло или имеются повреждения, которые могут отразиться на правильности его показ</w:t>
      </w:r>
      <w:r>
        <w:t>а</w:t>
      </w:r>
      <w:r>
        <w:t>ний.</w:t>
      </w:r>
    </w:p>
    <w:p w:rsidR="00406C43" w:rsidRDefault="00406C43">
      <w:pPr>
        <w:pStyle w:val="a3"/>
        <w:widowControl w:val="0"/>
      </w:pPr>
      <w:r>
        <w:t>Сосуды, работающие при изменяющейся температуре стенок, должны быть снабжены пр</w:t>
      </w:r>
      <w:r>
        <w:t>и</w:t>
      </w:r>
      <w:r>
        <w:t>борами для контроля скорости и равномерности прогрева по длине и высоте сосуда и реперами для контроля т</w:t>
      </w:r>
      <w:r>
        <w:t>е</w:t>
      </w:r>
      <w:r>
        <w:t>пловых перемещений.</w:t>
      </w:r>
    </w:p>
    <w:p w:rsidR="00406C43" w:rsidRDefault="00406C43">
      <w:pPr>
        <w:pStyle w:val="a3"/>
        <w:widowControl w:val="0"/>
      </w:pPr>
      <w:r>
        <w:t>Необходимость оснащения сосудов указанными приборами и реперами, а также допустимая скорость прогрева и охлаждения сосудов определяются разработчиком проекта и указываются и</w:t>
      </w:r>
      <w:r>
        <w:t>з</w:t>
      </w:r>
      <w:r>
        <w:t>готовителем в паспортах сосудов или инструкциях по монтажу и эксплуат</w:t>
      </w:r>
      <w:r>
        <w:t>а</w:t>
      </w:r>
      <w:r>
        <w:t>ции.</w:t>
      </w:r>
    </w:p>
    <w:p w:rsidR="00406C43" w:rsidRDefault="00406C43">
      <w:pPr>
        <w:pStyle w:val="a3"/>
        <w:widowControl w:val="0"/>
      </w:pPr>
      <w:r>
        <w:t>Каждый сосуд должен быть снабжен предохранительными устройствами от повышения давления выше допустимого значения.</w:t>
      </w:r>
    </w:p>
    <w:p w:rsidR="00406C43" w:rsidRDefault="00406C43">
      <w:pPr>
        <w:pStyle w:val="a3"/>
        <w:widowControl w:val="0"/>
      </w:pPr>
      <w:r>
        <w:t>В качестве предохранительных устройств применяются:</w:t>
      </w:r>
    </w:p>
    <w:p w:rsidR="00406C43" w:rsidRDefault="00406C43">
      <w:pPr>
        <w:pStyle w:val="a3"/>
        <w:widowControl w:val="0"/>
      </w:pPr>
      <w:r>
        <w:t>– пружинные предохранительные клапаны;</w:t>
      </w:r>
    </w:p>
    <w:p w:rsidR="00406C43" w:rsidRDefault="00406C43">
      <w:pPr>
        <w:widowControl w:val="0"/>
        <w:ind w:firstLine="708"/>
        <w:rPr>
          <w:sz w:val="24"/>
        </w:rPr>
      </w:pPr>
      <w:r>
        <w:rPr>
          <w:sz w:val="24"/>
        </w:rPr>
        <w:t>– рычажно-грузовые предохранительные клапаны;</w:t>
      </w:r>
    </w:p>
    <w:p w:rsidR="00406C43" w:rsidRDefault="0001092E">
      <w:pPr>
        <w:framePr w:h="1440" w:hSpace="10080" w:vSpace="60" w:wrap="notBeside" w:vAnchor="text" w:hAnchor="page" w:x="1942" w:y="223" w:anchorLock="1"/>
        <w:widowControl w:val="0"/>
        <w:ind w:firstLine="0"/>
      </w:pPr>
      <w:r>
        <w:rPr>
          <w:noProof/>
        </w:rPr>
        <w:drawing>
          <wp:inline distT="0" distB="0" distL="0" distR="0">
            <wp:extent cx="1590675" cy="9144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90675" cy="914400"/>
                    </a:xfrm>
                    <a:prstGeom prst="rect">
                      <a:avLst/>
                    </a:prstGeom>
                    <a:noFill/>
                    <a:ln>
                      <a:noFill/>
                    </a:ln>
                  </pic:spPr>
                </pic:pic>
              </a:graphicData>
            </a:graphic>
          </wp:inline>
        </w:drawing>
      </w:r>
    </w:p>
    <w:p w:rsidR="00406C43" w:rsidRDefault="0001092E">
      <w:pPr>
        <w:framePr w:h="2480" w:hSpace="10080" w:vSpace="60" w:wrap="notBeside" w:vAnchor="text" w:hAnchor="page" w:x="2017" w:y="2075" w:anchorLock="1"/>
        <w:widowControl w:val="0"/>
        <w:ind w:firstLine="0"/>
      </w:pPr>
      <w:r>
        <w:rPr>
          <w:noProof/>
        </w:rPr>
        <w:drawing>
          <wp:inline distT="0" distB="0" distL="0" distR="0">
            <wp:extent cx="1466850" cy="158115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66850" cy="1581150"/>
                    </a:xfrm>
                    <a:prstGeom prst="rect">
                      <a:avLst/>
                    </a:prstGeom>
                    <a:noFill/>
                    <a:ln>
                      <a:noFill/>
                    </a:ln>
                  </pic:spPr>
                </pic:pic>
              </a:graphicData>
            </a:graphic>
          </wp:inline>
        </w:drawing>
      </w:r>
    </w:p>
    <w:p w:rsidR="00406C43" w:rsidRDefault="0001092E">
      <w:pPr>
        <w:widowControl w:val="0"/>
        <w:ind w:firstLine="0"/>
        <w:jc w:val="left"/>
        <w:rPr>
          <w:sz w:val="10"/>
        </w:rPr>
      </w:pPr>
      <w:r>
        <w:rPr>
          <w:noProof/>
        </w:rPr>
        <mc:AlternateContent>
          <mc:Choice Requires="wps">
            <w:drawing>
              <wp:anchor distT="0" distB="0" distL="114300" distR="114300" simplePos="0" relativeHeight="251644928" behindDoc="0" locked="0" layoutInCell="0" allowOverlap="1">
                <wp:simplePos x="0" y="0"/>
                <wp:positionH relativeFrom="column">
                  <wp:posOffset>2569845</wp:posOffset>
                </wp:positionH>
                <wp:positionV relativeFrom="paragraph">
                  <wp:posOffset>143510</wp:posOffset>
                </wp:positionV>
                <wp:extent cx="1828800" cy="1143000"/>
                <wp:effectExtent l="0" t="0" r="0" b="0"/>
                <wp:wrapSquare wrapText="bothSides"/>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406C43">
                            <w:pPr>
                              <w:pStyle w:val="a3"/>
                              <w:ind w:firstLine="0"/>
                              <w:rPr>
                                <w:sz w:val="22"/>
                              </w:rPr>
                            </w:pPr>
                            <w:r>
                              <w:rPr>
                                <w:sz w:val="22"/>
                              </w:rPr>
                              <w:t>Рис. 5.4. Линзовый зажим разрывной мембраны</w:t>
                            </w:r>
                          </w:p>
                          <w:p w:rsidR="00406C43" w:rsidRDefault="00406C43">
                            <w:pPr>
                              <w:pStyle w:val="a3"/>
                              <w:ind w:firstLine="0"/>
                              <w:rPr>
                                <w:sz w:val="22"/>
                              </w:rPr>
                            </w:pPr>
                            <w:r>
                              <w:rPr>
                                <w:sz w:val="22"/>
                              </w:rPr>
                              <w:t>1 – мембрана</w:t>
                            </w:r>
                            <w:r>
                              <w:rPr>
                                <w:sz w:val="22"/>
                                <w:lang w:val="en-US"/>
                              </w:rPr>
                              <w:t>;</w:t>
                            </w:r>
                            <w:r>
                              <w:rPr>
                                <w:sz w:val="22"/>
                              </w:rPr>
                              <w:t xml:space="preserve"> </w:t>
                            </w:r>
                            <w:r>
                              <w:rPr>
                                <w:i/>
                                <w:sz w:val="22"/>
                              </w:rPr>
                              <w:t>2 –</w:t>
                            </w:r>
                            <w:r>
                              <w:rPr>
                                <w:sz w:val="22"/>
                              </w:rPr>
                              <w:t xml:space="preserve"> конич</w:t>
                            </w:r>
                            <w:r>
                              <w:rPr>
                                <w:sz w:val="22"/>
                              </w:rPr>
                              <w:t>е</w:t>
                            </w:r>
                            <w:r>
                              <w:rPr>
                                <w:sz w:val="22"/>
                              </w:rPr>
                              <w:t xml:space="preserve">ская шайба; </w:t>
                            </w:r>
                            <w:r>
                              <w:rPr>
                                <w:i/>
                                <w:sz w:val="22"/>
                              </w:rPr>
                              <w:t>3 –</w:t>
                            </w:r>
                            <w:r>
                              <w:rPr>
                                <w:sz w:val="22"/>
                              </w:rPr>
                              <w:t xml:space="preserve"> торцы сбросной магистрали</w:t>
                            </w:r>
                            <w:r>
                              <w:rPr>
                                <w:sz w:val="22"/>
                                <w:lang w:val="en-US"/>
                              </w:rPr>
                              <w:t>;</w:t>
                            </w:r>
                            <w:r>
                              <w:rPr>
                                <w:sz w:val="22"/>
                              </w:rPr>
                              <w:t xml:space="preserve"> </w:t>
                            </w:r>
                            <w:r>
                              <w:rPr>
                                <w:i/>
                                <w:sz w:val="22"/>
                              </w:rPr>
                              <w:t>4–</w:t>
                            </w:r>
                            <w:r>
                              <w:rPr>
                                <w:sz w:val="22"/>
                              </w:rPr>
                              <w:t>соединительные фланцы</w:t>
                            </w:r>
                            <w:r>
                              <w:rPr>
                                <w:sz w:val="22"/>
                                <w:lang w:val="en-US"/>
                              </w:rPr>
                              <w:t>.</w:t>
                            </w:r>
                          </w:p>
                          <w:p w:rsidR="00406C43" w:rsidRDefault="00406C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5" type="#_x0000_t202" style="position:absolute;margin-left:202.35pt;margin-top:11.3pt;width:2in;height:9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" o:allowincell="f" stroked="f">
                <v:textbox>
                  <w:txbxContent>
                    <w:p w:rsidR="00406C43" w:rsidRDefault="00406C43">
                      <w:pPr>
                        <w:pStyle w:val="a3"/>
                        <w:ind w:firstLine="0"/>
                        <w:rPr>
                          <w:sz w:val="22"/>
                        </w:rPr>
                      </w:pPr>
                      <w:r>
                        <w:rPr>
                          <w:sz w:val="22"/>
                        </w:rPr>
                        <w:t>Рис. 5.4. Линзовый зажим разрывной мембраны</w:t>
                      </w:r>
                    </w:p>
                    <w:p w:rsidR="00406C43" w:rsidRDefault="00406C43">
                      <w:pPr>
                        <w:pStyle w:val="a3"/>
                        <w:ind w:firstLine="0"/>
                        <w:rPr>
                          <w:sz w:val="22"/>
                        </w:rPr>
                      </w:pPr>
                      <w:r>
                        <w:rPr>
                          <w:sz w:val="22"/>
                        </w:rPr>
                        <w:t>1 – мембрана</w:t>
                      </w:r>
                      <w:r>
                        <w:rPr>
                          <w:sz w:val="22"/>
                          <w:lang w:val="en-US"/>
                        </w:rPr>
                        <w:t>;</w:t>
                      </w:r>
                      <w:r>
                        <w:rPr>
                          <w:sz w:val="22"/>
                        </w:rPr>
                        <w:t xml:space="preserve"> </w:t>
                      </w:r>
                      <w:r>
                        <w:rPr>
                          <w:i/>
                          <w:sz w:val="22"/>
                        </w:rPr>
                        <w:t>2 –</w:t>
                      </w:r>
                      <w:r>
                        <w:rPr>
                          <w:sz w:val="22"/>
                        </w:rPr>
                        <w:t xml:space="preserve"> конич</w:t>
                      </w:r>
                      <w:r>
                        <w:rPr>
                          <w:sz w:val="22"/>
                        </w:rPr>
                        <w:t>е</w:t>
                      </w:r>
                      <w:r>
                        <w:rPr>
                          <w:sz w:val="22"/>
                        </w:rPr>
                        <w:t xml:space="preserve">ская шайба; </w:t>
                      </w:r>
                      <w:r>
                        <w:rPr>
                          <w:i/>
                          <w:sz w:val="22"/>
                        </w:rPr>
                        <w:t>3 –</w:t>
                      </w:r>
                      <w:r>
                        <w:rPr>
                          <w:sz w:val="22"/>
                        </w:rPr>
                        <w:t xml:space="preserve"> торцы сбросной магистрали</w:t>
                      </w:r>
                      <w:r>
                        <w:rPr>
                          <w:sz w:val="22"/>
                          <w:lang w:val="en-US"/>
                        </w:rPr>
                        <w:t>;</w:t>
                      </w:r>
                      <w:r>
                        <w:rPr>
                          <w:sz w:val="22"/>
                        </w:rPr>
                        <w:t xml:space="preserve"> </w:t>
                      </w:r>
                      <w:r>
                        <w:rPr>
                          <w:i/>
                          <w:sz w:val="22"/>
                        </w:rPr>
                        <w:t>4–</w:t>
                      </w:r>
                      <w:r>
                        <w:rPr>
                          <w:sz w:val="22"/>
                        </w:rPr>
                        <w:t>соединительные фланцы</w:t>
                      </w:r>
                      <w:r>
                        <w:rPr>
                          <w:sz w:val="22"/>
                          <w:lang w:val="en-US"/>
                        </w:rPr>
                        <w:t>.</w:t>
                      </w:r>
                    </w:p>
                    <w:p w:rsidR="00406C43" w:rsidRDefault="00406C43"/>
                  </w:txbxContent>
                </v:textbox>
                <w10:wrap type="square"/>
              </v:shape>
            </w:pict>
          </mc:Fallback>
        </mc:AlternateContent>
      </w:r>
    </w:p>
    <w:p w:rsidR="00406C43" w:rsidRDefault="0001092E">
      <w:pPr>
        <w:widowControl w:val="0"/>
        <w:ind w:firstLine="0"/>
      </w:pPr>
      <w:r>
        <w:rPr>
          <w:noProof/>
        </w:rPr>
        <mc:AlternateContent>
          <mc:Choice Requires="wps">
            <w:drawing>
              <wp:anchor distT="0" distB="0" distL="114300" distR="114300" simplePos="0" relativeHeight="251645952" behindDoc="0" locked="0" layoutInCell="0" allowOverlap="1">
                <wp:simplePos x="0" y="0"/>
                <wp:positionH relativeFrom="column">
                  <wp:posOffset>2571750</wp:posOffset>
                </wp:positionH>
                <wp:positionV relativeFrom="paragraph">
                  <wp:posOffset>1335405</wp:posOffset>
                </wp:positionV>
                <wp:extent cx="1828800" cy="1290320"/>
                <wp:effectExtent l="0" t="0" r="0" b="0"/>
                <wp:wrapSquare wrapText="bothSides"/>
                <wp:docPr id="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9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406C43">
                            <w:pPr>
                              <w:pStyle w:val="a3"/>
                              <w:ind w:firstLine="0"/>
                              <w:rPr>
                                <w:sz w:val="22"/>
                              </w:rPr>
                            </w:pPr>
                            <w:r>
                              <w:rPr>
                                <w:sz w:val="22"/>
                              </w:rPr>
                              <w:t>Рис. 5.5. Взрывной клапан с наружными перифери</w:t>
                            </w:r>
                            <w:r>
                              <w:rPr>
                                <w:sz w:val="22"/>
                              </w:rPr>
                              <w:t>й</w:t>
                            </w:r>
                            <w:r>
                              <w:rPr>
                                <w:sz w:val="22"/>
                              </w:rPr>
                              <w:t>ными пружинами:</w:t>
                            </w:r>
                          </w:p>
                          <w:p w:rsidR="00406C43" w:rsidRDefault="00406C43">
                            <w:pPr>
                              <w:pStyle w:val="a3"/>
                              <w:ind w:firstLine="0"/>
                              <w:rPr>
                                <w:sz w:val="22"/>
                              </w:rPr>
                            </w:pPr>
                            <w:r>
                              <w:rPr>
                                <w:i/>
                                <w:sz w:val="22"/>
                              </w:rPr>
                              <w:t>1–</w:t>
                            </w:r>
                            <w:r>
                              <w:rPr>
                                <w:sz w:val="22"/>
                              </w:rPr>
                              <w:t>защищаемый сосуд</w:t>
                            </w:r>
                            <w:r>
                              <w:rPr>
                                <w:sz w:val="22"/>
                                <w:lang w:val="en-US"/>
                              </w:rPr>
                              <w:t>;</w:t>
                            </w:r>
                            <w:r>
                              <w:rPr>
                                <w:sz w:val="22"/>
                              </w:rPr>
                              <w:t xml:space="preserve"> </w:t>
                            </w:r>
                            <w:r>
                              <w:rPr>
                                <w:i/>
                                <w:sz w:val="22"/>
                              </w:rPr>
                              <w:t>2–</w:t>
                            </w:r>
                            <w:r>
                              <w:rPr>
                                <w:sz w:val="22"/>
                              </w:rPr>
                              <w:t xml:space="preserve">запорный диск; </w:t>
                            </w:r>
                            <w:r>
                              <w:rPr>
                                <w:i/>
                                <w:sz w:val="22"/>
                              </w:rPr>
                              <w:t>3–</w:t>
                            </w:r>
                            <w:r>
                              <w:rPr>
                                <w:sz w:val="22"/>
                              </w:rPr>
                              <w:t xml:space="preserve">пружина, </w:t>
                            </w:r>
                            <w:r>
                              <w:rPr>
                                <w:i/>
                                <w:sz w:val="22"/>
                              </w:rPr>
                              <w:t>4–</w:t>
                            </w:r>
                            <w:r>
                              <w:rPr>
                                <w:sz w:val="22"/>
                              </w:rPr>
                              <w:t>кольцо</w:t>
                            </w:r>
                            <w:r>
                              <w:rPr>
                                <w:sz w:val="22"/>
                                <w:lang w:val="en-US"/>
                              </w:rPr>
                              <w:t>;</w:t>
                            </w:r>
                            <w:r>
                              <w:rPr>
                                <w:sz w:val="22"/>
                              </w:rPr>
                              <w:t xml:space="preserve"> 5–штанга</w:t>
                            </w:r>
                          </w:p>
                          <w:p w:rsidR="00406C43" w:rsidRDefault="00406C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left:0;text-align:left;margin-left:202.5pt;margin-top:105.15pt;width:2in;height:10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" o:allowincell="f" stroked="f">
                <v:textbox>
                  <w:txbxContent>
                    <w:p w:rsidR="00406C43" w:rsidRDefault="00406C43">
                      <w:pPr>
                        <w:pStyle w:val="a3"/>
                        <w:ind w:firstLine="0"/>
                        <w:rPr>
                          <w:sz w:val="22"/>
                        </w:rPr>
                      </w:pPr>
                      <w:r>
                        <w:rPr>
                          <w:sz w:val="22"/>
                        </w:rPr>
                        <w:t>Рис. 5.5. Взрывной клапан с наружными перифери</w:t>
                      </w:r>
                      <w:r>
                        <w:rPr>
                          <w:sz w:val="22"/>
                        </w:rPr>
                        <w:t>й</w:t>
                      </w:r>
                      <w:r>
                        <w:rPr>
                          <w:sz w:val="22"/>
                        </w:rPr>
                        <w:t>ными пружинами:</w:t>
                      </w:r>
                    </w:p>
                    <w:p w:rsidR="00406C43" w:rsidRDefault="00406C43">
                      <w:pPr>
                        <w:pStyle w:val="a3"/>
                        <w:ind w:firstLine="0"/>
                        <w:rPr>
                          <w:sz w:val="22"/>
                        </w:rPr>
                      </w:pPr>
                      <w:r>
                        <w:rPr>
                          <w:i/>
                          <w:sz w:val="22"/>
                        </w:rPr>
                        <w:t>1–</w:t>
                      </w:r>
                      <w:r>
                        <w:rPr>
                          <w:sz w:val="22"/>
                        </w:rPr>
                        <w:t>защищаемый сосуд</w:t>
                      </w:r>
                      <w:r>
                        <w:rPr>
                          <w:sz w:val="22"/>
                          <w:lang w:val="en-US"/>
                        </w:rPr>
                        <w:t>;</w:t>
                      </w:r>
                      <w:r>
                        <w:rPr>
                          <w:sz w:val="22"/>
                        </w:rPr>
                        <w:t xml:space="preserve"> </w:t>
                      </w:r>
                      <w:r>
                        <w:rPr>
                          <w:i/>
                          <w:sz w:val="22"/>
                        </w:rPr>
                        <w:t>2–</w:t>
                      </w:r>
                      <w:r>
                        <w:rPr>
                          <w:sz w:val="22"/>
                        </w:rPr>
                        <w:t xml:space="preserve">запорный диск; </w:t>
                      </w:r>
                      <w:r>
                        <w:rPr>
                          <w:i/>
                          <w:sz w:val="22"/>
                        </w:rPr>
                        <w:t>3–</w:t>
                      </w:r>
                      <w:r>
                        <w:rPr>
                          <w:sz w:val="22"/>
                        </w:rPr>
                        <w:t xml:space="preserve">пружина, </w:t>
                      </w:r>
                      <w:r>
                        <w:rPr>
                          <w:i/>
                          <w:sz w:val="22"/>
                        </w:rPr>
                        <w:t>4–</w:t>
                      </w:r>
                      <w:r>
                        <w:rPr>
                          <w:sz w:val="22"/>
                        </w:rPr>
                        <w:t>кольцо</w:t>
                      </w:r>
                      <w:r>
                        <w:rPr>
                          <w:sz w:val="22"/>
                          <w:lang w:val="en-US"/>
                        </w:rPr>
                        <w:t>;</w:t>
                      </w:r>
                      <w:r>
                        <w:rPr>
                          <w:sz w:val="22"/>
                        </w:rPr>
                        <w:t xml:space="preserve"> 5–штанга</w:t>
                      </w:r>
                    </w:p>
                    <w:p w:rsidR="00406C43" w:rsidRDefault="00406C43"/>
                  </w:txbxContent>
                </v:textbox>
                <w10:wrap type="square"/>
              </v:shape>
            </w:pict>
          </mc:Fallback>
        </mc:AlternateContent>
      </w:r>
    </w:p>
    <w:p w:rsidR="00406C43" w:rsidRDefault="00406C43">
      <w:pPr>
        <w:widowControl w:val="0"/>
        <w:ind w:firstLine="0"/>
        <w:jc w:val="left"/>
      </w:pPr>
    </w:p>
    <w:p w:rsidR="00406C43" w:rsidRDefault="00406C43">
      <w:pPr>
        <w:pStyle w:val="a3"/>
        <w:widowControl w:val="0"/>
      </w:pPr>
      <w:r>
        <w:t>– импульсные предохранительные устройства, состоящие из главного предохранительного клапана и управляющего импуль</w:t>
      </w:r>
      <w:r>
        <w:t>с</w:t>
      </w:r>
      <w:r>
        <w:t>ного клапана прямого действия;</w:t>
      </w:r>
    </w:p>
    <w:p w:rsidR="00406C43" w:rsidRDefault="00406C43">
      <w:pPr>
        <w:pStyle w:val="a3"/>
        <w:widowControl w:val="0"/>
      </w:pPr>
      <w:r>
        <w:t>– предохранительные устройства с разрушающимися мембранами (предохранительные мембраны);</w:t>
      </w:r>
    </w:p>
    <w:p w:rsidR="00406C43" w:rsidRDefault="00406C43">
      <w:pPr>
        <w:pStyle w:val="a3"/>
        <w:widowControl w:val="0"/>
      </w:pPr>
      <w:r>
        <w:t>– другие устройства, применение которых согласовано с Госгортехнадзором России.</w:t>
      </w:r>
    </w:p>
    <w:p w:rsidR="00406C43" w:rsidRDefault="00406C43">
      <w:pPr>
        <w:pStyle w:val="a3"/>
        <w:widowControl w:val="0"/>
      </w:pPr>
      <w:r>
        <w:t>Распространенным средством защиты технологического оборудования от разрушения при взрывах являются предохранительные мембраны (разрывные, ломающиеся, срезные, хлопающие, специальные) и взрывные кл</w:t>
      </w:r>
      <w:r>
        <w:t>а</w:t>
      </w:r>
      <w:r>
        <w:t>паны (рис. 5.4, 5.5).</w:t>
      </w:r>
    </w:p>
    <w:p w:rsidR="00406C43" w:rsidRDefault="00406C43">
      <w:pPr>
        <w:pStyle w:val="a3"/>
        <w:widowControl w:val="0"/>
      </w:pPr>
      <w:r>
        <w:t xml:space="preserve">Достоинством </w:t>
      </w:r>
      <w:r>
        <w:rPr>
          <w:i/>
        </w:rPr>
        <w:t>предохранительных мембран</w:t>
      </w:r>
      <w:r>
        <w:t xml:space="preserve"> является предельная простота их конструкции, что характеризует их как самые надежные из всех существующих средств взрывозащиты. Кроме того, мембраны практически не имеют ограничений по пропускной способности. Существенным недо</w:t>
      </w:r>
      <w:r>
        <w:t>с</w:t>
      </w:r>
      <w:r>
        <w:t>татком предохранительных мембран является то, что после срабатывания защищаемое оборудов</w:t>
      </w:r>
      <w:r>
        <w:t>а</w:t>
      </w:r>
      <w:r>
        <w:t>ние остается открытым, это, как правило, приводит к остановке технологического процесса и к в</w:t>
      </w:r>
      <w:r>
        <w:t>ы</w:t>
      </w:r>
      <w:r>
        <w:t>бросу в атмосферу всего содержимого аппарата. При разгерметизации технологического оборуд</w:t>
      </w:r>
      <w:r>
        <w:t>о</w:t>
      </w:r>
      <w:r>
        <w:t>вания нельзя исключить возможность вторичных взрывов, которые бывают обусловлены подсосом атмосферного воздуха внутрь а</w:t>
      </w:r>
      <w:r>
        <w:t>п</w:t>
      </w:r>
      <w:r>
        <w:t>парата через открытое отверстие мембраны.</w:t>
      </w:r>
    </w:p>
    <w:p w:rsidR="00406C43" w:rsidRDefault="00406C43">
      <w:pPr>
        <w:pStyle w:val="a3"/>
        <w:widowControl w:val="0"/>
      </w:pPr>
      <w:r>
        <w:t xml:space="preserve">Использование на технологическом оборудовании </w:t>
      </w:r>
      <w:r>
        <w:rPr>
          <w:i/>
        </w:rPr>
        <w:t>взрывных клапанов</w:t>
      </w:r>
      <w:r>
        <w:t xml:space="preserve"> дает возможность устранить эти негативные последствия, так как после срабатывания и сброса отверстие вновь з</w:t>
      </w:r>
      <w:r>
        <w:t>а</w:t>
      </w:r>
      <w:r>
        <w:t>крывается и таким образом не вызывает необходимости немедленной остановки оборудования и проведения восстановительных работ. К недостаткам взрывных клапанов следует отнести их большую инерционность по сравнению с мембранами, сложность конструкции, а также недост</w:t>
      </w:r>
      <w:r>
        <w:t>а</w:t>
      </w:r>
      <w:r>
        <w:t>точную герметичность, ограничивающую область их применения (они могут использоваться для взрывозащиты оборудования, работающего при нормальном да</w:t>
      </w:r>
      <w:r>
        <w:t>в</w:t>
      </w:r>
      <w:r>
        <w:t>лении).</w:t>
      </w:r>
    </w:p>
    <w:p w:rsidR="00406C43" w:rsidRDefault="00406C43">
      <w:pPr>
        <w:pStyle w:val="a3"/>
        <w:widowControl w:val="0"/>
      </w:pPr>
      <w:r>
        <w:t>Широко используются разрывные мембраны, изготовляемые из тонколистового металлич</w:t>
      </w:r>
      <w:r>
        <w:t>е</w:t>
      </w:r>
      <w:r>
        <w:t>ского проката. Конструктивное оформление узла зажима мембраны может быть различным (шип – паз, конический или линзовый зажим, см. рис. 5.4).</w:t>
      </w:r>
    </w:p>
    <w:p w:rsidR="00406C43" w:rsidRDefault="00406C43">
      <w:pPr>
        <w:pStyle w:val="a3"/>
        <w:widowControl w:val="0"/>
      </w:pPr>
      <w:r>
        <w:t>При нагружении рабочим давлением мембрана испытывает большие пластические дефо</w:t>
      </w:r>
      <w:r>
        <w:t>р</w:t>
      </w:r>
      <w:r>
        <w:t>мации и приобретает ярко выраженный купол, по форме очень близкий к сферическому сегменту. Чаще всего куполообразную форму мембране придают заранее при изготовлении, подвергая ее н</w:t>
      </w:r>
      <w:r>
        <w:t>а</w:t>
      </w:r>
      <w:r>
        <w:t>гружению давлением, составляющим около 90 % разрывного. При этом фактически исчерпывается почти весь запас пластических деформаций материала, поэтому еще больше увеличивается быс</w:t>
      </w:r>
      <w:r>
        <w:t>т</w:t>
      </w:r>
      <w:r>
        <w:t>родействие мембраны.</w:t>
      </w:r>
    </w:p>
    <w:p w:rsidR="00406C43" w:rsidRDefault="00406C43">
      <w:pPr>
        <w:pStyle w:val="a3"/>
        <w:widowControl w:val="0"/>
        <w:rPr>
          <w:lang w:val="en-US"/>
        </w:rPr>
      </w:pPr>
      <w:r>
        <w:t xml:space="preserve">Разрывное давление </w:t>
      </w:r>
      <w:r>
        <w:rPr>
          <w:i/>
        </w:rPr>
        <w:t>Рс,</w:t>
      </w:r>
      <w:r>
        <w:t xml:space="preserve"> такой оболочки (давление срабатывания мембр</w:t>
      </w:r>
      <w:r>
        <w:t>а</w:t>
      </w:r>
      <w:r>
        <w:t>ны)</w:t>
      </w:r>
    </w:p>
    <w:p w:rsidR="00406C43" w:rsidRDefault="00406C43">
      <w:pPr>
        <w:pStyle w:val="a3"/>
        <w:widowControl w:val="0"/>
        <w:rPr>
          <w:lang w:val="en-US"/>
        </w:rPr>
      </w:pPr>
    </w:p>
    <w:p w:rsidR="00406C43" w:rsidRDefault="00406C43">
      <w:pPr>
        <w:pStyle w:val="a3"/>
        <w:widowControl w:val="0"/>
        <w:jc w:val="center"/>
        <w:rPr>
          <w:lang w:val="en-US"/>
        </w:rPr>
      </w:pPr>
      <w:r>
        <w:rPr>
          <w:lang w:val="en-US"/>
        </w:rPr>
        <w:t>Pc=2∆oσ</w:t>
      </w:r>
      <w:r>
        <w:rPr>
          <w:vertAlign w:val="subscript"/>
          <w:lang w:val="en-US"/>
        </w:rPr>
        <w:t>BP</w:t>
      </w:r>
      <w:r>
        <w:rPr>
          <w:lang w:val="en-US"/>
        </w:rPr>
        <w:t>R</w:t>
      </w:r>
    </w:p>
    <w:p w:rsidR="00406C43" w:rsidRDefault="00406C43">
      <w:pPr>
        <w:pStyle w:val="a3"/>
        <w:widowControl w:val="0"/>
        <w:ind w:firstLine="0"/>
        <w:rPr>
          <w:lang w:val="en-US"/>
        </w:rPr>
      </w:pPr>
      <w:r>
        <w:t xml:space="preserve">где До –толщина материала мембраны; </w:t>
      </w:r>
      <w:r>
        <w:rPr>
          <w:noProof/>
        </w:rPr>
        <w:object w:dxaOrig="6480" w:dyaOrig="3017">
          <v:shape id="_x0000_s1086" type="#_x0000_t75" style="position:absolute;left:0;text-align:left;margin-left:367.65pt;margin-top:67.65pt;width:139pt;height:31pt;z-index:251660288;mso-position-horizontal-relative:text;mso-position-vertical-relative:text" o:allowincell="f">
            <v:imagedata r:id="rId13" o:title=""/>
            <w10:wrap type="topAndBottom"/>
          </v:shape>
          <o:OLEObject Type="Embed" ProgID="Equation.3" ShapeID="_x0000_s1086" DrawAspect="Content" ObjectID="_1663573965" r:id="rId169"/>
        </w:object>
      </w:r>
      <w:r>
        <w:rPr>
          <w:lang w:val="en-US"/>
        </w:rPr>
        <w:t>δ</w:t>
      </w:r>
      <w:r>
        <w:rPr>
          <w:vertAlign w:val="subscript"/>
        </w:rPr>
        <w:t>вр</w:t>
      </w:r>
      <w:r>
        <w:t xml:space="preserve"> –временное сопротивление материала при растяжении (предел прочности); </w:t>
      </w:r>
      <w:r>
        <w:rPr>
          <w:i/>
          <w:lang w:val="en-US"/>
        </w:rPr>
        <w:t>R</w:t>
      </w:r>
      <w:r>
        <w:rPr>
          <w:i/>
        </w:rPr>
        <w:t xml:space="preserve"> –</w:t>
      </w:r>
      <w:r>
        <w:t xml:space="preserve"> радиус купола. </w:t>
      </w:r>
    </w:p>
    <w:p w:rsidR="00406C43" w:rsidRDefault="00406C43">
      <w:pPr>
        <w:pStyle w:val="a3"/>
        <w:widowControl w:val="0"/>
      </w:pPr>
      <w:r>
        <w:t>Минимальный (на пределе разрыва мембраны) радиус купола, где δ – относительное удл</w:t>
      </w:r>
      <w:r>
        <w:t>и</w:t>
      </w:r>
      <w:r>
        <w:t>нение при разрыве.</w:t>
      </w:r>
    </w:p>
    <w:p w:rsidR="00406C43" w:rsidRDefault="00406C43">
      <w:pPr>
        <w:pStyle w:val="a3"/>
        <w:widowControl w:val="0"/>
        <w:rPr>
          <w:lang w:val="en-US"/>
        </w:rPr>
      </w:pPr>
      <w:r>
        <w:t>Для определения времени полного раскрытия сбросного отверстия мембран можно испол</w:t>
      </w:r>
      <w:r>
        <w:t>ь</w:t>
      </w:r>
      <w:r>
        <w:t>зовать соотношение:</w:t>
      </w:r>
    </w:p>
    <w:p w:rsidR="00406C43" w:rsidRDefault="00406C43">
      <w:pPr>
        <w:pStyle w:val="a3"/>
        <w:widowControl w:val="0"/>
        <w:rPr>
          <w:lang w:val="en-US"/>
        </w:rPr>
      </w:pPr>
    </w:p>
    <w:p w:rsidR="00406C43" w:rsidRDefault="00406C43">
      <w:pPr>
        <w:pStyle w:val="a3"/>
        <w:widowControl w:val="0"/>
        <w:rPr>
          <w:lang w:val="en-US"/>
        </w:rPr>
      </w:pPr>
      <w:r>
        <w:rPr>
          <w:noProof/>
        </w:rPr>
        <w:object w:dxaOrig="6480" w:dyaOrig="3017">
          <v:shape id="_x0000_s1087" type="#_x0000_t75" style="position:absolute;left:0;text-align:left;margin-left:0;margin-top:0;width:95pt;height:56pt;z-index:251661312" o:allowincell="f">
            <v:imagedata r:id="rId13" o:title=""/>
            <w10:wrap type="topAndBottom"/>
          </v:shape>
          <o:OLEObject Type="Embed" ProgID="Equation.3" ShapeID="_x0000_s1087" DrawAspect="Content" ObjectID="_1663573966" r:id="rId170"/>
        </w:object>
      </w:r>
    </w:p>
    <w:p w:rsidR="00406C43" w:rsidRDefault="00406C43">
      <w:pPr>
        <w:pStyle w:val="a3"/>
        <w:widowControl w:val="0"/>
        <w:rPr>
          <w:lang w:val="en-US"/>
        </w:rPr>
      </w:pPr>
    </w:p>
    <w:p w:rsidR="00406C43" w:rsidRDefault="00406C43">
      <w:pPr>
        <w:pStyle w:val="a3"/>
        <w:widowControl w:val="0"/>
      </w:pPr>
      <w:r>
        <w:t xml:space="preserve">где </w:t>
      </w:r>
      <w:r>
        <w:rPr>
          <w:i/>
        </w:rPr>
        <w:t>а</w:t>
      </w:r>
      <w:r>
        <w:t xml:space="preserve"> = [(π</w:t>
      </w:r>
      <w:r>
        <w:rPr>
          <w:lang w:val="en-US"/>
        </w:rPr>
        <w:t>DpΔo)/Pc</w:t>
      </w:r>
      <w:r>
        <w:t>]</w:t>
      </w:r>
      <w:r>
        <w:rPr>
          <w:vertAlign w:val="superscript"/>
        </w:rPr>
        <w:t>1</w:t>
      </w:r>
      <w:r>
        <w:rPr>
          <w:vertAlign w:val="superscript"/>
          <w:lang w:val="en-US"/>
        </w:rPr>
        <w:t>/</w:t>
      </w:r>
      <w:r>
        <w:rPr>
          <w:vertAlign w:val="superscript"/>
        </w:rPr>
        <w:t>2</w:t>
      </w:r>
      <w:r>
        <w:t xml:space="preserve">; </w:t>
      </w:r>
      <w:r>
        <w:rPr>
          <w:i/>
          <w:lang w:val="en-US"/>
        </w:rPr>
        <w:t>D</w:t>
      </w:r>
      <w:r>
        <w:t xml:space="preserve"> и Δо –соответственно рабочий диаметр мембраны и толщина м</w:t>
      </w:r>
      <w:r>
        <w:t>е</w:t>
      </w:r>
      <w:r>
        <w:t>таллопрок</w:t>
      </w:r>
      <w:r>
        <w:t>а</w:t>
      </w:r>
      <w:r>
        <w:t>та, из которого изготовлена мембрана;</w:t>
      </w:r>
    </w:p>
    <w:p w:rsidR="00406C43" w:rsidRDefault="00406C43">
      <w:pPr>
        <w:pStyle w:val="a3"/>
        <w:widowControl w:val="0"/>
      </w:pPr>
      <w:r>
        <w:t>р – плотность материала мембраны, кг/м . Наиболее распространенным средством защиты технологического оборудования от взрыва являются предохранительные клапаны (см. рис. 5.5). Однако и они имеют ряд существенных недостатков, в основном определяющихся большой ине</w:t>
      </w:r>
      <w:r>
        <w:t>р</w:t>
      </w:r>
      <w:r>
        <w:t>ционностью подвижных деталей клапанов.</w:t>
      </w:r>
    </w:p>
    <w:p w:rsidR="00406C43" w:rsidRDefault="00406C43">
      <w:pPr>
        <w:pStyle w:val="a3"/>
        <w:widowControl w:val="0"/>
      </w:pPr>
      <w:r>
        <w:t>Расчет и подбор предохранительного клапана заключается в определении количества газа (жидкости), вышедшего из сосуда, аппарата, или площади проходного сечения предохранительно устройства, а также расчете времени истечения при заданном конечном давлении. Давление Р</w:t>
      </w:r>
      <w:r>
        <w:rPr>
          <w:lang w:val="en-US"/>
        </w:rPr>
        <w:t>m</w:t>
      </w:r>
      <w:r>
        <w:t>ах в защищаемой емкости не должно превышать знач</w:t>
      </w:r>
      <w:r>
        <w:t>е</w:t>
      </w:r>
      <w:r>
        <w:t>ний, указанных ниже:</w:t>
      </w:r>
    </w:p>
    <w:tbl>
      <w:tblPr>
        <w:tblW w:w="0" w:type="auto"/>
        <w:jc w:val="center"/>
        <w:tblLayout w:type="fixed"/>
        <w:tblCellMar>
          <w:left w:w="40" w:type="dxa"/>
          <w:right w:w="40" w:type="dxa"/>
        </w:tblCellMar>
        <w:tblLook w:val="0000" w:firstRow="0" w:lastRow="0" w:firstColumn="0" w:lastColumn="0" w:noHBand="0" w:noVBand="0"/>
      </w:tblPr>
      <w:tblGrid>
        <w:gridCol w:w="4199"/>
        <w:gridCol w:w="2351"/>
        <w:gridCol w:w="2939"/>
      </w:tblGrid>
      <w:tr w:rsidR="00406C43">
        <w:tblPrEx>
          <w:tblCellMar>
            <w:top w:w="0" w:type="dxa"/>
            <w:bottom w:w="0" w:type="dxa"/>
          </w:tblCellMar>
        </w:tblPrEx>
        <w:trPr>
          <w:trHeight w:hRule="exact" w:val="284"/>
          <w:jc w:val="center"/>
        </w:trPr>
        <w:tc>
          <w:tcPr>
            <w:tcW w:w="4199" w:type="dxa"/>
            <w:tcBorders>
              <w:top w:val="nil"/>
              <w:left w:val="nil"/>
              <w:bottom w:val="nil"/>
              <w:right w:val="nil"/>
            </w:tcBorders>
          </w:tcPr>
          <w:p w:rsidR="00406C43" w:rsidRDefault="00406C43">
            <w:pPr>
              <w:widowControl w:val="0"/>
              <w:ind w:firstLine="0"/>
              <w:jc w:val="left"/>
              <w:rPr>
                <w:sz w:val="24"/>
              </w:rPr>
            </w:pPr>
            <w:r>
              <w:rPr>
                <w:sz w:val="24"/>
                <w:lang w:val="en-US"/>
              </w:rPr>
              <w:t>P</w:t>
            </w:r>
            <w:r>
              <w:rPr>
                <w:sz w:val="24"/>
                <w:vertAlign w:val="subscript"/>
                <w:lang w:val="en-US"/>
              </w:rPr>
              <w:t>P1</w:t>
            </w:r>
            <w:r>
              <w:rPr>
                <w:sz w:val="24"/>
                <w:lang w:val="en-US"/>
              </w:rPr>
              <w:t xml:space="preserve"> </w:t>
            </w:r>
            <w:r>
              <w:rPr>
                <w:sz w:val="24"/>
              </w:rPr>
              <w:t>МПа</w:t>
            </w:r>
          </w:p>
          <w:p w:rsidR="00406C43" w:rsidRDefault="00406C43">
            <w:pPr>
              <w:widowControl w:val="0"/>
              <w:ind w:firstLine="0"/>
              <w:jc w:val="left"/>
              <w:rPr>
                <w:sz w:val="24"/>
              </w:rPr>
            </w:pPr>
          </w:p>
        </w:tc>
        <w:tc>
          <w:tcPr>
            <w:tcW w:w="2351" w:type="dxa"/>
            <w:tcBorders>
              <w:top w:val="nil"/>
              <w:left w:val="nil"/>
              <w:bottom w:val="nil"/>
              <w:right w:val="nil"/>
            </w:tcBorders>
          </w:tcPr>
          <w:p w:rsidR="00406C43" w:rsidRDefault="00406C43">
            <w:pPr>
              <w:widowControl w:val="0"/>
              <w:ind w:firstLine="0"/>
              <w:jc w:val="left"/>
              <w:rPr>
                <w:sz w:val="24"/>
              </w:rPr>
            </w:pPr>
            <w:r>
              <w:rPr>
                <w:i/>
                <w:sz w:val="24"/>
              </w:rPr>
              <w:t>Рт</w:t>
            </w:r>
          </w:p>
          <w:p w:rsidR="00406C43" w:rsidRDefault="00406C43">
            <w:pPr>
              <w:widowControl w:val="0"/>
              <w:ind w:firstLine="0"/>
              <w:jc w:val="left"/>
              <w:rPr>
                <w:sz w:val="24"/>
              </w:rPr>
            </w:pPr>
          </w:p>
        </w:tc>
        <w:tc>
          <w:tcPr>
            <w:tcW w:w="2939" w:type="dxa"/>
            <w:tcBorders>
              <w:top w:val="nil"/>
              <w:left w:val="nil"/>
              <w:bottom w:val="nil"/>
              <w:right w:val="nil"/>
            </w:tcBorders>
          </w:tcPr>
          <w:p w:rsidR="00406C43" w:rsidRDefault="00406C43">
            <w:pPr>
              <w:widowControl w:val="0"/>
              <w:ind w:firstLine="0"/>
              <w:jc w:val="left"/>
              <w:rPr>
                <w:sz w:val="24"/>
              </w:rPr>
            </w:pPr>
            <w:r>
              <w:rPr>
                <w:sz w:val="24"/>
                <w:lang w:val="en-US"/>
              </w:rPr>
              <w:t>P</w:t>
            </w:r>
            <w:r>
              <w:rPr>
                <w:sz w:val="24"/>
                <w:vertAlign w:val="subscript"/>
                <w:lang w:val="en-US"/>
              </w:rPr>
              <w:t>ma</w:t>
            </w:r>
            <w:r>
              <w:rPr>
                <w:sz w:val="24"/>
                <w:vertAlign w:val="subscript"/>
              </w:rPr>
              <w:t>х</w:t>
            </w:r>
            <w:r>
              <w:rPr>
                <w:sz w:val="24"/>
              </w:rPr>
              <w:t>,</w:t>
            </w:r>
            <w:r>
              <w:rPr>
                <w:sz w:val="24"/>
                <w:lang w:val="en-US"/>
              </w:rPr>
              <w:t xml:space="preserve"> </w:t>
            </w:r>
            <w:r>
              <w:rPr>
                <w:sz w:val="24"/>
              </w:rPr>
              <w:t>МПа</w:t>
            </w:r>
          </w:p>
          <w:p w:rsidR="00406C43" w:rsidRDefault="00406C43">
            <w:pPr>
              <w:widowControl w:val="0"/>
              <w:ind w:firstLine="0"/>
              <w:jc w:val="left"/>
              <w:rPr>
                <w:sz w:val="24"/>
              </w:rPr>
            </w:pPr>
          </w:p>
        </w:tc>
      </w:tr>
      <w:tr w:rsidR="00406C43">
        <w:tblPrEx>
          <w:tblCellMar>
            <w:top w:w="0" w:type="dxa"/>
            <w:bottom w:w="0" w:type="dxa"/>
          </w:tblCellMar>
        </w:tblPrEx>
        <w:trPr>
          <w:trHeight w:hRule="exact" w:val="284"/>
          <w:jc w:val="center"/>
        </w:trPr>
        <w:tc>
          <w:tcPr>
            <w:tcW w:w="4199" w:type="dxa"/>
            <w:tcBorders>
              <w:top w:val="nil"/>
              <w:left w:val="nil"/>
              <w:bottom w:val="nil"/>
              <w:right w:val="nil"/>
            </w:tcBorders>
          </w:tcPr>
          <w:p w:rsidR="00406C43" w:rsidRDefault="00406C43">
            <w:pPr>
              <w:widowControl w:val="0"/>
              <w:ind w:firstLine="0"/>
              <w:jc w:val="left"/>
              <w:rPr>
                <w:sz w:val="24"/>
              </w:rPr>
            </w:pPr>
            <w:r>
              <w:rPr>
                <w:sz w:val="24"/>
              </w:rPr>
              <w:t>&lt;0,3</w:t>
            </w:r>
          </w:p>
          <w:p w:rsidR="00406C43" w:rsidRDefault="00406C43">
            <w:pPr>
              <w:widowControl w:val="0"/>
              <w:ind w:firstLine="0"/>
              <w:jc w:val="left"/>
              <w:rPr>
                <w:sz w:val="24"/>
              </w:rPr>
            </w:pPr>
          </w:p>
        </w:tc>
        <w:tc>
          <w:tcPr>
            <w:tcW w:w="2351" w:type="dxa"/>
            <w:tcBorders>
              <w:top w:val="nil"/>
              <w:left w:val="nil"/>
              <w:bottom w:val="nil"/>
              <w:right w:val="nil"/>
            </w:tcBorders>
          </w:tcPr>
          <w:p w:rsidR="00406C43" w:rsidRDefault="00406C43">
            <w:pPr>
              <w:widowControl w:val="0"/>
              <w:ind w:firstLine="0"/>
              <w:jc w:val="left"/>
              <w:rPr>
                <w:sz w:val="24"/>
              </w:rPr>
            </w:pPr>
            <w:r>
              <w:rPr>
                <w:i/>
                <w:sz w:val="24"/>
              </w:rPr>
              <w:t>&lt;</w:t>
            </w:r>
          </w:p>
          <w:p w:rsidR="00406C43" w:rsidRDefault="00406C43">
            <w:pPr>
              <w:widowControl w:val="0"/>
              <w:ind w:firstLine="0"/>
              <w:jc w:val="left"/>
              <w:rPr>
                <w:sz w:val="24"/>
              </w:rPr>
            </w:pPr>
          </w:p>
        </w:tc>
        <w:tc>
          <w:tcPr>
            <w:tcW w:w="2939" w:type="dxa"/>
            <w:tcBorders>
              <w:top w:val="nil"/>
              <w:left w:val="nil"/>
              <w:bottom w:val="nil"/>
              <w:right w:val="nil"/>
            </w:tcBorders>
          </w:tcPr>
          <w:p w:rsidR="00406C43" w:rsidRDefault="00406C43">
            <w:pPr>
              <w:widowControl w:val="0"/>
              <w:ind w:firstLine="0"/>
              <w:jc w:val="left"/>
              <w:rPr>
                <w:sz w:val="24"/>
              </w:rPr>
            </w:pPr>
            <w:r>
              <w:rPr>
                <w:sz w:val="24"/>
              </w:rPr>
              <w:t>Рр + 0,05</w:t>
            </w:r>
          </w:p>
          <w:p w:rsidR="00406C43" w:rsidRDefault="00406C43">
            <w:pPr>
              <w:widowControl w:val="0"/>
              <w:ind w:firstLine="0"/>
              <w:jc w:val="left"/>
              <w:rPr>
                <w:sz w:val="24"/>
              </w:rPr>
            </w:pPr>
          </w:p>
        </w:tc>
      </w:tr>
      <w:tr w:rsidR="00406C43">
        <w:tblPrEx>
          <w:tblCellMar>
            <w:top w:w="0" w:type="dxa"/>
            <w:bottom w:w="0" w:type="dxa"/>
          </w:tblCellMar>
        </w:tblPrEx>
        <w:trPr>
          <w:trHeight w:hRule="exact" w:val="284"/>
          <w:jc w:val="center"/>
        </w:trPr>
        <w:tc>
          <w:tcPr>
            <w:tcW w:w="4199" w:type="dxa"/>
            <w:tcBorders>
              <w:top w:val="nil"/>
              <w:left w:val="nil"/>
              <w:bottom w:val="nil"/>
              <w:right w:val="nil"/>
            </w:tcBorders>
          </w:tcPr>
          <w:p w:rsidR="00406C43" w:rsidRDefault="00406C43">
            <w:pPr>
              <w:widowControl w:val="0"/>
              <w:ind w:firstLine="0"/>
              <w:jc w:val="left"/>
              <w:rPr>
                <w:sz w:val="24"/>
              </w:rPr>
            </w:pPr>
            <w:r>
              <w:rPr>
                <w:sz w:val="24"/>
              </w:rPr>
              <w:t>&lt;6,0</w:t>
            </w:r>
          </w:p>
          <w:p w:rsidR="00406C43" w:rsidRDefault="00406C43">
            <w:pPr>
              <w:widowControl w:val="0"/>
              <w:ind w:firstLine="0"/>
              <w:jc w:val="left"/>
              <w:rPr>
                <w:sz w:val="24"/>
              </w:rPr>
            </w:pPr>
          </w:p>
        </w:tc>
        <w:tc>
          <w:tcPr>
            <w:tcW w:w="2351" w:type="dxa"/>
            <w:tcBorders>
              <w:top w:val="nil"/>
              <w:left w:val="nil"/>
              <w:bottom w:val="nil"/>
              <w:right w:val="nil"/>
            </w:tcBorders>
          </w:tcPr>
          <w:p w:rsidR="00406C43" w:rsidRDefault="00406C43">
            <w:pPr>
              <w:widowControl w:val="0"/>
              <w:ind w:firstLine="0"/>
              <w:jc w:val="left"/>
              <w:rPr>
                <w:sz w:val="24"/>
              </w:rPr>
            </w:pPr>
            <w:r>
              <w:rPr>
                <w:i/>
                <w:sz w:val="24"/>
              </w:rPr>
              <w:t>&lt;</w:t>
            </w:r>
          </w:p>
          <w:p w:rsidR="00406C43" w:rsidRDefault="00406C43">
            <w:pPr>
              <w:widowControl w:val="0"/>
              <w:ind w:firstLine="0"/>
              <w:jc w:val="left"/>
              <w:rPr>
                <w:sz w:val="24"/>
              </w:rPr>
            </w:pPr>
          </w:p>
        </w:tc>
        <w:tc>
          <w:tcPr>
            <w:tcW w:w="2939" w:type="dxa"/>
            <w:tcBorders>
              <w:top w:val="nil"/>
              <w:left w:val="nil"/>
              <w:bottom w:val="nil"/>
              <w:right w:val="nil"/>
            </w:tcBorders>
          </w:tcPr>
          <w:p w:rsidR="00406C43" w:rsidRDefault="00406C43">
            <w:pPr>
              <w:widowControl w:val="0"/>
              <w:ind w:firstLine="0"/>
              <w:jc w:val="left"/>
              <w:rPr>
                <w:sz w:val="24"/>
              </w:rPr>
            </w:pPr>
            <w:r>
              <w:rPr>
                <w:sz w:val="24"/>
              </w:rPr>
              <w:t>1,15Л&gt;</w:t>
            </w:r>
          </w:p>
          <w:p w:rsidR="00406C43" w:rsidRDefault="00406C43">
            <w:pPr>
              <w:widowControl w:val="0"/>
              <w:ind w:firstLine="0"/>
              <w:jc w:val="left"/>
              <w:rPr>
                <w:sz w:val="24"/>
              </w:rPr>
            </w:pPr>
          </w:p>
        </w:tc>
      </w:tr>
      <w:tr w:rsidR="00406C43">
        <w:tblPrEx>
          <w:tblCellMar>
            <w:top w:w="0" w:type="dxa"/>
            <w:bottom w:w="0" w:type="dxa"/>
          </w:tblCellMar>
        </w:tblPrEx>
        <w:trPr>
          <w:trHeight w:hRule="exact" w:val="310"/>
          <w:jc w:val="center"/>
        </w:trPr>
        <w:tc>
          <w:tcPr>
            <w:tcW w:w="4199" w:type="dxa"/>
            <w:tcBorders>
              <w:top w:val="nil"/>
              <w:left w:val="nil"/>
              <w:bottom w:val="nil"/>
              <w:right w:val="nil"/>
            </w:tcBorders>
          </w:tcPr>
          <w:p w:rsidR="00406C43" w:rsidRDefault="00406C43">
            <w:pPr>
              <w:widowControl w:val="0"/>
              <w:ind w:firstLine="0"/>
              <w:jc w:val="left"/>
              <w:rPr>
                <w:sz w:val="24"/>
              </w:rPr>
            </w:pPr>
            <w:r>
              <w:rPr>
                <w:sz w:val="24"/>
              </w:rPr>
              <w:t>&gt;6.0</w:t>
            </w:r>
          </w:p>
          <w:p w:rsidR="00406C43" w:rsidRDefault="00406C43">
            <w:pPr>
              <w:widowControl w:val="0"/>
              <w:ind w:firstLine="0"/>
              <w:jc w:val="left"/>
              <w:rPr>
                <w:sz w:val="24"/>
              </w:rPr>
            </w:pPr>
          </w:p>
        </w:tc>
        <w:tc>
          <w:tcPr>
            <w:tcW w:w="2351" w:type="dxa"/>
            <w:tcBorders>
              <w:top w:val="nil"/>
              <w:left w:val="nil"/>
              <w:bottom w:val="nil"/>
              <w:right w:val="nil"/>
            </w:tcBorders>
          </w:tcPr>
          <w:p w:rsidR="00406C43" w:rsidRDefault="00406C43">
            <w:pPr>
              <w:widowControl w:val="0"/>
              <w:ind w:firstLine="0"/>
              <w:jc w:val="left"/>
              <w:rPr>
                <w:sz w:val="24"/>
              </w:rPr>
            </w:pPr>
            <w:r>
              <w:rPr>
                <w:i/>
                <w:sz w:val="24"/>
              </w:rPr>
              <w:t>&lt;</w:t>
            </w:r>
          </w:p>
          <w:p w:rsidR="00406C43" w:rsidRDefault="00406C43">
            <w:pPr>
              <w:widowControl w:val="0"/>
              <w:ind w:firstLine="0"/>
              <w:jc w:val="left"/>
              <w:rPr>
                <w:sz w:val="24"/>
              </w:rPr>
            </w:pPr>
          </w:p>
        </w:tc>
        <w:tc>
          <w:tcPr>
            <w:tcW w:w="2939" w:type="dxa"/>
            <w:tcBorders>
              <w:top w:val="nil"/>
              <w:left w:val="nil"/>
              <w:bottom w:val="nil"/>
              <w:right w:val="nil"/>
            </w:tcBorders>
          </w:tcPr>
          <w:p w:rsidR="00406C43" w:rsidRDefault="00406C43">
            <w:pPr>
              <w:widowControl w:val="0"/>
              <w:ind w:firstLine="0"/>
              <w:jc w:val="left"/>
              <w:rPr>
                <w:sz w:val="24"/>
              </w:rPr>
            </w:pPr>
            <w:r>
              <w:rPr>
                <w:sz w:val="24"/>
              </w:rPr>
              <w:t>1,1/р</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 xml:space="preserve">Согласно ГОСТ 12.2.085–82 при расчете массового расхода </w:t>
      </w:r>
      <w:r>
        <w:rPr>
          <w:lang w:val="en-US"/>
        </w:rPr>
        <w:t>M</w:t>
      </w:r>
      <w:r>
        <w:t xml:space="preserve"> газа через предохранительное устройство необходимо использовать выражения </w:t>
      </w:r>
      <w:r>
        <w:rPr>
          <w:lang w:val="en-US"/>
        </w:rPr>
        <w:t>M</w:t>
      </w:r>
      <w:r>
        <w:t>=</w:t>
      </w:r>
      <w:r>
        <w:rPr>
          <w:lang w:val="en-US"/>
        </w:rPr>
        <w:t>AF</w:t>
      </w:r>
      <w:r>
        <w:t xml:space="preserve"> ; для жидкости </w:t>
      </w:r>
      <w:r>
        <w:rPr>
          <w:i/>
          <w:lang w:val="en-US"/>
        </w:rPr>
        <w:t>M</w:t>
      </w:r>
      <w:r>
        <w:rPr>
          <w:i/>
        </w:rPr>
        <w:t>-</w:t>
      </w:r>
      <w:r>
        <w:rPr>
          <w:i/>
          <w:lang w:val="en-US"/>
        </w:rPr>
        <w:t>AF</w:t>
      </w:r>
      <w:r>
        <w:rPr>
          <w:i/>
        </w:rPr>
        <w:t>^</w:t>
      </w:r>
      <w:r>
        <w:rPr>
          <w:i/>
          <w:lang w:val="en-US"/>
        </w:rPr>
        <w:t>IlXi</w:t>
      </w:r>
      <w:r>
        <w:t xml:space="preserve"> (Л– </w:t>
      </w:r>
      <w:r>
        <w:rPr>
          <w:i/>
        </w:rPr>
        <w:t xml:space="preserve">Р'), </w:t>
      </w:r>
      <w:r>
        <w:t xml:space="preserve">где </w:t>
      </w:r>
      <w:r>
        <w:rPr>
          <w:i/>
        </w:rPr>
        <w:t>А</w:t>
      </w:r>
      <w:r>
        <w:t xml:space="preserve"> и </w:t>
      </w:r>
      <w:r>
        <w:rPr>
          <w:i/>
          <w:lang w:val="en-US"/>
        </w:rPr>
        <w:t>F</w:t>
      </w:r>
      <w:r>
        <w:rPr>
          <w:i/>
        </w:rPr>
        <w:t>–</w:t>
      </w:r>
      <w:r>
        <w:t>коэффициент расхода и площадь сечения устья сбросного отверстия, м</w:t>
      </w:r>
      <w:r>
        <w:rPr>
          <w:vertAlign w:val="superscript"/>
        </w:rPr>
        <w:t>2</w:t>
      </w:r>
      <w:r>
        <w:t xml:space="preserve">; </w:t>
      </w:r>
      <w:r>
        <w:rPr>
          <w:i/>
          <w:lang w:val="en-US"/>
        </w:rPr>
        <w:t>Xi</w:t>
      </w:r>
      <w:r>
        <w:rPr>
          <w:i/>
        </w:rPr>
        <w:t>–</w:t>
      </w:r>
      <w:r>
        <w:t>плотность рабочей среды в сосуде или аппарате, кг/м</w:t>
      </w:r>
      <w:r>
        <w:rPr>
          <w:vertAlign w:val="superscript"/>
        </w:rPr>
        <w:t>3</w:t>
      </w:r>
      <w:r>
        <w:t xml:space="preserve">; </w:t>
      </w:r>
      <w:r>
        <w:rPr>
          <w:i/>
        </w:rPr>
        <w:t>Р'</w:t>
      </w:r>
      <w:r>
        <w:t xml:space="preserve"> и Л – абсолютные давления, Па, соответственно в устье сбро</w:t>
      </w:r>
      <w:r>
        <w:t>с</w:t>
      </w:r>
      <w:r>
        <w:t>ного отверстия и сосуде или аппарате; комплекс</w:t>
      </w:r>
    </w:p>
    <w:p w:rsidR="00406C43" w:rsidRDefault="0001092E">
      <w:pPr>
        <w:widowControl w:val="0"/>
        <w:ind w:firstLine="0"/>
        <w:jc w:val="center"/>
      </w:pPr>
      <w:r>
        <w:rPr>
          <w:noProof/>
        </w:rPr>
        <w:drawing>
          <wp:inline distT="0" distB="0" distL="0" distR="0">
            <wp:extent cx="4295775" cy="96202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295775" cy="962025"/>
                    </a:xfrm>
                    <a:prstGeom prst="rect">
                      <a:avLst/>
                    </a:prstGeom>
                    <a:noFill/>
                    <a:ln>
                      <a:noFill/>
                    </a:ln>
                  </pic:spPr>
                </pic:pic>
              </a:graphicData>
            </a:graphic>
          </wp:inline>
        </w:drawing>
      </w:r>
    </w:p>
    <w:p w:rsidR="00406C43" w:rsidRDefault="00406C43">
      <w:pPr>
        <w:widowControl w:val="0"/>
        <w:ind w:firstLine="0"/>
      </w:pPr>
      <w:r>
        <w:t>показатель адиабаты; π</w:t>
      </w:r>
      <w:r>
        <w:rPr>
          <w:i/>
        </w:rPr>
        <w:t>* –</w:t>
      </w:r>
      <w:r>
        <w:t xml:space="preserve"> критическое о</w:t>
      </w:r>
      <w:r>
        <w:t>т</w:t>
      </w:r>
      <w:r>
        <w:t>ношение давления, равное</w:t>
      </w:r>
    </w:p>
    <w:p w:rsidR="00406C43" w:rsidRDefault="0001092E">
      <w:pPr>
        <w:widowControl w:val="0"/>
        <w:ind w:firstLine="0"/>
        <w:jc w:val="center"/>
      </w:pPr>
      <w:r>
        <w:rPr>
          <w:noProof/>
        </w:rPr>
        <w:drawing>
          <wp:inline distT="0" distB="0" distL="0" distR="0">
            <wp:extent cx="857250" cy="40005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57250" cy="400050"/>
                    </a:xfrm>
                    <a:prstGeom prst="rect">
                      <a:avLst/>
                    </a:prstGeom>
                    <a:noFill/>
                    <a:ln>
                      <a:noFill/>
                    </a:ln>
                  </pic:spPr>
                </pic:pic>
              </a:graphicData>
            </a:graphic>
          </wp:inline>
        </w:drawing>
      </w:r>
    </w:p>
    <w:p w:rsidR="00406C43" w:rsidRDefault="00406C43">
      <w:pPr>
        <w:pStyle w:val="a3"/>
        <w:widowControl w:val="0"/>
      </w:pPr>
      <w:r>
        <w:t>Для подбора предохранительного клапана или мембраны необходимо по заданному масс</w:t>
      </w:r>
      <w:r>
        <w:t>о</w:t>
      </w:r>
      <w:r>
        <w:t>вому расходу, который определяется как максимальный аварийный расход среды, определить площадь пр</w:t>
      </w:r>
      <w:r>
        <w:t>о</w:t>
      </w:r>
      <w:r>
        <w:t>ходного сечения клапана.</w:t>
      </w:r>
    </w:p>
    <w:p w:rsidR="00406C43" w:rsidRDefault="00406C43">
      <w:pPr>
        <w:pStyle w:val="a3"/>
        <w:widowControl w:val="0"/>
      </w:pPr>
      <w:r>
        <w:t>Важной характеристикой предохранительного устройства является время истечения. При истечении газа из сосуда или аппарата ограниченной постоянной емкости через сбросное отве</w:t>
      </w:r>
      <w:r>
        <w:t>р</w:t>
      </w:r>
      <w:r>
        <w:t xml:space="preserve">стие постоянного сечения реализуется звуковой режим истечения, если давление </w:t>
      </w:r>
      <w:r>
        <w:rPr>
          <w:i/>
          <w:lang w:val="en-US"/>
        </w:rPr>
        <w:t>Pi</w:t>
      </w:r>
      <w:r>
        <w:t xml:space="preserve"> ≥ Р"/π*, где </w:t>
      </w:r>
      <w:r>
        <w:rPr>
          <w:i/>
        </w:rPr>
        <w:t>Р" –</w:t>
      </w:r>
      <w:r>
        <w:t>давление в среде, в которую происходит истечение. В этом случае время и</w:t>
      </w:r>
      <w:r>
        <w:t>с</w:t>
      </w:r>
      <w:r>
        <w:t>течения</w:t>
      </w:r>
    </w:p>
    <w:p w:rsidR="00406C43" w:rsidRDefault="0001092E">
      <w:pPr>
        <w:widowControl w:val="0"/>
        <w:ind w:firstLine="0"/>
        <w:jc w:val="center"/>
      </w:pPr>
      <w:r>
        <w:rPr>
          <w:noProof/>
        </w:rPr>
        <w:drawing>
          <wp:inline distT="0" distB="0" distL="0" distR="0">
            <wp:extent cx="3057525" cy="4476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057525" cy="447675"/>
                    </a:xfrm>
                    <a:prstGeom prst="rect">
                      <a:avLst/>
                    </a:prstGeom>
                    <a:noFill/>
                    <a:ln>
                      <a:noFill/>
                    </a:ln>
                  </pic:spPr>
                </pic:pic>
              </a:graphicData>
            </a:graphic>
          </wp:inline>
        </w:drawing>
      </w:r>
    </w:p>
    <w:p w:rsidR="00406C43" w:rsidRDefault="00406C43">
      <w:pPr>
        <w:pStyle w:val="a3"/>
        <w:widowControl w:val="0"/>
      </w:pPr>
      <w:r>
        <w:t>Здесь нулевым индексом отмечены параметры в начальный м</w:t>
      </w:r>
      <w:r>
        <w:t>о</w:t>
      </w:r>
      <w:r>
        <w:t>мент времени.</w:t>
      </w:r>
    </w:p>
    <w:p w:rsidR="00406C43" w:rsidRDefault="00406C43">
      <w:pPr>
        <w:pStyle w:val="a3"/>
        <w:widowControl w:val="0"/>
      </w:pPr>
      <w:r>
        <w:t>Если истечение происходит в дозвуковой области, то время ист</w:t>
      </w:r>
      <w:r>
        <w:t>е</w:t>
      </w:r>
      <w:r>
        <w:t>чения</w:t>
      </w:r>
    </w:p>
    <w:p w:rsidR="00406C43" w:rsidRDefault="0001092E">
      <w:pPr>
        <w:widowControl w:val="0"/>
        <w:ind w:firstLine="0"/>
        <w:jc w:val="center"/>
      </w:pPr>
      <w:r>
        <w:rPr>
          <w:noProof/>
        </w:rPr>
        <w:drawing>
          <wp:inline distT="0" distB="0" distL="0" distR="0">
            <wp:extent cx="2781300" cy="4857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781300" cy="485775"/>
                    </a:xfrm>
                    <a:prstGeom prst="rect">
                      <a:avLst/>
                    </a:prstGeom>
                    <a:noFill/>
                    <a:ln>
                      <a:noFill/>
                    </a:ln>
                  </pic:spPr>
                </pic:pic>
              </a:graphicData>
            </a:graphic>
          </wp:inline>
        </w:drawing>
      </w:r>
    </w:p>
    <w:p w:rsidR="00406C43" w:rsidRDefault="00406C43">
      <w:pPr>
        <w:pStyle w:val="a3"/>
        <w:widowControl w:val="0"/>
      </w:pPr>
      <w:r>
        <w:t>Здесь нулевым индексом отмечены параметры в начальный момент вр</w:t>
      </w:r>
      <w:r>
        <w:t>е</w:t>
      </w:r>
      <w:r>
        <w:t>мени.</w:t>
      </w:r>
    </w:p>
    <w:p w:rsidR="00406C43" w:rsidRDefault="00406C43">
      <w:pPr>
        <w:pStyle w:val="a3"/>
        <w:widowControl w:val="0"/>
      </w:pPr>
      <w:r>
        <w:t>Значение коэффициента расхода предохранительного устройства зависит от конструкти</w:t>
      </w:r>
      <w:r>
        <w:t>в</w:t>
      </w:r>
      <w:r>
        <w:t xml:space="preserve">ных особенностей предохранительного устройства и указывается в паспорте на него. Если таковые данные отсутствуют, то обычно полагают </w:t>
      </w:r>
      <w:r>
        <w:rPr>
          <w:i/>
        </w:rPr>
        <w:t>А=ξ</w:t>
      </w:r>
      <w:r>
        <w:t xml:space="preserve"> где ξ–коэффициент сопротивления предохранител</w:t>
      </w:r>
      <w:r>
        <w:t>ь</w:t>
      </w:r>
      <w:r>
        <w:t>ного клап</w:t>
      </w:r>
      <w:r>
        <w:t>а</w:t>
      </w:r>
      <w:r>
        <w:t>на.</w:t>
      </w:r>
    </w:p>
    <w:p w:rsidR="00406C43" w:rsidRDefault="00406C43">
      <w:pPr>
        <w:pStyle w:val="a3"/>
        <w:widowControl w:val="0"/>
      </w:pPr>
      <w:r>
        <w:t>Мембранные предохранительные устройства могут устанавливаться:</w:t>
      </w:r>
    </w:p>
    <w:p w:rsidR="00406C43" w:rsidRDefault="00406C43">
      <w:pPr>
        <w:pStyle w:val="a3"/>
        <w:widowControl w:val="0"/>
      </w:pPr>
      <w:r>
        <w:t>– вместо рычажно-грузовых и пружинных предохранительных клапанов, когда эти клапаны в рабочих условиях конкретной среды не могут быть применены вследствие их инерционности или других причин;</w:t>
      </w:r>
    </w:p>
    <w:p w:rsidR="00406C43" w:rsidRDefault="00406C43">
      <w:pPr>
        <w:pStyle w:val="a3"/>
        <w:widowControl w:val="0"/>
      </w:pPr>
      <w:r>
        <w:t>– перед предохранительными клапанами в случаях, когда предохранительные клапаны не могут надежно работать вследствие вредного воздействия рабочей среды (коррозия, эрозия, пол</w:t>
      </w:r>
      <w:r>
        <w:t>и</w:t>
      </w:r>
      <w:r>
        <w:t>меризация, кристаллизация, прикипание, примерзание) или возможных утечек через закрытый клапан взрыво- и пожароопасных, токсичных, экологически вредных в</w:t>
      </w:r>
      <w:r>
        <w:t>е</w:t>
      </w:r>
      <w:r>
        <w:t>ществ и т. п.;</w:t>
      </w:r>
    </w:p>
    <w:p w:rsidR="00406C43" w:rsidRDefault="00406C43">
      <w:pPr>
        <w:pStyle w:val="a3"/>
        <w:widowControl w:val="0"/>
      </w:pPr>
      <w:r>
        <w:t>– параллельно с предохранительными клапанами для увеличения пропускной способности систем сброса да</w:t>
      </w:r>
      <w:r>
        <w:t>в</w:t>
      </w:r>
      <w:r>
        <w:t>ления;</w:t>
      </w:r>
    </w:p>
    <w:p w:rsidR="00406C43" w:rsidRDefault="00406C43">
      <w:pPr>
        <w:pStyle w:val="a3"/>
        <w:widowControl w:val="0"/>
      </w:pPr>
      <w:r>
        <w:t>– на выходной стороне предохранительных клапанов для предотвращения вредного возде</w:t>
      </w:r>
      <w:r>
        <w:t>й</w:t>
      </w:r>
      <w:r>
        <w:t>ствия рабочих сред со стороны сбросной системы и для исключения влияния колебаний против</w:t>
      </w:r>
      <w:r>
        <w:t>о</w:t>
      </w:r>
      <w:r>
        <w:t>давления со стороны этой системы на точность срабатывания предохранител</w:t>
      </w:r>
      <w:r>
        <w:t>ь</w:t>
      </w:r>
      <w:r>
        <w:t>ных клапанов.</w:t>
      </w:r>
    </w:p>
    <w:p w:rsidR="00406C43" w:rsidRDefault="00406C43">
      <w:pPr>
        <w:pStyle w:val="a3"/>
        <w:widowControl w:val="0"/>
      </w:pPr>
      <w:r>
        <w:t>Предохранительные мембраны должны быть маркированы, при этом маркировка не должна оказывать влияния на точность срабатывания мембраны.</w:t>
      </w:r>
    </w:p>
    <w:p w:rsidR="00406C43" w:rsidRDefault="00406C43">
      <w:pPr>
        <w:pStyle w:val="a3"/>
        <w:widowControl w:val="0"/>
      </w:pPr>
      <w:r>
        <w:t>Содержание маркировки:</w:t>
      </w:r>
    </w:p>
    <w:p w:rsidR="00406C43" w:rsidRDefault="00406C43">
      <w:pPr>
        <w:pStyle w:val="a3"/>
        <w:widowControl w:val="0"/>
      </w:pPr>
      <w:r>
        <w:t>– наименование или товарный знак изготовителя;</w:t>
      </w:r>
    </w:p>
    <w:p w:rsidR="00406C43" w:rsidRDefault="00406C43">
      <w:pPr>
        <w:pStyle w:val="a3"/>
        <w:widowControl w:val="0"/>
      </w:pPr>
      <w:r>
        <w:t>– номер партии мембран;</w:t>
      </w:r>
    </w:p>
    <w:p w:rsidR="00406C43" w:rsidRDefault="00406C43">
      <w:pPr>
        <w:pStyle w:val="a3"/>
        <w:widowControl w:val="0"/>
      </w:pPr>
      <w:r>
        <w:t>– тип мембран;</w:t>
      </w:r>
    </w:p>
    <w:p w:rsidR="00406C43" w:rsidRDefault="00406C43">
      <w:pPr>
        <w:pStyle w:val="a3"/>
        <w:widowControl w:val="0"/>
      </w:pPr>
      <w:r>
        <w:t>– условный диаметр;</w:t>
      </w:r>
    </w:p>
    <w:p w:rsidR="00406C43" w:rsidRDefault="00406C43">
      <w:pPr>
        <w:pStyle w:val="a3"/>
        <w:widowControl w:val="0"/>
      </w:pPr>
      <w:r>
        <w:t>– рабочий диаметр;</w:t>
      </w:r>
    </w:p>
    <w:p w:rsidR="00406C43" w:rsidRDefault="00406C43">
      <w:pPr>
        <w:pStyle w:val="a3"/>
        <w:widowControl w:val="0"/>
      </w:pPr>
      <w:r>
        <w:t>– материал;</w:t>
      </w:r>
    </w:p>
    <w:p w:rsidR="00406C43" w:rsidRDefault="00406C43">
      <w:pPr>
        <w:pStyle w:val="a3"/>
        <w:widowControl w:val="0"/>
      </w:pPr>
      <w:r>
        <w:t>– минимальное и максимальное давление срабатывания мембран в партии при заданной температуре и при температуре 20 °С.</w:t>
      </w:r>
    </w:p>
    <w:p w:rsidR="00406C43" w:rsidRDefault="00406C43">
      <w:pPr>
        <w:pStyle w:val="a3"/>
        <w:widowControl w:val="0"/>
      </w:pPr>
      <w:r>
        <w:t>Порядок и сроки проверки исправности действия предохранительных устройств в завис</w:t>
      </w:r>
      <w:r>
        <w:t>и</w:t>
      </w:r>
      <w:r>
        <w:t>мости от условий технологического процесса должны быть указаны в инструкции по эксплуатации предохранительных устройств, утвержденных владельцем сосуда в устано</w:t>
      </w:r>
      <w:r>
        <w:t>в</w:t>
      </w:r>
      <w:r>
        <w:t>ленном порядке.</w:t>
      </w:r>
    </w:p>
    <w:p w:rsidR="00406C43" w:rsidRDefault="00406C43">
      <w:pPr>
        <w:pStyle w:val="a3"/>
        <w:widowControl w:val="0"/>
      </w:pPr>
    </w:p>
    <w:p w:rsidR="00406C43" w:rsidRDefault="00406C43">
      <w:pPr>
        <w:pStyle w:val="3"/>
        <w:keepNext w:val="0"/>
      </w:pPr>
      <w:bookmarkStart w:id="79" w:name="_Toc506226993"/>
      <w:bookmarkStart w:id="80" w:name="_Toc523118645"/>
      <w:r>
        <w:t>5.2. ЗАЩИТА ОТ МЕХАНИЧЕСКОГО ТРАВМИРОВАНИЯ</w:t>
      </w:r>
      <w:bookmarkEnd w:id="79"/>
      <w:bookmarkEnd w:id="80"/>
    </w:p>
    <w:p w:rsidR="00406C43" w:rsidRDefault="00406C43"/>
    <w:p w:rsidR="00406C43" w:rsidRDefault="00406C43">
      <w:pPr>
        <w:pStyle w:val="a3"/>
        <w:widowControl w:val="0"/>
      </w:pPr>
      <w:r>
        <w:t>К средствам защиты от механического травмирования относятся предохранительные то</w:t>
      </w:r>
      <w:r>
        <w:t>р</w:t>
      </w:r>
      <w:r>
        <w:t>мозные, оградительные устройства, средства автоматического контроля и сигнализации, знаки безопасности, системы дистанционного управления. Системы дистанционного управления и авт</w:t>
      </w:r>
      <w:r>
        <w:t>о</w:t>
      </w:r>
      <w:r>
        <w:t>матические сигнализаторы на опасную концентрацию паров, газов, пылей применяют чаще всего во взрывоопасных производствах и производствах с выделением в воздух рабочей зоны токсичных веществ.</w:t>
      </w:r>
    </w:p>
    <w:p w:rsidR="00406C43" w:rsidRDefault="00406C43">
      <w:pPr>
        <w:pStyle w:val="a3"/>
        <w:widowControl w:val="0"/>
      </w:pPr>
      <w:r>
        <w:rPr>
          <w:i/>
        </w:rPr>
        <w:t>Предохранительные защитные средства</w:t>
      </w:r>
      <w:r>
        <w:t xml:space="preserve"> предназначены для автоматического отключения агрегатов и машин при отклонении какого-либо параметра, характеризующего режим работы об</w:t>
      </w:r>
      <w:r>
        <w:t>о</w:t>
      </w:r>
      <w:r>
        <w:t>рудования, за пределы допустимых значений. Таким образом, при аварийных режимах (увелич</w:t>
      </w:r>
      <w:r>
        <w:t>е</w:t>
      </w:r>
      <w:r>
        <w:t>нии давления, температуры, рабочих скоростей, силы тока, крутящих моментов и т. п.) исключае</w:t>
      </w:r>
      <w:r>
        <w:t>т</w:t>
      </w:r>
      <w:r>
        <w:t>ся возможность взрывов, поломок, воспламенений. В соответствии с ГОСТ 12.4.125–83 предохр</w:t>
      </w:r>
      <w:r>
        <w:t>а</w:t>
      </w:r>
      <w:r>
        <w:t>нительные устройства по характеру действия бывают блокирово</w:t>
      </w:r>
      <w:r>
        <w:t>ч</w:t>
      </w:r>
      <w:r>
        <w:t>ными и ограничительными.</w:t>
      </w:r>
    </w:p>
    <w:p w:rsidR="00406C43" w:rsidRDefault="00406C43">
      <w:pPr>
        <w:pStyle w:val="a3"/>
        <w:widowControl w:val="0"/>
      </w:pPr>
      <w:r>
        <w:t>Блокировочные устройства по принципу действия подразделяют на механические, эле</w:t>
      </w:r>
      <w:r>
        <w:t>к</w:t>
      </w:r>
      <w:r>
        <w:t>тронные, электрические, электромагнитные, пневматические, гидравлические, оптические, ма</w:t>
      </w:r>
      <w:r>
        <w:t>г</w:t>
      </w:r>
      <w:r>
        <w:t>нитные и комбинированные.</w:t>
      </w:r>
    </w:p>
    <w:p w:rsidR="00406C43" w:rsidRDefault="00406C43">
      <w:pPr>
        <w:pStyle w:val="a3"/>
        <w:widowControl w:val="0"/>
      </w:pPr>
      <w:r>
        <w:t>Ограничительные устройства по конструктивному исполнению подразделяют на муфты, штифты, клапаны, шпонки, мембраны, пружины, сильф</w:t>
      </w:r>
      <w:r>
        <w:t>о</w:t>
      </w:r>
      <w:r>
        <w:t>ны и шайбы.</w:t>
      </w:r>
    </w:p>
    <w:p w:rsidR="00406C43" w:rsidRDefault="00406C43">
      <w:pPr>
        <w:pStyle w:val="a3"/>
        <w:widowControl w:val="0"/>
      </w:pPr>
      <w:r>
        <w:t>Блокировочные устройства препятствуют проникновению человека в опасную зону либо во время пребывания его в этой зоне устраняют опасный фактор.</w:t>
      </w:r>
    </w:p>
    <w:p w:rsidR="00406C43" w:rsidRDefault="00406C43">
      <w:pPr>
        <w:pStyle w:val="a3"/>
        <w:widowControl w:val="0"/>
      </w:pPr>
      <w:r>
        <w:t>Особенно большое значение этим видам средств защиты придается на рабочих местах агр</w:t>
      </w:r>
      <w:r>
        <w:t>е</w:t>
      </w:r>
      <w:r>
        <w:t>гатов и машин, не имеющих ограждений, а также там, где работа может вестись при снятом или открытом ограждении.</w:t>
      </w:r>
    </w:p>
    <w:p w:rsidR="00406C43" w:rsidRDefault="00406C43">
      <w:pPr>
        <w:pStyle w:val="a3"/>
        <w:widowControl w:val="0"/>
      </w:pPr>
      <w:r>
        <w:t>Механическая блокировка представляет собой систему, обеспечивающую связь между о</w:t>
      </w:r>
      <w:r>
        <w:t>г</w:t>
      </w:r>
      <w:r>
        <w:t>раждением и тормозным (пусковым) устройством. При снятом ограждении агрегат невозможно растормозить, а следовательно, и пустить его в ход (рис.5.6).</w:t>
      </w:r>
    </w:p>
    <w:p w:rsidR="00406C43" w:rsidRDefault="00406C43">
      <w:pPr>
        <w:pStyle w:val="a3"/>
        <w:widowControl w:val="0"/>
      </w:pPr>
      <w:r>
        <w:t>Электрическую блокировку применяют на электроустановках с напряжением от 500 В и выше, а также на различных видах технологического оборудования с электроприводом. Она обе</w:t>
      </w:r>
      <w:r>
        <w:t>с</w:t>
      </w:r>
      <w:r>
        <w:t>печивает включение оборудования только при наличии ограждения. Электромагнитную (радиоча</w:t>
      </w:r>
      <w:r>
        <w:t>с</w:t>
      </w:r>
      <w:r>
        <w:t>тотную) блокировку применяют для предотвращения попадания человека в опасную зону. Если это происходит, высокочастотный генератор подает импульс тока к электромагнитному усилителю и поляризованному реле. Контакты электромагнитного реле обесточивают схему магнитного пуск</w:t>
      </w:r>
      <w:r>
        <w:t>а</w:t>
      </w:r>
      <w:r>
        <w:t>теля, что обеспечивает электромагнитное торможение привода за десятые доли секунды. Анал</w:t>
      </w:r>
      <w:r>
        <w:t>о</w:t>
      </w:r>
      <w:r>
        <w:t>гично работает магнитная блокировка, использующая постоянное ма</w:t>
      </w:r>
      <w:r>
        <w:t>г</w:t>
      </w:r>
      <w:r>
        <w:t>нитное поле.</w:t>
      </w:r>
    </w:p>
    <w:p w:rsidR="00406C43" w:rsidRDefault="0001092E">
      <w:pPr>
        <w:framePr w:h="2360" w:hSpace="80" w:vSpace="60" w:wrap="auto" w:vAnchor="text" w:hAnchor="page" w:x="1217" w:y="247" w:anchorLock="1"/>
        <w:widowControl w:val="0"/>
        <w:ind w:firstLine="0"/>
      </w:pPr>
      <w:r>
        <w:rPr>
          <w:noProof/>
        </w:rPr>
        <w:drawing>
          <wp:inline distT="0" distB="0" distL="0" distR="0">
            <wp:extent cx="1619250" cy="149542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619250" cy="1495425"/>
                    </a:xfrm>
                    <a:prstGeom prst="rect">
                      <a:avLst/>
                    </a:prstGeom>
                    <a:noFill/>
                    <a:ln>
                      <a:noFill/>
                    </a:ln>
                  </pic:spPr>
                </pic:pic>
              </a:graphicData>
            </a:graphic>
          </wp:inline>
        </w:drawing>
      </w:r>
    </w:p>
    <w:p w:rsidR="00406C43" w:rsidRDefault="00406C43">
      <w:pPr>
        <w:pStyle w:val="a3"/>
        <w:widowControl w:val="0"/>
      </w:pPr>
      <w:r>
        <w:t>Оптическая блокировка находит применение в кузнечно-прессовых и механических цехах машиностроительных заводов. Свет</w:t>
      </w:r>
      <w:r>
        <w:t>о</w:t>
      </w:r>
      <w:r>
        <w:t>вой луч, попадающий на фотоэлемент, обеспечивает постоянное прот</w:t>
      </w:r>
      <w:r>
        <w:t>е</w:t>
      </w:r>
      <w:r>
        <w:t>кание тока в обмотке блокировочного электромагнита. Если в момент нажатия педали в рабочей (опасной) зоне штампа окажется рука рабоч</w:t>
      </w:r>
      <w:r>
        <w:t>е</w:t>
      </w:r>
      <w:r>
        <w:t>го, падение светового тока на фотоэлемент прекращается, обмотки бл</w:t>
      </w:r>
      <w:r>
        <w:t>о</w:t>
      </w:r>
      <w:r>
        <w:t>кировочного магнита обесточиваются, его якорь под действием пруж</w:t>
      </w:r>
      <w:r>
        <w:t>и</w:t>
      </w:r>
      <w:r>
        <w:t>ны выдвигается и включение пресса педалью становится невозмо</w:t>
      </w:r>
      <w:r>
        <w:t>ж</w:t>
      </w:r>
      <w:r>
        <w:t>ным.</w:t>
      </w:r>
    </w:p>
    <w:p w:rsidR="00406C43" w:rsidRDefault="0001092E">
      <w:pPr>
        <w:pStyle w:val="a3"/>
        <w:widowControl w:val="0"/>
      </w:pPr>
      <w:r>
        <w:rPr>
          <w:noProof/>
          <w:sz w:val="20"/>
        </w:rPr>
        <mc:AlternateContent>
          <mc:Choice Requires="wps">
            <w:drawing>
              <wp:anchor distT="0" distB="0" distL="114300" distR="114300" simplePos="0" relativeHeight="251646976" behindDoc="0" locked="0" layoutInCell="0" allowOverlap="1">
                <wp:simplePos x="0" y="0"/>
                <wp:positionH relativeFrom="column">
                  <wp:posOffset>-1816100</wp:posOffset>
                </wp:positionH>
                <wp:positionV relativeFrom="paragraph">
                  <wp:posOffset>181610</wp:posOffset>
                </wp:positionV>
                <wp:extent cx="1828800" cy="1219200"/>
                <wp:effectExtent l="0" t="0" r="0" b="0"/>
                <wp:wrapSquare wrapText="bothSides"/>
                <wp:docPr id="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406C43">
                            <w:pPr>
                              <w:ind w:firstLine="0"/>
                              <w:jc w:val="left"/>
                            </w:pPr>
                            <w:r>
                              <w:t>Р и с. 5.6. Схема механич</w:t>
                            </w:r>
                            <w:r>
                              <w:t>е</w:t>
                            </w:r>
                            <w:r>
                              <w:t>ской блокировки:</w:t>
                            </w:r>
                          </w:p>
                          <w:p w:rsidR="00406C43" w:rsidRDefault="00406C43">
                            <w:pPr>
                              <w:ind w:firstLine="0"/>
                            </w:pPr>
                            <w:r>
                              <w:t xml:space="preserve">7–ограждение; </w:t>
                            </w:r>
                            <w:r>
                              <w:rPr>
                                <w:i/>
                              </w:rPr>
                              <w:t>2</w:t>
                            </w:r>
                            <w:r>
                              <w:t>–рычаг</w:t>
                            </w:r>
                            <w:r>
                              <w:rPr>
                                <w:lang w:val="en-US"/>
                              </w:rPr>
                              <w:t>;</w:t>
                            </w:r>
                            <w:r>
                              <w:t xml:space="preserve"> тормоза; </w:t>
                            </w:r>
                            <w:r>
                              <w:rPr>
                                <w:i/>
                              </w:rPr>
                              <w:t>3</w:t>
                            </w:r>
                            <w:r>
                              <w:t>–запорная пла</w:t>
                            </w:r>
                            <w:r>
                              <w:t>н</w:t>
                            </w:r>
                            <w:r>
                              <w:t>ка</w:t>
                            </w:r>
                            <w:r>
                              <w:rPr>
                                <w:lang w:val="en-US"/>
                              </w:rPr>
                              <w:t>;</w:t>
                            </w:r>
                            <w:r>
                              <w:t xml:space="preserve"> </w:t>
                            </w:r>
                            <w:r>
                              <w:rPr>
                                <w:i/>
                              </w:rPr>
                              <w:t>4</w:t>
                            </w:r>
                            <w:r>
                              <w:t>–направляющая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left:0;text-align:left;margin-left:-143pt;margin-top:14.3pt;width:2in;height:9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" o:allowincell="f" stroked="f">
                <v:textbox>
                  <w:txbxContent>
                    <w:p w:rsidR="00406C43" w:rsidRDefault="00406C43">
                      <w:pPr>
                        <w:ind w:firstLine="0"/>
                        <w:jc w:val="left"/>
                      </w:pPr>
                      <w:r>
                        <w:t>Р и с. 5.6. Схема механич</w:t>
                      </w:r>
                      <w:r>
                        <w:t>е</w:t>
                      </w:r>
                      <w:r>
                        <w:t>ской блокировки:</w:t>
                      </w:r>
                    </w:p>
                    <w:p w:rsidR="00406C43" w:rsidRDefault="00406C43">
                      <w:pPr>
                        <w:ind w:firstLine="0"/>
                      </w:pPr>
                      <w:r>
                        <w:t xml:space="preserve">7–ограждение; </w:t>
                      </w:r>
                      <w:r>
                        <w:rPr>
                          <w:i/>
                        </w:rPr>
                        <w:t>2</w:t>
                      </w:r>
                      <w:r>
                        <w:t>–рычаг</w:t>
                      </w:r>
                      <w:r>
                        <w:rPr>
                          <w:lang w:val="en-US"/>
                        </w:rPr>
                        <w:t>;</w:t>
                      </w:r>
                      <w:r>
                        <w:t xml:space="preserve"> тормоза; </w:t>
                      </w:r>
                      <w:r>
                        <w:rPr>
                          <w:i/>
                        </w:rPr>
                        <w:t>3</w:t>
                      </w:r>
                      <w:r>
                        <w:t>–запорная пла</w:t>
                      </w:r>
                      <w:r>
                        <w:t>н</w:t>
                      </w:r>
                      <w:r>
                        <w:t>ка</w:t>
                      </w:r>
                      <w:r>
                        <w:rPr>
                          <w:lang w:val="en-US"/>
                        </w:rPr>
                        <w:t>;</w:t>
                      </w:r>
                      <w:r>
                        <w:t xml:space="preserve"> </w:t>
                      </w:r>
                      <w:r>
                        <w:rPr>
                          <w:i/>
                        </w:rPr>
                        <w:t>4</w:t>
                      </w:r>
                      <w:r>
                        <w:t>–направляющая</w:t>
                      </w:r>
                    </w:p>
                  </w:txbxContent>
                </v:textbox>
                <w10:wrap type="square"/>
              </v:shape>
            </w:pict>
          </mc:Fallback>
        </mc:AlternateContent>
      </w:r>
      <w:r w:rsidR="00406C43">
        <w:t>Электронную (радиационную) блокировку применяют для защ</w:t>
      </w:r>
      <w:r w:rsidR="00406C43">
        <w:t>и</w:t>
      </w:r>
      <w:r w:rsidR="00406C43">
        <w:t>ты опасных зон на прессах, гильотинных ножницах и других видах технологического оборудования, применяемого в машиностроении (рис. 5.7).</w:t>
      </w:r>
    </w:p>
    <w:p w:rsidR="00406C43" w:rsidRDefault="0001092E">
      <w:pPr>
        <w:pStyle w:val="a3"/>
        <w:widowControl w:val="0"/>
      </w:pPr>
      <w:r>
        <w:rPr>
          <w:noProof/>
          <w:sz w:val="20"/>
        </w:rPr>
        <w:drawing>
          <wp:anchor distT="0" distB="0" distL="114300" distR="114300" simplePos="0" relativeHeight="251649024" behindDoc="0" locked="0" layoutInCell="0" allowOverlap="1">
            <wp:simplePos x="0" y="0"/>
            <wp:positionH relativeFrom="column">
              <wp:posOffset>-1790700</wp:posOffset>
            </wp:positionH>
            <wp:positionV relativeFrom="paragraph">
              <wp:posOffset>2376170</wp:posOffset>
            </wp:positionV>
            <wp:extent cx="1905000" cy="829945"/>
            <wp:effectExtent l="0" t="0" r="0" b="0"/>
            <wp:wrapSquare wrapText="bothSides"/>
            <wp:docPr id="5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0" cy="829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0048" behindDoc="0" locked="0" layoutInCell="0" allowOverlap="1">
                <wp:simplePos x="0" y="0"/>
                <wp:positionH relativeFrom="column">
                  <wp:posOffset>-1943100</wp:posOffset>
                </wp:positionH>
                <wp:positionV relativeFrom="paragraph">
                  <wp:posOffset>1766570</wp:posOffset>
                </wp:positionV>
                <wp:extent cx="3886200" cy="298450"/>
                <wp:effectExtent l="0" t="0" r="0" b="0"/>
                <wp:wrapSquare wrapText="bothSides"/>
                <wp:docPr id="5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406C43">
                            <w:pPr>
                              <w:pStyle w:val="a3"/>
                              <w:ind w:firstLine="0"/>
                              <w:jc w:val="center"/>
                              <w:rPr>
                                <w:sz w:val="22"/>
                              </w:rPr>
                            </w:pPr>
                            <w:r>
                              <w:rPr>
                                <w:sz w:val="22"/>
                              </w:rPr>
                              <w:t>Рис. 5.7. Электронная (радиационная) блок</w:t>
                            </w:r>
                            <w:r>
                              <w:rPr>
                                <w:sz w:val="22"/>
                              </w:rPr>
                              <w:t>и</w:t>
                            </w:r>
                            <w:r>
                              <w:rPr>
                                <w:sz w:val="22"/>
                              </w:rPr>
                              <w:t>ровка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8" type="#_x0000_t202" style="position:absolute;left:0;text-align:left;margin-left:-153pt;margin-top:139.1pt;width:306pt;height:2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XciAIAABk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" o:allowincell="f" stroked="f">
                <v:textbox>
                  <w:txbxContent>
                    <w:p w:rsidR="00406C43" w:rsidRDefault="00406C43">
                      <w:pPr>
                        <w:pStyle w:val="a3"/>
                        <w:ind w:firstLine="0"/>
                        <w:jc w:val="center"/>
                        <w:rPr>
                          <w:sz w:val="22"/>
                        </w:rPr>
                      </w:pPr>
                      <w:r>
                        <w:rPr>
                          <w:sz w:val="22"/>
                        </w:rPr>
                        <w:t>Рис. 5.7. Электронная (радиационная) блок</w:t>
                      </w:r>
                      <w:r>
                        <w:rPr>
                          <w:sz w:val="22"/>
                        </w:rPr>
                        <w:t>и</w:t>
                      </w:r>
                      <w:r>
                        <w:rPr>
                          <w:sz w:val="22"/>
                        </w:rPr>
                        <w:t>ровка</w:t>
                      </w:r>
                    </w:p>
                  </w:txbxContent>
                </v:textbox>
                <w10:wrap type="square"/>
              </v:shape>
            </w:pict>
          </mc:Fallback>
        </mc:AlternateContent>
      </w:r>
      <w:r>
        <w:rPr>
          <w:noProof/>
          <w:sz w:val="20"/>
        </w:rPr>
        <mc:AlternateContent>
          <mc:Choice Requires="wps">
            <w:drawing>
              <wp:anchor distT="0" distB="0" distL="114300" distR="114300" simplePos="0" relativeHeight="251651072" behindDoc="0" locked="0" layoutInCell="0" allowOverlap="1">
                <wp:simplePos x="0" y="0"/>
                <wp:positionH relativeFrom="column">
                  <wp:posOffset>-1714500</wp:posOffset>
                </wp:positionH>
                <wp:positionV relativeFrom="paragraph">
                  <wp:posOffset>3214370</wp:posOffset>
                </wp:positionV>
                <wp:extent cx="1828800" cy="914400"/>
                <wp:effectExtent l="0" t="0" r="0" b="0"/>
                <wp:wrapSquare wrapText="bothSides"/>
                <wp:docPr id="5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406C43">
                            <w:pPr>
                              <w:pStyle w:val="a3"/>
                              <w:ind w:firstLine="0"/>
                              <w:rPr>
                                <w:sz w:val="22"/>
                              </w:rPr>
                            </w:pPr>
                            <w:r>
                              <w:rPr>
                                <w:sz w:val="22"/>
                              </w:rPr>
                              <w:t>Р и с . 5.8. Схема пневм</w:t>
                            </w:r>
                            <w:r>
                              <w:rPr>
                                <w:sz w:val="22"/>
                              </w:rPr>
                              <w:t>а</w:t>
                            </w:r>
                            <w:r>
                              <w:rPr>
                                <w:sz w:val="22"/>
                              </w:rPr>
                              <w:t>тической блокировки:</w:t>
                            </w:r>
                          </w:p>
                          <w:p w:rsidR="00406C43" w:rsidRDefault="00406C43">
                            <w:r>
                              <w:rPr>
                                <w:i/>
                              </w:rPr>
                              <w:t>1</w:t>
                            </w:r>
                            <w:r>
                              <w:t xml:space="preserve">–реле давления; </w:t>
                            </w:r>
                            <w:r>
                              <w:rPr>
                                <w:i/>
                              </w:rPr>
                              <w:t>2–</w:t>
                            </w:r>
                            <w:r>
                              <w:t>запорное устройство</w:t>
                            </w:r>
                            <w:r>
                              <w:rPr>
                                <w:lang w:val="en-US"/>
                              </w:rPr>
                              <w:t>;</w:t>
                            </w:r>
                            <w:r>
                              <w:t xml:space="preserve"> </w:t>
                            </w:r>
                            <w:r>
                              <w:rPr>
                                <w:i/>
                              </w:rPr>
                              <w:t>3</w:t>
                            </w:r>
                            <w:r>
                              <w:t>– электрома</w:t>
                            </w:r>
                            <w:r>
                              <w:t>г</w:t>
                            </w:r>
                            <w:r>
                              <w:t>нит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9" type="#_x0000_t202" style="position:absolute;left:0;text-align:left;margin-left:-135pt;margin-top:253.1pt;width:2in;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" o:allowincell="f" stroked="f">
                <v:textbox>
                  <w:txbxContent>
                    <w:p w:rsidR="00406C43" w:rsidRDefault="00406C43">
                      <w:pPr>
                        <w:pStyle w:val="a3"/>
                        <w:ind w:firstLine="0"/>
                        <w:rPr>
                          <w:sz w:val="22"/>
                        </w:rPr>
                      </w:pPr>
                      <w:r>
                        <w:rPr>
                          <w:sz w:val="22"/>
                        </w:rPr>
                        <w:t>Р и с . 5.8. Схема пневм</w:t>
                      </w:r>
                      <w:r>
                        <w:rPr>
                          <w:sz w:val="22"/>
                        </w:rPr>
                        <w:t>а</w:t>
                      </w:r>
                      <w:r>
                        <w:rPr>
                          <w:sz w:val="22"/>
                        </w:rPr>
                        <w:t>тической блокировки:</w:t>
                      </w:r>
                    </w:p>
                    <w:p w:rsidR="00406C43" w:rsidRDefault="00406C43">
                      <w:r>
                        <w:rPr>
                          <w:i/>
                        </w:rPr>
                        <w:t>1</w:t>
                      </w:r>
                      <w:r>
                        <w:t xml:space="preserve">–реле давления; </w:t>
                      </w:r>
                      <w:r>
                        <w:rPr>
                          <w:i/>
                        </w:rPr>
                        <w:t>2–</w:t>
                      </w:r>
                      <w:r>
                        <w:t>запорное устройство</w:t>
                      </w:r>
                      <w:r>
                        <w:rPr>
                          <w:lang w:val="en-US"/>
                        </w:rPr>
                        <w:t>;</w:t>
                      </w:r>
                      <w:r>
                        <w:t xml:space="preserve"> </w:t>
                      </w:r>
                      <w:r>
                        <w:rPr>
                          <w:i/>
                        </w:rPr>
                        <w:t>3</w:t>
                      </w:r>
                      <w:r>
                        <w:t>– электрома</w:t>
                      </w:r>
                      <w:r>
                        <w:t>г</w:t>
                      </w:r>
                      <w:r>
                        <w:t>нит</w:t>
                      </w:r>
                    </w:p>
                  </w:txbxContent>
                </v:textbox>
                <w10:wrap type="square"/>
              </v:shape>
            </w:pict>
          </mc:Fallback>
        </mc:AlternateContent>
      </w:r>
      <w:r>
        <w:rPr>
          <w:noProof/>
          <w:sz w:val="20"/>
        </w:rPr>
        <mc:AlternateContent>
          <mc:Choice Requires="wps">
            <w:drawing>
              <wp:anchor distT="0" distB="0" distL="114300" distR="114300" simplePos="0" relativeHeight="251648000" behindDoc="0" locked="0" layoutInCell="0" allowOverlap="1">
                <wp:simplePos x="0" y="0"/>
                <wp:positionH relativeFrom="column">
                  <wp:posOffset>-1866900</wp:posOffset>
                </wp:positionH>
                <wp:positionV relativeFrom="paragraph">
                  <wp:posOffset>699770</wp:posOffset>
                </wp:positionV>
                <wp:extent cx="3789045" cy="1065530"/>
                <wp:effectExtent l="0" t="0" r="0" b="0"/>
                <wp:wrapSquare wrapText="bothSides"/>
                <wp:docPr id="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045" cy="1065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01092E">
                            <w:r>
                              <w:rPr>
                                <w:noProof/>
                              </w:rPr>
                              <w:drawing>
                                <wp:inline distT="0" distB="0" distL="0" distR="0">
                                  <wp:extent cx="3019425" cy="876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19425" cy="876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0" type="#_x0000_t202" style="position:absolute;left:0;text-align:left;margin-left:-147pt;margin-top:55.1pt;width:298.35pt;height:83.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" o:allowincell="f" stroked="f">
                <v:textbox>
                  <w:txbxContent>
                    <w:p w:rsidR="00406C43" w:rsidRDefault="0001092E">
                      <w:r>
                        <w:rPr>
                          <w:noProof/>
                        </w:rPr>
                        <w:drawing>
                          <wp:inline distT="0" distB="0" distL="0" distR="0">
                            <wp:extent cx="3019425" cy="876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19425" cy="876300"/>
                                    </a:xfrm>
                                    <a:prstGeom prst="rect">
                                      <a:avLst/>
                                    </a:prstGeom>
                                    <a:noFill/>
                                    <a:ln>
                                      <a:noFill/>
                                    </a:ln>
                                  </pic:spPr>
                                </pic:pic>
                              </a:graphicData>
                            </a:graphic>
                          </wp:inline>
                        </w:drawing>
                      </w:r>
                    </w:p>
                  </w:txbxContent>
                </v:textbox>
                <w10:wrap type="square"/>
              </v:shape>
            </w:pict>
          </mc:Fallback>
        </mc:AlternateContent>
      </w:r>
      <w:r w:rsidR="00406C43">
        <w:t>Излучение, направленное от источника 5, улавливается тру</w:t>
      </w:r>
      <w:r w:rsidR="00406C43">
        <w:t>б</w:t>
      </w:r>
      <w:r w:rsidR="00406C43">
        <w:t>ками Гейгера 1. Они воздействуют на тиратронную лампу 2, от кот</w:t>
      </w:r>
      <w:r w:rsidR="00406C43">
        <w:t>о</w:t>
      </w:r>
      <w:r w:rsidR="00406C43">
        <w:t xml:space="preserve">рой приводится в действие контрольное реле </w:t>
      </w:r>
      <w:r w:rsidR="00406C43">
        <w:rPr>
          <w:i/>
        </w:rPr>
        <w:t>3.</w:t>
      </w:r>
      <w:r w:rsidR="00406C43">
        <w:t xml:space="preserve"> Контакты реле либо включают, либо разрывают цепь управления, либо воздействуют на пусковое устройство. Контрольное р</w:t>
      </w:r>
      <w:r w:rsidR="00406C43">
        <w:t>е</w:t>
      </w:r>
      <w:r w:rsidR="00406C43">
        <w:t xml:space="preserve">ле </w:t>
      </w:r>
      <w:r w:rsidR="00406C43">
        <w:rPr>
          <w:i/>
        </w:rPr>
        <w:t>4</w:t>
      </w:r>
      <w:r w:rsidR="00406C43">
        <w:t xml:space="preserve"> работает при нарушении системы блокировки, когда трубки Гейгера не работают в течение 20 с. Преимущес</w:t>
      </w:r>
      <w:r w:rsidR="00406C43">
        <w:t>т</w:t>
      </w:r>
      <w:r w:rsidR="00406C43">
        <w:t>вом блокировки с радиационными да</w:t>
      </w:r>
      <w:r w:rsidR="00406C43">
        <w:t>т</w:t>
      </w:r>
      <w:r w:rsidR="00406C43">
        <w:t>чиками является то, что они позволяют производить бесконтактный контроль, так как не связаны с контролируемой средой. В ряде случ</w:t>
      </w:r>
      <w:r w:rsidR="00406C43">
        <w:t>а</w:t>
      </w:r>
      <w:r w:rsidR="00406C43">
        <w:t>ев при работе с агрессивными или взрывоопасными средами в оборудовании, находящемся под большим давлением или име</w:t>
      </w:r>
      <w:r w:rsidR="00406C43">
        <w:t>ю</w:t>
      </w:r>
      <w:r w:rsidR="00406C43">
        <w:t>щем высокую температуру, блокировка с применением радиац</w:t>
      </w:r>
      <w:r w:rsidR="00406C43">
        <w:t>и</w:t>
      </w:r>
      <w:r w:rsidR="00406C43">
        <w:t>онных датчиков является единственным средством для обеспеч</w:t>
      </w:r>
      <w:r w:rsidR="00406C43">
        <w:t>е</w:t>
      </w:r>
      <w:r w:rsidR="00406C43">
        <w:t>ния требуемых условий безопа</w:t>
      </w:r>
      <w:r w:rsidR="00406C43">
        <w:t>с</w:t>
      </w:r>
      <w:r w:rsidR="00406C43">
        <w:t>ности.</w:t>
      </w:r>
    </w:p>
    <w:p w:rsidR="00406C43" w:rsidRDefault="00406C43">
      <w:pPr>
        <w:pStyle w:val="a3"/>
        <w:widowControl w:val="0"/>
      </w:pPr>
      <w:r>
        <w:t>Пневматическая схема блокировки широко применяется в агрегатах, где рабочие тела находятся под повышенным давлен</w:t>
      </w:r>
      <w:r>
        <w:t>и</w:t>
      </w:r>
      <w:r>
        <w:t>ем: турбинах, компрессорах, воздуходувках и т. д. Ее основным преимуществом является малая инерционность. На рис. 5.8 прив</w:t>
      </w:r>
      <w:r>
        <w:t>е</w:t>
      </w:r>
      <w:r>
        <w:t>дена принципиальная схема пневматической блокировки. Анал</w:t>
      </w:r>
      <w:r>
        <w:t>о</w:t>
      </w:r>
      <w:r>
        <w:t>гична по принципу действия гидравлическая блокиро</w:t>
      </w:r>
      <w:r>
        <w:t>в</w:t>
      </w:r>
      <w:r>
        <w:t>ка.</w:t>
      </w:r>
    </w:p>
    <w:p w:rsidR="00406C43" w:rsidRDefault="00406C43">
      <w:pPr>
        <w:pStyle w:val="a3"/>
        <w:widowControl w:val="0"/>
      </w:pPr>
      <w:r>
        <w:t>Примерами ограничительных устройств являются элементы механизмов и машин, рассч</w:t>
      </w:r>
      <w:r>
        <w:t>и</w:t>
      </w:r>
      <w:r>
        <w:t>танные на разрушение (или несрабатывание) при перегрузках. К слабым звеньям таких устройств относятся: срезные штифты и шпонки, соединяющие вал с маховиком, шестерней или шкивом; фрикционные муфты, не передающие движения при больших крутящих моментах; плавкие пред</w:t>
      </w:r>
      <w:r>
        <w:t>о</w:t>
      </w:r>
      <w:r>
        <w:t>хранители в электроустановках;</w:t>
      </w:r>
      <w:r>
        <w:rPr>
          <w:lang w:val="en-US"/>
        </w:rPr>
        <w:t xml:space="preserve"> </w:t>
      </w:r>
      <w:r>
        <w:t>разрывные мембраны в установках с повышенным давлением и т. п. Слабые звенья делятся на две основные группы: звенья с автоматическим восстановлением к</w:t>
      </w:r>
      <w:r>
        <w:t>и</w:t>
      </w:r>
      <w:r>
        <w:t>нематической цепи после того, как контролируемый параметр пришел в норму (например, муфты трения), и звенья с восстановлением кинематической цепи путем замены слабого звена (например, штифты и шпонки). Срабатывание слабого звена приводит к останову машины на аварийных р</w:t>
      </w:r>
      <w:r>
        <w:t>е</w:t>
      </w:r>
      <w:r>
        <w:t>жимах.</w:t>
      </w:r>
    </w:p>
    <w:p w:rsidR="00406C43" w:rsidRDefault="00406C43">
      <w:pPr>
        <w:pStyle w:val="a3"/>
        <w:widowControl w:val="0"/>
      </w:pPr>
      <w:r>
        <w:rPr>
          <w:i/>
        </w:rPr>
        <w:t>Тормозные устройства</w:t>
      </w:r>
      <w:r>
        <w:t xml:space="preserve"> подразделяют: по конструктивному исполнению –на колодочные, дисковые, конические и клиновые; по способу срабатывания – на ручные, автоматические и пол</w:t>
      </w:r>
      <w:r>
        <w:t>у</w:t>
      </w:r>
      <w:r>
        <w:t>автоматические; по принципу действия –на механические, электромагнитные, пневматические, гидравлические и комбинированные; по назначению –на рабочие, резервные, стояночные и эк</w:t>
      </w:r>
      <w:r>
        <w:t>с</w:t>
      </w:r>
      <w:r>
        <w:t>тренного торможения.</w:t>
      </w:r>
    </w:p>
    <w:p w:rsidR="00406C43" w:rsidRDefault="00406C43">
      <w:pPr>
        <w:pStyle w:val="a3"/>
        <w:widowControl w:val="0"/>
      </w:pPr>
      <w:r>
        <w:rPr>
          <w:i/>
        </w:rPr>
        <w:t>Оградительные устройства –</w:t>
      </w:r>
      <w:r>
        <w:t xml:space="preserve"> класс средств защиты, препятствующих попаданию человека в опасную зону. Оградительные устройства применяют для изоляции систем привода машин и а</w:t>
      </w:r>
      <w:r>
        <w:t>г</w:t>
      </w:r>
      <w:r>
        <w:t xml:space="preserve">регатов, зоны </w:t>
      </w:r>
      <w:r w:rsidR="0001092E">
        <w:rPr>
          <w:noProof/>
        </w:rPr>
        <w:drawing>
          <wp:inline distT="0" distB="0" distL="0" distR="0">
            <wp:extent cx="3952875" cy="14478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952875" cy="1447800"/>
                    </a:xfrm>
                    <a:prstGeom prst="rect">
                      <a:avLst/>
                    </a:prstGeom>
                    <a:noFill/>
                    <a:ln>
                      <a:noFill/>
                    </a:ln>
                  </pic:spPr>
                </pic:pic>
              </a:graphicData>
            </a:graphic>
          </wp:inline>
        </w:drawing>
      </w:r>
    </w:p>
    <w:p w:rsidR="00406C43" w:rsidRDefault="00406C43">
      <w:pPr>
        <w:pStyle w:val="a3"/>
        <w:widowControl w:val="0"/>
        <w:ind w:firstLine="0"/>
        <w:rPr>
          <w:sz w:val="22"/>
        </w:rPr>
      </w:pPr>
      <w:r>
        <w:rPr>
          <w:sz w:val="22"/>
        </w:rPr>
        <w:t>Рис 59 Конструкции стационарных ограждений станков:</w:t>
      </w:r>
    </w:p>
    <w:p w:rsidR="00406C43" w:rsidRDefault="00406C43">
      <w:pPr>
        <w:pStyle w:val="a3"/>
        <w:widowControl w:val="0"/>
        <w:ind w:firstLine="0"/>
        <w:rPr>
          <w:sz w:val="22"/>
        </w:rPr>
      </w:pPr>
      <w:r>
        <w:rPr>
          <w:i/>
          <w:sz w:val="22"/>
        </w:rPr>
        <w:t>а</w:t>
      </w:r>
      <w:r>
        <w:rPr>
          <w:sz w:val="22"/>
        </w:rPr>
        <w:t>–полное ограждение</w:t>
      </w:r>
      <w:r>
        <w:rPr>
          <w:sz w:val="22"/>
          <w:lang w:val="en-US"/>
        </w:rPr>
        <w:t>;</w:t>
      </w:r>
      <w:r>
        <w:rPr>
          <w:sz w:val="22"/>
        </w:rPr>
        <w:t xml:space="preserve"> </w:t>
      </w:r>
      <w:r>
        <w:rPr>
          <w:i/>
          <w:sz w:val="22"/>
        </w:rPr>
        <w:t>б</w:t>
      </w:r>
      <w:r>
        <w:rPr>
          <w:sz w:val="22"/>
        </w:rPr>
        <w:t xml:space="preserve">–частичное ограждение режущего инструмента; </w:t>
      </w:r>
      <w:r>
        <w:rPr>
          <w:i/>
          <w:sz w:val="22"/>
        </w:rPr>
        <w:t>в–</w:t>
      </w:r>
      <w:r>
        <w:rPr>
          <w:sz w:val="22"/>
        </w:rPr>
        <w:t>частичное ограждение зоны рез</w:t>
      </w:r>
      <w:r>
        <w:rPr>
          <w:sz w:val="22"/>
        </w:rPr>
        <w:t>а</w:t>
      </w:r>
      <w:r>
        <w:rPr>
          <w:sz w:val="22"/>
        </w:rPr>
        <w:t>ния</w:t>
      </w:r>
      <w:r>
        <w:rPr>
          <w:sz w:val="22"/>
          <w:lang w:val="en-US"/>
        </w:rPr>
        <w:t>;</w:t>
      </w:r>
      <w:r>
        <w:rPr>
          <w:sz w:val="22"/>
        </w:rPr>
        <w:t xml:space="preserve"> 1–поворотная ось экрана</w:t>
      </w:r>
      <w:r>
        <w:rPr>
          <w:sz w:val="22"/>
          <w:lang w:val="en-US"/>
        </w:rPr>
        <w:t>;</w:t>
      </w:r>
      <w:r>
        <w:rPr>
          <w:sz w:val="22"/>
        </w:rPr>
        <w:t xml:space="preserve"> </w:t>
      </w:r>
      <w:r>
        <w:rPr>
          <w:i/>
          <w:sz w:val="22"/>
        </w:rPr>
        <w:t>2</w:t>
      </w:r>
      <w:r>
        <w:rPr>
          <w:sz w:val="22"/>
        </w:rPr>
        <w:t xml:space="preserve">–рамка, </w:t>
      </w:r>
      <w:r>
        <w:rPr>
          <w:i/>
          <w:sz w:val="22"/>
        </w:rPr>
        <w:t>3–</w:t>
      </w:r>
      <w:r>
        <w:rPr>
          <w:sz w:val="22"/>
        </w:rPr>
        <w:t>прозрачный экран</w:t>
      </w:r>
    </w:p>
    <w:p w:rsidR="00406C43" w:rsidRDefault="00406C43">
      <w:pPr>
        <w:pStyle w:val="a3"/>
        <w:widowControl w:val="0"/>
        <w:ind w:firstLine="0"/>
      </w:pPr>
    </w:p>
    <w:p w:rsidR="00406C43" w:rsidRDefault="00406C43">
      <w:pPr>
        <w:pStyle w:val="a3"/>
        <w:widowControl w:val="0"/>
      </w:pPr>
      <w:r>
        <w:t>обработки заготовок на станках, прессах, штампах, оголенных токове-дущих частей, зон и</w:t>
      </w:r>
      <w:r>
        <w:t>н</w:t>
      </w:r>
      <w:r>
        <w:t>тенсивных излучений (тепловых, электромагнитных, ионизирующих), зон выделения вредных в</w:t>
      </w:r>
      <w:r>
        <w:t>е</w:t>
      </w:r>
      <w:r>
        <w:t>ществ, загрязняющих воздушную среду и т. п. Ограждают также рабочие зоны, расположенные на высоте (леса и т. п.).</w:t>
      </w:r>
    </w:p>
    <w:p w:rsidR="00406C43" w:rsidRDefault="00406C43">
      <w:pPr>
        <w:pStyle w:val="a3"/>
        <w:widowControl w:val="0"/>
      </w:pPr>
      <w:r>
        <w:t>Конструктивные решения оградительных устройств весьма разнообразны. Они зависят от вида оборудования, расположения человека в рабочей зоне, специфики опасных и вредных факт</w:t>
      </w:r>
      <w:r>
        <w:t>о</w:t>
      </w:r>
      <w:r>
        <w:t>ров, сопровождающих технологический процесс. В соответствии с ГОСТ 12.4.125–83, классиф</w:t>
      </w:r>
      <w:r>
        <w:t>и</w:t>
      </w:r>
      <w:r>
        <w:t>цирующим средства защиты от механического травмирования, оградительные устройства подра</w:t>
      </w:r>
      <w:r>
        <w:t>з</w:t>
      </w:r>
      <w:r>
        <w:t>деляют: по конструктивному исполнению –на кожухи, дверцы, щиты, козырьки, планки, барьеры и экраны; по способу изготовления–на сплошные, несплошные (перфорированные, сетчатые, реше</w:t>
      </w:r>
      <w:r>
        <w:t>т</w:t>
      </w:r>
      <w:r>
        <w:t>чатые) и комбинированные; по способу установки–на стационарные и передвижные. Примерами полного стационарного ограждения служат ограждения распределительных устройств электрооб</w:t>
      </w:r>
      <w:r>
        <w:t>о</w:t>
      </w:r>
      <w:r>
        <w:t>рудования, кожуха галтовочных барабанов, корпуса электродвигателей, насосов и т. п.; частичн</w:t>
      </w:r>
      <w:r>
        <w:t>о</w:t>
      </w:r>
      <w:r>
        <w:t>го– о</w:t>
      </w:r>
      <w:r>
        <w:t>г</w:t>
      </w:r>
      <w:r>
        <w:t>раждения фрез или рабочей зоны станка (рис. 5.9).</w:t>
      </w:r>
    </w:p>
    <w:p w:rsidR="00406C43" w:rsidRDefault="00406C43">
      <w:pPr>
        <w:pStyle w:val="a3"/>
        <w:widowControl w:val="0"/>
      </w:pPr>
      <w:r>
        <w:t>Возможно применение подвижного (съемного) ограждения. Оно представляет собой ус</w:t>
      </w:r>
      <w:r>
        <w:t>т</w:t>
      </w:r>
      <w:r>
        <w:t>ройство, сблокированное с рабочими органами механизма или машины, вследствие чего закрывает доступ в рабочую зону при наступлении опасного момента. Особенно широкое распространение получили такие ограничительные устройства в станкостроении (например, в станках с ЧПУ ОФЗ–36).</w:t>
      </w:r>
    </w:p>
    <w:p w:rsidR="00406C43" w:rsidRDefault="00406C43">
      <w:pPr>
        <w:pStyle w:val="a3"/>
        <w:widowControl w:val="0"/>
      </w:pPr>
      <w:r>
        <w:t>Переносные ограждения являются временными. Их используют при ремонтных и наладо</w:t>
      </w:r>
      <w:r>
        <w:t>ч</w:t>
      </w:r>
      <w:r>
        <w:t>ных работах для защиты от случайных прикосновений к токоведущим частям, а также от механ</w:t>
      </w:r>
      <w:r>
        <w:t>и</w:t>
      </w:r>
      <w:r>
        <w:t>ческих травм и ожогов. Кроме того, их применяют на постоянных рабочих местах сварщиков для защиты окружающих от воздействия электрической дуги и ультрафиолетовых излучений (сваро</w:t>
      </w:r>
      <w:r>
        <w:t>ч</w:t>
      </w:r>
      <w:r>
        <w:t>ные посты). Выполняются они чаще всего в виде щитов в</w:t>
      </w:r>
      <w:r>
        <w:t>ы</w:t>
      </w:r>
      <w:r>
        <w:t>сотой 1,7 м.</w:t>
      </w:r>
    </w:p>
    <w:p w:rsidR="00406C43" w:rsidRDefault="00406C43">
      <w:pPr>
        <w:pStyle w:val="a3"/>
        <w:widowControl w:val="0"/>
      </w:pPr>
      <w:r>
        <w:t>Конструкция и материал ограждающих устройств определяются особенностями оборудов</w:t>
      </w:r>
      <w:r>
        <w:t>а</w:t>
      </w:r>
      <w:r>
        <w:t>ния и технологического процесса в целом. Ограждения выполняют в виде сварных и литых кож</w:t>
      </w:r>
      <w:r>
        <w:t>у</w:t>
      </w:r>
      <w:r>
        <w:t>хов, решеток, сеток на жестком каркасе, а также в виде жестких сплошных щитов (щитков, экр</w:t>
      </w:r>
      <w:r>
        <w:t>а</w:t>
      </w:r>
      <w:r>
        <w:t>нов). Размеры ячеек в сетчатом и решетчатом ограждении определятся в соответствии с ГОСТ 12.2.062–81*. В качестве материала ограждений используют металлы, пластмассы, дерево. При н</w:t>
      </w:r>
      <w:r>
        <w:t>е</w:t>
      </w:r>
      <w:r>
        <w:t>обходимости наблюдения за рабочей зоной кроме сеток и решеток применяют сплошные оград</w:t>
      </w:r>
      <w:r>
        <w:t>и</w:t>
      </w:r>
      <w:r>
        <w:t>тельные устройства из пр</w:t>
      </w:r>
      <w:r>
        <w:t>о</w:t>
      </w:r>
      <w:r>
        <w:t>зрачных материалов (оргстекла, триплекса и т. д.).</w:t>
      </w:r>
    </w:p>
    <w:p w:rsidR="00406C43" w:rsidRDefault="00406C43">
      <w:pPr>
        <w:pStyle w:val="a3"/>
        <w:widowControl w:val="0"/>
      </w:pPr>
      <w:r>
        <w:t>Чтобы выдерживать нагрузки от отлетающих при обработке частиц и случайные воздейс</w:t>
      </w:r>
      <w:r>
        <w:t>т</w:t>
      </w:r>
      <w:r>
        <w:t>вия обслуживающего персонала, ограждения должны быть достаточно прочными и хорошо кр</w:t>
      </w:r>
      <w:r>
        <w:t>е</w:t>
      </w:r>
      <w:r>
        <w:t>питься к фундаменту или частям машины. При расчете на прочность ограждений машин и агрег</w:t>
      </w:r>
      <w:r>
        <w:t>а</w:t>
      </w:r>
      <w:r>
        <w:t>тов для обработки металлов и дерева необходимо учитывать возможность вылета и удара об огр</w:t>
      </w:r>
      <w:r>
        <w:t>а</w:t>
      </w:r>
      <w:r>
        <w:t>ждение обрабатываемых заготовок.</w:t>
      </w:r>
    </w:p>
    <w:p w:rsidR="00406C43" w:rsidRDefault="00406C43">
      <w:pPr>
        <w:pStyle w:val="a3"/>
        <w:widowControl w:val="0"/>
      </w:pPr>
      <w:r>
        <w:t>Расчет ограждений ведется по специальным методикам [5.2].</w:t>
      </w:r>
    </w:p>
    <w:p w:rsidR="00406C43" w:rsidRDefault="00406C43">
      <w:pPr>
        <w:pStyle w:val="a3"/>
        <w:widowControl w:val="0"/>
      </w:pPr>
    </w:p>
    <w:p w:rsidR="00406C43" w:rsidRDefault="00406C43">
      <w:pPr>
        <w:pStyle w:val="3"/>
        <w:keepNext w:val="0"/>
      </w:pPr>
      <w:bookmarkStart w:id="81" w:name="_Toc506226994"/>
      <w:bookmarkStart w:id="82" w:name="_Toc523118646"/>
      <w:r>
        <w:t>5.3. СРЕДСТВА АВТОМАТИЧЕСКОГО КОНТРОЛЯ И СИГНАЛИЗАЦИИ</w:t>
      </w:r>
      <w:bookmarkEnd w:id="81"/>
      <w:bookmarkEnd w:id="82"/>
    </w:p>
    <w:p w:rsidR="00406C43" w:rsidRDefault="00406C43"/>
    <w:p w:rsidR="00406C43" w:rsidRDefault="00406C43">
      <w:pPr>
        <w:pStyle w:val="a3"/>
        <w:widowControl w:val="0"/>
      </w:pPr>
      <w:r>
        <w:t>Наличие контрольно-измерительных приборов – одно из условий безопасной и надежной работы оборудования. Это приборы для измерения давления, температур, статических и динамич</w:t>
      </w:r>
      <w:r>
        <w:t>е</w:t>
      </w:r>
      <w:r>
        <w:t>ских нагрузок, концентраций паров и газов и др. Эффективность их использования повышается при объединении их с системами сигнализации, как это имеет место в газосигнализаторах, сраб</w:t>
      </w:r>
      <w:r>
        <w:t>а</w:t>
      </w:r>
      <w:r>
        <w:t>тывающих при определенных уровнях концентрации п</w:t>
      </w:r>
      <w:r>
        <w:t>а</w:t>
      </w:r>
      <w:r>
        <w:t>ров, газов, пыли в воздухе.</w:t>
      </w:r>
    </w:p>
    <w:p w:rsidR="00406C43" w:rsidRDefault="00406C43">
      <w:pPr>
        <w:pStyle w:val="a3"/>
        <w:widowControl w:val="0"/>
      </w:pPr>
      <w:r>
        <w:rPr>
          <w:i/>
        </w:rPr>
        <w:t>Устройства автоматического контроля и сигнализации</w:t>
      </w:r>
      <w:r>
        <w:t xml:space="preserve"> подразделяют: по назначению – на информационные, предупреждающие, аварийные и ответные; по способу срабатывания – на авт</w:t>
      </w:r>
      <w:r>
        <w:t>о</w:t>
      </w:r>
      <w:r>
        <w:t>матические и полуавтоматические; по характеру сигнала – на звуковые, световые, цветовые, знак</w:t>
      </w:r>
      <w:r>
        <w:t>о</w:t>
      </w:r>
      <w:r>
        <w:t>вые и комбинированные; по характеру подачи сигнала – на постоянные и пульс</w:t>
      </w:r>
      <w:r>
        <w:t>и</w:t>
      </w:r>
      <w:r>
        <w:t>рующие.</w:t>
      </w:r>
    </w:p>
    <w:p w:rsidR="00406C43" w:rsidRDefault="00406C43">
      <w:pPr>
        <w:pStyle w:val="a3"/>
        <w:widowControl w:val="0"/>
      </w:pPr>
      <w:r>
        <w:t>Информативную сигнализацию используют для согласования действий работающих, в ч</w:t>
      </w:r>
      <w:r>
        <w:t>а</w:t>
      </w:r>
      <w:r>
        <w:t>стности крановщиков и стропальщиков. Такую же сигнализацию применяют в шумных произво</w:t>
      </w:r>
      <w:r>
        <w:t>д</w:t>
      </w:r>
      <w:r>
        <w:t>ствах, где нарушена речевая связь. Подвидом информативной сигнализации являются всякого рода схемы, указатели, надписи. Как правило, надписи делают непосредственно на оборудовании либо в зоне его обслуживания на специальных та</w:t>
      </w:r>
      <w:r>
        <w:t>б</w:t>
      </w:r>
      <w:r>
        <w:t>ло.</w:t>
      </w:r>
    </w:p>
    <w:p w:rsidR="00406C43" w:rsidRDefault="00406C43">
      <w:pPr>
        <w:pStyle w:val="a3"/>
        <w:widowControl w:val="0"/>
      </w:pPr>
      <w:r>
        <w:t>Устройства предупредительной сигнализации предназначены для предупреждения об опа</w:t>
      </w:r>
      <w:r>
        <w:t>с</w:t>
      </w:r>
      <w:r>
        <w:t>ности. Чаще всего в них используют световые и звуковые сигналы, поступающие от различных приборов, регистрирующих ход технологического процесса, в том числе уровень опасных и вре</w:t>
      </w:r>
      <w:r>
        <w:t>д</w:t>
      </w:r>
      <w:r>
        <w:t>ных факторов. Большое применение находит предупредительная сигнализация, опережающая включение оборудования или подачу высокого напряжения. К предупредительной сигнализации относятся указатели и плакаты: «Не включать –работают люди», «Не входить», «Не открывать – высокое напряжение» и др.</w:t>
      </w:r>
    </w:p>
    <w:p w:rsidR="00406C43" w:rsidRDefault="00406C43">
      <w:pPr>
        <w:pStyle w:val="a3"/>
        <w:widowControl w:val="0"/>
      </w:pPr>
      <w:r>
        <w:t>Указатели желательно выполнять в виде световых табло с переменной по времени (мига</w:t>
      </w:r>
      <w:r>
        <w:t>ю</w:t>
      </w:r>
      <w:r>
        <w:t>щей) подсветкой.</w:t>
      </w:r>
    </w:p>
    <w:p w:rsidR="00406C43" w:rsidRDefault="00406C43">
      <w:pPr>
        <w:pStyle w:val="a3"/>
        <w:widowControl w:val="0"/>
      </w:pPr>
      <w:r>
        <w:t>Подвидом предупредительной сигнализации является сигнальная окраска. Травмоопасные элементы оборудования выделяют чередующимися (под углом 45° к горизонтали) полосами же</w:t>
      </w:r>
      <w:r>
        <w:t>л</w:t>
      </w:r>
      <w:r>
        <w:t>того и черного цвета. На станках в красный цвет окрашивают обратные стороны дверец, ниш для электрообор</w:t>
      </w:r>
      <w:r>
        <w:t>у</w:t>
      </w:r>
      <w:r>
        <w:t>дования, а также поверхности схода стружки.</w:t>
      </w:r>
    </w:p>
    <w:p w:rsidR="00406C43" w:rsidRDefault="00406C43">
      <w:pPr>
        <w:pStyle w:val="a3"/>
        <w:widowControl w:val="0"/>
      </w:pPr>
      <w:r>
        <w:rPr>
          <w:i/>
        </w:rPr>
        <w:t>Знаки безопасности</w:t>
      </w:r>
      <w:r>
        <w:t xml:space="preserve"> установлены ГОСТ 12.4.026–76*. Они могут быть запрещающими, предупреждающими, предписывающими и указательными и отличаются друг от друга формой и цветом. В производственном оборудовании и в цехах применяют предупредительные знаки, пре</w:t>
      </w:r>
      <w:r>
        <w:t>д</w:t>
      </w:r>
      <w:r>
        <w:t>ставляющие собой желтый треугольник с черной полосой по периметру, внутри которого распол</w:t>
      </w:r>
      <w:r>
        <w:t>а</w:t>
      </w:r>
      <w:r>
        <w:t>гается какой-либо символ (черного цвета). Например, при электрической опасности –это молния, при опасности травмирования перемещаемым грузом – груз, при опасности скольжения – пада</w:t>
      </w:r>
      <w:r>
        <w:t>ю</w:t>
      </w:r>
      <w:r>
        <w:t>щий человек, при прочих опасностях – восклицательный знак.</w:t>
      </w:r>
    </w:p>
    <w:p w:rsidR="00406C43" w:rsidRDefault="00406C43">
      <w:pPr>
        <w:pStyle w:val="a3"/>
        <w:widowControl w:val="0"/>
      </w:pPr>
      <w:r>
        <w:t>Запрещающий знак – круг красного цвета с белой каймой по периметру и черным изобр</w:t>
      </w:r>
      <w:r>
        <w:t>а</w:t>
      </w:r>
      <w:r>
        <w:t>жением внутри. Предписывающие знаки представляют собой синий круг с белой каймой по пер</w:t>
      </w:r>
      <w:r>
        <w:t>и</w:t>
      </w:r>
      <w:r>
        <w:t>метру и белым изображением в центре, указател</w:t>
      </w:r>
      <w:r>
        <w:t>ь</w:t>
      </w:r>
      <w:r>
        <w:t>ные –синий прямоугольник.</w:t>
      </w:r>
    </w:p>
    <w:p w:rsidR="00406C43" w:rsidRDefault="00406C43">
      <w:pPr>
        <w:pStyle w:val="a3"/>
        <w:widowControl w:val="0"/>
      </w:pPr>
      <w:r>
        <w:t>Предупреждающий знак радиационной опасности имеет символ и кайму красного цвета. Указательные знаки средств пожаротушения имеют символ красного цвета на белом фоне, остал</w:t>
      </w:r>
      <w:r>
        <w:t>ь</w:t>
      </w:r>
      <w:r>
        <w:t>ные че</w:t>
      </w:r>
      <w:r>
        <w:t>р</w:t>
      </w:r>
      <w:r>
        <w:t>ного.</w:t>
      </w:r>
    </w:p>
    <w:p w:rsidR="00406C43" w:rsidRDefault="00406C43">
      <w:pPr>
        <w:pStyle w:val="a3"/>
        <w:widowControl w:val="0"/>
      </w:pPr>
    </w:p>
    <w:p w:rsidR="00406C43" w:rsidRDefault="00406C43">
      <w:pPr>
        <w:pStyle w:val="3"/>
        <w:keepNext w:val="0"/>
      </w:pPr>
      <w:bookmarkStart w:id="83" w:name="_Toc506226995"/>
      <w:bookmarkStart w:id="84" w:name="_Toc523118647"/>
      <w:r>
        <w:t>5.4. ЗАЩИТА ОТ ОПАСНОСТЕЙ АВТОМАТ</w:t>
      </w:r>
      <w:r>
        <w:t>И</w:t>
      </w:r>
      <w:r>
        <w:t>ЗИРОВАННОГО И РОБОТИЗИРОВАННОГО ПРОИЗВО</w:t>
      </w:r>
      <w:r>
        <w:t>Д</w:t>
      </w:r>
      <w:r>
        <w:t>СТВА</w:t>
      </w:r>
      <w:bookmarkEnd w:id="83"/>
      <w:bookmarkEnd w:id="84"/>
    </w:p>
    <w:p w:rsidR="00406C43" w:rsidRDefault="00406C43">
      <w:pPr>
        <w:pStyle w:val="a3"/>
        <w:widowControl w:val="0"/>
      </w:pPr>
      <w:r>
        <w:t>Она обеспечивается прежде всего технолог</w:t>
      </w:r>
      <w:r>
        <w:t>и</w:t>
      </w:r>
      <w:r>
        <w:t>ей проведения работ. Для периодической смены и</w:t>
      </w:r>
      <w:r>
        <w:t>н</w:t>
      </w:r>
      <w:r>
        <w:t>струмента, регулировки и подналадки станков с ЧПУ и автоматов, их смазывания и чистки, а также для мелкого ремонта в цикле работы автоматич</w:t>
      </w:r>
      <w:r>
        <w:t>е</w:t>
      </w:r>
      <w:r>
        <w:t>ской линии должно быть предусмотрено специал</w:t>
      </w:r>
      <w:r>
        <w:t>ь</w:t>
      </w:r>
      <w:r>
        <w:t>ное время. Все перечисленные работы должны в</w:t>
      </w:r>
      <w:r>
        <w:t>ы</w:t>
      </w:r>
      <w:r>
        <w:t>полняться на обесточенном оборудовании. Требов</w:t>
      </w:r>
      <w:r>
        <w:t>а</w:t>
      </w:r>
      <w:r>
        <w:t>ния безопасно</w:t>
      </w:r>
      <w:r w:rsidR="0001092E">
        <w:rPr>
          <w:noProof/>
          <w:sz w:val="20"/>
        </w:rPr>
        <mc:AlternateContent>
          <mc:Choice Requires="wps">
            <w:drawing>
              <wp:anchor distT="0" distB="0" distL="114300" distR="114300" simplePos="0" relativeHeight="251652096" behindDoc="0" locked="0" layoutInCell="0" allowOverlap="1">
                <wp:simplePos x="0" y="0"/>
                <wp:positionH relativeFrom="column">
                  <wp:posOffset>207645</wp:posOffset>
                </wp:positionH>
                <wp:positionV relativeFrom="paragraph">
                  <wp:posOffset>165100</wp:posOffset>
                </wp:positionV>
                <wp:extent cx="2743200" cy="3124200"/>
                <wp:effectExtent l="0" t="0" r="0" b="0"/>
                <wp:wrapSquare wrapText="bothSides"/>
                <wp:docPr id="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12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01092E">
                            <w:pPr>
                              <w:pStyle w:val="a3"/>
                              <w:ind w:firstLine="0"/>
                              <w:jc w:val="center"/>
                            </w:pPr>
                            <w:r>
                              <w:rPr>
                                <w:noProof/>
                              </w:rPr>
                              <w:drawing>
                                <wp:inline distT="0" distB="0" distL="0" distR="0">
                                  <wp:extent cx="1962150" cy="16097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62150" cy="1609725"/>
                                          </a:xfrm>
                                          <a:prstGeom prst="rect">
                                            <a:avLst/>
                                          </a:prstGeom>
                                          <a:noFill/>
                                          <a:ln>
                                            <a:noFill/>
                                          </a:ln>
                                        </pic:spPr>
                                      </pic:pic>
                                    </a:graphicData>
                                  </a:graphic>
                                </wp:inline>
                              </w:drawing>
                            </w:r>
                          </w:p>
                          <w:p w:rsidR="00406C43" w:rsidRDefault="00406C43">
                            <w:pPr>
                              <w:pStyle w:val="a3"/>
                              <w:ind w:firstLine="0"/>
                            </w:pPr>
                            <w:r>
                              <w:t>Ри. 5.10. Схема защитного заземления в сети с изолированной нейтр</w:t>
                            </w:r>
                            <w:r>
                              <w:t>а</w:t>
                            </w:r>
                            <w:r>
                              <w:t>лью</w:t>
                            </w:r>
                          </w:p>
                          <w:p w:rsidR="00406C43" w:rsidRDefault="00406C43">
                            <w:pPr>
                              <w:pStyle w:val="a3"/>
                              <w:ind w:firstLine="0"/>
                            </w:pPr>
                          </w:p>
                          <w:p w:rsidR="00406C43" w:rsidRDefault="00406C43">
                            <w:pPr>
                              <w:pStyle w:val="a3"/>
                              <w:ind w:firstLine="0"/>
                            </w:pPr>
                            <w:r>
                              <w:rPr>
                                <w:i/>
                              </w:rPr>
                              <w:t>1 –</w:t>
                            </w:r>
                            <w:r>
                              <w:t xml:space="preserve"> трансформатор, 2 – сеть, </w:t>
                            </w:r>
                            <w:r>
                              <w:rPr>
                                <w:i/>
                              </w:rPr>
                              <w:t>3</w:t>
                            </w:r>
                            <w:r>
                              <w:t xml:space="preserve"> – корпус токоприемника, </w:t>
                            </w:r>
                            <w:r>
                              <w:rPr>
                                <w:i/>
                              </w:rPr>
                              <w:t>4–</w:t>
                            </w:r>
                            <w:r>
                              <w:t>обмотка электр</w:t>
                            </w:r>
                            <w:r>
                              <w:t>о</w:t>
                            </w:r>
                            <w:r>
                              <w:t xml:space="preserve">двигателя, </w:t>
                            </w:r>
                            <w:r>
                              <w:rPr>
                                <w:i/>
                              </w:rPr>
                              <w:t>5</w:t>
                            </w:r>
                            <w:r>
                              <w:t>–заземлитель. 6</w:t>
                            </w:r>
                            <w:r>
                              <w:rPr>
                                <w:i/>
                              </w:rPr>
                              <w:t xml:space="preserve">– </w:t>
                            </w:r>
                            <w:r>
                              <w:t>сопр</w:t>
                            </w:r>
                            <w:r>
                              <w:t>о</w:t>
                            </w:r>
                            <w:r>
                              <w:t>тивление заземления нейтрали (усло</w:t>
                            </w:r>
                            <w:r>
                              <w:t>в</w:t>
                            </w:r>
                            <w:r>
                              <w:t>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1" type="#_x0000_t202" style="position:absolute;left:0;text-align:left;margin-left:16.35pt;margin-top:13pt;width:3in;height:24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" o:allowincell="f" stroked="f">
                <v:textbox>
                  <w:txbxContent>
                    <w:p w:rsidR="00406C43" w:rsidRDefault="0001092E">
                      <w:pPr>
                        <w:pStyle w:val="a3"/>
                        <w:ind w:firstLine="0"/>
                        <w:jc w:val="center"/>
                      </w:pPr>
                      <w:r>
                        <w:rPr>
                          <w:noProof/>
                        </w:rPr>
                        <w:drawing>
                          <wp:inline distT="0" distB="0" distL="0" distR="0">
                            <wp:extent cx="1962150" cy="16097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62150" cy="1609725"/>
                                    </a:xfrm>
                                    <a:prstGeom prst="rect">
                                      <a:avLst/>
                                    </a:prstGeom>
                                    <a:noFill/>
                                    <a:ln>
                                      <a:noFill/>
                                    </a:ln>
                                  </pic:spPr>
                                </pic:pic>
                              </a:graphicData>
                            </a:graphic>
                          </wp:inline>
                        </w:drawing>
                      </w:r>
                    </w:p>
                    <w:p w:rsidR="00406C43" w:rsidRDefault="00406C43">
                      <w:pPr>
                        <w:pStyle w:val="a3"/>
                        <w:ind w:firstLine="0"/>
                      </w:pPr>
                      <w:r>
                        <w:t>Ри. 5.10. Схема защитного заземления в сети с изолированной нейтр</w:t>
                      </w:r>
                      <w:r>
                        <w:t>а</w:t>
                      </w:r>
                      <w:r>
                        <w:t>лью</w:t>
                      </w:r>
                    </w:p>
                    <w:p w:rsidR="00406C43" w:rsidRDefault="00406C43">
                      <w:pPr>
                        <w:pStyle w:val="a3"/>
                        <w:ind w:firstLine="0"/>
                      </w:pPr>
                    </w:p>
                    <w:p w:rsidR="00406C43" w:rsidRDefault="00406C43">
                      <w:pPr>
                        <w:pStyle w:val="a3"/>
                        <w:ind w:firstLine="0"/>
                      </w:pPr>
                      <w:r>
                        <w:rPr>
                          <w:i/>
                        </w:rPr>
                        <w:t>1 –</w:t>
                      </w:r>
                      <w:r>
                        <w:t xml:space="preserve"> трансформатор, 2 – сеть, </w:t>
                      </w:r>
                      <w:r>
                        <w:rPr>
                          <w:i/>
                        </w:rPr>
                        <w:t>3</w:t>
                      </w:r>
                      <w:r>
                        <w:t xml:space="preserve"> – корпус токоприемника, </w:t>
                      </w:r>
                      <w:r>
                        <w:rPr>
                          <w:i/>
                        </w:rPr>
                        <w:t>4–</w:t>
                      </w:r>
                      <w:r>
                        <w:t>обмотка электр</w:t>
                      </w:r>
                      <w:r>
                        <w:t>о</w:t>
                      </w:r>
                      <w:r>
                        <w:t xml:space="preserve">двигателя, </w:t>
                      </w:r>
                      <w:r>
                        <w:rPr>
                          <w:i/>
                        </w:rPr>
                        <w:t>5</w:t>
                      </w:r>
                      <w:r>
                        <w:t>–заземлитель. 6</w:t>
                      </w:r>
                      <w:r>
                        <w:rPr>
                          <w:i/>
                        </w:rPr>
                        <w:t xml:space="preserve">– </w:t>
                      </w:r>
                      <w:r>
                        <w:t>сопр</w:t>
                      </w:r>
                      <w:r>
                        <w:t>о</w:t>
                      </w:r>
                      <w:r>
                        <w:t>тивление заземления нейтрали (усло</w:t>
                      </w:r>
                      <w:r>
                        <w:t>в</w:t>
                      </w:r>
                      <w:r>
                        <w:t>но)</w:t>
                      </w:r>
                    </w:p>
                  </w:txbxContent>
                </v:textbox>
                <w10:wrap type="square"/>
              </v:shape>
            </w:pict>
          </mc:Fallback>
        </mc:AlternateContent>
      </w:r>
      <w:r>
        <w:t>сти к промышленным работам и роб</w:t>
      </w:r>
      <w:r>
        <w:t>о</w:t>
      </w:r>
      <w:r>
        <w:t>тотехническим комплексам установлены ГОСТ 12.2.072–82.</w:t>
      </w:r>
    </w:p>
    <w:p w:rsidR="00406C43" w:rsidRDefault="00406C43">
      <w:pPr>
        <w:pStyle w:val="a3"/>
        <w:widowControl w:val="0"/>
      </w:pPr>
      <w:r>
        <w:t>Контроль за обеспечением оборудования средствами защиты от механического травмиров</w:t>
      </w:r>
      <w:r>
        <w:t>а</w:t>
      </w:r>
      <w:r>
        <w:t>ния и за их исправностью возложен на службу главного механика предприятий и на механиков подраздел</w:t>
      </w:r>
      <w:r>
        <w:t>е</w:t>
      </w:r>
      <w:r>
        <w:t>ний.</w:t>
      </w:r>
    </w:p>
    <w:p w:rsidR="00406C43" w:rsidRDefault="00406C43">
      <w:pPr>
        <w:pStyle w:val="a3"/>
        <w:widowControl w:val="0"/>
        <w:rPr>
          <w:b/>
          <w:sz w:val="16"/>
        </w:rPr>
      </w:pPr>
    </w:p>
    <w:p w:rsidR="00406C43" w:rsidRDefault="00406C43">
      <w:pPr>
        <w:widowControl w:val="0"/>
        <w:ind w:firstLine="0"/>
        <w:jc w:val="left"/>
        <w:rPr>
          <w:b/>
          <w:sz w:val="16"/>
        </w:rPr>
      </w:pPr>
    </w:p>
    <w:p w:rsidR="00406C43" w:rsidRDefault="00406C43">
      <w:pPr>
        <w:pStyle w:val="a3"/>
        <w:widowControl w:val="0"/>
      </w:pPr>
    </w:p>
    <w:p w:rsidR="00406C43" w:rsidRDefault="00406C43">
      <w:pPr>
        <w:pStyle w:val="a3"/>
        <w:widowControl w:val="0"/>
      </w:pPr>
    </w:p>
    <w:p w:rsidR="00406C43" w:rsidRDefault="00406C43">
      <w:pPr>
        <w:pStyle w:val="3"/>
        <w:keepNext w:val="0"/>
      </w:pPr>
      <w:bookmarkStart w:id="85" w:name="_Toc506226996"/>
      <w:bookmarkStart w:id="86" w:name="_Toc523118648"/>
      <w:r>
        <w:t>5.5. СРЕДСТВА ЭЛЕКТРОБЕЗОПАСНОСТИ</w:t>
      </w:r>
      <w:bookmarkEnd w:id="85"/>
      <w:bookmarkEnd w:id="86"/>
    </w:p>
    <w:p w:rsidR="00406C43" w:rsidRDefault="00406C43"/>
    <w:p w:rsidR="00406C43" w:rsidRDefault="0001092E">
      <w:pPr>
        <w:pStyle w:val="a3"/>
        <w:widowControl w:val="0"/>
      </w:pPr>
      <w:r>
        <w:rPr>
          <w:noProof/>
          <w:sz w:val="20"/>
        </w:rPr>
        <mc:AlternateContent>
          <mc:Choice Requires="wps">
            <w:drawing>
              <wp:anchor distT="0" distB="0" distL="114300" distR="114300" simplePos="0" relativeHeight="251653120" behindDoc="0" locked="0" layoutInCell="0" allowOverlap="1">
                <wp:simplePos x="0" y="0"/>
                <wp:positionH relativeFrom="column">
                  <wp:posOffset>131445</wp:posOffset>
                </wp:positionH>
                <wp:positionV relativeFrom="paragraph">
                  <wp:posOffset>497205</wp:posOffset>
                </wp:positionV>
                <wp:extent cx="2437765" cy="3581400"/>
                <wp:effectExtent l="0" t="0" r="0" b="0"/>
                <wp:wrapSquare wrapText="bothSides"/>
                <wp:docPr id="5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358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01092E">
                            <w:pPr>
                              <w:pStyle w:val="a3"/>
                              <w:ind w:firstLine="0"/>
                              <w:rPr>
                                <w:sz w:val="22"/>
                              </w:rPr>
                            </w:pPr>
                            <w:r>
                              <w:rPr>
                                <w:noProof/>
                                <w:sz w:val="22"/>
                              </w:rPr>
                              <w:drawing>
                                <wp:inline distT="0" distB="0" distL="0" distR="0">
                                  <wp:extent cx="2257425" cy="19335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57425" cy="1933575"/>
                                          </a:xfrm>
                                          <a:prstGeom prst="rect">
                                            <a:avLst/>
                                          </a:prstGeom>
                                          <a:noFill/>
                                          <a:ln>
                                            <a:noFill/>
                                          </a:ln>
                                        </pic:spPr>
                                      </pic:pic>
                                    </a:graphicData>
                                  </a:graphic>
                                </wp:inline>
                              </w:drawing>
                            </w:r>
                          </w:p>
                          <w:p w:rsidR="00406C43" w:rsidRDefault="00406C43">
                            <w:pPr>
                              <w:pStyle w:val="a3"/>
                              <w:ind w:firstLine="0"/>
                              <w:rPr>
                                <w:sz w:val="22"/>
                              </w:rPr>
                            </w:pPr>
                            <w:r>
                              <w:rPr>
                                <w:sz w:val="22"/>
                              </w:rPr>
                              <w:t>Рис. 5.11. Схема зануления в тре</w:t>
                            </w:r>
                            <w:r>
                              <w:rPr>
                                <w:sz w:val="22"/>
                              </w:rPr>
                              <w:t>х</w:t>
                            </w:r>
                            <w:r>
                              <w:rPr>
                                <w:sz w:val="22"/>
                              </w:rPr>
                              <w:t>фазной четырехпроводной сети с з</w:t>
                            </w:r>
                            <w:r>
                              <w:rPr>
                                <w:sz w:val="22"/>
                              </w:rPr>
                              <w:t>а</w:t>
                            </w:r>
                            <w:r>
                              <w:rPr>
                                <w:sz w:val="22"/>
                              </w:rPr>
                              <w:t>зе</w:t>
                            </w:r>
                            <w:r>
                              <w:rPr>
                                <w:sz w:val="22"/>
                              </w:rPr>
                              <w:t>м</w:t>
                            </w:r>
                            <w:r>
                              <w:rPr>
                                <w:sz w:val="22"/>
                              </w:rPr>
                              <w:t>ленной нейтралью</w:t>
                            </w:r>
                          </w:p>
                          <w:p w:rsidR="00406C43" w:rsidRDefault="00406C43">
                            <w:pPr>
                              <w:pStyle w:val="a3"/>
                              <w:ind w:firstLine="0"/>
                              <w:rPr>
                                <w:sz w:val="22"/>
                              </w:rPr>
                            </w:pPr>
                            <w:r>
                              <w:rPr>
                                <w:sz w:val="22"/>
                              </w:rPr>
                              <w:t xml:space="preserve">1 – трансформатор, </w:t>
                            </w:r>
                            <w:r>
                              <w:rPr>
                                <w:i/>
                                <w:sz w:val="22"/>
                              </w:rPr>
                              <w:t>2 –</w:t>
                            </w:r>
                            <w:r>
                              <w:rPr>
                                <w:sz w:val="22"/>
                              </w:rPr>
                              <w:t xml:space="preserve"> сеть, </w:t>
                            </w:r>
                            <w:r>
                              <w:rPr>
                                <w:i/>
                                <w:sz w:val="22"/>
                              </w:rPr>
                              <w:t>3 –</w:t>
                            </w:r>
                            <w:r>
                              <w:rPr>
                                <w:sz w:val="22"/>
                              </w:rPr>
                              <w:t xml:space="preserve"> пр</w:t>
                            </w:r>
                            <w:r>
                              <w:rPr>
                                <w:sz w:val="22"/>
                              </w:rPr>
                              <w:t>е</w:t>
                            </w:r>
                            <w:r>
                              <w:rPr>
                                <w:sz w:val="22"/>
                              </w:rPr>
                              <w:t xml:space="preserve">дохранитель, </w:t>
                            </w:r>
                            <w:r>
                              <w:rPr>
                                <w:i/>
                                <w:sz w:val="22"/>
                              </w:rPr>
                              <w:t>4</w:t>
                            </w:r>
                            <w:r>
                              <w:rPr>
                                <w:sz w:val="22"/>
                              </w:rPr>
                              <w:t xml:space="preserve"> – обмотка электр</w:t>
                            </w:r>
                            <w:r>
                              <w:rPr>
                                <w:sz w:val="22"/>
                              </w:rPr>
                              <w:t>о</w:t>
                            </w:r>
                            <w:r>
                              <w:rPr>
                                <w:sz w:val="22"/>
                              </w:rPr>
                              <w:t xml:space="preserve">двигателя, </w:t>
                            </w:r>
                            <w:r>
                              <w:rPr>
                                <w:i/>
                                <w:sz w:val="22"/>
                              </w:rPr>
                              <w:t>5–</w:t>
                            </w:r>
                            <w:r>
                              <w:rPr>
                                <w:sz w:val="22"/>
                              </w:rPr>
                              <w:t>корпус электродвигат</w:t>
                            </w:r>
                            <w:r>
                              <w:rPr>
                                <w:sz w:val="22"/>
                              </w:rPr>
                              <w:t>е</w:t>
                            </w:r>
                            <w:r>
                              <w:rPr>
                                <w:sz w:val="22"/>
                              </w:rPr>
                              <w:t xml:space="preserve">ля, </w:t>
                            </w:r>
                            <w:r>
                              <w:rPr>
                                <w:i/>
                                <w:sz w:val="22"/>
                              </w:rPr>
                              <w:t>6–</w:t>
                            </w:r>
                            <w:r>
                              <w:rPr>
                                <w:sz w:val="22"/>
                              </w:rPr>
                              <w:t>зануляющий проводник, 7–н</w:t>
                            </w:r>
                            <w:r>
                              <w:rPr>
                                <w:sz w:val="22"/>
                              </w:rPr>
                              <w:t>у</w:t>
                            </w:r>
                            <w:r>
                              <w:rPr>
                                <w:sz w:val="22"/>
                              </w:rPr>
                              <w:t xml:space="preserve">левой защитный проводник, </w:t>
                            </w:r>
                            <w:r>
                              <w:rPr>
                                <w:i/>
                                <w:sz w:val="22"/>
                              </w:rPr>
                              <w:t>8–</w:t>
                            </w:r>
                            <w:r>
                              <w:rPr>
                                <w:sz w:val="22"/>
                              </w:rPr>
                              <w:t>с</w:t>
                            </w:r>
                            <w:r>
                              <w:rPr>
                                <w:sz w:val="22"/>
                              </w:rPr>
                              <w:t>о</w:t>
                            </w:r>
                            <w:r>
                              <w:rPr>
                                <w:sz w:val="22"/>
                              </w:rPr>
                              <w:t>противление заземл</w:t>
                            </w:r>
                            <w:r>
                              <w:rPr>
                                <w:sz w:val="22"/>
                              </w:rPr>
                              <w:t>е</w:t>
                            </w:r>
                            <w:r>
                              <w:rPr>
                                <w:sz w:val="22"/>
                              </w:rPr>
                              <w:t>ния нейтрали</w:t>
                            </w:r>
                          </w:p>
                          <w:p w:rsidR="00406C43" w:rsidRDefault="00406C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2" type="#_x0000_t202" style="position:absolute;left:0;text-align:left;margin-left:10.35pt;margin-top:39.15pt;width:191.95pt;height:2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" o:allowincell="f" stroked="f">
                <v:textbox>
                  <w:txbxContent>
                    <w:p w:rsidR="00406C43" w:rsidRDefault="0001092E">
                      <w:pPr>
                        <w:pStyle w:val="a3"/>
                        <w:ind w:firstLine="0"/>
                        <w:rPr>
                          <w:sz w:val="22"/>
                        </w:rPr>
                      </w:pPr>
                      <w:r>
                        <w:rPr>
                          <w:noProof/>
                          <w:sz w:val="22"/>
                        </w:rPr>
                        <w:drawing>
                          <wp:inline distT="0" distB="0" distL="0" distR="0">
                            <wp:extent cx="2257425" cy="19335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57425" cy="1933575"/>
                                    </a:xfrm>
                                    <a:prstGeom prst="rect">
                                      <a:avLst/>
                                    </a:prstGeom>
                                    <a:noFill/>
                                    <a:ln>
                                      <a:noFill/>
                                    </a:ln>
                                  </pic:spPr>
                                </pic:pic>
                              </a:graphicData>
                            </a:graphic>
                          </wp:inline>
                        </w:drawing>
                      </w:r>
                    </w:p>
                    <w:p w:rsidR="00406C43" w:rsidRDefault="00406C43">
                      <w:pPr>
                        <w:pStyle w:val="a3"/>
                        <w:ind w:firstLine="0"/>
                        <w:rPr>
                          <w:sz w:val="22"/>
                        </w:rPr>
                      </w:pPr>
                      <w:r>
                        <w:rPr>
                          <w:sz w:val="22"/>
                        </w:rPr>
                        <w:t>Рис. 5.11. Схема зануления в тре</w:t>
                      </w:r>
                      <w:r>
                        <w:rPr>
                          <w:sz w:val="22"/>
                        </w:rPr>
                        <w:t>х</w:t>
                      </w:r>
                      <w:r>
                        <w:rPr>
                          <w:sz w:val="22"/>
                        </w:rPr>
                        <w:t>фазной четырехпроводной сети с з</w:t>
                      </w:r>
                      <w:r>
                        <w:rPr>
                          <w:sz w:val="22"/>
                        </w:rPr>
                        <w:t>а</w:t>
                      </w:r>
                      <w:r>
                        <w:rPr>
                          <w:sz w:val="22"/>
                        </w:rPr>
                        <w:t>зе</w:t>
                      </w:r>
                      <w:r>
                        <w:rPr>
                          <w:sz w:val="22"/>
                        </w:rPr>
                        <w:t>м</w:t>
                      </w:r>
                      <w:r>
                        <w:rPr>
                          <w:sz w:val="22"/>
                        </w:rPr>
                        <w:t>ленной нейтралью</w:t>
                      </w:r>
                    </w:p>
                    <w:p w:rsidR="00406C43" w:rsidRDefault="00406C43">
                      <w:pPr>
                        <w:pStyle w:val="a3"/>
                        <w:ind w:firstLine="0"/>
                        <w:rPr>
                          <w:sz w:val="22"/>
                        </w:rPr>
                      </w:pPr>
                      <w:r>
                        <w:rPr>
                          <w:sz w:val="22"/>
                        </w:rPr>
                        <w:t xml:space="preserve">1 – трансформатор, </w:t>
                      </w:r>
                      <w:r>
                        <w:rPr>
                          <w:i/>
                          <w:sz w:val="22"/>
                        </w:rPr>
                        <w:t>2 –</w:t>
                      </w:r>
                      <w:r>
                        <w:rPr>
                          <w:sz w:val="22"/>
                        </w:rPr>
                        <w:t xml:space="preserve"> сеть, </w:t>
                      </w:r>
                      <w:r>
                        <w:rPr>
                          <w:i/>
                          <w:sz w:val="22"/>
                        </w:rPr>
                        <w:t>3 –</w:t>
                      </w:r>
                      <w:r>
                        <w:rPr>
                          <w:sz w:val="22"/>
                        </w:rPr>
                        <w:t xml:space="preserve"> пр</w:t>
                      </w:r>
                      <w:r>
                        <w:rPr>
                          <w:sz w:val="22"/>
                        </w:rPr>
                        <w:t>е</w:t>
                      </w:r>
                      <w:r>
                        <w:rPr>
                          <w:sz w:val="22"/>
                        </w:rPr>
                        <w:t xml:space="preserve">дохранитель, </w:t>
                      </w:r>
                      <w:r>
                        <w:rPr>
                          <w:i/>
                          <w:sz w:val="22"/>
                        </w:rPr>
                        <w:t>4</w:t>
                      </w:r>
                      <w:r>
                        <w:rPr>
                          <w:sz w:val="22"/>
                        </w:rPr>
                        <w:t xml:space="preserve"> – обмотка электр</w:t>
                      </w:r>
                      <w:r>
                        <w:rPr>
                          <w:sz w:val="22"/>
                        </w:rPr>
                        <w:t>о</w:t>
                      </w:r>
                      <w:r>
                        <w:rPr>
                          <w:sz w:val="22"/>
                        </w:rPr>
                        <w:t xml:space="preserve">двигателя, </w:t>
                      </w:r>
                      <w:r>
                        <w:rPr>
                          <w:i/>
                          <w:sz w:val="22"/>
                        </w:rPr>
                        <w:t>5–</w:t>
                      </w:r>
                      <w:r>
                        <w:rPr>
                          <w:sz w:val="22"/>
                        </w:rPr>
                        <w:t>корпус электродвигат</w:t>
                      </w:r>
                      <w:r>
                        <w:rPr>
                          <w:sz w:val="22"/>
                        </w:rPr>
                        <w:t>е</w:t>
                      </w:r>
                      <w:r>
                        <w:rPr>
                          <w:sz w:val="22"/>
                        </w:rPr>
                        <w:t xml:space="preserve">ля, </w:t>
                      </w:r>
                      <w:r>
                        <w:rPr>
                          <w:i/>
                          <w:sz w:val="22"/>
                        </w:rPr>
                        <w:t>6–</w:t>
                      </w:r>
                      <w:r>
                        <w:rPr>
                          <w:sz w:val="22"/>
                        </w:rPr>
                        <w:t>зануляющий проводник, 7–н</w:t>
                      </w:r>
                      <w:r>
                        <w:rPr>
                          <w:sz w:val="22"/>
                        </w:rPr>
                        <w:t>у</w:t>
                      </w:r>
                      <w:r>
                        <w:rPr>
                          <w:sz w:val="22"/>
                        </w:rPr>
                        <w:t xml:space="preserve">левой защитный проводник, </w:t>
                      </w:r>
                      <w:r>
                        <w:rPr>
                          <w:i/>
                          <w:sz w:val="22"/>
                        </w:rPr>
                        <w:t>8–</w:t>
                      </w:r>
                      <w:r>
                        <w:rPr>
                          <w:sz w:val="22"/>
                        </w:rPr>
                        <w:t>с</w:t>
                      </w:r>
                      <w:r>
                        <w:rPr>
                          <w:sz w:val="22"/>
                        </w:rPr>
                        <w:t>о</w:t>
                      </w:r>
                      <w:r>
                        <w:rPr>
                          <w:sz w:val="22"/>
                        </w:rPr>
                        <w:t>противление заземл</w:t>
                      </w:r>
                      <w:r>
                        <w:rPr>
                          <w:sz w:val="22"/>
                        </w:rPr>
                        <w:t>е</w:t>
                      </w:r>
                      <w:r>
                        <w:rPr>
                          <w:sz w:val="22"/>
                        </w:rPr>
                        <w:t>ния нейтрали</w:t>
                      </w:r>
                    </w:p>
                    <w:p w:rsidR="00406C43" w:rsidRDefault="00406C43"/>
                  </w:txbxContent>
                </v:textbox>
                <w10:wrap type="square"/>
              </v:shape>
            </w:pict>
          </mc:Fallback>
        </mc:AlternateContent>
      </w:r>
      <w:r w:rsidR="00406C43">
        <w:t xml:space="preserve">Повышение электробезопасности в установках достигается применением систем </w:t>
      </w:r>
      <w:r w:rsidR="00406C43">
        <w:rPr>
          <w:i/>
        </w:rPr>
        <w:t>защитного заземления,</w:t>
      </w:r>
      <w:r w:rsidR="00406C43">
        <w:t xml:space="preserve"> зануления, защитного отключения и других средств и методов защиты, в том числе </w:t>
      </w:r>
      <w:r w:rsidR="00406C43">
        <w:rPr>
          <w:i/>
        </w:rPr>
        <w:t xml:space="preserve">знаков безопасности </w:t>
      </w:r>
      <w:r w:rsidR="00406C43">
        <w:t>и предупредительных плакатов и надписей. В системах местного освещения, в ручном электрофицированном инструменте и в некоторых других случаях применяют пониже</w:t>
      </w:r>
      <w:r w:rsidR="00406C43">
        <w:t>н</w:t>
      </w:r>
      <w:r w:rsidR="00406C43">
        <w:t>ное напряжение.</w:t>
      </w:r>
    </w:p>
    <w:p w:rsidR="00406C43" w:rsidRDefault="00406C43">
      <w:pPr>
        <w:pStyle w:val="a3"/>
        <w:widowControl w:val="0"/>
      </w:pPr>
      <w:r>
        <w:t xml:space="preserve">Требования к устройству защитного заземления и </w:t>
      </w:r>
      <w:r>
        <w:rPr>
          <w:i/>
        </w:rPr>
        <w:t>зануления</w:t>
      </w:r>
      <w:r>
        <w:t xml:space="preserve"> электрооборудования определены ПУЭ*, в с</w:t>
      </w:r>
      <w:r>
        <w:t>о</w:t>
      </w:r>
      <w:r>
        <w:t>ответствии с которыми они должны устраиваться при н</w:t>
      </w:r>
      <w:r>
        <w:t>о</w:t>
      </w:r>
      <w:r>
        <w:t>минальном напряжении 380 В и выше переменного и 440 В и выше постоянного тока. В условиях работ в помещ</w:t>
      </w:r>
      <w:r>
        <w:t>е</w:t>
      </w:r>
      <w:r>
        <w:t>ниях с повышенной опасностью и особо опасных они должны выполняться в установках с напряжением пит</w:t>
      </w:r>
      <w:r>
        <w:t>а</w:t>
      </w:r>
      <w:r>
        <w:t>ния &gt; 42 В переменного и &gt; 110 В постоянного тока. З</w:t>
      </w:r>
      <w:r>
        <w:t>а</w:t>
      </w:r>
      <w:r>
        <w:t>щитному заземлению или занулению подлежат металл</w:t>
      </w:r>
      <w:r>
        <w:t>и</w:t>
      </w:r>
      <w:r>
        <w:t>ческие части электроустановок, доступные для прикосн</w:t>
      </w:r>
      <w:r>
        <w:t>о</w:t>
      </w:r>
      <w:r>
        <w:t>вения человека, которые могут оказаться под напряжен</w:t>
      </w:r>
      <w:r>
        <w:t>и</w:t>
      </w:r>
      <w:r>
        <w:t>ем в результате поврежд</w:t>
      </w:r>
      <w:r>
        <w:t>е</w:t>
      </w:r>
      <w:r>
        <w:t>ния изоляции.</w:t>
      </w:r>
    </w:p>
    <w:p w:rsidR="00406C43" w:rsidRDefault="00406C43">
      <w:pPr>
        <w:pStyle w:val="a3"/>
        <w:widowControl w:val="0"/>
      </w:pPr>
      <w:r>
        <w:t>Защитное заземление представляет собой предн</w:t>
      </w:r>
      <w:r>
        <w:t>а</w:t>
      </w:r>
      <w:r>
        <w:t>меренное электрическое соединение металлических ча</w:t>
      </w:r>
      <w:r>
        <w:t>с</w:t>
      </w:r>
      <w:r>
        <w:t>тей электроустановок с землей или ее эквивалентом (в</w:t>
      </w:r>
      <w:r>
        <w:t>о</w:t>
      </w:r>
      <w:r>
        <w:t>допроводными трубами и т п ). Схема защитного заземл</w:t>
      </w:r>
      <w:r>
        <w:t>е</w:t>
      </w:r>
      <w:r>
        <w:t>ния пре</w:t>
      </w:r>
      <w:r>
        <w:t>д</w:t>
      </w:r>
      <w:r>
        <w:t>ставлена на рис. 5.10.</w:t>
      </w:r>
    </w:p>
    <w:p w:rsidR="00406C43" w:rsidRDefault="00406C43">
      <w:pPr>
        <w:pStyle w:val="a3"/>
        <w:widowControl w:val="0"/>
        <w:rPr>
          <w:lang w:val="en-US"/>
        </w:rPr>
      </w:pPr>
      <w:r>
        <w:t>При пробое изоляции токоведущих частей на ко</w:t>
      </w:r>
      <w:r>
        <w:t>р</w:t>
      </w:r>
      <w:r>
        <w:t xml:space="preserve">пус, изолированный от земли, он оказывается под фазовым напряжением </w:t>
      </w:r>
      <w:r>
        <w:rPr>
          <w:lang w:val="en-US"/>
        </w:rPr>
        <w:t>U</w:t>
      </w:r>
      <w:r>
        <w:t>ф. В этом случае ток, проходящий через человека,</w:t>
      </w:r>
    </w:p>
    <w:p w:rsidR="00406C43" w:rsidRDefault="00406C43">
      <w:pPr>
        <w:pStyle w:val="a3"/>
        <w:widowControl w:val="0"/>
        <w:rPr>
          <w:lang w:val="en-US"/>
        </w:rPr>
      </w:pPr>
    </w:p>
    <w:p w:rsidR="00406C43" w:rsidRDefault="00406C43">
      <w:pPr>
        <w:pStyle w:val="a3"/>
        <w:widowControl w:val="0"/>
        <w:rPr>
          <w:lang w:val="en-US"/>
        </w:rPr>
      </w:pPr>
      <w:r>
        <w:rPr>
          <w:lang w:val="en-US"/>
        </w:rPr>
        <w:t>I</w:t>
      </w:r>
      <w:r>
        <w:rPr>
          <w:vertAlign w:val="subscript"/>
          <w:lang w:val="en-US"/>
        </w:rPr>
        <w:t>4</w:t>
      </w:r>
      <w:r>
        <w:rPr>
          <w:lang w:val="en-US"/>
        </w:rPr>
        <w:t>=Ucp/(R</w:t>
      </w:r>
      <w:r>
        <w:rPr>
          <w:vertAlign w:val="subscript"/>
          <w:lang w:val="en-US"/>
        </w:rPr>
        <w:t>4</w:t>
      </w:r>
      <w:r>
        <w:rPr>
          <w:lang w:val="en-US"/>
        </w:rPr>
        <w:t>+R</w:t>
      </w:r>
      <w:r>
        <w:t>сиз</w:t>
      </w:r>
      <w:r>
        <w:rPr>
          <w:lang w:val="en-US"/>
        </w:rPr>
        <w:t>)</w:t>
      </w:r>
    </w:p>
    <w:p w:rsidR="00406C43" w:rsidRDefault="00406C43">
      <w:pPr>
        <w:pStyle w:val="a3"/>
        <w:widowControl w:val="0"/>
        <w:rPr>
          <w:lang w:val="en-US"/>
        </w:rPr>
      </w:pPr>
    </w:p>
    <w:p w:rsidR="00406C43" w:rsidRDefault="00406C43">
      <w:pPr>
        <w:pStyle w:val="a3"/>
        <w:widowControl w:val="0"/>
        <w:ind w:firstLine="0"/>
      </w:pPr>
      <w:r>
        <w:t xml:space="preserve">где </w:t>
      </w:r>
      <w:r>
        <w:rPr>
          <w:lang w:val="en-US"/>
        </w:rPr>
        <w:t>R</w:t>
      </w:r>
      <w:r>
        <w:rPr>
          <w:vertAlign w:val="subscript"/>
          <w:lang w:val="en-US"/>
        </w:rPr>
        <w:t>4</w:t>
      </w:r>
      <w:r>
        <w:rPr>
          <w:i/>
        </w:rPr>
        <w:t xml:space="preserve"> –</w:t>
      </w:r>
      <w:r>
        <w:t xml:space="preserve"> сопротивление тела человека; </w:t>
      </w:r>
      <w:r>
        <w:rPr>
          <w:lang w:val="en-US"/>
        </w:rPr>
        <w:t>R</w:t>
      </w:r>
      <w:r>
        <w:t>сиз</w:t>
      </w:r>
      <w:r>
        <w:rPr>
          <w:i/>
        </w:rPr>
        <w:t xml:space="preserve"> –</w:t>
      </w:r>
      <w:r>
        <w:t xml:space="preserve"> сопротивление средств индивидуальной защиты; при их отсутс</w:t>
      </w:r>
      <w:r>
        <w:t>т</w:t>
      </w:r>
      <w:r>
        <w:t>вии</w:t>
      </w:r>
      <w:r>
        <w:rPr>
          <w:lang w:val="en-US"/>
        </w:rPr>
        <w:t xml:space="preserve"> R</w:t>
      </w:r>
      <w:r>
        <w:t xml:space="preserve">сиз </w:t>
      </w:r>
      <w:r>
        <w:rPr>
          <w:lang w:val="en-US"/>
        </w:rPr>
        <w:t>=</w:t>
      </w:r>
      <w:r>
        <w:t xml:space="preserve"> 0.</w:t>
      </w:r>
    </w:p>
    <w:p w:rsidR="00406C43" w:rsidRDefault="00406C43">
      <w:pPr>
        <w:pStyle w:val="a3"/>
        <w:widowControl w:val="0"/>
      </w:pPr>
      <w:r>
        <w:t>При наличии заземления вследствие отекания тока на землю напряжение прикосновения уменьшается и, следовательно, ток, проходящий через человека, оказывается меньше, чем в нез</w:t>
      </w:r>
      <w:r>
        <w:t>а</w:t>
      </w:r>
      <w:r>
        <w:t>земленной установке. Чтобы напряжение на заземленном корпусе оборудования было минимал</w:t>
      </w:r>
      <w:r>
        <w:t>ь</w:t>
      </w:r>
      <w:r>
        <w:t>ным, ограничивают сопротивление заземления. В установках 380/220 В она должна быть не более 4 Ом, в установках 220/127 В–не более 8 Ом. Если мощность источника питания не превышает 100 кВА, сопротивление заземления может быть в пр</w:t>
      </w:r>
      <w:r>
        <w:t>е</w:t>
      </w:r>
      <w:r>
        <w:t>делах 10</w:t>
      </w:r>
      <w:r>
        <w:rPr>
          <w:lang w:val="en-US"/>
        </w:rPr>
        <w:t xml:space="preserve"> O</w:t>
      </w:r>
      <w:r>
        <w:t>м.</w:t>
      </w:r>
    </w:p>
    <w:p w:rsidR="00406C43" w:rsidRDefault="00406C43">
      <w:pPr>
        <w:pStyle w:val="a3"/>
        <w:widowControl w:val="0"/>
      </w:pPr>
      <w:r>
        <w:t>В качестве заземляющих устройств электроустановок в первую очередь должны быть и</w:t>
      </w:r>
      <w:r>
        <w:t>с</w:t>
      </w:r>
      <w:r>
        <w:t>пользованы естественные заземлители Возможно применение железобетонных фундаментов пр</w:t>
      </w:r>
      <w:r>
        <w:t>о</w:t>
      </w:r>
      <w:r>
        <w:t>мышленных зданий и сооружений При отсутствии естественных заземлителей допускается прим</w:t>
      </w:r>
      <w:r>
        <w:t>е</w:t>
      </w:r>
      <w:r>
        <w:t>нение переносных заземлителей, например, ввинчиваемых в землю стальных труб, стержней, уго</w:t>
      </w:r>
      <w:r>
        <w:t>л</w:t>
      </w:r>
      <w:r>
        <w:t>ков. После заглубления в землю они должны иметь концы длиной 100</w:t>
      </w:r>
      <w:r>
        <w:rPr>
          <w:lang w:val="en-US"/>
        </w:rPr>
        <w:t>…</w:t>
      </w:r>
      <w:r>
        <w:t>200 мм над поверхностью земли, к которым привариваются соединительные проводники. Категорически запрещается и</w:t>
      </w:r>
      <w:r>
        <w:t>с</w:t>
      </w:r>
      <w:r>
        <w:t>пользовать в качестве заземлителей трубопр</w:t>
      </w:r>
      <w:r>
        <w:t>о</w:t>
      </w:r>
      <w:r>
        <w:t>воды с горючими жидкостями и газами</w:t>
      </w:r>
    </w:p>
    <w:p w:rsidR="00406C43" w:rsidRDefault="00406C43">
      <w:pPr>
        <w:pStyle w:val="a3"/>
        <w:widowControl w:val="0"/>
      </w:pPr>
      <w:r>
        <w:t>Зануление состоит в преднамеренном соединении металлических нетоковедущих частей оборудования, которые могут оказаться под напряжением вследствие пробоя изоляции, с нулевым защитным проводником (рис. 5.11). При замыкании любой фазы на корпус образуется контур к</w:t>
      </w:r>
      <w:r>
        <w:t>о</w:t>
      </w:r>
      <w:r>
        <w:t>роткого замыкания, характеризуемый силой тока весьма большой величины, достаточной для «в</w:t>
      </w:r>
      <w:r>
        <w:t>ы</w:t>
      </w:r>
      <w:r>
        <w:t>бивания» предохранителей в фазных питающих проводах</w:t>
      </w:r>
      <w:r>
        <w:rPr>
          <w:lang w:val="en-US"/>
        </w:rPr>
        <w:t>.</w:t>
      </w:r>
      <w:r>
        <w:t xml:space="preserve"> Таким образом электроустановка обе</w:t>
      </w:r>
      <w:r>
        <w:t>с</w:t>
      </w:r>
      <w:r>
        <w:t>точивается. Предусматривается повторное заземление нулевого проводника на случай обрыва н</w:t>
      </w:r>
      <w:r>
        <w:t>у</w:t>
      </w:r>
      <w:r>
        <w:t>левого провода на участке, близком к нейтрали. По этому заземлению ток стекает на землю, откуда попадает в заземление нейтрали, по нему во все фазные провода, включая имеющий пробитую изоляцию, далее на корпус. Таким образом образуе</w:t>
      </w:r>
      <w:r>
        <w:t>т</w:t>
      </w:r>
      <w:r>
        <w:t>ся контур короткого замыкания.</w:t>
      </w:r>
    </w:p>
    <w:p w:rsidR="00406C43" w:rsidRDefault="0001092E">
      <w:pPr>
        <w:pStyle w:val="a3"/>
        <w:widowControl w:val="0"/>
      </w:pPr>
      <w:r>
        <w:rPr>
          <w:noProof/>
          <w:sz w:val="20"/>
        </w:rPr>
        <mc:AlternateContent>
          <mc:Choice Requires="wps">
            <w:drawing>
              <wp:anchor distT="0" distB="0" distL="114300" distR="114300" simplePos="0" relativeHeight="251654144" behindDoc="0" locked="0" layoutInCell="0" allowOverlap="1">
                <wp:simplePos x="0" y="0"/>
                <wp:positionH relativeFrom="column">
                  <wp:posOffset>0</wp:posOffset>
                </wp:positionH>
                <wp:positionV relativeFrom="paragraph">
                  <wp:posOffset>0</wp:posOffset>
                </wp:positionV>
                <wp:extent cx="2874645" cy="3656965"/>
                <wp:effectExtent l="0" t="0" r="0" b="0"/>
                <wp:wrapSquare wrapText="bothSides"/>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3656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01092E">
                            <w:pPr>
                              <w:pStyle w:val="a3"/>
                              <w:ind w:firstLine="0"/>
                              <w:rPr>
                                <w:sz w:val="22"/>
                              </w:rPr>
                            </w:pPr>
                            <w:r>
                              <w:rPr>
                                <w:noProof/>
                                <w:sz w:val="22"/>
                              </w:rPr>
                              <w:drawing>
                                <wp:inline distT="0" distB="0" distL="0" distR="0">
                                  <wp:extent cx="2895600" cy="21050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95600" cy="2105025"/>
                                          </a:xfrm>
                                          <a:prstGeom prst="rect">
                                            <a:avLst/>
                                          </a:prstGeom>
                                          <a:noFill/>
                                          <a:ln>
                                            <a:noFill/>
                                          </a:ln>
                                        </pic:spPr>
                                      </pic:pic>
                                    </a:graphicData>
                                  </a:graphic>
                                </wp:inline>
                              </w:drawing>
                            </w:r>
                          </w:p>
                          <w:p w:rsidR="00406C43" w:rsidRDefault="00406C43">
                            <w:pPr>
                              <w:pStyle w:val="a3"/>
                              <w:ind w:firstLine="0"/>
                              <w:rPr>
                                <w:sz w:val="22"/>
                              </w:rPr>
                            </w:pPr>
                          </w:p>
                          <w:p w:rsidR="00406C43" w:rsidRDefault="00406C43">
                            <w:pPr>
                              <w:pStyle w:val="a3"/>
                              <w:ind w:firstLine="0"/>
                              <w:rPr>
                                <w:sz w:val="22"/>
                              </w:rPr>
                            </w:pPr>
                            <w:r>
                              <w:rPr>
                                <w:sz w:val="22"/>
                              </w:rPr>
                              <w:t>Рис 512 Принципиальная схема устройства защитн</w:t>
                            </w:r>
                            <w:r>
                              <w:rPr>
                                <w:sz w:val="22"/>
                              </w:rPr>
                              <w:t>о</w:t>
                            </w:r>
                            <w:r>
                              <w:rPr>
                                <w:sz w:val="22"/>
                              </w:rPr>
                              <w:t>го отключения:</w:t>
                            </w:r>
                          </w:p>
                          <w:p w:rsidR="00406C43" w:rsidRDefault="00406C43">
                            <w:r>
                              <w:rPr>
                                <w:lang w:val="en-US"/>
                              </w:rPr>
                              <w:t>1</w:t>
                            </w:r>
                            <w:r>
                              <w:t xml:space="preserve">–реле максимального тока, </w:t>
                            </w:r>
                            <w:r>
                              <w:rPr>
                                <w:i/>
                              </w:rPr>
                              <w:t>2</w:t>
                            </w:r>
                            <w:r>
                              <w:t>–тран</w:t>
                            </w:r>
                            <w:r>
                              <w:t>с</w:t>
                            </w:r>
                            <w:r>
                              <w:t xml:space="preserve">форматор тока. </w:t>
                            </w:r>
                            <w:r>
                              <w:rPr>
                                <w:i/>
                              </w:rPr>
                              <w:t>3</w:t>
                            </w:r>
                            <w:r>
                              <w:t xml:space="preserve">–проводник, </w:t>
                            </w:r>
                            <w:r>
                              <w:rPr>
                                <w:i/>
                              </w:rPr>
                              <w:t>4</w:t>
                            </w:r>
                            <w:r>
                              <w:t>–зазе</w:t>
                            </w:r>
                            <w:r>
                              <w:t>м</w:t>
                            </w:r>
                            <w:r>
                              <w:t xml:space="preserve">литсль; </w:t>
                            </w:r>
                            <w:r>
                              <w:rPr>
                                <w:lang w:val="en-US"/>
                              </w:rPr>
                              <w:t>5</w:t>
                            </w:r>
                            <w:r>
                              <w:t xml:space="preserve">– электродвигатель. </w:t>
                            </w:r>
                            <w:r>
                              <w:rPr>
                                <w:i/>
                              </w:rPr>
                              <w:t>6</w:t>
                            </w:r>
                            <w:r>
                              <w:t xml:space="preserve">–пускатель, 7–блок-контакты. </w:t>
                            </w:r>
                            <w:r>
                              <w:rPr>
                                <w:i/>
                              </w:rPr>
                              <w:t>8</w:t>
                            </w:r>
                            <w:r>
                              <w:t xml:space="preserve">–сердечник. 9–катушка пускателя; </w:t>
                            </w:r>
                            <w:r>
                              <w:rPr>
                                <w:lang w:val="en-US"/>
                              </w:rPr>
                              <w:t>1</w:t>
                            </w:r>
                            <w:r>
                              <w:t xml:space="preserve">0, </w:t>
                            </w:r>
                            <w:r>
                              <w:rPr>
                                <w:lang w:val="en-US"/>
                              </w:rPr>
                              <w:t>1</w:t>
                            </w:r>
                            <w:r>
                              <w:t xml:space="preserve">2, </w:t>
                            </w:r>
                            <w:r>
                              <w:rPr>
                                <w:lang w:val="en-US"/>
                              </w:rPr>
                              <w:t>13</w:t>
                            </w:r>
                            <w:r>
                              <w:t xml:space="preserve"> – кнопки, </w:t>
                            </w:r>
                            <w:r>
                              <w:rPr>
                                <w:lang w:val="en-US"/>
                              </w:rPr>
                              <w:t>11</w:t>
                            </w:r>
                            <w:r>
                              <w:t xml:space="preserve"> – вспом</w:t>
                            </w:r>
                            <w:r>
                              <w:t>о</w:t>
                            </w:r>
                            <w:r>
                              <w:t>гательное с</w:t>
                            </w:r>
                            <w:r>
                              <w:t>о</w:t>
                            </w:r>
                            <w:r>
                              <w:t>противление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3" type="#_x0000_t202" style="position:absolute;left:0;text-align:left;margin-left:0;margin-top:0;width:226.35pt;height:287.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" o:allowincell="f" stroked="f">
                <v:textbox>
                  <w:txbxContent>
                    <w:p w:rsidR="00406C43" w:rsidRDefault="0001092E">
                      <w:pPr>
                        <w:pStyle w:val="a3"/>
                        <w:ind w:firstLine="0"/>
                        <w:rPr>
                          <w:sz w:val="22"/>
                        </w:rPr>
                      </w:pPr>
                      <w:r>
                        <w:rPr>
                          <w:noProof/>
                          <w:sz w:val="22"/>
                        </w:rPr>
                        <w:drawing>
                          <wp:inline distT="0" distB="0" distL="0" distR="0">
                            <wp:extent cx="2895600" cy="21050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95600" cy="2105025"/>
                                    </a:xfrm>
                                    <a:prstGeom prst="rect">
                                      <a:avLst/>
                                    </a:prstGeom>
                                    <a:noFill/>
                                    <a:ln>
                                      <a:noFill/>
                                    </a:ln>
                                  </pic:spPr>
                                </pic:pic>
                              </a:graphicData>
                            </a:graphic>
                          </wp:inline>
                        </w:drawing>
                      </w:r>
                    </w:p>
                    <w:p w:rsidR="00406C43" w:rsidRDefault="00406C43">
                      <w:pPr>
                        <w:pStyle w:val="a3"/>
                        <w:ind w:firstLine="0"/>
                        <w:rPr>
                          <w:sz w:val="22"/>
                        </w:rPr>
                      </w:pPr>
                    </w:p>
                    <w:p w:rsidR="00406C43" w:rsidRDefault="00406C43">
                      <w:pPr>
                        <w:pStyle w:val="a3"/>
                        <w:ind w:firstLine="0"/>
                        <w:rPr>
                          <w:sz w:val="22"/>
                        </w:rPr>
                      </w:pPr>
                      <w:r>
                        <w:rPr>
                          <w:sz w:val="22"/>
                        </w:rPr>
                        <w:t>Рис 512 Принципиальная схема устройства защитн</w:t>
                      </w:r>
                      <w:r>
                        <w:rPr>
                          <w:sz w:val="22"/>
                        </w:rPr>
                        <w:t>о</w:t>
                      </w:r>
                      <w:r>
                        <w:rPr>
                          <w:sz w:val="22"/>
                        </w:rPr>
                        <w:t>го отключения:</w:t>
                      </w:r>
                    </w:p>
                    <w:p w:rsidR="00406C43" w:rsidRDefault="00406C43">
                      <w:r>
                        <w:rPr>
                          <w:lang w:val="en-US"/>
                        </w:rPr>
                        <w:t>1</w:t>
                      </w:r>
                      <w:r>
                        <w:t xml:space="preserve">–реле максимального тока, </w:t>
                      </w:r>
                      <w:r>
                        <w:rPr>
                          <w:i/>
                        </w:rPr>
                        <w:t>2</w:t>
                      </w:r>
                      <w:r>
                        <w:t>–тран</w:t>
                      </w:r>
                      <w:r>
                        <w:t>с</w:t>
                      </w:r>
                      <w:r>
                        <w:t xml:space="preserve">форматор тока. </w:t>
                      </w:r>
                      <w:r>
                        <w:rPr>
                          <w:i/>
                        </w:rPr>
                        <w:t>3</w:t>
                      </w:r>
                      <w:r>
                        <w:t xml:space="preserve">–проводник, </w:t>
                      </w:r>
                      <w:r>
                        <w:rPr>
                          <w:i/>
                        </w:rPr>
                        <w:t>4</w:t>
                      </w:r>
                      <w:r>
                        <w:t>–зазе</w:t>
                      </w:r>
                      <w:r>
                        <w:t>м</w:t>
                      </w:r>
                      <w:r>
                        <w:t xml:space="preserve">литсль; </w:t>
                      </w:r>
                      <w:r>
                        <w:rPr>
                          <w:lang w:val="en-US"/>
                        </w:rPr>
                        <w:t>5</w:t>
                      </w:r>
                      <w:r>
                        <w:t xml:space="preserve">– электродвигатель. </w:t>
                      </w:r>
                      <w:r>
                        <w:rPr>
                          <w:i/>
                        </w:rPr>
                        <w:t>6</w:t>
                      </w:r>
                      <w:r>
                        <w:t xml:space="preserve">–пускатель, 7–блок-контакты. </w:t>
                      </w:r>
                      <w:r>
                        <w:rPr>
                          <w:i/>
                        </w:rPr>
                        <w:t>8</w:t>
                      </w:r>
                      <w:r>
                        <w:t xml:space="preserve">–сердечник. 9–катушка пускателя; </w:t>
                      </w:r>
                      <w:r>
                        <w:rPr>
                          <w:lang w:val="en-US"/>
                        </w:rPr>
                        <w:t>1</w:t>
                      </w:r>
                      <w:r>
                        <w:t xml:space="preserve">0, </w:t>
                      </w:r>
                      <w:r>
                        <w:rPr>
                          <w:lang w:val="en-US"/>
                        </w:rPr>
                        <w:t>1</w:t>
                      </w:r>
                      <w:r>
                        <w:t xml:space="preserve">2, </w:t>
                      </w:r>
                      <w:r>
                        <w:rPr>
                          <w:lang w:val="en-US"/>
                        </w:rPr>
                        <w:t>13</w:t>
                      </w:r>
                      <w:r>
                        <w:t xml:space="preserve"> – кнопки, </w:t>
                      </w:r>
                      <w:r>
                        <w:rPr>
                          <w:lang w:val="en-US"/>
                        </w:rPr>
                        <w:t>11</w:t>
                      </w:r>
                      <w:r>
                        <w:t xml:space="preserve"> – вспом</w:t>
                      </w:r>
                      <w:r>
                        <w:t>о</w:t>
                      </w:r>
                      <w:r>
                        <w:t>гательное с</w:t>
                      </w:r>
                      <w:r>
                        <w:t>о</w:t>
                      </w:r>
                      <w:r>
                        <w:t>противление</w:t>
                      </w:r>
                    </w:p>
                  </w:txbxContent>
                </v:textbox>
                <w10:wrap type="square"/>
              </v:shape>
            </w:pict>
          </mc:Fallback>
        </mc:AlternateContent>
      </w:r>
      <w:r w:rsidR="00406C43">
        <w:rPr>
          <w:i/>
        </w:rPr>
        <w:t>Защитное отключение электроустановок</w:t>
      </w:r>
      <w:r w:rsidR="00406C43">
        <w:t xml:space="preserve"> обеспечивается путем введения устройства, автом</w:t>
      </w:r>
      <w:r w:rsidR="00406C43">
        <w:t>а</w:t>
      </w:r>
      <w:r w:rsidR="00406C43">
        <w:t>тически отключающего оборудование – потребитель тока при возникновении опасности поражения током. Схемы</w:t>
      </w:r>
      <w:r w:rsidR="00406C43">
        <w:rPr>
          <w:lang w:val="en-US"/>
        </w:rPr>
        <w:t xml:space="preserve"> </w:t>
      </w:r>
      <w:r w:rsidR="00406C43">
        <w:t>отключающих автоматических устройств весьма разнообразны. Во всех случаях система сраб</w:t>
      </w:r>
      <w:r w:rsidR="00406C43">
        <w:t>а</w:t>
      </w:r>
      <w:r w:rsidR="00406C43">
        <w:t>тывает на превышение какого-либо параметра в эле</w:t>
      </w:r>
      <w:r w:rsidR="00406C43">
        <w:t>к</w:t>
      </w:r>
      <w:r w:rsidR="00406C43">
        <w:t>трических цепях технологического оборудования (силы тока, напряжения, сопротивления изоляции). На рис. 5.12 представлена схема защитного отключ</w:t>
      </w:r>
      <w:r w:rsidR="00406C43">
        <w:t>е</w:t>
      </w:r>
      <w:r w:rsidR="00406C43">
        <w:t>ния с использованием реле максимального т</w:t>
      </w:r>
      <w:r w:rsidR="00406C43">
        <w:t>о</w:t>
      </w:r>
      <w:r w:rsidR="00406C43">
        <w:t>ка.</w:t>
      </w:r>
    </w:p>
    <w:p w:rsidR="00406C43" w:rsidRDefault="00406C43">
      <w:pPr>
        <w:pStyle w:val="a3"/>
        <w:widowControl w:val="0"/>
      </w:pPr>
      <w:r>
        <w:t>Повышение электробезопасности достигается также путем применения изолирующих, огражда</w:t>
      </w:r>
      <w:r>
        <w:t>ю</w:t>
      </w:r>
      <w:r>
        <w:t>щих, предохранительных и сигнализирующих средств защиты.</w:t>
      </w:r>
    </w:p>
    <w:p w:rsidR="00406C43" w:rsidRDefault="00406C43">
      <w:pPr>
        <w:pStyle w:val="a3"/>
        <w:widowControl w:val="0"/>
      </w:pPr>
      <w:r>
        <w:rPr>
          <w:i/>
        </w:rPr>
        <w:t>Изолирующие электрозащитные средства</w:t>
      </w:r>
      <w:r>
        <w:t xml:space="preserve"> д</w:t>
      </w:r>
      <w:r>
        <w:t>е</w:t>
      </w:r>
      <w:r>
        <w:t>лятся на основные и дополнительные. Основные из</w:t>
      </w:r>
      <w:r>
        <w:t>о</w:t>
      </w:r>
      <w:r>
        <w:t>лирующие электрозащитные средства способны дл</w:t>
      </w:r>
      <w:r>
        <w:t>и</w:t>
      </w:r>
      <w:r>
        <w:t>тельное время выдерживать рабочее напряжение электроустановки, и поэтому ими разрешается к</w:t>
      </w:r>
      <w:r>
        <w:t>а</w:t>
      </w:r>
      <w:r>
        <w:t>саться токоведущих частей, находящихся под напр</w:t>
      </w:r>
      <w:r>
        <w:t>я</w:t>
      </w:r>
      <w:r>
        <w:t>жением, и работать на этих частях. К таким средствам относятся: в электроустановках напряжен</w:t>
      </w:r>
      <w:r>
        <w:t>и</w:t>
      </w:r>
      <w:r>
        <w:t>ем до 1000 В – диэлектрические резиновые перчатки, инструмент с изолирующими рукоятками и указатели напряжения до 1000 В (ранее назывались токоискателями); в электроустановках напр</w:t>
      </w:r>
      <w:r>
        <w:t>я</w:t>
      </w:r>
      <w:r>
        <w:t>жением выше 1000 В – изолирующие штанги, изолирующие и электроизмерительные клещи, а также указатели напряжения выше 1000 В.</w:t>
      </w:r>
    </w:p>
    <w:p w:rsidR="00406C43" w:rsidRDefault="00406C43">
      <w:pPr>
        <w:pStyle w:val="a3"/>
        <w:widowControl w:val="0"/>
      </w:pPr>
      <w:r>
        <w:t>Дополнительные изолирующие электрозащитные средства обладают недостаточной эле</w:t>
      </w:r>
      <w:r>
        <w:t>к</w:t>
      </w:r>
      <w:r>
        <w:t>трической прочностью и поэтому не могут самостоятельно защищать человека от поражения т</w:t>
      </w:r>
      <w:r>
        <w:t>о</w:t>
      </w:r>
      <w:r>
        <w:t>ком. Их назначение – усилить защитное действие основных изолирующих средств, вместе с кот</w:t>
      </w:r>
      <w:r>
        <w:t>о</w:t>
      </w:r>
      <w:r>
        <w:t>рыми они должны применяться. К дополнительным</w:t>
      </w:r>
      <w:r>
        <w:rPr>
          <w:lang w:val="en-US"/>
        </w:rPr>
        <w:t xml:space="preserve"> </w:t>
      </w:r>
      <w:r>
        <w:t>изолирующим средствам относятся: в электр</w:t>
      </w:r>
      <w:r>
        <w:t>о</w:t>
      </w:r>
      <w:r>
        <w:t>установках напряжением до 1000 В –диэлектрические галоши, коврики и изолирующие подставки; в электроустановках напряжением выше 1000 В –диэлектрические перчатки, боты, коврики, из</w:t>
      </w:r>
      <w:r>
        <w:t>о</w:t>
      </w:r>
      <w:r>
        <w:t>лирующие подставки.</w:t>
      </w:r>
    </w:p>
    <w:p w:rsidR="00406C43" w:rsidRDefault="00406C43">
      <w:pPr>
        <w:pStyle w:val="a3"/>
        <w:widowControl w:val="0"/>
      </w:pPr>
      <w:r>
        <w:t>Ограждающие средства защиты предназначены для временного ограждения токоведущих частей (временные переносные ограждения, щиты, ограждения-клетки, изолирующие накладки, изолирующие колпаки).</w:t>
      </w:r>
    </w:p>
    <w:p w:rsidR="00406C43" w:rsidRDefault="00406C43">
      <w:pPr>
        <w:pStyle w:val="a3"/>
        <w:widowControl w:val="0"/>
      </w:pPr>
      <w:r>
        <w:t>Сигнализирующие средства включают запрещающие и предупреждающие знаки безопасн</w:t>
      </w:r>
      <w:r>
        <w:t>о</w:t>
      </w:r>
      <w:r>
        <w:t>сти, а также плакаты: запрещающие, предостерегающие, разрешающие, напоминающие. Чаще вс</w:t>
      </w:r>
      <w:r>
        <w:t>е</w:t>
      </w:r>
      <w:r>
        <w:t>го используется предупре</w:t>
      </w:r>
      <w:r>
        <w:t>ж</w:t>
      </w:r>
      <w:r>
        <w:t>дающий знак «Проход запрещен».</w:t>
      </w:r>
    </w:p>
    <w:p w:rsidR="00406C43" w:rsidRDefault="00406C43">
      <w:pPr>
        <w:pStyle w:val="a3"/>
        <w:widowControl w:val="0"/>
      </w:pPr>
      <w:r>
        <w:t>Предохранительные средства защиты предназначены для индивидуальной защиты раб</w:t>
      </w:r>
      <w:r>
        <w:t>о</w:t>
      </w:r>
      <w:r>
        <w:t>тающего от световых, тепловых и механических воздействий. К ним относят: защитные очки, пр</w:t>
      </w:r>
      <w:r>
        <w:t>о</w:t>
      </w:r>
      <w:r>
        <w:t>тивогазы, специальные рукавицы и т. п.</w:t>
      </w:r>
    </w:p>
    <w:p w:rsidR="00406C43" w:rsidRDefault="00406C43">
      <w:pPr>
        <w:pStyle w:val="a3"/>
        <w:widowControl w:val="0"/>
      </w:pPr>
    </w:p>
    <w:p w:rsidR="00406C43" w:rsidRDefault="00406C43">
      <w:pPr>
        <w:pStyle w:val="3"/>
        <w:keepNext w:val="0"/>
        <w:rPr>
          <w:lang w:val="en-US"/>
        </w:rPr>
      </w:pPr>
      <w:bookmarkStart w:id="87" w:name="_Toc506226997"/>
      <w:bookmarkStart w:id="88" w:name="_Toc523118649"/>
      <w:r>
        <w:t>5.6. СРЕДСТВА ЗАЩИТЫ ОТ СТАТИЧЕСКОГО ЭЛЕКТРИЧЕСТВА</w:t>
      </w:r>
      <w:bookmarkEnd w:id="87"/>
      <w:bookmarkEnd w:id="88"/>
    </w:p>
    <w:p w:rsidR="00406C43" w:rsidRDefault="00406C43">
      <w:pPr>
        <w:rPr>
          <w:lang w:val="en-US"/>
        </w:rPr>
      </w:pPr>
    </w:p>
    <w:p w:rsidR="00406C43" w:rsidRDefault="00406C43">
      <w:pPr>
        <w:pStyle w:val="a3"/>
        <w:widowControl w:val="0"/>
      </w:pPr>
      <w:r>
        <w:t>Величина потенциалов зарядов искусственного статического электричества на ременных передачах и лентах конвейеров может достигать 40 кВ, при механической обработке пластмасс и дерева до 30 кВ, при распылении красок до 12 кВ. При соответствующих условиях происходит пробой воздушной прослойки, сопровождающийся искровым разрядом (пробивное сопротивление абсолютно сухого воздуха составляет 3000 кВ/м), что может ин</w:t>
      </w:r>
      <w:r>
        <w:t>и</w:t>
      </w:r>
      <w:r>
        <w:t>циировать взрыв или пожар.</w:t>
      </w:r>
    </w:p>
    <w:p w:rsidR="00406C43" w:rsidRDefault="00406C43">
      <w:pPr>
        <w:pStyle w:val="a3"/>
        <w:widowControl w:val="0"/>
      </w:pPr>
      <w:r>
        <w:t>Основные мероприятия, применяемые для защиты от статического электричества произво</w:t>
      </w:r>
      <w:r>
        <w:t>д</w:t>
      </w:r>
      <w:r>
        <w:t>ственного происхождения, включают методы, исключающие или уменьшающие интенсивность генерации зарядов, и методы, устраняющие образующиеся заряды. Интенсивность генерации зар</w:t>
      </w:r>
      <w:r>
        <w:t>я</w:t>
      </w:r>
      <w:r>
        <w:t>дов можно уменьшить соответствующим подбором пар трения или смешиванием материалов т</w:t>
      </w:r>
      <w:r>
        <w:t>а</w:t>
      </w:r>
      <w:r>
        <w:t>ким образом, что в результате трения один из смешанных материалов наводит заряд одного знака, а другой –другого. В настоящее время создан комбинированный материал из найлона и дакрона, обеспечивающий защиту от статического электр</w:t>
      </w:r>
      <w:r>
        <w:t>и</w:t>
      </w:r>
      <w:r>
        <w:t>чества по этому принципу.</w:t>
      </w:r>
    </w:p>
    <w:p w:rsidR="00406C43" w:rsidRDefault="00406C43">
      <w:pPr>
        <w:pStyle w:val="a3"/>
        <w:widowControl w:val="0"/>
      </w:pPr>
      <w:r>
        <w:t>Изменением технологического режима обработки материалов также можно добиться сн</w:t>
      </w:r>
      <w:r>
        <w:t>и</w:t>
      </w:r>
      <w:r>
        <w:t>жения количества генерируемых зарядов (уменьшение скоростей обработки, скоростей транспо</w:t>
      </w:r>
      <w:r>
        <w:t>р</w:t>
      </w:r>
      <w:r>
        <w:t>тирования и слива диэлектрич</w:t>
      </w:r>
      <w:r>
        <w:t>е</w:t>
      </w:r>
      <w:r>
        <w:t>ских жидкостей, уменьшение сил трения).</w:t>
      </w:r>
    </w:p>
    <w:p w:rsidR="00406C43" w:rsidRDefault="00406C43">
      <w:pPr>
        <w:pStyle w:val="a3"/>
        <w:widowControl w:val="0"/>
      </w:pPr>
      <w:r>
        <w:t>При заполнении сыпучими веществами или жидкостями диэлектриками резервуаров на входе в них применяют релаксационные емкости, чаще всего в виде заземленного участка труб</w:t>
      </w:r>
      <w:r>
        <w:t>о</w:t>
      </w:r>
      <w:r>
        <w:t>провода увеличенного диаметра, обеспечивающего стекание всего заряда статического электрич</w:t>
      </w:r>
      <w:r>
        <w:t>е</w:t>
      </w:r>
      <w:r>
        <w:t>ства на землю.</w:t>
      </w:r>
    </w:p>
    <w:p w:rsidR="00406C43" w:rsidRDefault="00406C43">
      <w:pPr>
        <w:pStyle w:val="a3"/>
        <w:widowControl w:val="0"/>
      </w:pPr>
      <w:r>
        <w:t>Образующиеся заряды статического электричества устраняют чаще всего путем заземления электропроводных частей производственного оборудования. Сопротивление такого заземления должно быть не более 100 Ом. При невозможности устройства заземления практикуется повыш</w:t>
      </w:r>
      <w:r>
        <w:t>е</w:t>
      </w:r>
      <w:r>
        <w:t>ние относительной влажности воздуха в помещении. Возможно увеличить объемную провод</w:t>
      </w:r>
      <w:r>
        <w:t>и</w:t>
      </w:r>
      <w:r>
        <w:t>мость диэлектрика, для чего в него вносят графит, ацетиленовую сажу, алюминиевую пудру, а в жидкие диэлектрики – специальные добавки. Для ряда машин и агрегатов нашли применение не</w:t>
      </w:r>
      <w:r>
        <w:t>й</w:t>
      </w:r>
      <w:r>
        <w:t>трализаторы статического электричества (коронного разряда, радиоизотопные, аэродинамические и комбинированные). Во всех типах этих устройств путем ионизации воздуха вблизи элемента конструкции, накапливающего заряд статического электричества, образуются ионы, в том числе со знаком, противоп</w:t>
      </w:r>
      <w:r>
        <w:t>о</w:t>
      </w:r>
      <w:r>
        <w:t>ложным знаку заряда, что и вызывает его нейтрализацию.</w:t>
      </w:r>
    </w:p>
    <w:p w:rsidR="00406C43" w:rsidRDefault="00406C43">
      <w:pPr>
        <w:pStyle w:val="a3"/>
        <w:widowControl w:val="0"/>
      </w:pPr>
      <w:r>
        <w:t>К средствам индивидуальной защиты от статического электричества относятся электрост</w:t>
      </w:r>
      <w:r>
        <w:t>а</w:t>
      </w:r>
      <w:r>
        <w:t>тические халаты и специальная обувь, подошва которой выполнена из кожи либо электропрово</w:t>
      </w:r>
      <w:r>
        <w:t>д</w:t>
      </w:r>
      <w:r>
        <w:t>ной резины, а также антистатич</w:t>
      </w:r>
      <w:r>
        <w:t>е</w:t>
      </w:r>
      <w:r>
        <w:t>ские браслеты.</w:t>
      </w:r>
    </w:p>
    <w:p w:rsidR="00406C43" w:rsidRDefault="00406C43">
      <w:pPr>
        <w:pStyle w:val="a3"/>
        <w:widowControl w:val="0"/>
      </w:pPr>
      <w:r>
        <w:t>Значительно большую опасность представляет атмосферное статическое электричество, э</w:t>
      </w:r>
      <w:r>
        <w:t>ф</w:t>
      </w:r>
      <w:r>
        <w:t>фективным средством защиты от которого является молниезащита. Она включает комплекс мер</w:t>
      </w:r>
      <w:r>
        <w:t>о</w:t>
      </w:r>
      <w:r>
        <w:t>приятий и устройств, предназначенных для обеспечения безопасности людей, предохранения зд</w:t>
      </w:r>
      <w:r>
        <w:t>а</w:t>
      </w:r>
      <w:r>
        <w:t>ний, сооружений, оборудования и материалов от взрывов, загораний и разрушений, возможных при воздействии молний.</w:t>
      </w:r>
    </w:p>
    <w:p w:rsidR="00406C43" w:rsidRDefault="00406C43">
      <w:pPr>
        <w:pStyle w:val="a3"/>
        <w:widowControl w:val="0"/>
      </w:pPr>
      <w:r>
        <w:t>Для всех зданий и сооружений, не связанных с производством и хранением взрывчатых в</w:t>
      </w:r>
      <w:r>
        <w:t>е</w:t>
      </w:r>
      <w:r>
        <w:t>ществ, а также для линий электропередач и контактных сетей проектирование и изготовление мо</w:t>
      </w:r>
      <w:r>
        <w:t>л</w:t>
      </w:r>
      <w:r>
        <w:t>ниезащиты должно выполняться согласно «Инструкции по устройству молниезащиты зданий и с</w:t>
      </w:r>
      <w:r>
        <w:t>о</w:t>
      </w:r>
      <w:r>
        <w:t>оружений» РД 34.21.122–87.</w:t>
      </w:r>
    </w:p>
    <w:p w:rsidR="00406C43" w:rsidRDefault="00406C43">
      <w:pPr>
        <w:pStyle w:val="a3"/>
        <w:widowControl w:val="0"/>
      </w:pPr>
      <w:r>
        <w:t>По степени защиты зданий и сооружений от воздействия атмосферного электричества мо</w:t>
      </w:r>
      <w:r>
        <w:t>л</w:t>
      </w:r>
      <w:r>
        <w:t>ниезащита подразделяется на три категории. Категория молниезащиты определяется назначением зданий и сооружений среднегодовой продолжительностью гроз, а также ожидаемым числом пор</w:t>
      </w:r>
      <w:r>
        <w:t>а</w:t>
      </w:r>
      <w:r>
        <w:t>жений зд</w:t>
      </w:r>
      <w:r>
        <w:t>а</w:t>
      </w:r>
      <w:r>
        <w:t>ния или сооружения молнией в год.</w:t>
      </w:r>
    </w:p>
    <w:p w:rsidR="00406C43" w:rsidRDefault="00406C43">
      <w:pPr>
        <w:pStyle w:val="a3"/>
        <w:widowControl w:val="0"/>
      </w:pPr>
      <w:r>
        <w:t>Ожидаемое годовое число поражений молнией прямоугольных зданий и сооружений</w:t>
      </w:r>
    </w:p>
    <w:p w:rsidR="00406C43" w:rsidRDefault="00406C43">
      <w:pPr>
        <w:pStyle w:val="a3"/>
        <w:widowControl w:val="0"/>
      </w:pPr>
      <w:r>
        <w:rPr>
          <w:i/>
          <w:lang w:val="en-US"/>
        </w:rPr>
        <w:t>N</w:t>
      </w:r>
      <w:r>
        <w:rPr>
          <w:i/>
        </w:rPr>
        <w:t>= (</w:t>
      </w:r>
      <w:r>
        <w:rPr>
          <w:i/>
          <w:lang w:val="en-US"/>
        </w:rPr>
        <w:t>S</w:t>
      </w:r>
      <w:r>
        <w:rPr>
          <w:i/>
        </w:rPr>
        <w:t>+</w:t>
      </w:r>
      <w:r>
        <w:t xml:space="preserve"> </w:t>
      </w:r>
      <w:r>
        <w:rPr>
          <w:lang w:val="en-US"/>
        </w:rPr>
        <w:t>6h</w:t>
      </w:r>
      <w:r>
        <w:rPr>
          <w:vertAlign w:val="subscript"/>
        </w:rPr>
        <w:t>зд</w:t>
      </w:r>
      <w:r>
        <w:t>)(</w:t>
      </w:r>
      <w:r>
        <w:rPr>
          <w:lang w:val="en-US"/>
        </w:rPr>
        <w:t>L-6h</w:t>
      </w:r>
      <w:r>
        <w:rPr>
          <w:vertAlign w:val="subscript"/>
        </w:rPr>
        <w:t>зд</w:t>
      </w:r>
      <w:r>
        <w:t>)-7,7</w:t>
      </w:r>
      <w:r>
        <w:rPr>
          <w:lang w:val="en-US"/>
        </w:rPr>
        <w:t>h</w:t>
      </w:r>
      <w:r>
        <w:rPr>
          <w:vertAlign w:val="superscript"/>
          <w:lang w:val="en-US"/>
        </w:rPr>
        <w:t>2</w:t>
      </w:r>
      <w:r>
        <w:rPr>
          <w:vertAlign w:val="subscript"/>
        </w:rPr>
        <w:t>зд</w:t>
      </w:r>
      <w:r>
        <w:rPr>
          <w:lang w:val="en-US"/>
        </w:rPr>
        <w:t>n10</w:t>
      </w:r>
      <w:r>
        <w:rPr>
          <w:vertAlign w:val="superscript"/>
          <w:lang w:val="en-US"/>
        </w:rPr>
        <w:t>-6</w:t>
      </w:r>
      <w:r>
        <w:t>,</w:t>
      </w:r>
    </w:p>
    <w:p w:rsidR="00406C43" w:rsidRDefault="00406C43">
      <w:pPr>
        <w:pStyle w:val="a3"/>
        <w:widowControl w:val="0"/>
      </w:pPr>
      <w:r>
        <w:t>для сосредоточенных зданий и сооружений (башен, вышек, дымовых труб и т. д.)</w:t>
      </w:r>
    </w:p>
    <w:p w:rsidR="00406C43" w:rsidRDefault="00406C43">
      <w:pPr>
        <w:pStyle w:val="a3"/>
        <w:widowControl w:val="0"/>
        <w:rPr>
          <w:lang w:val="en-US"/>
        </w:rPr>
      </w:pPr>
      <w:r>
        <w:rPr>
          <w:i/>
          <w:lang w:val="en-US"/>
        </w:rPr>
        <w:t>N</w:t>
      </w:r>
      <w:r>
        <w:rPr>
          <w:i/>
        </w:rPr>
        <w:t>=</w:t>
      </w:r>
      <w:r>
        <w:t xml:space="preserve"> 9π</w:t>
      </w:r>
      <w:r>
        <w:rPr>
          <w:lang w:val="en-US"/>
        </w:rPr>
        <w:t>h</w:t>
      </w:r>
      <w:r>
        <w:rPr>
          <w:vertAlign w:val="superscript"/>
          <w:lang w:val="en-US"/>
        </w:rPr>
        <w:t>2</w:t>
      </w:r>
      <w:r>
        <w:rPr>
          <w:vertAlign w:val="subscript"/>
          <w:lang w:val="en-US"/>
        </w:rPr>
        <w:t>зд</w:t>
      </w:r>
      <w:r>
        <w:rPr>
          <w:lang w:val="en-US"/>
        </w:rPr>
        <w:t>n10</w:t>
      </w:r>
      <w:r>
        <w:rPr>
          <w:vertAlign w:val="superscript"/>
          <w:lang w:val="en-US"/>
        </w:rPr>
        <w:t>-6</w:t>
      </w:r>
      <w:r>
        <w:t xml:space="preserve">, </w:t>
      </w:r>
    </w:p>
    <w:p w:rsidR="00406C43" w:rsidRDefault="00406C43">
      <w:pPr>
        <w:pStyle w:val="a3"/>
        <w:widowControl w:val="0"/>
        <w:rPr>
          <w:lang w:val="en-US"/>
        </w:rPr>
      </w:pPr>
    </w:p>
    <w:p w:rsidR="00406C43" w:rsidRDefault="00406C43">
      <w:pPr>
        <w:pStyle w:val="a3"/>
        <w:widowControl w:val="0"/>
      </w:pPr>
      <w:r>
        <w:t xml:space="preserve">где </w:t>
      </w:r>
      <w:r>
        <w:rPr>
          <w:i/>
          <w:lang w:val="en-US"/>
        </w:rPr>
        <w:t>S</w:t>
      </w:r>
      <w:r>
        <w:rPr>
          <w:i/>
        </w:rPr>
        <w:t xml:space="preserve">, </w:t>
      </w:r>
      <w:r>
        <w:rPr>
          <w:i/>
          <w:lang w:val="en-US"/>
        </w:rPr>
        <w:t>L</w:t>
      </w:r>
      <w:r>
        <w:rPr>
          <w:i/>
        </w:rPr>
        <w:t>–</w:t>
      </w:r>
      <w:r>
        <w:t>ширина и длина зданий, м (для зданий и</w:t>
      </w:r>
      <w:r>
        <w:rPr>
          <w:b/>
        </w:rPr>
        <w:t xml:space="preserve"> </w:t>
      </w:r>
      <w:r>
        <w:t>сооружений</w:t>
      </w:r>
      <w:r>
        <w:rPr>
          <w:lang w:val="en-US"/>
        </w:rPr>
        <w:t xml:space="preserve"> </w:t>
      </w:r>
      <w:r>
        <w:t>сложной конфигурации в пл</w:t>
      </w:r>
      <w:r>
        <w:t>а</w:t>
      </w:r>
      <w:r>
        <w:t xml:space="preserve">не при расчете </w:t>
      </w:r>
      <w:r>
        <w:rPr>
          <w:i/>
        </w:rPr>
        <w:t>N в</w:t>
      </w:r>
      <w:r>
        <w:t xml:space="preserve"> качестве </w:t>
      </w:r>
      <w:r>
        <w:rPr>
          <w:i/>
          <w:lang w:val="en-US"/>
        </w:rPr>
        <w:t>S</w:t>
      </w:r>
      <w:r>
        <w:t xml:space="preserve"> и </w:t>
      </w:r>
      <w:r>
        <w:rPr>
          <w:i/>
        </w:rPr>
        <w:t xml:space="preserve">L </w:t>
      </w:r>
      <w:r>
        <w:t>принимают ширину и длину наименьшего описанного прям</w:t>
      </w:r>
      <w:r>
        <w:t>о</w:t>
      </w:r>
      <w:r>
        <w:t xml:space="preserve">угольника); </w:t>
      </w:r>
      <w:r>
        <w:rPr>
          <w:i/>
          <w:lang w:val="en-US"/>
        </w:rPr>
        <w:t>h</w:t>
      </w:r>
      <w:r>
        <w:rPr>
          <w:i/>
        </w:rPr>
        <w:t>^ –</w:t>
      </w:r>
      <w:r>
        <w:t xml:space="preserve">наибольшая высота здания или сооружения, м; </w:t>
      </w:r>
      <w:r>
        <w:rPr>
          <w:i/>
        </w:rPr>
        <w:t>п –</w:t>
      </w:r>
      <w:r>
        <w:t>среднегодовое число ударов молний в 1 км</w:t>
      </w:r>
      <w:r>
        <w:rPr>
          <w:vertAlign w:val="superscript"/>
        </w:rPr>
        <w:t>2</w:t>
      </w:r>
      <w:r>
        <w:t xml:space="preserve"> земной поверхности (удельная плотность ударов молний в землю) в месте расп</w:t>
      </w:r>
      <w:r>
        <w:t>о</w:t>
      </w:r>
      <w:r>
        <w:t>ложения зданий или сооружений.</w:t>
      </w:r>
    </w:p>
    <w:p w:rsidR="00406C43" w:rsidRDefault="00406C43">
      <w:pPr>
        <w:pStyle w:val="a3"/>
        <w:widowControl w:val="0"/>
        <w:ind w:firstLine="0"/>
        <w:rPr>
          <w:lang w:val="en-US"/>
        </w:rPr>
      </w:pPr>
    </w:p>
    <w:p w:rsidR="00406C43" w:rsidRDefault="0001092E">
      <w:pPr>
        <w:framePr w:h="1680" w:hSpace="80" w:vSpace="60" w:wrap="auto" w:vAnchor="text" w:hAnchor="page" w:x="1733" w:y="305" w:anchorLock="1"/>
        <w:widowControl w:val="0"/>
        <w:ind w:firstLine="0"/>
        <w:jc w:val="left"/>
      </w:pPr>
      <w:r>
        <w:rPr>
          <w:noProof/>
        </w:rPr>
        <w:drawing>
          <wp:inline distT="0" distB="0" distL="0" distR="0">
            <wp:extent cx="1466850" cy="107632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466850" cy="1076325"/>
                    </a:xfrm>
                    <a:prstGeom prst="rect">
                      <a:avLst/>
                    </a:prstGeom>
                    <a:noFill/>
                    <a:ln>
                      <a:noFill/>
                    </a:ln>
                  </pic:spPr>
                </pic:pic>
              </a:graphicData>
            </a:graphic>
          </wp:inline>
        </w:drawing>
      </w:r>
    </w:p>
    <w:p w:rsidR="00406C43" w:rsidRDefault="00406C43">
      <w:pPr>
        <w:widowControl w:val="0"/>
        <w:ind w:firstLine="0"/>
        <w:jc w:val="left"/>
      </w:pPr>
    </w:p>
    <w:p w:rsidR="00406C43" w:rsidRDefault="0001092E">
      <w:pPr>
        <w:widowControl w:val="0"/>
        <w:ind w:firstLine="0"/>
        <w:jc w:val="center"/>
      </w:pPr>
      <w:r>
        <w:rPr>
          <w:noProof/>
        </w:rPr>
        <mc:AlternateContent>
          <mc:Choice Requires="wps">
            <w:drawing>
              <wp:anchor distT="0" distB="0" distL="114300" distR="114300" simplePos="0" relativeHeight="251655168" behindDoc="0" locked="0" layoutInCell="0" allowOverlap="1">
                <wp:simplePos x="0" y="0"/>
                <wp:positionH relativeFrom="column">
                  <wp:posOffset>-1614170</wp:posOffset>
                </wp:positionH>
                <wp:positionV relativeFrom="paragraph">
                  <wp:posOffset>1673860</wp:posOffset>
                </wp:positionV>
                <wp:extent cx="1828800" cy="1280160"/>
                <wp:effectExtent l="0" t="0" r="0" b="0"/>
                <wp:wrapNone/>
                <wp:docPr id="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80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406C43">
                            <w:pPr>
                              <w:ind w:firstLine="0"/>
                            </w:pPr>
                            <w:r>
                              <w:t>Рис. 5.13. Зоны защиты различных видов молни</w:t>
                            </w:r>
                            <w:r>
                              <w:t>е</w:t>
                            </w:r>
                            <w:r>
                              <w:t xml:space="preserve">отводов: </w:t>
                            </w:r>
                            <w:r>
                              <w:rPr>
                                <w:i/>
                              </w:rPr>
                              <w:t>а</w:t>
                            </w:r>
                            <w:r>
                              <w:t xml:space="preserve">–одиночный стержневой; </w:t>
                            </w:r>
                            <w:r>
                              <w:rPr>
                                <w:i/>
                              </w:rPr>
                              <w:t>б</w:t>
                            </w:r>
                            <w:r>
                              <w:t xml:space="preserve">–двойной стержневой; </w:t>
                            </w:r>
                            <w:r>
                              <w:rPr>
                                <w:i/>
                              </w:rPr>
                              <w:t>в</w:t>
                            </w:r>
                            <w:r>
                              <w:t>–тросовый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4" type="#_x0000_t202" style="position:absolute;left:0;text-align:left;margin-left:-127.1pt;margin-top:131.8pt;width:2in;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" o:allowincell="f" stroked="f">
                <v:textbox>
                  <w:txbxContent>
                    <w:p w:rsidR="00406C43" w:rsidRDefault="00406C43">
                      <w:pPr>
                        <w:ind w:firstLine="0"/>
                      </w:pPr>
                      <w:r>
                        <w:t>Рис. 5.13. Зоны защиты различных видов молни</w:t>
                      </w:r>
                      <w:r>
                        <w:t>е</w:t>
                      </w:r>
                      <w:r>
                        <w:t xml:space="preserve">отводов: </w:t>
                      </w:r>
                      <w:r>
                        <w:rPr>
                          <w:i/>
                        </w:rPr>
                        <w:t>а</w:t>
                      </w:r>
                      <w:r>
                        <w:t xml:space="preserve">–одиночный стержневой; </w:t>
                      </w:r>
                      <w:r>
                        <w:rPr>
                          <w:i/>
                        </w:rPr>
                        <w:t>б</w:t>
                      </w:r>
                      <w:r>
                        <w:t xml:space="preserve">–двойной стержневой; </w:t>
                      </w:r>
                      <w:r>
                        <w:rPr>
                          <w:i/>
                        </w:rPr>
                        <w:t>в</w:t>
                      </w:r>
                      <w:r>
                        <w:t>–тросовый</w:t>
                      </w:r>
                    </w:p>
                  </w:txbxContent>
                </v:textbox>
              </v:shape>
            </w:pict>
          </mc:Fallback>
        </mc:AlternateContent>
      </w:r>
      <w:r>
        <w:rPr>
          <w:noProof/>
        </w:rPr>
        <w:drawing>
          <wp:inline distT="0" distB="0" distL="0" distR="0">
            <wp:extent cx="3114675" cy="35814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14675" cy="3581400"/>
                    </a:xfrm>
                    <a:prstGeom prst="rect">
                      <a:avLst/>
                    </a:prstGeom>
                    <a:noFill/>
                    <a:ln>
                      <a:noFill/>
                    </a:ln>
                  </pic:spPr>
                </pic:pic>
              </a:graphicData>
            </a:graphic>
          </wp:inline>
        </w:drawing>
      </w:r>
    </w:p>
    <w:p w:rsidR="00406C43" w:rsidRDefault="00406C43">
      <w:pPr>
        <w:pStyle w:val="a3"/>
        <w:widowControl w:val="0"/>
      </w:pPr>
      <w:r>
        <w:t>Информацию о средней за год продолжительности гроз можно получить в местном отдел</w:t>
      </w:r>
      <w:r>
        <w:t>е</w:t>
      </w:r>
      <w:r>
        <w:t>нии Росгидромета либо воспользоваться картой СССР, представленной в РД 34.21.122–87.</w:t>
      </w:r>
    </w:p>
    <w:p w:rsidR="00406C43" w:rsidRDefault="00406C43">
      <w:pPr>
        <w:pStyle w:val="a3"/>
        <w:widowControl w:val="0"/>
      </w:pPr>
      <w:r>
        <w:t>Здания и сооружения, отнесенные к I и II категориям молниезащиты, должны быть защищ</w:t>
      </w:r>
      <w:r>
        <w:t>е</w:t>
      </w:r>
      <w:r>
        <w:t>ны от прямых ударов молнии, вторичных проявлений молнии и заноса высокого потенциала через наземные (надземные) и подземные металлические коммуникации. Здания и сооружения, отнесе</w:t>
      </w:r>
      <w:r>
        <w:t>н</w:t>
      </w:r>
      <w:r>
        <w:t>ные к III категории молниезащиты, должны быть защищены от прямых ударов молнии и заноса высокого поте</w:t>
      </w:r>
      <w:r>
        <w:t>н</w:t>
      </w:r>
      <w:r>
        <w:t>циала через наземные (надземные) металлические коммуникации.</w:t>
      </w:r>
    </w:p>
    <w:p w:rsidR="00406C43" w:rsidRDefault="00406C43">
      <w:pPr>
        <w:pStyle w:val="a3"/>
        <w:widowControl w:val="0"/>
      </w:pPr>
      <w:r>
        <w:t>Для создания зон защиты применяют одиночный стержневой молниеотвод; двойной стер</w:t>
      </w:r>
      <w:r>
        <w:t>ж</w:t>
      </w:r>
      <w:r>
        <w:t>невой молниеотвод; многократный стержневой молниеотвод; одиночный или двойной тросовый молниеотвод. В качестве примера на рис. 5.13 приведена конфигурация и размеры зон защиты н</w:t>
      </w:r>
      <w:r>
        <w:t>е</w:t>
      </w:r>
      <w:r>
        <w:t>которых т</w:t>
      </w:r>
      <w:r>
        <w:t>и</w:t>
      </w:r>
      <w:r>
        <w:t>пов молниеотводов.</w:t>
      </w:r>
    </w:p>
    <w:p w:rsidR="00406C43" w:rsidRDefault="00406C43">
      <w:pPr>
        <w:pStyle w:val="a3"/>
        <w:widowControl w:val="0"/>
      </w:pPr>
      <w:r>
        <w:t>Контроль за средствами обеспечения электробезопасности, и в частности за соответствием их требованиям безопасности, возложен на службу главного энергетика и электриков подраздел</w:t>
      </w:r>
      <w:r>
        <w:t>е</w:t>
      </w:r>
      <w:r>
        <w:t>ний.</w:t>
      </w:r>
    </w:p>
    <w:p w:rsidR="00406C43" w:rsidRDefault="00406C43">
      <w:pPr>
        <w:pStyle w:val="a3"/>
        <w:widowControl w:val="0"/>
        <w:rPr>
          <w:b/>
          <w:sz w:val="22"/>
        </w:rPr>
      </w:pPr>
    </w:p>
    <w:p w:rsidR="00406C43" w:rsidRDefault="00406C43">
      <w:pPr>
        <w:pStyle w:val="2"/>
        <w:keepNext w:val="0"/>
      </w:pPr>
      <w:bookmarkStart w:id="89" w:name="_Toc506226998"/>
      <w:bookmarkStart w:id="90" w:name="_Toc523118650"/>
      <w:r>
        <w:t>6. ИДЕНТИФИКАЦИЯ ВРЕДНЫХ ФАКТОРОВ И ЗАЩИТА ОТ НИХ</w:t>
      </w:r>
      <w:bookmarkEnd w:id="89"/>
      <w:bookmarkEnd w:id="90"/>
    </w:p>
    <w:p w:rsidR="00406C43" w:rsidRDefault="00406C43">
      <w:pPr>
        <w:pStyle w:val="a3"/>
        <w:widowControl w:val="0"/>
        <w:rPr>
          <w:b/>
          <w:sz w:val="18"/>
        </w:rPr>
      </w:pPr>
    </w:p>
    <w:p w:rsidR="00406C43" w:rsidRDefault="00406C43">
      <w:pPr>
        <w:pStyle w:val="3"/>
        <w:keepNext w:val="0"/>
      </w:pPr>
      <w:bookmarkStart w:id="91" w:name="_Toc506226999"/>
      <w:bookmarkStart w:id="92" w:name="_Toc523118651"/>
      <w:r>
        <w:t xml:space="preserve">6.1. СОСТАВ И РАСЧЕТ ВЫБРОСОВ </w:t>
      </w:r>
      <w:r>
        <w:br/>
        <w:t>ЗАГРЯЗНЯЮЩИХ В</w:t>
      </w:r>
      <w:r>
        <w:t>Е</w:t>
      </w:r>
      <w:r>
        <w:t>ЩЕСТВ В АТМОСФЕРУ</w:t>
      </w:r>
      <w:bookmarkEnd w:id="91"/>
      <w:bookmarkEnd w:id="92"/>
    </w:p>
    <w:p w:rsidR="00406C43" w:rsidRDefault="00406C43">
      <w:pPr>
        <w:pStyle w:val="a3"/>
        <w:widowControl w:val="0"/>
      </w:pPr>
      <w:r>
        <w:rPr>
          <w:b/>
        </w:rPr>
        <w:t>Промышленные предприятия.</w:t>
      </w:r>
      <w:r>
        <w:t xml:space="preserve"> Окружающий человека атмосферный воздух непрерывно подвергается загрязнению. Воздух производственных помещений загрязняется выбросами техн</w:t>
      </w:r>
      <w:r>
        <w:t>о</w:t>
      </w:r>
      <w:r>
        <w:t>логического оборудования или при проведении технологических процессов без локализации отх</w:t>
      </w:r>
      <w:r>
        <w:t>о</w:t>
      </w:r>
      <w:r>
        <w:t>дящих веществ. Удаляемый из помещения вентиляционный воздух может стать причиной загря</w:t>
      </w:r>
      <w:r>
        <w:t>з</w:t>
      </w:r>
      <w:r>
        <w:t>нения атмосферного воздуха промышленных площадок и населенных мест. Кроме того, воздух промышленных площадок и населенных мест загрязняется технологическими выбросами цехов, выбросами ТЭС, транспортных средств и других и</w:t>
      </w:r>
      <w:r>
        <w:t>с</w:t>
      </w:r>
      <w:r>
        <w:t>точников.</w:t>
      </w:r>
    </w:p>
    <w:p w:rsidR="00406C43" w:rsidRDefault="00406C43">
      <w:pPr>
        <w:pStyle w:val="a3"/>
        <w:widowControl w:val="0"/>
      </w:pPr>
      <w:r>
        <w:t>Воздух жилых помещений загрязняется продуктами сгорания природного газа и других т</w:t>
      </w:r>
      <w:r>
        <w:t>о</w:t>
      </w:r>
      <w:r>
        <w:t>плив, испарениями растворителей, моющих средств, древесно-стружечных конструкций и т. п., а также токсичными веществами, поступающими в жилые помещения с приточным вентиляцио</w:t>
      </w:r>
      <w:r>
        <w:t>н</w:t>
      </w:r>
      <w:r>
        <w:t>ным воздухом. В летний период года при средней наружной температуре 20 °С в жилые помещ</w:t>
      </w:r>
      <w:r>
        <w:t>е</w:t>
      </w:r>
      <w:r>
        <w:t>ния проникает около 90 % примесей наружного воздуха, а в переходный период при температуре 2,5 °С – 40 %.Номенклатура токсичных примесей в воздухе производственных помещений и в те</w:t>
      </w:r>
      <w:r>
        <w:t>х</w:t>
      </w:r>
      <w:r>
        <w:t>нологических выбросах промышленного объекта определяется совокупностью технологических процессов, видом используемого сырья и материалов, характеристиками применяемых машин и оборудования.</w:t>
      </w:r>
    </w:p>
    <w:p w:rsidR="00406C43" w:rsidRDefault="00406C43">
      <w:pPr>
        <w:pStyle w:val="a3"/>
        <w:widowControl w:val="0"/>
      </w:pPr>
      <w:r>
        <w:t>Современное машиностроение развивается на базе крупных производственных объедин</w:t>
      </w:r>
      <w:r>
        <w:t>е</w:t>
      </w:r>
      <w:r>
        <w:t>ний, включающих заготовительные и кузнечно-прессовые цехи, цехи термической и механической обработки металлов, цехи покрытий и крупное литейное производство. В состав предприятий та</w:t>
      </w:r>
      <w:r>
        <w:t>к</w:t>
      </w:r>
      <w:r>
        <w:t>же входят испытательные станции, ТЭЦ и вспомогательные подразделения. В процессе произво</w:t>
      </w:r>
      <w:r>
        <w:t>д</w:t>
      </w:r>
      <w:r>
        <w:t>ства машин и оборудования широко используют сварочные работы, механическую обработку м</w:t>
      </w:r>
      <w:r>
        <w:t>е</w:t>
      </w:r>
      <w:r>
        <w:t>таллов, переработку неметаллических материалов, лакокрасочные операции и т. п. Ниже даны р</w:t>
      </w:r>
      <w:r>
        <w:t>е</w:t>
      </w:r>
      <w:r>
        <w:t xml:space="preserve">комендации по расчету выбросов загрязняющих веществ основными цехами машиностроительного производства [2.5]. Источники и выбросы в атмосферный воздух предприятий других отраслей подробно рассмотрены в работах [2.2–2.4]. </w:t>
      </w:r>
    </w:p>
    <w:p w:rsidR="00406C43" w:rsidRDefault="00406C43">
      <w:pPr>
        <w:pStyle w:val="a3"/>
        <w:widowControl w:val="0"/>
      </w:pPr>
      <w:r>
        <w:t>Масса в</w:t>
      </w:r>
      <w:r>
        <w:t>ы</w:t>
      </w:r>
      <w:r>
        <w:t xml:space="preserve">броса </w:t>
      </w:r>
      <w:r>
        <w:rPr>
          <w:i/>
          <w:lang w:val="en-US"/>
        </w:rPr>
        <w:t>i-гo</w:t>
      </w:r>
      <w:r>
        <w:t xml:space="preserve"> загрязняющего вещества</w:t>
      </w:r>
    </w:p>
    <w:p w:rsidR="00406C43" w:rsidRDefault="00406C43">
      <w:pPr>
        <w:pStyle w:val="a3"/>
        <w:widowControl w:val="0"/>
        <w:jc w:val="center"/>
      </w:pPr>
      <w:r>
        <w:rPr>
          <w:lang w:val="en-US"/>
        </w:rPr>
        <w:t>mi=m</w:t>
      </w:r>
      <w:r>
        <w:t>уд</w:t>
      </w:r>
      <w:r>
        <w:rPr>
          <w:lang w:val="en-US"/>
        </w:rPr>
        <w:t>i</w:t>
      </w:r>
      <w:r>
        <w:t>П</w:t>
      </w:r>
      <w:r>
        <w:rPr>
          <w:lang w:val="en-US"/>
        </w:rPr>
        <w:t>k(1-η)</w:t>
      </w:r>
      <w:r>
        <w:t>, (6.1)</w:t>
      </w:r>
    </w:p>
    <w:p w:rsidR="00406C43" w:rsidRDefault="00406C43">
      <w:pPr>
        <w:pStyle w:val="a3"/>
        <w:widowControl w:val="0"/>
      </w:pPr>
      <w:r>
        <w:t>где /</w:t>
      </w:r>
      <w:r>
        <w:rPr>
          <w:lang w:val="en-US"/>
        </w:rPr>
        <w:t>m</w:t>
      </w:r>
      <w:r>
        <w:t>уд</w:t>
      </w:r>
      <w:r>
        <w:rPr>
          <w:lang w:val="en-US"/>
        </w:rPr>
        <w:t>i</w:t>
      </w:r>
      <w:r>
        <w:t xml:space="preserve">/ – удельное выделение </w:t>
      </w:r>
      <w:r>
        <w:rPr>
          <w:i/>
          <w:lang w:val="en-US"/>
        </w:rPr>
        <w:t>i</w:t>
      </w:r>
      <w:r>
        <w:rPr>
          <w:i/>
        </w:rPr>
        <w:t>-г</w:t>
      </w:r>
      <w:r>
        <w:rPr>
          <w:i/>
          <w:lang w:val="en-US"/>
        </w:rPr>
        <w:t>o</w:t>
      </w:r>
      <w:r>
        <w:t xml:space="preserve"> загрязняющего вещества на единицу продукции; </w:t>
      </w:r>
      <w:r>
        <w:rPr>
          <w:i/>
        </w:rPr>
        <w:t>П–</w:t>
      </w:r>
      <w:r>
        <w:t xml:space="preserve">расчетная производительность технологического процесса (агрегата и т. п.); </w:t>
      </w:r>
      <w:r>
        <w:rPr>
          <w:i/>
          <w:lang w:val="en-US"/>
        </w:rPr>
        <w:t>k</w:t>
      </w:r>
      <w:r>
        <w:rPr>
          <w:i/>
        </w:rPr>
        <w:t>–</w:t>
      </w:r>
      <w:r>
        <w:t>поправочный коэфф</w:t>
      </w:r>
      <w:r>
        <w:t>и</w:t>
      </w:r>
      <w:r>
        <w:t>циент для учета особенностей технологического процесса; η</w:t>
      </w:r>
      <w:r>
        <w:rPr>
          <w:i/>
        </w:rPr>
        <w:t xml:space="preserve"> –</w:t>
      </w:r>
      <w:r>
        <w:t>эффективность средств очистки в</w:t>
      </w:r>
      <w:r>
        <w:t>ы</w:t>
      </w:r>
      <w:r>
        <w:t>бросов в д</w:t>
      </w:r>
      <w:r>
        <w:t>о</w:t>
      </w:r>
      <w:r>
        <w:t>лях единицы; при отсутствии средств очистки η</w:t>
      </w:r>
      <w:r>
        <w:rPr>
          <w:smallCaps/>
        </w:rPr>
        <w:t>=0.</w:t>
      </w:r>
    </w:p>
    <w:p w:rsidR="00406C43" w:rsidRDefault="00406C43">
      <w:pPr>
        <w:pStyle w:val="a3"/>
        <w:widowControl w:val="0"/>
      </w:pPr>
      <w:r>
        <w:t>Наиболее крупными источниками пыле- и газовыделений в атмосферу в литейных цехах я</w:t>
      </w:r>
      <w:r>
        <w:t>в</w:t>
      </w:r>
      <w:r>
        <w:t>ляются: вагранки, электродуговые и индукционные печи, участки складирования и переработки шихты и форм</w:t>
      </w:r>
      <w:r>
        <w:t>о</w:t>
      </w:r>
      <w:r>
        <w:t>вочных материалов; участки выбивки и очистки литья.</w:t>
      </w:r>
    </w:p>
    <w:p w:rsidR="00406C43" w:rsidRDefault="00406C43">
      <w:pPr>
        <w:pStyle w:val="a3"/>
        <w:widowControl w:val="0"/>
      </w:pPr>
      <w:r>
        <w:t>Удельные выделения загрязняющих веществ (кг/т) при плавке чугуна в открытых чугунол</w:t>
      </w:r>
      <w:r>
        <w:t>и</w:t>
      </w:r>
      <w:r>
        <w:t>тейных вагранках и в электродуговых печах производительностью 7 т/ч приведены ниже:</w:t>
      </w:r>
    </w:p>
    <w:tbl>
      <w:tblPr>
        <w:tblW w:w="0" w:type="auto"/>
        <w:tblLayout w:type="fixed"/>
        <w:tblCellMar>
          <w:left w:w="40" w:type="dxa"/>
          <w:right w:w="40" w:type="dxa"/>
        </w:tblCellMar>
        <w:tblLook w:val="0000" w:firstRow="0" w:lastRow="0" w:firstColumn="0" w:lastColumn="0" w:noHBand="0" w:noVBand="0"/>
      </w:tblPr>
      <w:tblGrid>
        <w:gridCol w:w="3459"/>
        <w:gridCol w:w="1225"/>
        <w:gridCol w:w="1287"/>
        <w:gridCol w:w="1500"/>
        <w:gridCol w:w="1164"/>
        <w:gridCol w:w="1164"/>
      </w:tblGrid>
      <w:tr w:rsidR="00406C43">
        <w:tblPrEx>
          <w:tblCellMar>
            <w:top w:w="0" w:type="dxa"/>
            <w:bottom w:w="0" w:type="dxa"/>
          </w:tblCellMar>
        </w:tblPrEx>
        <w:trPr>
          <w:trHeight w:hRule="exact" w:val="506"/>
        </w:trPr>
        <w:tc>
          <w:tcPr>
            <w:tcW w:w="3459" w:type="dxa"/>
            <w:tcBorders>
              <w:top w:val="nil"/>
              <w:left w:val="nil"/>
              <w:bottom w:val="nil"/>
              <w:right w:val="nil"/>
            </w:tcBorders>
          </w:tcPr>
          <w:p w:rsidR="00406C43" w:rsidRDefault="00406C43">
            <w:pPr>
              <w:pStyle w:val="a3"/>
              <w:widowControl w:val="0"/>
              <w:ind w:firstLine="0"/>
              <w:jc w:val="center"/>
              <w:rPr>
                <w:b/>
              </w:rPr>
            </w:pPr>
          </w:p>
          <w:p w:rsidR="00406C43" w:rsidRDefault="00406C43">
            <w:pPr>
              <w:pStyle w:val="a3"/>
              <w:widowControl w:val="0"/>
              <w:ind w:firstLine="0"/>
              <w:jc w:val="center"/>
              <w:rPr>
                <w:b/>
              </w:rPr>
            </w:pPr>
          </w:p>
        </w:tc>
        <w:tc>
          <w:tcPr>
            <w:tcW w:w="1225" w:type="dxa"/>
            <w:tcBorders>
              <w:top w:val="nil"/>
              <w:left w:val="nil"/>
              <w:bottom w:val="nil"/>
              <w:right w:val="nil"/>
            </w:tcBorders>
          </w:tcPr>
          <w:p w:rsidR="00406C43" w:rsidRDefault="00406C43">
            <w:pPr>
              <w:pStyle w:val="a3"/>
              <w:widowControl w:val="0"/>
              <w:ind w:firstLine="0"/>
              <w:jc w:val="center"/>
              <w:rPr>
                <w:b/>
              </w:rPr>
            </w:pPr>
            <w:r>
              <w:rPr>
                <w:b/>
              </w:rPr>
              <w:t>Пыль</w:t>
            </w:r>
          </w:p>
          <w:p w:rsidR="00406C43" w:rsidRDefault="00406C43">
            <w:pPr>
              <w:pStyle w:val="a3"/>
              <w:widowControl w:val="0"/>
              <w:ind w:firstLine="0"/>
              <w:jc w:val="center"/>
              <w:rPr>
                <w:b/>
              </w:rPr>
            </w:pPr>
          </w:p>
        </w:tc>
        <w:tc>
          <w:tcPr>
            <w:tcW w:w="1287" w:type="dxa"/>
            <w:tcBorders>
              <w:top w:val="nil"/>
              <w:left w:val="nil"/>
              <w:bottom w:val="nil"/>
              <w:right w:val="nil"/>
            </w:tcBorders>
          </w:tcPr>
          <w:p w:rsidR="00406C43" w:rsidRDefault="00406C43">
            <w:pPr>
              <w:pStyle w:val="a3"/>
              <w:widowControl w:val="0"/>
              <w:ind w:firstLine="0"/>
              <w:jc w:val="center"/>
              <w:rPr>
                <w:b/>
              </w:rPr>
            </w:pPr>
            <w:r>
              <w:rPr>
                <w:b/>
              </w:rPr>
              <w:t>Оксид</w:t>
            </w:r>
          </w:p>
          <w:p w:rsidR="00406C43" w:rsidRDefault="00406C43">
            <w:pPr>
              <w:pStyle w:val="a3"/>
              <w:widowControl w:val="0"/>
              <w:ind w:firstLine="0"/>
              <w:jc w:val="center"/>
              <w:rPr>
                <w:b/>
              </w:rPr>
            </w:pPr>
            <w:r>
              <w:rPr>
                <w:b/>
              </w:rPr>
              <w:t>углерода</w:t>
            </w:r>
          </w:p>
        </w:tc>
        <w:tc>
          <w:tcPr>
            <w:tcW w:w="1500" w:type="dxa"/>
            <w:tcBorders>
              <w:top w:val="nil"/>
              <w:left w:val="nil"/>
              <w:bottom w:val="nil"/>
              <w:right w:val="nil"/>
            </w:tcBorders>
          </w:tcPr>
          <w:p w:rsidR="00406C43" w:rsidRDefault="00406C43">
            <w:pPr>
              <w:pStyle w:val="a3"/>
              <w:widowControl w:val="0"/>
              <w:ind w:firstLine="0"/>
              <w:jc w:val="center"/>
              <w:rPr>
                <w:b/>
              </w:rPr>
            </w:pPr>
            <w:r>
              <w:rPr>
                <w:b/>
              </w:rPr>
              <w:t>Углеводоро ды</w:t>
            </w:r>
          </w:p>
          <w:p w:rsidR="00406C43" w:rsidRDefault="00406C43">
            <w:pPr>
              <w:pStyle w:val="a3"/>
              <w:widowControl w:val="0"/>
              <w:ind w:firstLine="0"/>
              <w:jc w:val="center"/>
              <w:rPr>
                <w:b/>
              </w:rPr>
            </w:pPr>
          </w:p>
        </w:tc>
        <w:tc>
          <w:tcPr>
            <w:tcW w:w="1164" w:type="dxa"/>
            <w:tcBorders>
              <w:top w:val="nil"/>
              <w:left w:val="nil"/>
              <w:bottom w:val="nil"/>
              <w:right w:val="nil"/>
            </w:tcBorders>
          </w:tcPr>
          <w:p w:rsidR="00406C43" w:rsidRDefault="00406C43">
            <w:pPr>
              <w:pStyle w:val="a3"/>
              <w:widowControl w:val="0"/>
              <w:ind w:firstLine="0"/>
              <w:jc w:val="center"/>
              <w:rPr>
                <w:b/>
              </w:rPr>
            </w:pPr>
            <w:r>
              <w:rPr>
                <w:b/>
              </w:rPr>
              <w:t>Оксиды</w:t>
            </w:r>
          </w:p>
          <w:p w:rsidR="00406C43" w:rsidRDefault="00406C43">
            <w:pPr>
              <w:pStyle w:val="a3"/>
              <w:widowControl w:val="0"/>
              <w:ind w:firstLine="0"/>
              <w:jc w:val="center"/>
              <w:rPr>
                <w:b/>
              </w:rPr>
            </w:pPr>
            <w:r>
              <w:rPr>
                <w:b/>
              </w:rPr>
              <w:t>азота</w:t>
            </w:r>
          </w:p>
        </w:tc>
        <w:tc>
          <w:tcPr>
            <w:tcW w:w="1164" w:type="dxa"/>
            <w:tcBorders>
              <w:top w:val="nil"/>
              <w:left w:val="nil"/>
              <w:bottom w:val="nil"/>
              <w:right w:val="nil"/>
            </w:tcBorders>
          </w:tcPr>
          <w:p w:rsidR="00406C43" w:rsidRDefault="00406C43">
            <w:pPr>
              <w:pStyle w:val="a3"/>
              <w:widowControl w:val="0"/>
              <w:ind w:firstLine="0"/>
              <w:jc w:val="center"/>
              <w:rPr>
                <w:b/>
              </w:rPr>
            </w:pPr>
            <w:r>
              <w:rPr>
                <w:b/>
              </w:rPr>
              <w:t>Диоксид</w:t>
            </w:r>
          </w:p>
          <w:p w:rsidR="00406C43" w:rsidRDefault="00406C43">
            <w:pPr>
              <w:pStyle w:val="a3"/>
              <w:widowControl w:val="0"/>
              <w:ind w:firstLine="0"/>
              <w:jc w:val="center"/>
              <w:rPr>
                <w:b/>
              </w:rPr>
            </w:pPr>
            <w:r>
              <w:rPr>
                <w:b/>
              </w:rPr>
              <w:t>серы</w:t>
            </w:r>
          </w:p>
        </w:tc>
      </w:tr>
      <w:tr w:rsidR="00406C43">
        <w:tblPrEx>
          <w:tblCellMar>
            <w:top w:w="0" w:type="dxa"/>
            <w:bottom w:w="0" w:type="dxa"/>
          </w:tblCellMar>
        </w:tblPrEx>
        <w:trPr>
          <w:trHeight w:hRule="exact" w:val="363"/>
        </w:trPr>
        <w:tc>
          <w:tcPr>
            <w:tcW w:w="3459" w:type="dxa"/>
            <w:tcBorders>
              <w:top w:val="nil"/>
              <w:left w:val="nil"/>
              <w:bottom w:val="nil"/>
              <w:right w:val="nil"/>
            </w:tcBorders>
          </w:tcPr>
          <w:p w:rsidR="00406C43" w:rsidRDefault="00406C43">
            <w:pPr>
              <w:pStyle w:val="a3"/>
              <w:widowControl w:val="0"/>
              <w:ind w:firstLine="0"/>
              <w:jc w:val="center"/>
            </w:pPr>
            <w:r>
              <w:t>Открытая вагранка . . .</w:t>
            </w:r>
          </w:p>
          <w:p w:rsidR="00406C43" w:rsidRDefault="00406C43">
            <w:pPr>
              <w:pStyle w:val="a3"/>
              <w:widowControl w:val="0"/>
              <w:ind w:firstLine="0"/>
              <w:jc w:val="center"/>
            </w:pPr>
          </w:p>
        </w:tc>
        <w:tc>
          <w:tcPr>
            <w:tcW w:w="1225" w:type="dxa"/>
            <w:tcBorders>
              <w:top w:val="nil"/>
              <w:left w:val="nil"/>
              <w:bottom w:val="nil"/>
              <w:right w:val="nil"/>
            </w:tcBorders>
          </w:tcPr>
          <w:p w:rsidR="00406C43" w:rsidRDefault="00406C43">
            <w:pPr>
              <w:pStyle w:val="a3"/>
              <w:widowControl w:val="0"/>
              <w:ind w:firstLine="0"/>
              <w:jc w:val="center"/>
            </w:pPr>
            <w:r>
              <w:t>19</w:t>
            </w:r>
          </w:p>
          <w:p w:rsidR="00406C43" w:rsidRDefault="00406C43">
            <w:pPr>
              <w:pStyle w:val="a3"/>
              <w:widowControl w:val="0"/>
              <w:ind w:firstLine="0"/>
              <w:jc w:val="center"/>
            </w:pPr>
          </w:p>
        </w:tc>
        <w:tc>
          <w:tcPr>
            <w:tcW w:w="1287" w:type="dxa"/>
            <w:tcBorders>
              <w:top w:val="nil"/>
              <w:left w:val="nil"/>
              <w:bottom w:val="nil"/>
              <w:right w:val="nil"/>
            </w:tcBorders>
          </w:tcPr>
          <w:p w:rsidR="00406C43" w:rsidRDefault="00406C43">
            <w:pPr>
              <w:pStyle w:val="a3"/>
              <w:widowControl w:val="0"/>
              <w:ind w:firstLine="0"/>
              <w:jc w:val="center"/>
            </w:pPr>
            <w:r>
              <w:t>200</w:t>
            </w:r>
          </w:p>
          <w:p w:rsidR="00406C43" w:rsidRDefault="00406C43">
            <w:pPr>
              <w:pStyle w:val="a3"/>
              <w:widowControl w:val="0"/>
              <w:ind w:firstLine="0"/>
              <w:jc w:val="center"/>
            </w:pPr>
          </w:p>
        </w:tc>
        <w:tc>
          <w:tcPr>
            <w:tcW w:w="1500" w:type="dxa"/>
            <w:tcBorders>
              <w:top w:val="nil"/>
              <w:left w:val="nil"/>
              <w:bottom w:val="nil"/>
              <w:right w:val="nil"/>
            </w:tcBorders>
          </w:tcPr>
          <w:p w:rsidR="00406C43" w:rsidRDefault="00406C43">
            <w:pPr>
              <w:pStyle w:val="a3"/>
              <w:widowControl w:val="0"/>
              <w:ind w:firstLine="0"/>
              <w:jc w:val="center"/>
            </w:pPr>
            <w:r>
              <w:t>2,4</w:t>
            </w:r>
          </w:p>
          <w:p w:rsidR="00406C43" w:rsidRDefault="00406C43">
            <w:pPr>
              <w:pStyle w:val="a3"/>
              <w:widowControl w:val="0"/>
              <w:ind w:firstLine="0"/>
              <w:jc w:val="center"/>
            </w:pPr>
          </w:p>
        </w:tc>
        <w:tc>
          <w:tcPr>
            <w:tcW w:w="1164" w:type="dxa"/>
            <w:tcBorders>
              <w:top w:val="nil"/>
              <w:left w:val="nil"/>
              <w:bottom w:val="nil"/>
              <w:right w:val="nil"/>
            </w:tcBorders>
          </w:tcPr>
          <w:p w:rsidR="00406C43" w:rsidRDefault="00406C43">
            <w:pPr>
              <w:pStyle w:val="a3"/>
              <w:widowControl w:val="0"/>
              <w:ind w:firstLine="0"/>
              <w:jc w:val="center"/>
            </w:pPr>
            <w:r>
              <w:t>0,014</w:t>
            </w:r>
          </w:p>
          <w:p w:rsidR="00406C43" w:rsidRDefault="00406C43">
            <w:pPr>
              <w:pStyle w:val="a3"/>
              <w:widowControl w:val="0"/>
              <w:ind w:firstLine="0"/>
              <w:jc w:val="center"/>
            </w:pPr>
          </w:p>
        </w:tc>
        <w:tc>
          <w:tcPr>
            <w:tcW w:w="1164" w:type="dxa"/>
            <w:tcBorders>
              <w:top w:val="nil"/>
              <w:left w:val="nil"/>
              <w:bottom w:val="nil"/>
              <w:right w:val="nil"/>
            </w:tcBorders>
          </w:tcPr>
          <w:p w:rsidR="00406C43" w:rsidRDefault="00406C43">
            <w:pPr>
              <w:pStyle w:val="a3"/>
              <w:widowControl w:val="0"/>
              <w:ind w:firstLine="0"/>
              <w:jc w:val="center"/>
            </w:pPr>
            <w:r>
              <w:t>1.5</w:t>
            </w:r>
          </w:p>
          <w:p w:rsidR="00406C43" w:rsidRDefault="00406C43">
            <w:pPr>
              <w:pStyle w:val="a3"/>
              <w:widowControl w:val="0"/>
              <w:ind w:firstLine="0"/>
              <w:jc w:val="center"/>
            </w:pPr>
          </w:p>
        </w:tc>
      </w:tr>
      <w:tr w:rsidR="00406C43">
        <w:tblPrEx>
          <w:tblCellMar>
            <w:top w:w="0" w:type="dxa"/>
            <w:bottom w:w="0" w:type="dxa"/>
          </w:tblCellMar>
        </w:tblPrEx>
        <w:trPr>
          <w:trHeight w:hRule="exact" w:val="359"/>
        </w:trPr>
        <w:tc>
          <w:tcPr>
            <w:tcW w:w="3459" w:type="dxa"/>
            <w:tcBorders>
              <w:top w:val="nil"/>
              <w:left w:val="nil"/>
              <w:bottom w:val="nil"/>
              <w:right w:val="nil"/>
            </w:tcBorders>
          </w:tcPr>
          <w:p w:rsidR="00406C43" w:rsidRDefault="00406C43">
            <w:pPr>
              <w:pStyle w:val="a3"/>
              <w:widowControl w:val="0"/>
              <w:ind w:firstLine="0"/>
              <w:jc w:val="center"/>
            </w:pPr>
            <w:r>
              <w:t>Элсктродуговая печь . . .</w:t>
            </w:r>
          </w:p>
          <w:p w:rsidR="00406C43" w:rsidRDefault="00406C43">
            <w:pPr>
              <w:pStyle w:val="a3"/>
              <w:widowControl w:val="0"/>
              <w:ind w:firstLine="0"/>
              <w:jc w:val="center"/>
            </w:pPr>
          </w:p>
        </w:tc>
        <w:tc>
          <w:tcPr>
            <w:tcW w:w="1225" w:type="dxa"/>
            <w:tcBorders>
              <w:top w:val="nil"/>
              <w:left w:val="nil"/>
              <w:bottom w:val="nil"/>
              <w:right w:val="nil"/>
            </w:tcBorders>
          </w:tcPr>
          <w:p w:rsidR="00406C43" w:rsidRDefault="00406C43">
            <w:pPr>
              <w:pStyle w:val="a3"/>
              <w:widowControl w:val="0"/>
              <w:ind w:firstLine="0"/>
              <w:jc w:val="center"/>
            </w:pPr>
            <w:r>
              <w:t>8,1</w:t>
            </w:r>
          </w:p>
          <w:p w:rsidR="00406C43" w:rsidRDefault="00406C43">
            <w:pPr>
              <w:pStyle w:val="a3"/>
              <w:widowControl w:val="0"/>
              <w:ind w:firstLine="0"/>
              <w:jc w:val="center"/>
            </w:pPr>
          </w:p>
        </w:tc>
        <w:tc>
          <w:tcPr>
            <w:tcW w:w="1287" w:type="dxa"/>
            <w:tcBorders>
              <w:top w:val="nil"/>
              <w:left w:val="nil"/>
              <w:bottom w:val="nil"/>
              <w:right w:val="nil"/>
            </w:tcBorders>
          </w:tcPr>
          <w:p w:rsidR="00406C43" w:rsidRDefault="00406C43">
            <w:pPr>
              <w:pStyle w:val="a3"/>
              <w:widowControl w:val="0"/>
              <w:ind w:firstLine="0"/>
              <w:jc w:val="center"/>
            </w:pPr>
            <w:r>
              <w:t>1,5</w:t>
            </w:r>
          </w:p>
          <w:p w:rsidR="00406C43" w:rsidRDefault="00406C43">
            <w:pPr>
              <w:pStyle w:val="a3"/>
              <w:widowControl w:val="0"/>
              <w:ind w:firstLine="0"/>
              <w:jc w:val="center"/>
            </w:pPr>
          </w:p>
        </w:tc>
        <w:tc>
          <w:tcPr>
            <w:tcW w:w="1500" w:type="dxa"/>
            <w:tcBorders>
              <w:top w:val="nil"/>
              <w:left w:val="nil"/>
              <w:bottom w:val="nil"/>
              <w:right w:val="nil"/>
            </w:tcBorders>
          </w:tcPr>
          <w:p w:rsidR="00406C43" w:rsidRDefault="00406C43">
            <w:pPr>
              <w:pStyle w:val="a3"/>
              <w:widowControl w:val="0"/>
              <w:ind w:firstLine="0"/>
              <w:jc w:val="center"/>
            </w:pPr>
            <w:r>
              <w:t>–</w:t>
            </w:r>
          </w:p>
          <w:p w:rsidR="00406C43" w:rsidRDefault="00406C43">
            <w:pPr>
              <w:pStyle w:val="a3"/>
              <w:widowControl w:val="0"/>
              <w:ind w:firstLine="0"/>
              <w:jc w:val="center"/>
            </w:pPr>
          </w:p>
        </w:tc>
        <w:tc>
          <w:tcPr>
            <w:tcW w:w="1164" w:type="dxa"/>
            <w:tcBorders>
              <w:top w:val="nil"/>
              <w:left w:val="nil"/>
              <w:bottom w:val="nil"/>
              <w:right w:val="nil"/>
            </w:tcBorders>
          </w:tcPr>
          <w:p w:rsidR="00406C43" w:rsidRDefault="00406C43">
            <w:pPr>
              <w:pStyle w:val="a3"/>
              <w:widowControl w:val="0"/>
              <w:ind w:firstLine="0"/>
              <w:jc w:val="center"/>
            </w:pPr>
            <w:r>
              <w:t>0.29</w:t>
            </w:r>
          </w:p>
          <w:p w:rsidR="00406C43" w:rsidRDefault="00406C43">
            <w:pPr>
              <w:pStyle w:val="a3"/>
              <w:widowControl w:val="0"/>
              <w:ind w:firstLine="0"/>
              <w:jc w:val="center"/>
            </w:pPr>
          </w:p>
        </w:tc>
        <w:tc>
          <w:tcPr>
            <w:tcW w:w="1164" w:type="dxa"/>
            <w:tcBorders>
              <w:top w:val="nil"/>
              <w:left w:val="nil"/>
              <w:bottom w:val="nil"/>
              <w:right w:val="nil"/>
            </w:tcBorders>
          </w:tcPr>
          <w:p w:rsidR="00406C43" w:rsidRDefault="00406C43">
            <w:pPr>
              <w:pStyle w:val="a3"/>
              <w:widowControl w:val="0"/>
              <w:ind w:firstLine="0"/>
              <w:jc w:val="center"/>
            </w:pPr>
            <w:r>
              <w:t>–</w:t>
            </w:r>
          </w:p>
          <w:p w:rsidR="00406C43" w:rsidRDefault="00406C43">
            <w:pPr>
              <w:pStyle w:val="a3"/>
              <w:widowControl w:val="0"/>
              <w:ind w:firstLine="0"/>
              <w:jc w:val="center"/>
            </w:pPr>
          </w:p>
        </w:tc>
      </w:tr>
    </w:tbl>
    <w:p w:rsidR="00406C43" w:rsidRDefault="00406C43">
      <w:pPr>
        <w:widowControl w:val="0"/>
        <w:ind w:firstLine="0"/>
        <w:jc w:val="left"/>
      </w:pPr>
    </w:p>
    <w:p w:rsidR="00406C43" w:rsidRDefault="00406C43">
      <w:pPr>
        <w:pStyle w:val="a3"/>
        <w:widowControl w:val="0"/>
      </w:pPr>
      <w:r>
        <w:t>Удельные выделения загрязняющих веществ (кг/т) при плавке цветных металлов и сплавов соста</w:t>
      </w:r>
      <w:r>
        <w:t>в</w:t>
      </w:r>
      <w:r>
        <w:t>ляют:</w:t>
      </w:r>
    </w:p>
    <w:tbl>
      <w:tblPr>
        <w:tblW w:w="0" w:type="auto"/>
        <w:tblLayout w:type="fixed"/>
        <w:tblCellMar>
          <w:left w:w="40" w:type="dxa"/>
          <w:right w:w="40" w:type="dxa"/>
        </w:tblCellMar>
        <w:tblLook w:val="0000" w:firstRow="0" w:lastRow="0" w:firstColumn="0" w:lastColumn="0" w:noHBand="0" w:noVBand="0"/>
      </w:tblPr>
      <w:tblGrid>
        <w:gridCol w:w="3479"/>
        <w:gridCol w:w="1050"/>
        <w:gridCol w:w="1380"/>
        <w:gridCol w:w="1320"/>
        <w:gridCol w:w="1290"/>
        <w:gridCol w:w="1140"/>
      </w:tblGrid>
      <w:tr w:rsidR="00406C43">
        <w:tblPrEx>
          <w:tblCellMar>
            <w:top w:w="0" w:type="dxa"/>
            <w:bottom w:w="0" w:type="dxa"/>
          </w:tblCellMar>
        </w:tblPrEx>
        <w:trPr>
          <w:trHeight w:hRule="exact" w:val="639"/>
        </w:trPr>
        <w:tc>
          <w:tcPr>
            <w:tcW w:w="3479" w:type="dxa"/>
            <w:tcBorders>
              <w:top w:val="nil"/>
              <w:left w:val="nil"/>
              <w:bottom w:val="nil"/>
              <w:right w:val="nil"/>
            </w:tcBorders>
          </w:tcPr>
          <w:p w:rsidR="00406C43" w:rsidRDefault="00406C43">
            <w:pPr>
              <w:pStyle w:val="a3"/>
              <w:widowControl w:val="0"/>
              <w:ind w:firstLine="0"/>
              <w:jc w:val="center"/>
              <w:rPr>
                <w:b/>
              </w:rPr>
            </w:pPr>
          </w:p>
          <w:p w:rsidR="00406C43" w:rsidRDefault="00406C43">
            <w:pPr>
              <w:pStyle w:val="a3"/>
              <w:widowControl w:val="0"/>
              <w:ind w:firstLine="0"/>
              <w:jc w:val="center"/>
              <w:rPr>
                <w:b/>
              </w:rPr>
            </w:pPr>
          </w:p>
        </w:tc>
        <w:tc>
          <w:tcPr>
            <w:tcW w:w="1050" w:type="dxa"/>
            <w:tcBorders>
              <w:top w:val="nil"/>
              <w:left w:val="nil"/>
              <w:bottom w:val="nil"/>
              <w:right w:val="nil"/>
            </w:tcBorders>
          </w:tcPr>
          <w:p w:rsidR="00406C43" w:rsidRDefault="00406C43">
            <w:pPr>
              <w:pStyle w:val="a3"/>
              <w:widowControl w:val="0"/>
              <w:ind w:firstLine="0"/>
              <w:jc w:val="center"/>
              <w:rPr>
                <w:b/>
              </w:rPr>
            </w:pPr>
            <w:r>
              <w:rPr>
                <w:b/>
              </w:rPr>
              <w:t>Пыль</w:t>
            </w:r>
          </w:p>
          <w:p w:rsidR="00406C43" w:rsidRDefault="00406C43">
            <w:pPr>
              <w:pStyle w:val="a3"/>
              <w:widowControl w:val="0"/>
              <w:ind w:firstLine="0"/>
              <w:jc w:val="center"/>
              <w:rPr>
                <w:b/>
              </w:rPr>
            </w:pPr>
          </w:p>
        </w:tc>
        <w:tc>
          <w:tcPr>
            <w:tcW w:w="1380" w:type="dxa"/>
            <w:tcBorders>
              <w:top w:val="nil"/>
              <w:left w:val="nil"/>
              <w:bottom w:val="nil"/>
              <w:right w:val="nil"/>
            </w:tcBorders>
          </w:tcPr>
          <w:p w:rsidR="00406C43" w:rsidRDefault="00406C43">
            <w:pPr>
              <w:pStyle w:val="a3"/>
              <w:widowControl w:val="0"/>
              <w:ind w:firstLine="0"/>
              <w:jc w:val="center"/>
              <w:rPr>
                <w:b/>
              </w:rPr>
            </w:pPr>
            <w:r>
              <w:rPr>
                <w:b/>
              </w:rPr>
              <w:t>Оксиды азота</w:t>
            </w:r>
          </w:p>
          <w:p w:rsidR="00406C43" w:rsidRDefault="00406C43">
            <w:pPr>
              <w:pStyle w:val="a3"/>
              <w:widowControl w:val="0"/>
              <w:ind w:firstLine="0"/>
              <w:jc w:val="center"/>
              <w:rPr>
                <w:b/>
              </w:rPr>
            </w:pPr>
          </w:p>
        </w:tc>
        <w:tc>
          <w:tcPr>
            <w:tcW w:w="1320" w:type="dxa"/>
            <w:tcBorders>
              <w:top w:val="nil"/>
              <w:left w:val="nil"/>
              <w:bottom w:val="nil"/>
              <w:right w:val="nil"/>
            </w:tcBorders>
          </w:tcPr>
          <w:p w:rsidR="00406C43" w:rsidRDefault="00406C43">
            <w:pPr>
              <w:pStyle w:val="a3"/>
              <w:widowControl w:val="0"/>
              <w:ind w:firstLine="0"/>
              <w:jc w:val="center"/>
              <w:rPr>
                <w:b/>
              </w:rPr>
            </w:pPr>
            <w:r>
              <w:rPr>
                <w:b/>
              </w:rPr>
              <w:t>Диоксид</w:t>
            </w:r>
          </w:p>
          <w:p w:rsidR="00406C43" w:rsidRDefault="00406C43">
            <w:pPr>
              <w:pStyle w:val="a3"/>
              <w:widowControl w:val="0"/>
              <w:ind w:firstLine="0"/>
              <w:jc w:val="center"/>
              <w:rPr>
                <w:b/>
              </w:rPr>
            </w:pPr>
            <w:r>
              <w:rPr>
                <w:b/>
              </w:rPr>
              <w:t>серы</w:t>
            </w:r>
          </w:p>
        </w:tc>
        <w:tc>
          <w:tcPr>
            <w:tcW w:w="1290" w:type="dxa"/>
            <w:tcBorders>
              <w:top w:val="nil"/>
              <w:left w:val="nil"/>
              <w:bottom w:val="nil"/>
              <w:right w:val="nil"/>
            </w:tcBorders>
          </w:tcPr>
          <w:p w:rsidR="00406C43" w:rsidRDefault="00406C43">
            <w:pPr>
              <w:pStyle w:val="a3"/>
              <w:widowControl w:val="0"/>
              <w:ind w:firstLine="0"/>
              <w:jc w:val="center"/>
              <w:rPr>
                <w:b/>
              </w:rPr>
            </w:pPr>
            <w:r>
              <w:rPr>
                <w:b/>
              </w:rPr>
              <w:t>Оксид у</w:t>
            </w:r>
            <w:r>
              <w:rPr>
                <w:b/>
              </w:rPr>
              <w:t>г</w:t>
            </w:r>
            <w:r>
              <w:rPr>
                <w:b/>
              </w:rPr>
              <w:t>лерода</w:t>
            </w:r>
          </w:p>
          <w:p w:rsidR="00406C43" w:rsidRDefault="00406C43">
            <w:pPr>
              <w:pStyle w:val="a3"/>
              <w:widowControl w:val="0"/>
              <w:ind w:firstLine="0"/>
              <w:jc w:val="center"/>
              <w:rPr>
                <w:b/>
              </w:rPr>
            </w:pPr>
          </w:p>
        </w:tc>
        <w:tc>
          <w:tcPr>
            <w:tcW w:w="1140" w:type="dxa"/>
            <w:tcBorders>
              <w:top w:val="nil"/>
              <w:left w:val="nil"/>
              <w:bottom w:val="nil"/>
              <w:right w:val="nil"/>
            </w:tcBorders>
          </w:tcPr>
          <w:p w:rsidR="00406C43" w:rsidRDefault="00406C43">
            <w:pPr>
              <w:pStyle w:val="a3"/>
              <w:widowControl w:val="0"/>
              <w:ind w:firstLine="0"/>
              <w:jc w:val="center"/>
              <w:rPr>
                <w:b/>
              </w:rPr>
            </w:pPr>
            <w:r>
              <w:rPr>
                <w:b/>
              </w:rPr>
              <w:t>Прочее вещества</w:t>
            </w:r>
          </w:p>
          <w:p w:rsidR="00406C43" w:rsidRDefault="00406C43">
            <w:pPr>
              <w:pStyle w:val="a3"/>
              <w:widowControl w:val="0"/>
              <w:ind w:firstLine="0"/>
              <w:jc w:val="center"/>
              <w:rPr>
                <w:b/>
              </w:rPr>
            </w:pPr>
          </w:p>
        </w:tc>
      </w:tr>
      <w:tr w:rsidR="00406C43">
        <w:tblPrEx>
          <w:tblCellMar>
            <w:top w:w="0" w:type="dxa"/>
            <w:bottom w:w="0" w:type="dxa"/>
          </w:tblCellMar>
        </w:tblPrEx>
        <w:trPr>
          <w:trHeight w:hRule="exact" w:val="342"/>
        </w:trPr>
        <w:tc>
          <w:tcPr>
            <w:tcW w:w="3479" w:type="dxa"/>
            <w:tcBorders>
              <w:top w:val="nil"/>
              <w:left w:val="nil"/>
              <w:bottom w:val="nil"/>
              <w:right w:val="nil"/>
            </w:tcBorders>
          </w:tcPr>
          <w:p w:rsidR="00406C43" w:rsidRDefault="00406C43">
            <w:pPr>
              <w:pStyle w:val="a3"/>
              <w:widowControl w:val="0"/>
              <w:ind w:firstLine="0"/>
              <w:jc w:val="center"/>
            </w:pPr>
            <w:r>
              <w:t>Индукционные печи . . .</w:t>
            </w:r>
          </w:p>
          <w:p w:rsidR="00406C43" w:rsidRDefault="00406C43">
            <w:pPr>
              <w:pStyle w:val="a3"/>
              <w:widowControl w:val="0"/>
              <w:ind w:firstLine="0"/>
              <w:jc w:val="center"/>
            </w:pPr>
          </w:p>
        </w:tc>
        <w:tc>
          <w:tcPr>
            <w:tcW w:w="1050" w:type="dxa"/>
            <w:tcBorders>
              <w:top w:val="nil"/>
              <w:left w:val="nil"/>
              <w:bottom w:val="nil"/>
              <w:right w:val="nil"/>
            </w:tcBorders>
          </w:tcPr>
          <w:p w:rsidR="00406C43" w:rsidRDefault="00406C43">
            <w:pPr>
              <w:pStyle w:val="a3"/>
              <w:widowControl w:val="0"/>
              <w:ind w:firstLine="0"/>
              <w:jc w:val="center"/>
            </w:pPr>
            <w:r>
              <w:t>1,2</w:t>
            </w:r>
          </w:p>
          <w:p w:rsidR="00406C43" w:rsidRDefault="00406C43">
            <w:pPr>
              <w:pStyle w:val="a3"/>
              <w:widowControl w:val="0"/>
              <w:ind w:firstLine="0"/>
              <w:jc w:val="center"/>
            </w:pPr>
          </w:p>
        </w:tc>
        <w:tc>
          <w:tcPr>
            <w:tcW w:w="1380" w:type="dxa"/>
            <w:tcBorders>
              <w:top w:val="nil"/>
              <w:left w:val="nil"/>
              <w:bottom w:val="nil"/>
              <w:right w:val="nil"/>
            </w:tcBorders>
          </w:tcPr>
          <w:p w:rsidR="00406C43" w:rsidRDefault="00406C43">
            <w:pPr>
              <w:pStyle w:val="a3"/>
              <w:widowControl w:val="0"/>
              <w:ind w:firstLine="0"/>
              <w:jc w:val="center"/>
            </w:pPr>
            <w:r>
              <w:t>0,7</w:t>
            </w:r>
          </w:p>
          <w:p w:rsidR="00406C43" w:rsidRDefault="00406C43">
            <w:pPr>
              <w:pStyle w:val="a3"/>
              <w:widowControl w:val="0"/>
              <w:ind w:firstLine="0"/>
              <w:jc w:val="center"/>
            </w:pPr>
          </w:p>
        </w:tc>
        <w:tc>
          <w:tcPr>
            <w:tcW w:w="1320" w:type="dxa"/>
            <w:tcBorders>
              <w:top w:val="nil"/>
              <w:left w:val="nil"/>
              <w:bottom w:val="nil"/>
              <w:right w:val="nil"/>
            </w:tcBorders>
          </w:tcPr>
          <w:p w:rsidR="00406C43" w:rsidRDefault="00406C43">
            <w:pPr>
              <w:pStyle w:val="a3"/>
              <w:widowControl w:val="0"/>
              <w:ind w:firstLine="0"/>
              <w:jc w:val="center"/>
            </w:pPr>
            <w:r>
              <w:t>0,4</w:t>
            </w:r>
          </w:p>
          <w:p w:rsidR="00406C43" w:rsidRDefault="00406C43">
            <w:pPr>
              <w:pStyle w:val="a3"/>
              <w:widowControl w:val="0"/>
              <w:ind w:firstLine="0"/>
              <w:jc w:val="center"/>
            </w:pPr>
          </w:p>
        </w:tc>
        <w:tc>
          <w:tcPr>
            <w:tcW w:w="1290" w:type="dxa"/>
            <w:tcBorders>
              <w:top w:val="nil"/>
              <w:left w:val="nil"/>
              <w:bottom w:val="nil"/>
              <w:right w:val="nil"/>
            </w:tcBorders>
          </w:tcPr>
          <w:p w:rsidR="00406C43" w:rsidRDefault="00406C43">
            <w:pPr>
              <w:pStyle w:val="a3"/>
              <w:widowControl w:val="0"/>
              <w:ind w:firstLine="0"/>
              <w:jc w:val="center"/>
            </w:pPr>
            <w:r>
              <w:t>0,9</w:t>
            </w:r>
          </w:p>
          <w:p w:rsidR="00406C43" w:rsidRDefault="00406C43">
            <w:pPr>
              <w:pStyle w:val="a3"/>
              <w:widowControl w:val="0"/>
              <w:ind w:firstLine="0"/>
              <w:jc w:val="center"/>
            </w:pPr>
          </w:p>
        </w:tc>
        <w:tc>
          <w:tcPr>
            <w:tcW w:w="1140" w:type="dxa"/>
            <w:tcBorders>
              <w:top w:val="nil"/>
              <w:left w:val="nil"/>
              <w:bottom w:val="nil"/>
              <w:right w:val="nil"/>
            </w:tcBorders>
          </w:tcPr>
          <w:p w:rsidR="00406C43" w:rsidRDefault="00406C43">
            <w:pPr>
              <w:pStyle w:val="a3"/>
              <w:widowControl w:val="0"/>
              <w:ind w:firstLine="0"/>
              <w:jc w:val="center"/>
            </w:pPr>
            <w:r>
              <w:t>0,2</w:t>
            </w:r>
          </w:p>
          <w:p w:rsidR="00406C43" w:rsidRDefault="00406C43">
            <w:pPr>
              <w:pStyle w:val="a3"/>
              <w:widowControl w:val="0"/>
              <w:ind w:firstLine="0"/>
              <w:jc w:val="center"/>
            </w:pPr>
          </w:p>
        </w:tc>
      </w:tr>
      <w:tr w:rsidR="00406C43">
        <w:tblPrEx>
          <w:tblCellMar>
            <w:top w:w="0" w:type="dxa"/>
            <w:bottom w:w="0" w:type="dxa"/>
          </w:tblCellMar>
        </w:tblPrEx>
        <w:trPr>
          <w:trHeight w:hRule="exact" w:val="367"/>
        </w:trPr>
        <w:tc>
          <w:tcPr>
            <w:tcW w:w="3479" w:type="dxa"/>
            <w:tcBorders>
              <w:top w:val="nil"/>
              <w:left w:val="nil"/>
              <w:bottom w:val="nil"/>
              <w:right w:val="nil"/>
            </w:tcBorders>
          </w:tcPr>
          <w:p w:rsidR="00406C43" w:rsidRDefault="00406C43">
            <w:pPr>
              <w:pStyle w:val="a3"/>
              <w:widowControl w:val="0"/>
              <w:ind w:firstLine="0"/>
              <w:jc w:val="center"/>
            </w:pPr>
            <w:r>
              <w:t>Элекгродуговые печи . .</w:t>
            </w:r>
          </w:p>
          <w:p w:rsidR="00406C43" w:rsidRDefault="00406C43">
            <w:pPr>
              <w:pStyle w:val="a3"/>
              <w:widowControl w:val="0"/>
              <w:ind w:firstLine="0"/>
              <w:jc w:val="center"/>
            </w:pPr>
          </w:p>
        </w:tc>
        <w:tc>
          <w:tcPr>
            <w:tcW w:w="1050" w:type="dxa"/>
            <w:tcBorders>
              <w:top w:val="nil"/>
              <w:left w:val="nil"/>
              <w:bottom w:val="nil"/>
              <w:right w:val="nil"/>
            </w:tcBorders>
          </w:tcPr>
          <w:p w:rsidR="00406C43" w:rsidRDefault="00406C43">
            <w:pPr>
              <w:pStyle w:val="a3"/>
              <w:widowControl w:val="0"/>
              <w:ind w:firstLine="0"/>
              <w:jc w:val="center"/>
            </w:pPr>
            <w:r>
              <w:t>1,8</w:t>
            </w:r>
          </w:p>
          <w:p w:rsidR="00406C43" w:rsidRDefault="00406C43">
            <w:pPr>
              <w:pStyle w:val="a3"/>
              <w:widowControl w:val="0"/>
              <w:ind w:firstLine="0"/>
              <w:jc w:val="center"/>
            </w:pPr>
          </w:p>
        </w:tc>
        <w:tc>
          <w:tcPr>
            <w:tcW w:w="1380" w:type="dxa"/>
            <w:tcBorders>
              <w:top w:val="nil"/>
              <w:left w:val="nil"/>
              <w:bottom w:val="nil"/>
              <w:right w:val="nil"/>
            </w:tcBorders>
          </w:tcPr>
          <w:p w:rsidR="00406C43" w:rsidRDefault="00406C43">
            <w:pPr>
              <w:pStyle w:val="a3"/>
              <w:widowControl w:val="0"/>
              <w:ind w:firstLine="0"/>
              <w:jc w:val="center"/>
            </w:pPr>
            <w:r>
              <w:t>1,2</w:t>
            </w:r>
          </w:p>
          <w:p w:rsidR="00406C43" w:rsidRDefault="00406C43">
            <w:pPr>
              <w:pStyle w:val="a3"/>
              <w:widowControl w:val="0"/>
              <w:ind w:firstLine="0"/>
              <w:jc w:val="center"/>
            </w:pPr>
          </w:p>
        </w:tc>
        <w:tc>
          <w:tcPr>
            <w:tcW w:w="1320" w:type="dxa"/>
            <w:tcBorders>
              <w:top w:val="nil"/>
              <w:left w:val="nil"/>
              <w:bottom w:val="nil"/>
              <w:right w:val="nil"/>
            </w:tcBorders>
          </w:tcPr>
          <w:p w:rsidR="00406C43" w:rsidRDefault="00406C43">
            <w:pPr>
              <w:pStyle w:val="a3"/>
              <w:widowControl w:val="0"/>
              <w:ind w:firstLine="0"/>
              <w:jc w:val="center"/>
            </w:pPr>
            <w:r>
              <w:t>0,8</w:t>
            </w:r>
          </w:p>
          <w:p w:rsidR="00406C43" w:rsidRDefault="00406C43">
            <w:pPr>
              <w:pStyle w:val="a3"/>
              <w:widowControl w:val="0"/>
              <w:ind w:firstLine="0"/>
              <w:jc w:val="center"/>
            </w:pPr>
          </w:p>
        </w:tc>
        <w:tc>
          <w:tcPr>
            <w:tcW w:w="1290" w:type="dxa"/>
            <w:tcBorders>
              <w:top w:val="nil"/>
              <w:left w:val="nil"/>
              <w:bottom w:val="nil"/>
              <w:right w:val="nil"/>
            </w:tcBorders>
          </w:tcPr>
          <w:p w:rsidR="00406C43" w:rsidRDefault="00406C43">
            <w:pPr>
              <w:pStyle w:val="a3"/>
              <w:widowControl w:val="0"/>
              <w:ind w:firstLine="0"/>
              <w:jc w:val="center"/>
            </w:pPr>
            <w:r>
              <w:t>1,1</w:t>
            </w:r>
          </w:p>
          <w:p w:rsidR="00406C43" w:rsidRDefault="00406C43">
            <w:pPr>
              <w:pStyle w:val="a3"/>
              <w:widowControl w:val="0"/>
              <w:ind w:firstLine="0"/>
              <w:jc w:val="center"/>
            </w:pPr>
          </w:p>
        </w:tc>
        <w:tc>
          <w:tcPr>
            <w:tcW w:w="1140" w:type="dxa"/>
            <w:tcBorders>
              <w:top w:val="nil"/>
              <w:left w:val="nil"/>
              <w:bottom w:val="nil"/>
              <w:right w:val="nil"/>
            </w:tcBorders>
          </w:tcPr>
          <w:p w:rsidR="00406C43" w:rsidRDefault="00406C43">
            <w:pPr>
              <w:pStyle w:val="a3"/>
              <w:widowControl w:val="0"/>
              <w:ind w:firstLine="0"/>
              <w:jc w:val="center"/>
            </w:pPr>
            <w:r>
              <w:t>0,3</w:t>
            </w:r>
          </w:p>
          <w:p w:rsidR="00406C43" w:rsidRDefault="00406C43">
            <w:pPr>
              <w:pStyle w:val="a3"/>
              <w:widowControl w:val="0"/>
              <w:ind w:firstLine="0"/>
              <w:jc w:val="center"/>
            </w:pPr>
          </w:p>
        </w:tc>
      </w:tr>
      <w:tr w:rsidR="00406C43">
        <w:tblPrEx>
          <w:tblCellMar>
            <w:top w:w="0" w:type="dxa"/>
            <w:bottom w:w="0" w:type="dxa"/>
          </w:tblCellMar>
        </w:tblPrEx>
        <w:trPr>
          <w:trHeight w:hRule="exact" w:val="438"/>
        </w:trPr>
        <w:tc>
          <w:tcPr>
            <w:tcW w:w="3479" w:type="dxa"/>
            <w:tcBorders>
              <w:top w:val="nil"/>
              <w:left w:val="nil"/>
              <w:bottom w:val="nil"/>
              <w:right w:val="nil"/>
            </w:tcBorders>
          </w:tcPr>
          <w:p w:rsidR="00406C43" w:rsidRDefault="00406C43">
            <w:pPr>
              <w:pStyle w:val="a3"/>
              <w:widowControl w:val="0"/>
              <w:ind w:firstLine="0"/>
              <w:jc w:val="center"/>
            </w:pPr>
            <w:r>
              <w:t>Печи сопротивления . . .</w:t>
            </w:r>
          </w:p>
          <w:p w:rsidR="00406C43" w:rsidRDefault="00406C43">
            <w:pPr>
              <w:pStyle w:val="a3"/>
              <w:widowControl w:val="0"/>
              <w:ind w:firstLine="0"/>
              <w:jc w:val="center"/>
            </w:pPr>
          </w:p>
        </w:tc>
        <w:tc>
          <w:tcPr>
            <w:tcW w:w="1050" w:type="dxa"/>
            <w:tcBorders>
              <w:top w:val="nil"/>
              <w:left w:val="nil"/>
              <w:bottom w:val="nil"/>
              <w:right w:val="nil"/>
            </w:tcBorders>
          </w:tcPr>
          <w:p w:rsidR="00406C43" w:rsidRDefault="00406C43">
            <w:pPr>
              <w:pStyle w:val="a3"/>
              <w:widowControl w:val="0"/>
              <w:ind w:firstLine="0"/>
              <w:jc w:val="center"/>
            </w:pPr>
            <w:r>
              <w:t>1,5</w:t>
            </w:r>
          </w:p>
          <w:p w:rsidR="00406C43" w:rsidRDefault="00406C43">
            <w:pPr>
              <w:pStyle w:val="a3"/>
              <w:widowControl w:val="0"/>
              <w:ind w:firstLine="0"/>
              <w:jc w:val="center"/>
            </w:pPr>
          </w:p>
        </w:tc>
        <w:tc>
          <w:tcPr>
            <w:tcW w:w="1380" w:type="dxa"/>
            <w:tcBorders>
              <w:top w:val="nil"/>
              <w:left w:val="nil"/>
              <w:bottom w:val="nil"/>
              <w:right w:val="nil"/>
            </w:tcBorders>
          </w:tcPr>
          <w:p w:rsidR="00406C43" w:rsidRDefault="00406C43">
            <w:pPr>
              <w:pStyle w:val="a3"/>
              <w:widowControl w:val="0"/>
              <w:ind w:firstLine="0"/>
              <w:jc w:val="center"/>
            </w:pPr>
            <w:r>
              <w:t>0,5</w:t>
            </w:r>
          </w:p>
          <w:p w:rsidR="00406C43" w:rsidRDefault="00406C43">
            <w:pPr>
              <w:pStyle w:val="a3"/>
              <w:widowControl w:val="0"/>
              <w:ind w:firstLine="0"/>
              <w:jc w:val="center"/>
            </w:pPr>
          </w:p>
        </w:tc>
        <w:tc>
          <w:tcPr>
            <w:tcW w:w="1320" w:type="dxa"/>
            <w:tcBorders>
              <w:top w:val="nil"/>
              <w:left w:val="nil"/>
              <w:bottom w:val="nil"/>
              <w:right w:val="nil"/>
            </w:tcBorders>
          </w:tcPr>
          <w:p w:rsidR="00406C43" w:rsidRDefault="00406C43">
            <w:pPr>
              <w:pStyle w:val="a3"/>
              <w:widowControl w:val="0"/>
              <w:ind w:firstLine="0"/>
              <w:jc w:val="center"/>
            </w:pPr>
            <w:r>
              <w:t>0,7</w:t>
            </w:r>
          </w:p>
          <w:p w:rsidR="00406C43" w:rsidRDefault="00406C43">
            <w:pPr>
              <w:pStyle w:val="a3"/>
              <w:widowControl w:val="0"/>
              <w:ind w:firstLine="0"/>
              <w:jc w:val="center"/>
            </w:pPr>
          </w:p>
        </w:tc>
        <w:tc>
          <w:tcPr>
            <w:tcW w:w="1290" w:type="dxa"/>
            <w:tcBorders>
              <w:top w:val="nil"/>
              <w:left w:val="nil"/>
              <w:bottom w:val="nil"/>
              <w:right w:val="nil"/>
            </w:tcBorders>
          </w:tcPr>
          <w:p w:rsidR="00406C43" w:rsidRDefault="00406C43">
            <w:pPr>
              <w:pStyle w:val="a3"/>
              <w:widowControl w:val="0"/>
              <w:ind w:firstLine="0"/>
              <w:jc w:val="center"/>
            </w:pPr>
            <w:r>
              <w:t>0,5</w:t>
            </w:r>
          </w:p>
          <w:p w:rsidR="00406C43" w:rsidRDefault="00406C43">
            <w:pPr>
              <w:pStyle w:val="a3"/>
              <w:widowControl w:val="0"/>
              <w:ind w:firstLine="0"/>
              <w:jc w:val="center"/>
            </w:pPr>
          </w:p>
        </w:tc>
        <w:tc>
          <w:tcPr>
            <w:tcW w:w="1140" w:type="dxa"/>
            <w:tcBorders>
              <w:top w:val="nil"/>
              <w:left w:val="nil"/>
              <w:bottom w:val="nil"/>
              <w:right w:val="nil"/>
            </w:tcBorders>
          </w:tcPr>
          <w:p w:rsidR="00406C43" w:rsidRDefault="00406C43">
            <w:pPr>
              <w:pStyle w:val="a3"/>
              <w:widowControl w:val="0"/>
              <w:ind w:firstLine="0"/>
              <w:jc w:val="center"/>
            </w:pPr>
            <w:r>
              <w:t>0,3</w:t>
            </w:r>
          </w:p>
          <w:p w:rsidR="00406C43" w:rsidRDefault="00406C43">
            <w:pPr>
              <w:pStyle w:val="a3"/>
              <w:widowControl w:val="0"/>
              <w:ind w:firstLine="0"/>
              <w:jc w:val="center"/>
            </w:pPr>
          </w:p>
        </w:tc>
      </w:tr>
      <w:tr w:rsidR="00406C43">
        <w:tblPrEx>
          <w:tblCellMar>
            <w:top w:w="0" w:type="dxa"/>
            <w:bottom w:w="0" w:type="dxa"/>
          </w:tblCellMar>
        </w:tblPrEx>
        <w:trPr>
          <w:trHeight w:hRule="exact" w:val="328"/>
        </w:trPr>
        <w:tc>
          <w:tcPr>
            <w:tcW w:w="3479" w:type="dxa"/>
            <w:tcBorders>
              <w:top w:val="nil"/>
              <w:left w:val="nil"/>
              <w:bottom w:val="nil"/>
              <w:right w:val="nil"/>
            </w:tcBorders>
          </w:tcPr>
          <w:p w:rsidR="00406C43" w:rsidRDefault="00406C43">
            <w:pPr>
              <w:pStyle w:val="a3"/>
              <w:widowControl w:val="0"/>
              <w:ind w:firstLine="0"/>
              <w:jc w:val="center"/>
            </w:pPr>
            <w:r>
              <w:t>Газомазутные плавильные</w:t>
            </w:r>
          </w:p>
          <w:p w:rsidR="00406C43" w:rsidRDefault="00406C43">
            <w:pPr>
              <w:pStyle w:val="a3"/>
              <w:widowControl w:val="0"/>
              <w:ind w:firstLine="0"/>
              <w:jc w:val="center"/>
            </w:pPr>
          </w:p>
        </w:tc>
        <w:tc>
          <w:tcPr>
            <w:tcW w:w="1050" w:type="dxa"/>
            <w:tcBorders>
              <w:top w:val="nil"/>
              <w:left w:val="nil"/>
              <w:bottom w:val="nil"/>
              <w:right w:val="nil"/>
            </w:tcBorders>
          </w:tcPr>
          <w:p w:rsidR="00406C43" w:rsidRDefault="00406C43">
            <w:pPr>
              <w:pStyle w:val="a3"/>
              <w:widowControl w:val="0"/>
              <w:ind w:firstLine="0"/>
              <w:jc w:val="center"/>
            </w:pPr>
          </w:p>
          <w:p w:rsidR="00406C43" w:rsidRDefault="00406C43">
            <w:pPr>
              <w:pStyle w:val="a3"/>
              <w:widowControl w:val="0"/>
              <w:ind w:firstLine="0"/>
              <w:jc w:val="center"/>
            </w:pPr>
          </w:p>
        </w:tc>
        <w:tc>
          <w:tcPr>
            <w:tcW w:w="1380" w:type="dxa"/>
            <w:tcBorders>
              <w:top w:val="nil"/>
              <w:left w:val="nil"/>
              <w:bottom w:val="nil"/>
              <w:right w:val="nil"/>
            </w:tcBorders>
          </w:tcPr>
          <w:p w:rsidR="00406C43" w:rsidRDefault="00406C43">
            <w:pPr>
              <w:pStyle w:val="a3"/>
              <w:widowControl w:val="0"/>
              <w:ind w:firstLine="0"/>
              <w:jc w:val="center"/>
            </w:pPr>
          </w:p>
          <w:p w:rsidR="00406C43" w:rsidRDefault="00406C43">
            <w:pPr>
              <w:pStyle w:val="a3"/>
              <w:widowControl w:val="0"/>
              <w:ind w:firstLine="0"/>
              <w:jc w:val="center"/>
            </w:pPr>
          </w:p>
        </w:tc>
        <w:tc>
          <w:tcPr>
            <w:tcW w:w="1320" w:type="dxa"/>
            <w:tcBorders>
              <w:top w:val="nil"/>
              <w:left w:val="nil"/>
              <w:bottom w:val="nil"/>
              <w:right w:val="nil"/>
            </w:tcBorders>
          </w:tcPr>
          <w:p w:rsidR="00406C43" w:rsidRDefault="00406C43">
            <w:pPr>
              <w:pStyle w:val="a3"/>
              <w:widowControl w:val="0"/>
              <w:ind w:firstLine="0"/>
              <w:jc w:val="center"/>
            </w:pPr>
          </w:p>
          <w:p w:rsidR="00406C43" w:rsidRDefault="00406C43">
            <w:pPr>
              <w:pStyle w:val="a3"/>
              <w:widowControl w:val="0"/>
              <w:ind w:firstLine="0"/>
              <w:jc w:val="center"/>
            </w:pPr>
          </w:p>
        </w:tc>
        <w:tc>
          <w:tcPr>
            <w:tcW w:w="1290" w:type="dxa"/>
            <w:tcBorders>
              <w:top w:val="nil"/>
              <w:left w:val="nil"/>
              <w:bottom w:val="nil"/>
              <w:right w:val="nil"/>
            </w:tcBorders>
          </w:tcPr>
          <w:p w:rsidR="00406C43" w:rsidRDefault="00406C43">
            <w:pPr>
              <w:pStyle w:val="a3"/>
              <w:widowControl w:val="0"/>
              <w:ind w:firstLine="0"/>
              <w:jc w:val="center"/>
            </w:pPr>
          </w:p>
          <w:p w:rsidR="00406C43" w:rsidRDefault="00406C43">
            <w:pPr>
              <w:pStyle w:val="a3"/>
              <w:widowControl w:val="0"/>
              <w:ind w:firstLine="0"/>
              <w:jc w:val="center"/>
            </w:pPr>
          </w:p>
        </w:tc>
        <w:tc>
          <w:tcPr>
            <w:tcW w:w="1140" w:type="dxa"/>
            <w:tcBorders>
              <w:top w:val="nil"/>
              <w:left w:val="nil"/>
              <w:bottom w:val="nil"/>
              <w:right w:val="nil"/>
            </w:tcBorders>
          </w:tcPr>
          <w:p w:rsidR="00406C43" w:rsidRDefault="00406C43">
            <w:pPr>
              <w:pStyle w:val="a3"/>
              <w:widowControl w:val="0"/>
              <w:ind w:firstLine="0"/>
              <w:jc w:val="center"/>
            </w:pPr>
          </w:p>
          <w:p w:rsidR="00406C43" w:rsidRDefault="00406C43">
            <w:pPr>
              <w:pStyle w:val="a3"/>
              <w:widowControl w:val="0"/>
              <w:ind w:firstLine="0"/>
              <w:jc w:val="center"/>
            </w:pPr>
          </w:p>
        </w:tc>
      </w:tr>
      <w:tr w:rsidR="00406C43">
        <w:tblPrEx>
          <w:tblCellMar>
            <w:top w:w="0" w:type="dxa"/>
            <w:bottom w:w="0" w:type="dxa"/>
          </w:tblCellMar>
        </w:tblPrEx>
        <w:trPr>
          <w:trHeight w:hRule="exact" w:val="365"/>
        </w:trPr>
        <w:tc>
          <w:tcPr>
            <w:tcW w:w="3479" w:type="dxa"/>
            <w:tcBorders>
              <w:top w:val="nil"/>
              <w:left w:val="nil"/>
              <w:bottom w:val="nil"/>
              <w:right w:val="nil"/>
            </w:tcBorders>
          </w:tcPr>
          <w:p w:rsidR="00406C43" w:rsidRDefault="00406C43">
            <w:pPr>
              <w:pStyle w:val="a3"/>
              <w:widowControl w:val="0"/>
              <w:ind w:firstLine="0"/>
              <w:jc w:val="center"/>
            </w:pPr>
            <w:r>
              <w:t>печи (плавка алюминия) .</w:t>
            </w:r>
          </w:p>
          <w:p w:rsidR="00406C43" w:rsidRDefault="00406C43">
            <w:pPr>
              <w:pStyle w:val="a3"/>
              <w:widowControl w:val="0"/>
              <w:ind w:firstLine="0"/>
              <w:jc w:val="center"/>
            </w:pPr>
          </w:p>
        </w:tc>
        <w:tc>
          <w:tcPr>
            <w:tcW w:w="1050" w:type="dxa"/>
            <w:tcBorders>
              <w:top w:val="nil"/>
              <w:left w:val="nil"/>
              <w:bottom w:val="nil"/>
              <w:right w:val="nil"/>
            </w:tcBorders>
          </w:tcPr>
          <w:p w:rsidR="00406C43" w:rsidRDefault="00406C43">
            <w:pPr>
              <w:pStyle w:val="a3"/>
              <w:widowControl w:val="0"/>
              <w:ind w:firstLine="0"/>
              <w:jc w:val="center"/>
            </w:pPr>
            <w:r>
              <w:t>2,8</w:t>
            </w:r>
          </w:p>
          <w:p w:rsidR="00406C43" w:rsidRDefault="00406C43">
            <w:pPr>
              <w:pStyle w:val="a3"/>
              <w:widowControl w:val="0"/>
              <w:ind w:firstLine="0"/>
              <w:jc w:val="center"/>
            </w:pPr>
          </w:p>
        </w:tc>
        <w:tc>
          <w:tcPr>
            <w:tcW w:w="1380" w:type="dxa"/>
            <w:tcBorders>
              <w:top w:val="nil"/>
              <w:left w:val="nil"/>
              <w:bottom w:val="nil"/>
              <w:right w:val="nil"/>
            </w:tcBorders>
          </w:tcPr>
          <w:p w:rsidR="00406C43" w:rsidRDefault="00406C43">
            <w:pPr>
              <w:pStyle w:val="a3"/>
              <w:widowControl w:val="0"/>
              <w:ind w:firstLine="0"/>
              <w:jc w:val="center"/>
            </w:pPr>
            <w:r>
              <w:t>0,6</w:t>
            </w:r>
          </w:p>
          <w:p w:rsidR="00406C43" w:rsidRDefault="00406C43">
            <w:pPr>
              <w:pStyle w:val="a3"/>
              <w:widowControl w:val="0"/>
              <w:ind w:firstLine="0"/>
              <w:jc w:val="center"/>
            </w:pPr>
          </w:p>
        </w:tc>
        <w:tc>
          <w:tcPr>
            <w:tcW w:w="1320" w:type="dxa"/>
            <w:tcBorders>
              <w:top w:val="nil"/>
              <w:left w:val="nil"/>
              <w:bottom w:val="nil"/>
              <w:right w:val="nil"/>
            </w:tcBorders>
          </w:tcPr>
          <w:p w:rsidR="00406C43" w:rsidRDefault="00406C43">
            <w:pPr>
              <w:pStyle w:val="a3"/>
              <w:widowControl w:val="0"/>
              <w:ind w:firstLine="0"/>
              <w:jc w:val="center"/>
            </w:pPr>
            <w:r>
              <w:t>0,6</w:t>
            </w:r>
          </w:p>
          <w:p w:rsidR="00406C43" w:rsidRDefault="00406C43">
            <w:pPr>
              <w:pStyle w:val="a3"/>
              <w:widowControl w:val="0"/>
              <w:ind w:firstLine="0"/>
              <w:jc w:val="center"/>
            </w:pPr>
          </w:p>
        </w:tc>
        <w:tc>
          <w:tcPr>
            <w:tcW w:w="1290" w:type="dxa"/>
            <w:tcBorders>
              <w:top w:val="nil"/>
              <w:left w:val="nil"/>
              <w:bottom w:val="nil"/>
              <w:right w:val="nil"/>
            </w:tcBorders>
          </w:tcPr>
          <w:p w:rsidR="00406C43" w:rsidRDefault="00406C43">
            <w:pPr>
              <w:pStyle w:val="a3"/>
              <w:widowControl w:val="0"/>
              <w:ind w:firstLine="0"/>
              <w:jc w:val="center"/>
            </w:pPr>
            <w:r>
              <w:t>1,4</w:t>
            </w:r>
          </w:p>
          <w:p w:rsidR="00406C43" w:rsidRDefault="00406C43">
            <w:pPr>
              <w:pStyle w:val="a3"/>
              <w:widowControl w:val="0"/>
              <w:ind w:firstLine="0"/>
              <w:jc w:val="center"/>
            </w:pPr>
          </w:p>
        </w:tc>
        <w:tc>
          <w:tcPr>
            <w:tcW w:w="1140" w:type="dxa"/>
            <w:tcBorders>
              <w:top w:val="nil"/>
              <w:left w:val="nil"/>
              <w:bottom w:val="nil"/>
              <w:right w:val="nil"/>
            </w:tcBorders>
          </w:tcPr>
          <w:p w:rsidR="00406C43" w:rsidRDefault="00406C43">
            <w:pPr>
              <w:pStyle w:val="a3"/>
              <w:widowControl w:val="0"/>
              <w:ind w:firstLine="0"/>
              <w:jc w:val="center"/>
            </w:pPr>
            <w:r>
              <w:t>0,18</w:t>
            </w:r>
          </w:p>
          <w:p w:rsidR="00406C43" w:rsidRDefault="00406C43">
            <w:pPr>
              <w:pStyle w:val="a3"/>
              <w:widowControl w:val="0"/>
              <w:ind w:firstLine="0"/>
              <w:jc w:val="center"/>
            </w:pPr>
          </w:p>
        </w:tc>
      </w:tr>
    </w:tbl>
    <w:p w:rsidR="00406C43" w:rsidRDefault="00406C43">
      <w:pPr>
        <w:widowControl w:val="0"/>
        <w:ind w:firstLine="0"/>
        <w:jc w:val="left"/>
      </w:pPr>
    </w:p>
    <w:p w:rsidR="00406C43" w:rsidRDefault="00406C43">
      <w:pPr>
        <w:pStyle w:val="a3"/>
        <w:widowControl w:val="0"/>
      </w:pPr>
      <w:r>
        <w:t>При работе плавильных агрегатов кроме организованных нужно учитывать неорганизова</w:t>
      </w:r>
      <w:r>
        <w:t>н</w:t>
      </w:r>
      <w:r>
        <w:t>ные выделения, произошедшие вследствие неплотностей технологического оборудования и при выполнении некоторых операций (например, при выпуске расплавленного металла в изложницы). Они составляют среднем 40 % массы веществ, выделяемых плавильными агрегатами, поэтому для оценки количества неорганизованных выбросов в формуле (6.1) пр</w:t>
      </w:r>
      <w:r>
        <w:t>и</w:t>
      </w:r>
      <w:r>
        <w:t xml:space="preserve">нимают </w:t>
      </w:r>
      <w:r>
        <w:rPr>
          <w:i/>
          <w:lang w:val="en-US"/>
        </w:rPr>
        <w:t>k</w:t>
      </w:r>
      <w:r>
        <w:t xml:space="preserve"> = 1,4.</w:t>
      </w:r>
    </w:p>
    <w:p w:rsidR="00406C43" w:rsidRDefault="00406C43">
      <w:pPr>
        <w:pStyle w:val="a3"/>
        <w:widowControl w:val="0"/>
      </w:pPr>
      <w:r>
        <w:t>При выпуске 1 т чугуна из вагранок в ковш в атмосферу цеха выделяется 18...22 г графит</w:t>
      </w:r>
      <w:r>
        <w:t>о</w:t>
      </w:r>
      <w:r>
        <w:t>вой пыли и 125...130 г оксида углерода. При разливе чугуна в формы в атмосферу цеха дополн</w:t>
      </w:r>
      <w:r>
        <w:t>и</w:t>
      </w:r>
      <w:r>
        <w:t>тельно выделяе</w:t>
      </w:r>
      <w:r>
        <w:t>т</w:t>
      </w:r>
      <w:r>
        <w:t>ся оксид углерода в количестве:</w:t>
      </w:r>
    </w:p>
    <w:tbl>
      <w:tblPr>
        <w:tblW w:w="0" w:type="auto"/>
        <w:tblLayout w:type="fixed"/>
        <w:tblCellMar>
          <w:left w:w="40" w:type="dxa"/>
          <w:right w:w="40" w:type="dxa"/>
        </w:tblCellMar>
        <w:tblLook w:val="0000" w:firstRow="0" w:lastRow="0" w:firstColumn="0" w:lastColumn="0" w:noHBand="0" w:noVBand="0"/>
      </w:tblPr>
      <w:tblGrid>
        <w:gridCol w:w="5179"/>
        <w:gridCol w:w="994"/>
        <w:gridCol w:w="1355"/>
        <w:gridCol w:w="1204"/>
        <w:gridCol w:w="813"/>
      </w:tblGrid>
      <w:tr w:rsidR="00406C43">
        <w:tblPrEx>
          <w:tblCellMar>
            <w:top w:w="0" w:type="dxa"/>
            <w:bottom w:w="0" w:type="dxa"/>
          </w:tblCellMar>
        </w:tblPrEx>
        <w:trPr>
          <w:cantSplit/>
          <w:trHeight w:hRule="exact" w:val="475"/>
        </w:trPr>
        <w:tc>
          <w:tcPr>
            <w:tcW w:w="5179" w:type="dxa"/>
            <w:vMerge w:val="restart"/>
            <w:tcBorders>
              <w:top w:val="nil"/>
              <w:left w:val="nil"/>
              <w:bottom w:val="nil"/>
              <w:right w:val="nil"/>
            </w:tcBorders>
          </w:tcPr>
          <w:p w:rsidR="00406C43" w:rsidRDefault="00406C43">
            <w:pPr>
              <w:pStyle w:val="a3"/>
              <w:widowControl w:val="0"/>
              <w:ind w:firstLine="0"/>
            </w:pPr>
            <w:r>
              <w:t>Масса отливок, т ...........</w:t>
            </w:r>
          </w:p>
          <w:p w:rsidR="00406C43" w:rsidRDefault="00406C43">
            <w:pPr>
              <w:pStyle w:val="a3"/>
              <w:widowControl w:val="0"/>
              <w:ind w:firstLine="0"/>
            </w:pPr>
          </w:p>
          <w:p w:rsidR="00406C43" w:rsidRDefault="00406C43">
            <w:pPr>
              <w:pStyle w:val="a3"/>
              <w:widowControl w:val="0"/>
              <w:ind w:firstLine="0"/>
            </w:pPr>
            <w:r>
              <w:t>Удельное выделение оксида углерода, кг/т</w:t>
            </w:r>
          </w:p>
          <w:p w:rsidR="00406C43" w:rsidRDefault="00406C43">
            <w:pPr>
              <w:pStyle w:val="a3"/>
              <w:widowControl w:val="0"/>
            </w:pPr>
          </w:p>
        </w:tc>
        <w:tc>
          <w:tcPr>
            <w:tcW w:w="994" w:type="dxa"/>
            <w:tcBorders>
              <w:top w:val="nil"/>
              <w:left w:val="nil"/>
              <w:bottom w:val="nil"/>
              <w:right w:val="nil"/>
            </w:tcBorders>
          </w:tcPr>
          <w:p w:rsidR="00406C43" w:rsidRDefault="00406C43">
            <w:pPr>
              <w:pStyle w:val="a3"/>
              <w:widowControl w:val="0"/>
              <w:ind w:firstLine="0"/>
            </w:pPr>
            <w:r>
              <w:t>0,1</w:t>
            </w:r>
          </w:p>
          <w:p w:rsidR="00406C43" w:rsidRDefault="00406C43">
            <w:pPr>
              <w:pStyle w:val="a3"/>
              <w:widowControl w:val="0"/>
              <w:ind w:firstLine="0"/>
            </w:pPr>
          </w:p>
        </w:tc>
        <w:tc>
          <w:tcPr>
            <w:tcW w:w="1355" w:type="dxa"/>
            <w:tcBorders>
              <w:top w:val="nil"/>
              <w:left w:val="nil"/>
              <w:bottom w:val="nil"/>
              <w:right w:val="nil"/>
            </w:tcBorders>
          </w:tcPr>
          <w:p w:rsidR="00406C43" w:rsidRDefault="00406C43">
            <w:pPr>
              <w:pStyle w:val="a3"/>
              <w:widowControl w:val="0"/>
              <w:ind w:firstLine="0"/>
            </w:pPr>
            <w:r>
              <w:t>0,2...0,3</w:t>
            </w:r>
          </w:p>
          <w:p w:rsidR="00406C43" w:rsidRDefault="00406C43">
            <w:pPr>
              <w:pStyle w:val="a3"/>
              <w:widowControl w:val="0"/>
              <w:ind w:firstLine="0"/>
            </w:pPr>
          </w:p>
        </w:tc>
        <w:tc>
          <w:tcPr>
            <w:tcW w:w="1204" w:type="dxa"/>
            <w:tcBorders>
              <w:top w:val="nil"/>
              <w:left w:val="nil"/>
              <w:bottom w:val="nil"/>
              <w:right w:val="nil"/>
            </w:tcBorders>
          </w:tcPr>
          <w:p w:rsidR="00406C43" w:rsidRDefault="00406C43">
            <w:pPr>
              <w:pStyle w:val="a3"/>
              <w:widowControl w:val="0"/>
              <w:ind w:firstLine="0"/>
            </w:pPr>
            <w:r>
              <w:t>0,5...!</w:t>
            </w:r>
          </w:p>
          <w:p w:rsidR="00406C43" w:rsidRDefault="00406C43">
            <w:pPr>
              <w:pStyle w:val="a3"/>
              <w:widowControl w:val="0"/>
              <w:ind w:firstLine="0"/>
            </w:pPr>
          </w:p>
        </w:tc>
        <w:tc>
          <w:tcPr>
            <w:tcW w:w="813" w:type="dxa"/>
            <w:tcBorders>
              <w:top w:val="nil"/>
              <w:left w:val="nil"/>
              <w:bottom w:val="nil"/>
              <w:right w:val="nil"/>
            </w:tcBorders>
          </w:tcPr>
          <w:p w:rsidR="00406C43" w:rsidRDefault="00406C43">
            <w:pPr>
              <w:pStyle w:val="a3"/>
              <w:widowControl w:val="0"/>
              <w:ind w:firstLine="0"/>
            </w:pPr>
            <w:r>
              <w:t>1...2</w:t>
            </w:r>
          </w:p>
          <w:p w:rsidR="00406C43" w:rsidRDefault="00406C43">
            <w:pPr>
              <w:pStyle w:val="a3"/>
              <w:widowControl w:val="0"/>
              <w:ind w:firstLine="0"/>
            </w:pPr>
          </w:p>
        </w:tc>
      </w:tr>
      <w:tr w:rsidR="00406C43">
        <w:tblPrEx>
          <w:tblCellMar>
            <w:top w:w="0" w:type="dxa"/>
            <w:bottom w:w="0" w:type="dxa"/>
          </w:tblCellMar>
        </w:tblPrEx>
        <w:trPr>
          <w:cantSplit/>
          <w:trHeight w:hRule="exact" w:val="428"/>
        </w:trPr>
        <w:tc>
          <w:tcPr>
            <w:tcW w:w="5179" w:type="dxa"/>
            <w:vMerge/>
            <w:tcBorders>
              <w:top w:val="nil"/>
              <w:left w:val="nil"/>
              <w:bottom w:val="nil"/>
              <w:right w:val="nil"/>
            </w:tcBorders>
          </w:tcPr>
          <w:p w:rsidR="00406C43" w:rsidRDefault="00406C43">
            <w:pPr>
              <w:pStyle w:val="a3"/>
              <w:widowControl w:val="0"/>
              <w:ind w:firstLine="0"/>
            </w:pPr>
          </w:p>
        </w:tc>
        <w:tc>
          <w:tcPr>
            <w:tcW w:w="994" w:type="dxa"/>
            <w:tcBorders>
              <w:top w:val="nil"/>
              <w:left w:val="nil"/>
              <w:bottom w:val="nil"/>
              <w:right w:val="nil"/>
            </w:tcBorders>
          </w:tcPr>
          <w:p w:rsidR="00406C43" w:rsidRDefault="00406C43">
            <w:pPr>
              <w:pStyle w:val="a3"/>
              <w:widowControl w:val="0"/>
              <w:ind w:firstLine="0"/>
            </w:pPr>
            <w:r>
              <w:t>1,05</w:t>
            </w:r>
          </w:p>
          <w:p w:rsidR="00406C43" w:rsidRDefault="00406C43">
            <w:pPr>
              <w:pStyle w:val="a3"/>
              <w:widowControl w:val="0"/>
              <w:ind w:firstLine="0"/>
            </w:pPr>
          </w:p>
        </w:tc>
        <w:tc>
          <w:tcPr>
            <w:tcW w:w="1355" w:type="dxa"/>
            <w:tcBorders>
              <w:top w:val="nil"/>
              <w:left w:val="nil"/>
              <w:bottom w:val="nil"/>
              <w:right w:val="nil"/>
            </w:tcBorders>
          </w:tcPr>
          <w:p w:rsidR="00406C43" w:rsidRDefault="00406C43">
            <w:pPr>
              <w:pStyle w:val="a3"/>
              <w:widowControl w:val="0"/>
              <w:ind w:firstLine="0"/>
            </w:pPr>
            <w:r>
              <w:t>0,9</w:t>
            </w:r>
          </w:p>
          <w:p w:rsidR="00406C43" w:rsidRDefault="00406C43">
            <w:pPr>
              <w:pStyle w:val="a3"/>
              <w:widowControl w:val="0"/>
              <w:ind w:firstLine="0"/>
            </w:pPr>
          </w:p>
        </w:tc>
        <w:tc>
          <w:tcPr>
            <w:tcW w:w="1204" w:type="dxa"/>
            <w:tcBorders>
              <w:top w:val="nil"/>
              <w:left w:val="nil"/>
              <w:bottom w:val="nil"/>
              <w:right w:val="nil"/>
            </w:tcBorders>
          </w:tcPr>
          <w:p w:rsidR="00406C43" w:rsidRDefault="00406C43">
            <w:pPr>
              <w:pStyle w:val="a3"/>
              <w:widowControl w:val="0"/>
              <w:ind w:firstLine="0"/>
            </w:pPr>
            <w:r>
              <w:t>0,75</w:t>
            </w:r>
          </w:p>
          <w:p w:rsidR="00406C43" w:rsidRDefault="00406C43">
            <w:pPr>
              <w:pStyle w:val="a3"/>
              <w:widowControl w:val="0"/>
              <w:ind w:firstLine="0"/>
            </w:pPr>
          </w:p>
        </w:tc>
        <w:tc>
          <w:tcPr>
            <w:tcW w:w="813" w:type="dxa"/>
            <w:tcBorders>
              <w:top w:val="nil"/>
              <w:left w:val="nil"/>
              <w:bottom w:val="nil"/>
              <w:right w:val="nil"/>
            </w:tcBorders>
          </w:tcPr>
          <w:p w:rsidR="00406C43" w:rsidRDefault="00406C43">
            <w:pPr>
              <w:pStyle w:val="a3"/>
              <w:widowControl w:val="0"/>
              <w:ind w:firstLine="0"/>
            </w:pPr>
            <w:r>
              <w:t>0.7</w:t>
            </w:r>
          </w:p>
          <w:p w:rsidR="00406C43" w:rsidRDefault="00406C43">
            <w:pPr>
              <w:pStyle w:val="a3"/>
              <w:widowControl w:val="0"/>
              <w:ind w:firstLine="0"/>
            </w:pPr>
          </w:p>
        </w:tc>
      </w:tr>
    </w:tbl>
    <w:p w:rsidR="00406C43" w:rsidRDefault="00406C43">
      <w:pPr>
        <w:widowControl w:val="0"/>
        <w:ind w:firstLine="0"/>
        <w:jc w:val="left"/>
      </w:pPr>
    </w:p>
    <w:p w:rsidR="00406C43" w:rsidRDefault="00406C43">
      <w:pPr>
        <w:pStyle w:val="a3"/>
        <w:widowControl w:val="0"/>
      </w:pPr>
      <w:r>
        <w:t>При литье под действием теплоты жидкого металла из формовочных смесей выделяются бензол, фенол, формальдегид и другие токсичные вещества. Их количество зависит от состава формовочных смесей, массы и способа получения отливки и других факторов. Выделения газов при заливке форм металлом и их охлаждении можно определить по данным [2.5].</w:t>
      </w:r>
    </w:p>
    <w:p w:rsidR="00406C43" w:rsidRDefault="00406C43">
      <w:pPr>
        <w:pStyle w:val="a3"/>
        <w:widowControl w:val="0"/>
      </w:pPr>
      <w:r>
        <w:t>От участков выбивки отливок на 1 м</w:t>
      </w:r>
      <w:r>
        <w:rPr>
          <w:vertAlign w:val="superscript"/>
        </w:rPr>
        <w:t>2</w:t>
      </w:r>
      <w:r>
        <w:t xml:space="preserve"> площади решетки выделяется до 45...60 кг/ч пыли, 5...6 кг/ч оксида углерода, до 3 кг/ч аммиака. Значительными выделениями пыли сопровождаются процессы очистки и обрубки отливок в дробеметных и дробеструйных камерах, очистных бараб</w:t>
      </w:r>
      <w:r>
        <w:t>а</w:t>
      </w:r>
      <w:r>
        <w:t>нах и на столах.</w:t>
      </w:r>
    </w:p>
    <w:p w:rsidR="00406C43" w:rsidRDefault="00406C43">
      <w:pPr>
        <w:pStyle w:val="a3"/>
        <w:widowControl w:val="0"/>
      </w:pPr>
      <w:r>
        <w:t>Много пыли и газов выделяют в атмосферу участки литейных цехов по приготовлению, п</w:t>
      </w:r>
      <w:r>
        <w:t>е</w:t>
      </w:r>
      <w:r>
        <w:t>реработке и использованию шихты и формовочных материалов. Интенсивность выделения вре</w:t>
      </w:r>
      <w:r>
        <w:t>д</w:t>
      </w:r>
      <w:r>
        <w:t>ных веществ (приведено к формальдегиду) при изготовлении стержней из холоднотвердеющей смеси зависит от состава связующего вещества (газовыделение отнесено к 1 дм</w:t>
      </w:r>
      <w:r>
        <w:rPr>
          <w:vertAlign w:val="superscript"/>
        </w:rPr>
        <w:t>2</w:t>
      </w:r>
      <w:r>
        <w:t xml:space="preserve"> площади повер</w:t>
      </w:r>
      <w:r>
        <w:t>х</w:t>
      </w:r>
      <w:r>
        <w:t>ности стержня):</w:t>
      </w:r>
    </w:p>
    <w:p w:rsidR="00406C43" w:rsidRDefault="00406C43">
      <w:pPr>
        <w:pStyle w:val="a3"/>
        <w:widowControl w:val="0"/>
      </w:pPr>
    </w:p>
    <w:p w:rsidR="00406C43" w:rsidRDefault="00406C43">
      <w:pPr>
        <w:pStyle w:val="a3"/>
        <w:widowControl w:val="0"/>
      </w:pPr>
    </w:p>
    <w:tbl>
      <w:tblPr>
        <w:tblW w:w="0" w:type="auto"/>
        <w:tblLayout w:type="fixed"/>
        <w:tblCellMar>
          <w:left w:w="40" w:type="dxa"/>
          <w:right w:w="40" w:type="dxa"/>
        </w:tblCellMar>
        <w:tblLook w:val="0000" w:firstRow="0" w:lastRow="0" w:firstColumn="0" w:lastColumn="0" w:noHBand="0" w:noVBand="0"/>
      </w:tblPr>
      <w:tblGrid>
        <w:gridCol w:w="5110"/>
        <w:gridCol w:w="2403"/>
        <w:gridCol w:w="1673"/>
        <w:gridCol w:w="354"/>
        <w:gridCol w:w="133"/>
      </w:tblGrid>
      <w:tr w:rsidR="00406C43">
        <w:tblPrEx>
          <w:tblCellMar>
            <w:top w:w="0" w:type="dxa"/>
            <w:bottom w:w="0" w:type="dxa"/>
          </w:tblCellMar>
        </w:tblPrEx>
        <w:trPr>
          <w:trHeight w:hRule="exact" w:val="673"/>
        </w:trPr>
        <w:tc>
          <w:tcPr>
            <w:tcW w:w="7513" w:type="dxa"/>
            <w:gridSpan w:val="2"/>
            <w:tcBorders>
              <w:top w:val="nil"/>
              <w:left w:val="nil"/>
              <w:bottom w:val="nil"/>
              <w:right w:val="nil"/>
            </w:tcBorders>
          </w:tcPr>
          <w:p w:rsidR="00406C43" w:rsidRDefault="00406C43">
            <w:pPr>
              <w:widowControl w:val="0"/>
              <w:ind w:firstLine="0"/>
              <w:jc w:val="center"/>
              <w:rPr>
                <w:sz w:val="24"/>
              </w:rPr>
            </w:pPr>
            <w:r>
              <w:rPr>
                <w:sz w:val="24"/>
              </w:rPr>
              <w:t xml:space="preserve">                                                                                При заполнении</w:t>
            </w:r>
          </w:p>
          <w:p w:rsidR="00406C43" w:rsidRDefault="00406C43">
            <w:pPr>
              <w:widowControl w:val="0"/>
              <w:ind w:firstLine="0"/>
              <w:jc w:val="center"/>
              <w:rPr>
                <w:sz w:val="24"/>
              </w:rPr>
            </w:pPr>
            <w:r>
              <w:rPr>
                <w:sz w:val="24"/>
              </w:rPr>
              <w:t xml:space="preserve">                                                                                ящиков смесью</w:t>
            </w:r>
          </w:p>
          <w:p w:rsidR="00406C43" w:rsidRDefault="00406C43">
            <w:pPr>
              <w:widowControl w:val="0"/>
              <w:ind w:firstLine="0"/>
              <w:jc w:val="left"/>
              <w:rPr>
                <w:sz w:val="24"/>
              </w:rPr>
            </w:pPr>
          </w:p>
        </w:tc>
        <w:tc>
          <w:tcPr>
            <w:tcW w:w="2027" w:type="dxa"/>
            <w:gridSpan w:val="2"/>
            <w:tcBorders>
              <w:top w:val="nil"/>
              <w:left w:val="nil"/>
              <w:bottom w:val="nil"/>
              <w:right w:val="nil"/>
            </w:tcBorders>
          </w:tcPr>
          <w:p w:rsidR="00406C43" w:rsidRDefault="00406C43">
            <w:pPr>
              <w:widowControl w:val="0"/>
              <w:ind w:firstLine="0"/>
              <w:jc w:val="left"/>
              <w:rPr>
                <w:sz w:val="24"/>
              </w:rPr>
            </w:pPr>
            <w:r>
              <w:rPr>
                <w:sz w:val="24"/>
              </w:rPr>
              <w:t>При отверждении смеси, мг/(дм</w:t>
            </w:r>
            <w:r>
              <w:rPr>
                <w:sz w:val="24"/>
                <w:vertAlign w:val="superscript"/>
              </w:rPr>
              <w:t>2</w:t>
            </w:r>
            <w:r>
              <w:rPr>
                <w:sz w:val="24"/>
              </w:rPr>
              <w:t>·ч)</w:t>
            </w:r>
          </w:p>
          <w:p w:rsidR="00406C43" w:rsidRDefault="00406C43">
            <w:pPr>
              <w:widowControl w:val="0"/>
              <w:ind w:firstLine="0"/>
              <w:jc w:val="left"/>
              <w:rPr>
                <w:sz w:val="24"/>
              </w:rPr>
            </w:pPr>
          </w:p>
        </w:tc>
        <w:tc>
          <w:tcPr>
            <w:tcW w:w="133" w:type="dxa"/>
            <w:tcBorders>
              <w:top w:val="nil"/>
              <w:left w:val="nil"/>
              <w:bottom w:val="nil"/>
              <w:right w:val="nil"/>
            </w:tcBorders>
          </w:tcPr>
          <w:p w:rsidR="00406C43" w:rsidRDefault="00406C43">
            <w:pPr>
              <w:widowControl w:val="0"/>
              <w:ind w:firstLine="0"/>
              <w:jc w:val="left"/>
              <w:rPr>
                <w:sz w:val="24"/>
              </w:rPr>
            </w:pPr>
            <w:r>
              <w:rPr>
                <w:i/>
                <w:sz w:val="24"/>
              </w:rPr>
              <w:t>^</w:t>
            </w:r>
          </w:p>
          <w:p w:rsidR="00406C43" w:rsidRDefault="00406C43">
            <w:pPr>
              <w:widowControl w:val="0"/>
              <w:ind w:firstLine="0"/>
              <w:jc w:val="left"/>
              <w:rPr>
                <w:sz w:val="24"/>
              </w:rPr>
            </w:pPr>
          </w:p>
        </w:tc>
      </w:tr>
      <w:tr w:rsidR="00406C43">
        <w:tblPrEx>
          <w:tblCellMar>
            <w:top w:w="0" w:type="dxa"/>
            <w:bottom w:w="0" w:type="dxa"/>
          </w:tblCellMar>
        </w:tblPrEx>
        <w:trPr>
          <w:trHeight w:hRule="exact" w:val="414"/>
        </w:trPr>
        <w:tc>
          <w:tcPr>
            <w:tcW w:w="5110" w:type="dxa"/>
            <w:tcBorders>
              <w:top w:val="nil"/>
              <w:left w:val="nil"/>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03" w:type="dxa"/>
            <w:tcBorders>
              <w:top w:val="nil"/>
              <w:left w:val="nil"/>
              <w:bottom w:val="nil"/>
              <w:right w:val="nil"/>
            </w:tcBorders>
          </w:tcPr>
          <w:p w:rsidR="00406C43" w:rsidRDefault="00406C43">
            <w:pPr>
              <w:widowControl w:val="0"/>
              <w:ind w:firstLine="0"/>
              <w:jc w:val="left"/>
              <w:rPr>
                <w:sz w:val="24"/>
              </w:rPr>
            </w:pPr>
            <w:r>
              <w:rPr>
                <w:sz w:val="24"/>
              </w:rPr>
              <w:t>мг/(кг·ч)</w:t>
            </w:r>
          </w:p>
          <w:p w:rsidR="00406C43" w:rsidRDefault="00406C43">
            <w:pPr>
              <w:widowControl w:val="0"/>
              <w:ind w:firstLine="0"/>
              <w:jc w:val="left"/>
              <w:rPr>
                <w:sz w:val="24"/>
              </w:rPr>
            </w:pPr>
          </w:p>
        </w:tc>
        <w:tc>
          <w:tcPr>
            <w:tcW w:w="2027" w:type="dxa"/>
            <w:gridSpan w:val="2"/>
            <w:tcBorders>
              <w:top w:val="nil"/>
              <w:left w:val="nil"/>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33" w:type="dxa"/>
            <w:tcBorders>
              <w:top w:val="nil"/>
              <w:left w:val="nil"/>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89"/>
        </w:trPr>
        <w:tc>
          <w:tcPr>
            <w:tcW w:w="5110" w:type="dxa"/>
            <w:tcBorders>
              <w:top w:val="nil"/>
              <w:left w:val="nil"/>
              <w:bottom w:val="nil"/>
              <w:right w:val="nil"/>
            </w:tcBorders>
          </w:tcPr>
          <w:p w:rsidR="00406C43" w:rsidRDefault="00406C43">
            <w:pPr>
              <w:widowControl w:val="0"/>
              <w:ind w:firstLine="0"/>
              <w:jc w:val="left"/>
              <w:rPr>
                <w:sz w:val="24"/>
              </w:rPr>
            </w:pPr>
            <w:r>
              <w:rPr>
                <w:sz w:val="24"/>
              </w:rPr>
              <w:t>Фенолоформальдегидныс (ОФ-1) . . .</w:t>
            </w:r>
          </w:p>
          <w:p w:rsidR="00406C43" w:rsidRDefault="00406C43">
            <w:pPr>
              <w:widowControl w:val="0"/>
              <w:ind w:firstLine="0"/>
              <w:jc w:val="left"/>
              <w:rPr>
                <w:sz w:val="24"/>
              </w:rPr>
            </w:pPr>
          </w:p>
        </w:tc>
        <w:tc>
          <w:tcPr>
            <w:tcW w:w="2403" w:type="dxa"/>
            <w:tcBorders>
              <w:top w:val="nil"/>
              <w:left w:val="nil"/>
              <w:bottom w:val="nil"/>
              <w:right w:val="nil"/>
            </w:tcBorders>
          </w:tcPr>
          <w:p w:rsidR="00406C43" w:rsidRDefault="00406C43">
            <w:pPr>
              <w:widowControl w:val="0"/>
              <w:ind w:firstLine="0"/>
              <w:jc w:val="left"/>
              <w:rPr>
                <w:sz w:val="24"/>
              </w:rPr>
            </w:pPr>
            <w:r>
              <w:rPr>
                <w:sz w:val="24"/>
              </w:rPr>
              <w:t>9,2</w:t>
            </w:r>
          </w:p>
          <w:p w:rsidR="00406C43" w:rsidRDefault="00406C43">
            <w:pPr>
              <w:widowControl w:val="0"/>
              <w:ind w:firstLine="0"/>
              <w:jc w:val="left"/>
              <w:rPr>
                <w:sz w:val="24"/>
              </w:rPr>
            </w:pPr>
          </w:p>
        </w:tc>
        <w:tc>
          <w:tcPr>
            <w:tcW w:w="2160" w:type="dxa"/>
            <w:gridSpan w:val="3"/>
            <w:tcBorders>
              <w:top w:val="nil"/>
              <w:left w:val="nil"/>
              <w:bottom w:val="nil"/>
              <w:right w:val="nil"/>
            </w:tcBorders>
          </w:tcPr>
          <w:p w:rsidR="00406C43" w:rsidRDefault="00406C43">
            <w:pPr>
              <w:widowControl w:val="0"/>
              <w:ind w:firstLine="0"/>
              <w:jc w:val="left"/>
              <w:rPr>
                <w:sz w:val="24"/>
              </w:rPr>
            </w:pPr>
            <w:r>
              <w:rPr>
                <w:sz w:val="24"/>
              </w:rPr>
              <w:t>1,46</w:t>
            </w:r>
          </w:p>
          <w:p w:rsidR="00406C43" w:rsidRDefault="00406C43">
            <w:pPr>
              <w:widowControl w:val="0"/>
              <w:ind w:firstLine="0"/>
              <w:jc w:val="left"/>
              <w:rPr>
                <w:sz w:val="24"/>
              </w:rPr>
            </w:pPr>
          </w:p>
        </w:tc>
      </w:tr>
      <w:tr w:rsidR="00406C43">
        <w:tblPrEx>
          <w:tblCellMar>
            <w:top w:w="0" w:type="dxa"/>
            <w:bottom w:w="0" w:type="dxa"/>
          </w:tblCellMar>
        </w:tblPrEx>
        <w:trPr>
          <w:trHeight w:hRule="exact" w:val="265"/>
        </w:trPr>
        <w:tc>
          <w:tcPr>
            <w:tcW w:w="5110" w:type="dxa"/>
            <w:tcBorders>
              <w:top w:val="nil"/>
              <w:left w:val="nil"/>
              <w:bottom w:val="nil"/>
              <w:right w:val="nil"/>
            </w:tcBorders>
          </w:tcPr>
          <w:p w:rsidR="00406C43" w:rsidRDefault="00406C43">
            <w:pPr>
              <w:widowControl w:val="0"/>
              <w:ind w:firstLine="0"/>
              <w:jc w:val="left"/>
              <w:rPr>
                <w:sz w:val="24"/>
              </w:rPr>
            </w:pPr>
            <w:r>
              <w:rPr>
                <w:sz w:val="24"/>
              </w:rPr>
              <w:t>Карбамидоформальдегидные (УКС) . .</w:t>
            </w:r>
          </w:p>
          <w:p w:rsidR="00406C43" w:rsidRDefault="00406C43">
            <w:pPr>
              <w:widowControl w:val="0"/>
              <w:ind w:firstLine="0"/>
              <w:jc w:val="left"/>
              <w:rPr>
                <w:sz w:val="24"/>
              </w:rPr>
            </w:pPr>
          </w:p>
        </w:tc>
        <w:tc>
          <w:tcPr>
            <w:tcW w:w="2403" w:type="dxa"/>
            <w:tcBorders>
              <w:top w:val="nil"/>
              <w:left w:val="nil"/>
              <w:bottom w:val="nil"/>
              <w:right w:val="nil"/>
            </w:tcBorders>
          </w:tcPr>
          <w:p w:rsidR="00406C43" w:rsidRDefault="00406C43">
            <w:pPr>
              <w:widowControl w:val="0"/>
              <w:ind w:firstLine="0"/>
              <w:jc w:val="left"/>
              <w:rPr>
                <w:sz w:val="24"/>
              </w:rPr>
            </w:pPr>
            <w:r>
              <w:rPr>
                <w:sz w:val="24"/>
              </w:rPr>
              <w:t>215</w:t>
            </w:r>
          </w:p>
          <w:p w:rsidR="00406C43" w:rsidRDefault="00406C43">
            <w:pPr>
              <w:widowControl w:val="0"/>
              <w:ind w:firstLine="0"/>
              <w:jc w:val="left"/>
              <w:rPr>
                <w:sz w:val="24"/>
              </w:rPr>
            </w:pPr>
          </w:p>
        </w:tc>
        <w:tc>
          <w:tcPr>
            <w:tcW w:w="2160" w:type="dxa"/>
            <w:gridSpan w:val="3"/>
            <w:tcBorders>
              <w:top w:val="nil"/>
              <w:left w:val="nil"/>
              <w:bottom w:val="nil"/>
              <w:right w:val="nil"/>
            </w:tcBorders>
          </w:tcPr>
          <w:p w:rsidR="00406C43" w:rsidRDefault="00406C43">
            <w:pPr>
              <w:widowControl w:val="0"/>
              <w:ind w:firstLine="0"/>
              <w:jc w:val="left"/>
              <w:rPr>
                <w:sz w:val="24"/>
              </w:rPr>
            </w:pPr>
            <w:r>
              <w:rPr>
                <w:sz w:val="24"/>
              </w:rPr>
              <w:t>37,8</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333"/>
        </w:trPr>
        <w:tc>
          <w:tcPr>
            <w:tcW w:w="5110" w:type="dxa"/>
            <w:vMerge w:val="restart"/>
            <w:tcBorders>
              <w:top w:val="nil"/>
              <w:left w:val="nil"/>
              <w:bottom w:val="nil"/>
              <w:right w:val="nil"/>
            </w:tcBorders>
          </w:tcPr>
          <w:p w:rsidR="00406C43" w:rsidRDefault="00406C43">
            <w:pPr>
              <w:widowControl w:val="0"/>
              <w:ind w:firstLine="0"/>
              <w:jc w:val="left"/>
              <w:rPr>
                <w:sz w:val="24"/>
              </w:rPr>
            </w:pPr>
            <w:r>
              <w:rPr>
                <w:sz w:val="24"/>
              </w:rPr>
              <w:t>Карбамидофурановые (БС-40) .....</w:t>
            </w:r>
          </w:p>
          <w:p w:rsidR="00406C43" w:rsidRDefault="00406C43">
            <w:pPr>
              <w:widowControl w:val="0"/>
              <w:ind w:firstLine="0"/>
              <w:jc w:val="left"/>
              <w:rPr>
                <w:sz w:val="24"/>
              </w:rPr>
            </w:pPr>
            <w:r>
              <w:rPr>
                <w:sz w:val="24"/>
              </w:rPr>
              <w:t>На основе синтетических смол УГТС .</w:t>
            </w:r>
          </w:p>
          <w:p w:rsidR="00406C43" w:rsidRDefault="00406C43">
            <w:pPr>
              <w:widowControl w:val="0"/>
              <w:jc w:val="left"/>
              <w:rPr>
                <w:sz w:val="24"/>
              </w:rPr>
            </w:pPr>
          </w:p>
        </w:tc>
        <w:tc>
          <w:tcPr>
            <w:tcW w:w="2403" w:type="dxa"/>
            <w:tcBorders>
              <w:top w:val="nil"/>
              <w:left w:val="nil"/>
              <w:bottom w:val="nil"/>
              <w:right w:val="nil"/>
            </w:tcBorders>
          </w:tcPr>
          <w:p w:rsidR="00406C43" w:rsidRDefault="00406C43">
            <w:pPr>
              <w:widowControl w:val="0"/>
              <w:ind w:firstLine="0"/>
              <w:jc w:val="left"/>
              <w:rPr>
                <w:sz w:val="24"/>
              </w:rPr>
            </w:pPr>
            <w:r>
              <w:rPr>
                <w:sz w:val="24"/>
              </w:rPr>
              <w:t>41</w:t>
            </w:r>
          </w:p>
          <w:p w:rsidR="00406C43" w:rsidRDefault="00406C43">
            <w:pPr>
              <w:widowControl w:val="0"/>
              <w:ind w:firstLine="0"/>
              <w:jc w:val="left"/>
              <w:rPr>
                <w:sz w:val="24"/>
              </w:rPr>
            </w:pPr>
          </w:p>
        </w:tc>
        <w:tc>
          <w:tcPr>
            <w:tcW w:w="1673" w:type="dxa"/>
            <w:tcBorders>
              <w:top w:val="nil"/>
              <w:left w:val="nil"/>
              <w:bottom w:val="nil"/>
              <w:right w:val="nil"/>
            </w:tcBorders>
          </w:tcPr>
          <w:p w:rsidR="00406C43" w:rsidRDefault="00406C43">
            <w:pPr>
              <w:widowControl w:val="0"/>
              <w:ind w:firstLine="0"/>
              <w:jc w:val="left"/>
              <w:rPr>
                <w:sz w:val="24"/>
              </w:rPr>
            </w:pPr>
            <w:r>
              <w:rPr>
                <w:sz w:val="24"/>
              </w:rPr>
              <w:t>5 7</w:t>
            </w:r>
          </w:p>
          <w:p w:rsidR="00406C43" w:rsidRDefault="00406C43">
            <w:pPr>
              <w:widowControl w:val="0"/>
              <w:ind w:firstLine="0"/>
              <w:jc w:val="left"/>
              <w:rPr>
                <w:sz w:val="24"/>
              </w:rPr>
            </w:pPr>
          </w:p>
        </w:tc>
        <w:tc>
          <w:tcPr>
            <w:tcW w:w="487" w:type="dxa"/>
            <w:gridSpan w:val="2"/>
            <w:tcBorders>
              <w:top w:val="nil"/>
              <w:left w:val="nil"/>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294"/>
        </w:trPr>
        <w:tc>
          <w:tcPr>
            <w:tcW w:w="5110" w:type="dxa"/>
            <w:vMerge/>
            <w:tcBorders>
              <w:top w:val="nil"/>
              <w:left w:val="nil"/>
              <w:bottom w:val="nil"/>
              <w:right w:val="nil"/>
            </w:tcBorders>
          </w:tcPr>
          <w:p w:rsidR="00406C43" w:rsidRDefault="00406C43">
            <w:pPr>
              <w:widowControl w:val="0"/>
              <w:ind w:firstLine="0"/>
              <w:jc w:val="left"/>
              <w:rPr>
                <w:sz w:val="24"/>
              </w:rPr>
            </w:pPr>
          </w:p>
        </w:tc>
        <w:tc>
          <w:tcPr>
            <w:tcW w:w="2403" w:type="dxa"/>
            <w:tcBorders>
              <w:top w:val="nil"/>
              <w:left w:val="nil"/>
              <w:bottom w:val="nil"/>
              <w:right w:val="nil"/>
            </w:tcBorders>
          </w:tcPr>
          <w:p w:rsidR="00406C43" w:rsidRDefault="00406C43">
            <w:pPr>
              <w:widowControl w:val="0"/>
              <w:ind w:firstLine="0"/>
              <w:jc w:val="left"/>
              <w:rPr>
                <w:sz w:val="24"/>
              </w:rPr>
            </w:pPr>
            <w:r>
              <w:rPr>
                <w:sz w:val="24"/>
              </w:rPr>
              <w:t>61</w:t>
            </w:r>
          </w:p>
          <w:p w:rsidR="00406C43" w:rsidRDefault="00406C43">
            <w:pPr>
              <w:widowControl w:val="0"/>
              <w:ind w:firstLine="0"/>
              <w:jc w:val="left"/>
              <w:rPr>
                <w:sz w:val="24"/>
              </w:rPr>
            </w:pPr>
          </w:p>
        </w:tc>
        <w:tc>
          <w:tcPr>
            <w:tcW w:w="2160" w:type="dxa"/>
            <w:gridSpan w:val="3"/>
            <w:tcBorders>
              <w:top w:val="nil"/>
              <w:left w:val="nil"/>
              <w:bottom w:val="nil"/>
              <w:right w:val="nil"/>
            </w:tcBorders>
          </w:tcPr>
          <w:p w:rsidR="00406C43" w:rsidRDefault="00406C43">
            <w:pPr>
              <w:widowControl w:val="0"/>
              <w:ind w:firstLine="0"/>
              <w:jc w:val="left"/>
              <w:rPr>
                <w:sz w:val="24"/>
              </w:rPr>
            </w:pPr>
            <w:r>
              <w:rPr>
                <w:sz w:val="24"/>
              </w:rPr>
              <w:t>10,3</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В процессах нагрева и обработки металла в кузнечно-прессовых цехах выделяются пыль, оксид углерода, диоксид серы и другие вре</w:t>
      </w:r>
      <w:r>
        <w:t>д</w:t>
      </w:r>
      <w:r>
        <w:t>ные вещества.</w:t>
      </w:r>
    </w:p>
    <w:p w:rsidR="00406C43" w:rsidRDefault="00406C43">
      <w:pPr>
        <w:pStyle w:val="a3"/>
        <w:widowControl w:val="0"/>
      </w:pPr>
      <w:r>
        <w:t>Для определения массы выделений вредных веществ от пламенных нагревательных печей целесообразно пользоваться удельными показателями по выбросам, приведенным к единице массы (т) или объема (м</w:t>
      </w:r>
      <w:r>
        <w:rPr>
          <w:vertAlign w:val="superscript"/>
        </w:rPr>
        <w:t>3</w:t>
      </w:r>
      <w:r>
        <w:t>) сжигаемого топл</w:t>
      </w:r>
      <w:r>
        <w:t>и</w:t>
      </w:r>
      <w:r>
        <w:t xml:space="preserve">ва </w:t>
      </w:r>
      <w:r>
        <w:rPr>
          <w:i/>
        </w:rPr>
        <w:t>(</w:t>
      </w:r>
      <w:r>
        <w:rPr>
          <w:i/>
          <w:lang w:val="en-US"/>
        </w:rPr>
        <w:t>S</w:t>
      </w:r>
      <w:r>
        <w:rPr>
          <w:i/>
        </w:rPr>
        <w:t>–</w:t>
      </w:r>
      <w:r>
        <w:t>содержание серы в исходном топливе, %;</w:t>
      </w:r>
    </w:p>
    <w:p w:rsidR="00406C43" w:rsidRDefault="00406C43">
      <w:pPr>
        <w:pStyle w:val="a3"/>
        <w:widowControl w:val="0"/>
      </w:pPr>
      <w:r>
        <w:rPr>
          <w:i/>
        </w:rPr>
        <w:t>А" –</w:t>
      </w:r>
      <w:r>
        <w:t>зольность топлива, %):</w:t>
      </w:r>
    </w:p>
    <w:tbl>
      <w:tblPr>
        <w:tblW w:w="0" w:type="auto"/>
        <w:tblLayout w:type="fixed"/>
        <w:tblCellMar>
          <w:left w:w="40" w:type="dxa"/>
          <w:right w:w="40" w:type="dxa"/>
        </w:tblCellMar>
        <w:tblLook w:val="0000" w:firstRow="0" w:lastRow="0" w:firstColumn="0" w:lastColumn="0" w:noHBand="0" w:noVBand="0"/>
      </w:tblPr>
      <w:tblGrid>
        <w:gridCol w:w="1838"/>
        <w:gridCol w:w="1423"/>
        <w:gridCol w:w="1305"/>
        <w:gridCol w:w="1245"/>
        <w:gridCol w:w="1305"/>
        <w:gridCol w:w="1186"/>
        <w:gridCol w:w="1364"/>
      </w:tblGrid>
      <w:tr w:rsidR="00406C43">
        <w:tblPrEx>
          <w:tblCellMar>
            <w:top w:w="0" w:type="dxa"/>
            <w:bottom w:w="0" w:type="dxa"/>
          </w:tblCellMar>
        </w:tblPrEx>
        <w:trPr>
          <w:trHeight w:hRule="exact" w:val="1040"/>
        </w:trPr>
        <w:tc>
          <w:tcPr>
            <w:tcW w:w="1838" w:type="dxa"/>
            <w:tcBorders>
              <w:top w:val="nil"/>
              <w:left w:val="nil"/>
              <w:bottom w:val="single" w:sz="6" w:space="0" w:color="auto"/>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p w:rsidR="00406C43" w:rsidRDefault="00406C43">
            <w:pPr>
              <w:widowControl w:val="0"/>
              <w:ind w:firstLine="0"/>
              <w:jc w:val="left"/>
              <w:rPr>
                <w:sz w:val="24"/>
              </w:rPr>
            </w:pPr>
            <w:r>
              <w:rPr>
                <w:sz w:val="24"/>
              </w:rPr>
              <w:t xml:space="preserve">Мазут, кг/т . </w:t>
            </w:r>
          </w:p>
          <w:p w:rsidR="00406C43" w:rsidRDefault="00406C43">
            <w:pPr>
              <w:widowControl w:val="0"/>
              <w:ind w:firstLine="0"/>
              <w:jc w:val="left"/>
              <w:rPr>
                <w:sz w:val="24"/>
              </w:rPr>
            </w:pPr>
          </w:p>
        </w:tc>
        <w:tc>
          <w:tcPr>
            <w:tcW w:w="1423" w:type="dxa"/>
            <w:tcBorders>
              <w:top w:val="nil"/>
              <w:left w:val="nil"/>
              <w:bottom w:val="single" w:sz="6" w:space="0" w:color="auto"/>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p w:rsidR="00406C43" w:rsidRDefault="00406C43">
            <w:pPr>
              <w:widowControl w:val="0"/>
              <w:ind w:firstLine="0"/>
              <w:jc w:val="left"/>
              <w:rPr>
                <w:sz w:val="24"/>
              </w:rPr>
            </w:pPr>
          </w:p>
        </w:tc>
        <w:tc>
          <w:tcPr>
            <w:tcW w:w="1305" w:type="dxa"/>
            <w:tcBorders>
              <w:top w:val="nil"/>
              <w:left w:val="nil"/>
              <w:bottom w:val="nil"/>
              <w:right w:val="nil"/>
            </w:tcBorders>
          </w:tcPr>
          <w:p w:rsidR="00406C43" w:rsidRDefault="00406C43">
            <w:pPr>
              <w:widowControl w:val="0"/>
              <w:ind w:firstLine="0"/>
              <w:jc w:val="left"/>
              <w:rPr>
                <w:sz w:val="24"/>
              </w:rPr>
            </w:pPr>
            <w:r>
              <w:rPr>
                <w:sz w:val="24"/>
              </w:rPr>
              <w:t>Пыль</w:t>
            </w:r>
          </w:p>
          <w:p w:rsidR="00406C43" w:rsidRDefault="00406C43">
            <w:pPr>
              <w:widowControl w:val="0"/>
              <w:ind w:firstLine="0"/>
              <w:jc w:val="left"/>
              <w:rPr>
                <w:sz w:val="24"/>
              </w:rPr>
            </w:pPr>
          </w:p>
          <w:p w:rsidR="00406C43" w:rsidRDefault="00406C43">
            <w:pPr>
              <w:widowControl w:val="0"/>
              <w:ind w:firstLine="0"/>
              <w:jc w:val="left"/>
              <w:rPr>
                <w:sz w:val="24"/>
              </w:rPr>
            </w:pPr>
            <w:r>
              <w:rPr>
                <w:sz w:val="24"/>
              </w:rPr>
              <w:t>1,2А</w:t>
            </w:r>
            <w:r>
              <w:rPr>
                <w:sz w:val="24"/>
                <w:vertAlign w:val="superscript"/>
              </w:rPr>
              <w:t>р</w:t>
            </w:r>
          </w:p>
        </w:tc>
        <w:tc>
          <w:tcPr>
            <w:tcW w:w="1245" w:type="dxa"/>
            <w:tcBorders>
              <w:top w:val="nil"/>
              <w:left w:val="nil"/>
              <w:bottom w:val="nil"/>
              <w:right w:val="nil"/>
            </w:tcBorders>
          </w:tcPr>
          <w:p w:rsidR="00406C43" w:rsidRDefault="00406C43">
            <w:pPr>
              <w:widowControl w:val="0"/>
              <w:ind w:firstLine="0"/>
              <w:jc w:val="center"/>
              <w:rPr>
                <w:sz w:val="24"/>
              </w:rPr>
            </w:pPr>
            <w:r>
              <w:rPr>
                <w:sz w:val="24"/>
              </w:rPr>
              <w:t>Оксиды азота</w:t>
            </w:r>
          </w:p>
          <w:p w:rsidR="00406C43" w:rsidRDefault="00406C43">
            <w:pPr>
              <w:widowControl w:val="0"/>
              <w:ind w:firstLine="0"/>
              <w:jc w:val="left"/>
              <w:rPr>
                <w:sz w:val="24"/>
              </w:rPr>
            </w:pPr>
            <w:r>
              <w:rPr>
                <w:sz w:val="24"/>
              </w:rPr>
              <w:t>12,4</w:t>
            </w:r>
          </w:p>
        </w:tc>
        <w:tc>
          <w:tcPr>
            <w:tcW w:w="1305" w:type="dxa"/>
            <w:tcBorders>
              <w:top w:val="nil"/>
              <w:left w:val="nil"/>
              <w:bottom w:val="nil"/>
              <w:right w:val="nil"/>
            </w:tcBorders>
          </w:tcPr>
          <w:p w:rsidR="00406C43" w:rsidRDefault="00406C43">
            <w:pPr>
              <w:widowControl w:val="0"/>
              <w:ind w:firstLine="0"/>
              <w:jc w:val="center"/>
              <w:rPr>
                <w:sz w:val="24"/>
              </w:rPr>
            </w:pPr>
            <w:r>
              <w:rPr>
                <w:sz w:val="24"/>
              </w:rPr>
              <w:t>Диоксид серы</w:t>
            </w:r>
          </w:p>
          <w:p w:rsidR="00406C43" w:rsidRDefault="00406C43">
            <w:pPr>
              <w:widowControl w:val="0"/>
              <w:ind w:firstLine="0"/>
              <w:jc w:val="left"/>
              <w:rPr>
                <w:sz w:val="24"/>
              </w:rPr>
            </w:pPr>
            <w:r>
              <w:rPr>
                <w:sz w:val="24"/>
              </w:rPr>
              <w:t>19</w:t>
            </w:r>
            <w:r>
              <w:rPr>
                <w:sz w:val="24"/>
                <w:lang w:val="en-US"/>
              </w:rPr>
              <w:t>S</w:t>
            </w:r>
          </w:p>
        </w:tc>
        <w:tc>
          <w:tcPr>
            <w:tcW w:w="1186" w:type="dxa"/>
            <w:tcBorders>
              <w:top w:val="nil"/>
              <w:left w:val="nil"/>
              <w:bottom w:val="nil"/>
              <w:right w:val="nil"/>
            </w:tcBorders>
          </w:tcPr>
          <w:p w:rsidR="00406C43" w:rsidRDefault="00406C43">
            <w:pPr>
              <w:widowControl w:val="0"/>
              <w:ind w:firstLine="0"/>
              <w:jc w:val="center"/>
              <w:rPr>
                <w:sz w:val="24"/>
              </w:rPr>
            </w:pPr>
            <w:r>
              <w:rPr>
                <w:sz w:val="24"/>
              </w:rPr>
              <w:t>Оксид у</w:t>
            </w:r>
            <w:r>
              <w:rPr>
                <w:sz w:val="24"/>
              </w:rPr>
              <w:t>г</w:t>
            </w:r>
            <w:r>
              <w:rPr>
                <w:sz w:val="24"/>
              </w:rPr>
              <w:t>лерода</w:t>
            </w:r>
          </w:p>
          <w:p w:rsidR="00406C43" w:rsidRDefault="00406C43">
            <w:pPr>
              <w:widowControl w:val="0"/>
              <w:ind w:firstLine="0"/>
              <w:jc w:val="left"/>
              <w:rPr>
                <w:sz w:val="24"/>
              </w:rPr>
            </w:pPr>
            <w:r>
              <w:rPr>
                <w:sz w:val="24"/>
              </w:rPr>
              <w:t>4,8·10</w:t>
            </w:r>
            <w:r>
              <w:rPr>
                <w:sz w:val="24"/>
                <w:vertAlign w:val="superscript"/>
              </w:rPr>
              <w:t>-3</w:t>
            </w:r>
          </w:p>
        </w:tc>
        <w:tc>
          <w:tcPr>
            <w:tcW w:w="1364" w:type="dxa"/>
            <w:tcBorders>
              <w:top w:val="nil"/>
              <w:left w:val="nil"/>
              <w:bottom w:val="nil"/>
              <w:right w:val="nil"/>
            </w:tcBorders>
          </w:tcPr>
          <w:p w:rsidR="00406C43" w:rsidRDefault="00406C43">
            <w:pPr>
              <w:widowControl w:val="0"/>
              <w:ind w:firstLine="0"/>
              <w:jc w:val="center"/>
              <w:rPr>
                <w:sz w:val="24"/>
              </w:rPr>
            </w:pPr>
            <w:r>
              <w:rPr>
                <w:sz w:val="24"/>
              </w:rPr>
              <w:t>Углевод</w:t>
            </w:r>
            <w:r>
              <w:rPr>
                <w:sz w:val="24"/>
              </w:rPr>
              <w:t>о</w:t>
            </w:r>
            <w:r>
              <w:rPr>
                <w:sz w:val="24"/>
              </w:rPr>
              <w:t>роды</w:t>
            </w:r>
          </w:p>
          <w:p w:rsidR="00406C43" w:rsidRDefault="00406C43">
            <w:pPr>
              <w:widowControl w:val="0"/>
              <w:ind w:firstLine="0"/>
              <w:jc w:val="left"/>
              <w:rPr>
                <w:sz w:val="24"/>
              </w:rPr>
            </w:pPr>
            <w:r>
              <w:rPr>
                <w:sz w:val="24"/>
              </w:rPr>
              <w:t>0,38</w:t>
            </w:r>
          </w:p>
          <w:p w:rsidR="00406C43" w:rsidRDefault="00406C43">
            <w:pPr>
              <w:widowControl w:val="0"/>
              <w:ind w:firstLine="0"/>
              <w:jc w:val="left"/>
              <w:rPr>
                <w:sz w:val="24"/>
              </w:rPr>
            </w:pPr>
          </w:p>
        </w:tc>
      </w:tr>
      <w:tr w:rsidR="00406C43">
        <w:tblPrEx>
          <w:tblCellMar>
            <w:top w:w="0" w:type="dxa"/>
            <w:bottom w:w="0" w:type="dxa"/>
          </w:tblCellMar>
        </w:tblPrEx>
        <w:trPr>
          <w:trHeight w:hRule="exact" w:val="574"/>
        </w:trPr>
        <w:tc>
          <w:tcPr>
            <w:tcW w:w="1838" w:type="dxa"/>
            <w:tcBorders>
              <w:top w:val="single" w:sz="6" w:space="0" w:color="auto"/>
              <w:left w:val="nil"/>
              <w:bottom w:val="nil"/>
              <w:right w:val="nil"/>
            </w:tcBorders>
          </w:tcPr>
          <w:p w:rsidR="00406C43" w:rsidRDefault="00406C43">
            <w:pPr>
              <w:widowControl w:val="0"/>
              <w:ind w:firstLine="0"/>
              <w:jc w:val="left"/>
              <w:rPr>
                <w:sz w:val="24"/>
              </w:rPr>
            </w:pPr>
            <w:r>
              <w:rPr>
                <w:sz w:val="24"/>
              </w:rPr>
              <w:t>Природный газ,</w:t>
            </w:r>
          </w:p>
          <w:p w:rsidR="00406C43" w:rsidRDefault="00406C43">
            <w:pPr>
              <w:widowControl w:val="0"/>
              <w:ind w:firstLine="0"/>
              <w:jc w:val="left"/>
              <w:rPr>
                <w:sz w:val="24"/>
              </w:rPr>
            </w:pPr>
          </w:p>
        </w:tc>
        <w:tc>
          <w:tcPr>
            <w:tcW w:w="1423" w:type="dxa"/>
            <w:tcBorders>
              <w:top w:val="single" w:sz="6" w:space="0" w:color="auto"/>
              <w:left w:val="nil"/>
              <w:bottom w:val="nil"/>
              <w:right w:val="nil"/>
            </w:tcBorders>
          </w:tcPr>
          <w:p w:rsidR="00406C43" w:rsidRDefault="00406C43">
            <w:pPr>
              <w:widowControl w:val="0"/>
              <w:ind w:firstLine="0"/>
              <w:jc w:val="left"/>
              <w:rPr>
                <w:sz w:val="24"/>
              </w:rPr>
            </w:pPr>
            <w:r>
              <w:rPr>
                <w:sz w:val="24"/>
              </w:rPr>
              <w:t>кг/тыс, м</w:t>
            </w:r>
            <w:r>
              <w:rPr>
                <w:sz w:val="24"/>
                <w:vertAlign w:val="superscript"/>
              </w:rPr>
              <w:t>3</w:t>
            </w:r>
          </w:p>
          <w:p w:rsidR="00406C43" w:rsidRDefault="00406C43">
            <w:pPr>
              <w:widowControl w:val="0"/>
              <w:ind w:firstLine="0"/>
              <w:jc w:val="left"/>
              <w:rPr>
                <w:sz w:val="24"/>
              </w:rPr>
            </w:pPr>
          </w:p>
        </w:tc>
        <w:tc>
          <w:tcPr>
            <w:tcW w:w="1305" w:type="dxa"/>
            <w:tcBorders>
              <w:top w:val="nil"/>
              <w:left w:val="nil"/>
              <w:bottom w:val="nil"/>
              <w:right w:val="nil"/>
            </w:tcBorders>
          </w:tcPr>
          <w:p w:rsidR="00406C43" w:rsidRDefault="00406C43">
            <w:pPr>
              <w:widowControl w:val="0"/>
              <w:ind w:firstLine="0"/>
              <w:jc w:val="left"/>
              <w:rPr>
                <w:sz w:val="24"/>
              </w:rPr>
            </w:pPr>
            <w:r>
              <w:rPr>
                <w:sz w:val="24"/>
              </w:rPr>
              <w:t>2,4·10</w:t>
            </w:r>
            <w:r>
              <w:rPr>
                <w:sz w:val="24"/>
                <w:vertAlign w:val="superscript"/>
              </w:rPr>
              <w:t>-3</w:t>
            </w:r>
          </w:p>
          <w:p w:rsidR="00406C43" w:rsidRDefault="00406C43">
            <w:pPr>
              <w:widowControl w:val="0"/>
              <w:ind w:firstLine="0"/>
              <w:jc w:val="left"/>
              <w:rPr>
                <w:sz w:val="24"/>
              </w:rPr>
            </w:pPr>
          </w:p>
        </w:tc>
        <w:tc>
          <w:tcPr>
            <w:tcW w:w="1245" w:type="dxa"/>
            <w:tcBorders>
              <w:top w:val="nil"/>
              <w:left w:val="nil"/>
              <w:bottom w:val="nil"/>
              <w:right w:val="nil"/>
            </w:tcBorders>
          </w:tcPr>
          <w:p w:rsidR="00406C43" w:rsidRDefault="00406C43">
            <w:pPr>
              <w:widowControl w:val="0"/>
              <w:ind w:firstLine="0"/>
              <w:jc w:val="left"/>
              <w:rPr>
                <w:sz w:val="24"/>
              </w:rPr>
            </w:pPr>
            <w:r>
              <w:rPr>
                <w:sz w:val="24"/>
              </w:rPr>
              <w:t>6,24</w:t>
            </w:r>
          </w:p>
          <w:p w:rsidR="00406C43" w:rsidRDefault="00406C43">
            <w:pPr>
              <w:widowControl w:val="0"/>
              <w:ind w:firstLine="0"/>
              <w:jc w:val="left"/>
              <w:rPr>
                <w:sz w:val="24"/>
              </w:rPr>
            </w:pPr>
          </w:p>
        </w:tc>
        <w:tc>
          <w:tcPr>
            <w:tcW w:w="1305" w:type="dxa"/>
            <w:tcBorders>
              <w:top w:val="nil"/>
              <w:left w:val="nil"/>
              <w:bottom w:val="nil"/>
              <w:right w:val="nil"/>
            </w:tcBorders>
          </w:tcPr>
          <w:p w:rsidR="00406C43" w:rsidRDefault="00406C43">
            <w:pPr>
              <w:widowControl w:val="0"/>
              <w:ind w:firstLine="0"/>
              <w:jc w:val="left"/>
              <w:rPr>
                <w:sz w:val="24"/>
              </w:rPr>
            </w:pPr>
            <w:r>
              <w:rPr>
                <w:sz w:val="24"/>
              </w:rPr>
              <w:t xml:space="preserve"> – </w:t>
            </w:r>
          </w:p>
          <w:p w:rsidR="00406C43" w:rsidRDefault="00406C43">
            <w:pPr>
              <w:widowControl w:val="0"/>
              <w:ind w:firstLine="0"/>
              <w:jc w:val="left"/>
              <w:rPr>
                <w:sz w:val="24"/>
              </w:rPr>
            </w:pPr>
          </w:p>
        </w:tc>
        <w:tc>
          <w:tcPr>
            <w:tcW w:w="1186" w:type="dxa"/>
            <w:tcBorders>
              <w:top w:val="nil"/>
              <w:left w:val="nil"/>
              <w:bottom w:val="nil"/>
              <w:right w:val="nil"/>
            </w:tcBorders>
          </w:tcPr>
          <w:p w:rsidR="00406C43" w:rsidRDefault="00406C43">
            <w:pPr>
              <w:widowControl w:val="0"/>
              <w:ind w:firstLine="0"/>
              <w:jc w:val="left"/>
              <w:rPr>
                <w:sz w:val="24"/>
              </w:rPr>
            </w:pPr>
            <w:r>
              <w:rPr>
                <w:sz w:val="24"/>
              </w:rPr>
              <w:t>Следы</w:t>
            </w:r>
          </w:p>
          <w:p w:rsidR="00406C43" w:rsidRDefault="00406C43">
            <w:pPr>
              <w:widowControl w:val="0"/>
              <w:ind w:firstLine="0"/>
              <w:jc w:val="left"/>
              <w:rPr>
                <w:sz w:val="24"/>
              </w:rPr>
            </w:pPr>
          </w:p>
        </w:tc>
        <w:tc>
          <w:tcPr>
            <w:tcW w:w="1364" w:type="dxa"/>
            <w:tcBorders>
              <w:top w:val="nil"/>
              <w:left w:val="nil"/>
              <w:bottom w:val="nil"/>
              <w:right w:val="nil"/>
            </w:tcBorders>
          </w:tcPr>
          <w:p w:rsidR="00406C43" w:rsidRDefault="00406C43">
            <w:pPr>
              <w:widowControl w:val="0"/>
              <w:ind w:firstLine="0"/>
              <w:jc w:val="left"/>
              <w:rPr>
                <w:sz w:val="24"/>
              </w:rPr>
            </w:pPr>
            <w:r>
              <w:rPr>
                <w:sz w:val="24"/>
              </w:rPr>
              <w:t>Следы</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Общеобменная вентиляция кузнечно-прессового цеха выбрасывает в атмосферу оксиды у</w:t>
      </w:r>
      <w:r>
        <w:t>г</w:t>
      </w:r>
      <w:r>
        <w:t>лерода и азота, диоксид серы. От пролетов с молотами выбросы оксида углерода на 1 т мазута с</w:t>
      </w:r>
      <w:r>
        <w:t>о</w:t>
      </w:r>
      <w:r>
        <w:t>ставляют 7 кг, диоксида серы – 5,2; от пролетов с прессами и ковочными машинами – 3 и 2,2 кг.</w:t>
      </w:r>
    </w:p>
    <w:p w:rsidR="00406C43" w:rsidRDefault="00406C43">
      <w:pPr>
        <w:pStyle w:val="a3"/>
        <w:widowControl w:val="0"/>
      </w:pPr>
      <w:r>
        <w:t>Вентиляционный воздух, выбрасываемый из термических цехов, обычно загрязнен парами и продуктами горения масла, аммиаком, циановодородом и другими веществами, поступающими в систему местной вытяжной вентиляции от ванн и агрегатов для термической обработки. Источн</w:t>
      </w:r>
      <w:r>
        <w:t>и</w:t>
      </w:r>
      <w:r>
        <w:t>ками загрязнений в термических цехах являются нагревательные печи, работающие на жидком и газообразном топливе, а также дробеструйные и дробеметные камеры. Концентрация пыли в во</w:t>
      </w:r>
      <w:r>
        <w:t>з</w:t>
      </w:r>
      <w:r>
        <w:t>духе, удаляемом из дробеструйных и дробеметных камер, где металл очищается после термич</w:t>
      </w:r>
      <w:r>
        <w:t>е</w:t>
      </w:r>
      <w:r>
        <w:t>ской обработки, достигает 2...7 г/м</w:t>
      </w:r>
      <w:r>
        <w:rPr>
          <w:vertAlign w:val="superscript"/>
        </w:rPr>
        <w:t>3</w:t>
      </w:r>
      <w:r>
        <w:t>. При закалке и отпуске деталей в масляных ваннах в отвод</w:t>
      </w:r>
      <w:r>
        <w:t>и</w:t>
      </w:r>
      <w:r>
        <w:t>мом от ванн воздухе содержится до 1 % паров масла от массы металла. При цианировании выдел</w:t>
      </w:r>
      <w:r>
        <w:t>я</w:t>
      </w:r>
      <w:r>
        <w:t>ется до 6 г/ч циановодорода на один агрегат ци</w:t>
      </w:r>
      <w:r>
        <w:t>а</w:t>
      </w:r>
      <w:r>
        <w:t>нирования.</w:t>
      </w:r>
    </w:p>
    <w:p w:rsidR="00406C43" w:rsidRDefault="00406C43">
      <w:pPr>
        <w:pStyle w:val="a3"/>
        <w:widowControl w:val="0"/>
      </w:pPr>
      <w:r>
        <w:t>В воздухе, удаляемом из гальванических цехов, вредные вещества находятся в виде тонк</w:t>
      </w:r>
      <w:r>
        <w:t>о</w:t>
      </w:r>
      <w:r>
        <w:t>дисперсного тумана, паров и газов. Наиболее интенсивно вредные вещества выделяются в проце</w:t>
      </w:r>
      <w:r>
        <w:t>с</w:t>
      </w:r>
      <w:r>
        <w:t>сах кислотного и щелочного тра</w:t>
      </w:r>
      <w:r>
        <w:t>в</w:t>
      </w:r>
      <w:r>
        <w:t>ления.</w:t>
      </w:r>
    </w:p>
    <w:p w:rsidR="00406C43" w:rsidRDefault="00406C43">
      <w:pPr>
        <w:pStyle w:val="a3"/>
        <w:widowControl w:val="0"/>
      </w:pPr>
      <w:r>
        <w:t xml:space="preserve">Масса вредных веществ, выделяющихся при травлении с поверхности зеркала ванны (мг/мин), </w:t>
      </w:r>
      <w:r>
        <w:rPr>
          <w:lang w:val="en-US"/>
        </w:rPr>
        <w:t>m=m</w:t>
      </w:r>
      <w:r>
        <w:rPr>
          <w:vertAlign w:val="subscript"/>
        </w:rPr>
        <w:t>уд</w:t>
      </w:r>
      <w:r>
        <w:rPr>
          <w:lang w:val="en-US"/>
        </w:rPr>
        <w:t>S</w:t>
      </w:r>
      <w:r>
        <w:t xml:space="preserve">, где </w:t>
      </w:r>
      <w:r>
        <w:rPr>
          <w:i/>
        </w:rPr>
        <w:t>т</w:t>
      </w:r>
      <w:r>
        <w:rPr>
          <w:i/>
          <w:vertAlign w:val="subscript"/>
        </w:rPr>
        <w:t>уд</w:t>
      </w:r>
      <w:r>
        <w:rPr>
          <w:i/>
        </w:rPr>
        <w:t>–</w:t>
      </w:r>
      <w:r>
        <w:t>интенсивность выделения вредных веществ с единицы площади зеркала ванны, мг/(м</w:t>
      </w:r>
      <w:r>
        <w:rPr>
          <w:vertAlign w:val="superscript"/>
        </w:rPr>
        <w:t>2</w:t>
      </w:r>
      <w:r>
        <w:t xml:space="preserve"> ·мин); </w:t>
      </w:r>
      <w:r>
        <w:rPr>
          <w:i/>
        </w:rPr>
        <w:t>S–</w:t>
      </w:r>
      <w:r>
        <w:t>площадь зеркала ванны, м</w:t>
      </w:r>
      <w:r>
        <w:rPr>
          <w:vertAlign w:val="superscript"/>
        </w:rPr>
        <w:t>2</w:t>
      </w:r>
      <w:r>
        <w:t>.</w:t>
      </w:r>
    </w:p>
    <w:p w:rsidR="00406C43" w:rsidRDefault="00406C43">
      <w:pPr>
        <w:pStyle w:val="a3"/>
        <w:widowControl w:val="0"/>
      </w:pPr>
      <w:r>
        <w:t>Так, при травлении стали 20 в 15 %-ном растворе серной кислоты при температуре 70</w:t>
      </w:r>
      <w:r>
        <w:rPr>
          <w:b/>
        </w:rPr>
        <w:t xml:space="preserve"> °С</w:t>
      </w:r>
      <w:r>
        <w:t xml:space="preserve"> выделяются пары и туман кислоты в количестве до 200, а при травлении стали 10 в 20 %-ном ра</w:t>
      </w:r>
      <w:r>
        <w:t>с</w:t>
      </w:r>
      <w:r>
        <w:t>творе соляной кислоты</w:t>
      </w:r>
      <w:r>
        <w:rPr>
          <w:lang w:val="en-US"/>
        </w:rPr>
        <w:t xml:space="preserve"> – 26000 </w:t>
      </w:r>
      <w:r>
        <w:t>мг</w:t>
      </w:r>
      <w:r>
        <w:rPr>
          <w:lang w:val="en-US"/>
        </w:rPr>
        <w:t>/</w:t>
      </w:r>
      <w:r>
        <w:t>м</w:t>
      </w:r>
      <w:r>
        <w:rPr>
          <w:vertAlign w:val="superscript"/>
        </w:rPr>
        <w:t>2</w:t>
      </w:r>
      <w:r>
        <w:t>мин).</w:t>
      </w:r>
    </w:p>
    <w:p w:rsidR="00406C43" w:rsidRDefault="00406C43">
      <w:pPr>
        <w:pStyle w:val="a3"/>
        <w:widowControl w:val="0"/>
      </w:pPr>
      <w:r>
        <w:t>При нанесении гальванических покрытий (воронении, форсфати-ровании, анодировании и т. д.) образуются различные вредные вещества. Так, при фосфатировании изделий выделяется фтор</w:t>
      </w:r>
      <w:r>
        <w:t>о</w:t>
      </w:r>
      <w:r>
        <w:t>водород, концентрация которого в отводимом воздухе достигает 1,2...15 г/м</w:t>
      </w:r>
      <w:r>
        <w:rPr>
          <w:vertAlign w:val="superscript"/>
        </w:rPr>
        <w:t>3</w:t>
      </w:r>
      <w:r>
        <w:t>. Концентрации к</w:t>
      </w:r>
      <w:r>
        <w:t>и</w:t>
      </w:r>
      <w:r>
        <w:t>слот, оксидов хрома, циановодорода и др. в удаляемом от гальванических ванн воздухе колеблю</w:t>
      </w:r>
      <w:r>
        <w:t>т</w:t>
      </w:r>
      <w:r>
        <w:t>ся в значительных пределах, что требует специальной очистки воздуха перед выбросом в атмосф</w:t>
      </w:r>
      <w:r>
        <w:t>е</w:t>
      </w:r>
      <w:r>
        <w:t>ру. При проведении подготовительных операций в гальванических цехах (механической очистке и обезжиривании поверхностей) выделяются пыль, пары бензина, керосина, трихлорэтилена, туманы щелочей. Анализ дисперсного состава туманов показал, что размер частиц находится в пределах 5...6 мкм при травлении, 8...10</w:t>
      </w:r>
      <w:r>
        <w:rPr>
          <w:b/>
        </w:rPr>
        <w:t xml:space="preserve"> </w:t>
      </w:r>
      <w:r>
        <w:t>мкм при хромировании и 5...8 мкм при цинков</w:t>
      </w:r>
      <w:r>
        <w:t>а</w:t>
      </w:r>
      <w:r>
        <w:t>нии.</w:t>
      </w:r>
    </w:p>
    <w:p w:rsidR="00406C43" w:rsidRDefault="00406C43">
      <w:pPr>
        <w:pStyle w:val="a3"/>
        <w:widowControl w:val="0"/>
      </w:pPr>
      <w:r>
        <w:t>Механическая обработка металлов на станках сопровождается выделением пыли, туманов масел и эмульсий, которые через вентиляционную систему выбрасываются из помещений. Знач</w:t>
      </w:r>
      <w:r>
        <w:t>и</w:t>
      </w:r>
      <w:r>
        <w:t>тельное выделение пыли наблюдается при механической обработке древесины, стеклопластика, графита и других неметаллических материалов. Так, при обработке текстолита выделение пыли (г/ч) составляет: на токарных станках 50...80; на фрезе</w:t>
      </w:r>
      <w:r>
        <w:t>р</w:t>
      </w:r>
      <w:r>
        <w:t>ных–100...120; на зубофрезерных– 20...40.</w:t>
      </w:r>
    </w:p>
    <w:p w:rsidR="00406C43" w:rsidRDefault="00406C43">
      <w:pPr>
        <w:pStyle w:val="a3"/>
        <w:widowControl w:val="0"/>
      </w:pPr>
      <w:r>
        <w:t>При механической обработке полимерных материалов одновременно с пылью могут выд</w:t>
      </w:r>
      <w:r>
        <w:t>е</w:t>
      </w:r>
      <w:r>
        <w:t>ляться пары различных химических веществ и соединений (фенола, формальдегида, стирола и др.), входящих в состав обрабат</w:t>
      </w:r>
      <w:r>
        <w:t>ы</w:t>
      </w:r>
      <w:r>
        <w:t>ваемых материалов.</w:t>
      </w:r>
    </w:p>
    <w:p w:rsidR="00406C43" w:rsidRDefault="00406C43">
      <w:pPr>
        <w:pStyle w:val="a3"/>
        <w:widowControl w:val="0"/>
      </w:pPr>
      <w:r>
        <w:t>На участках сварки и резки металлов состав и масса выделяющихся вредных веществ зав</w:t>
      </w:r>
      <w:r>
        <w:t>и</w:t>
      </w:r>
      <w:r>
        <w:t>сит от вида и режимов технологического процесса, свойств применяемых сварочных и сварива</w:t>
      </w:r>
      <w:r>
        <w:t>е</w:t>
      </w:r>
      <w:r>
        <w:t>мых материалов. Наибольшие выделения вредных веществ характерны для процесса ручной дуг</w:t>
      </w:r>
      <w:r>
        <w:t>о</w:t>
      </w:r>
      <w:r>
        <w:t>вой сварки покрытыми электродами: при расходе 1 кг электродов в процессе сварки стали образ</w:t>
      </w:r>
      <w:r>
        <w:t>у</w:t>
      </w:r>
      <w:r>
        <w:t>ется до 40 г пыли, 2 г фтороводорода, 1,5 г оксидов углерода и азота; при сварке чугунов –до 45 г пыли и 1,9 г фтороводорода. При полуавтоматической и автоматической сварке (в защитной среде и без нее) общая масса выделяемых вредных веществ меньше в 1,5–2 раза, а при сварке под фл</w:t>
      </w:r>
      <w:r>
        <w:t>ю</w:t>
      </w:r>
      <w:r>
        <w:t>сом –в 4...6 раз.</w:t>
      </w:r>
    </w:p>
    <w:p w:rsidR="00406C43" w:rsidRDefault="00406C43">
      <w:pPr>
        <w:pStyle w:val="a3"/>
        <w:widowControl w:val="0"/>
      </w:pPr>
      <w:r>
        <w:t>Сварочная пыль на 99 % состоит из частиц размером 10</w:t>
      </w:r>
      <w:r>
        <w:rPr>
          <w:vertAlign w:val="superscript"/>
        </w:rPr>
        <w:t>-3</w:t>
      </w:r>
      <w:r>
        <w:t>...1 мкм, около 1 %–1...5 мкм, ча</w:t>
      </w:r>
      <w:r>
        <w:t>с</w:t>
      </w:r>
      <w:r>
        <w:t>тицы размером более 5 мкм составляют всего десятые доли процента. Химический состав выд</w:t>
      </w:r>
      <w:r>
        <w:t>е</w:t>
      </w:r>
      <w:r>
        <w:t>ляющихся при сварке загрязнений зависит в основном от состава сварочных материалов (провол</w:t>
      </w:r>
      <w:r>
        <w:t>о</w:t>
      </w:r>
      <w:r>
        <w:t>ки, покрытий, флюсов) и в меньшей степени от состава свариваемых металлов. В состав сварочн</w:t>
      </w:r>
      <w:r>
        <w:t>о</w:t>
      </w:r>
      <w:r>
        <w:t>го аэрозоля входят соединения хрома, марганца, фториды и др. Валовые выделения вредных в</w:t>
      </w:r>
      <w:r>
        <w:t>е</w:t>
      </w:r>
      <w:r>
        <w:t>ществ при сварке находят в расчете на 1 кг расходуемых сварочных м</w:t>
      </w:r>
      <w:r>
        <w:t>а</w:t>
      </w:r>
      <w:r>
        <w:t>териалов [2.5].</w:t>
      </w:r>
    </w:p>
    <w:p w:rsidR="00406C43" w:rsidRDefault="00406C43">
      <w:pPr>
        <w:pStyle w:val="a3"/>
        <w:widowControl w:val="0"/>
      </w:pPr>
      <w:r>
        <w:t>Газовая и плазменная резка металлов сопровождается выделением пыли и вредных газов. Пыль представляет собой конденсат оксидов металлов, размер частиц которого не превышает 2 мкм. Химический состав пыли определяется главным образом маркой разрезаемого материала. При резке обычно выделяются токсичные соединения хрома и никеля, марганец, вредные газы – оксид углерода и оксиды азота, а при плазменной резке обр</w:t>
      </w:r>
      <w:r>
        <w:t>а</w:t>
      </w:r>
      <w:r>
        <w:t>зуется еще и озон.</w:t>
      </w:r>
    </w:p>
    <w:p w:rsidR="00406C43" w:rsidRDefault="00406C43">
      <w:pPr>
        <w:pStyle w:val="a3"/>
        <w:widowControl w:val="0"/>
      </w:pPr>
      <w:r>
        <w:t>Для приближенной оценки массы (г) токсичных веществ, входящих в состав пыли и выд</w:t>
      </w:r>
      <w:r>
        <w:t>е</w:t>
      </w:r>
      <w:r>
        <w:t>ляющихся при резке 1 м металла при толщине листа δ,</w:t>
      </w:r>
      <w:r>
        <w:rPr>
          <w:b/>
        </w:rPr>
        <w:t xml:space="preserve"> </w:t>
      </w:r>
      <w:r>
        <w:t>мм</w:t>
      </w:r>
      <w:r>
        <w:rPr>
          <w:b/>
        </w:rPr>
        <w:t>,</w:t>
      </w:r>
      <w:r>
        <w:t xml:space="preserve"> можно использовать следующие соо</w:t>
      </w:r>
      <w:r>
        <w:t>т</w:t>
      </w:r>
      <w:r>
        <w:t>ношения:</w:t>
      </w:r>
    </w:p>
    <w:tbl>
      <w:tblPr>
        <w:tblW w:w="0" w:type="auto"/>
        <w:tblLayout w:type="fixed"/>
        <w:tblCellMar>
          <w:left w:w="40" w:type="dxa"/>
          <w:right w:w="40" w:type="dxa"/>
        </w:tblCellMar>
        <w:tblLook w:val="0000" w:firstRow="0" w:lastRow="0" w:firstColumn="0" w:lastColumn="0" w:noHBand="0" w:noVBand="0"/>
      </w:tblPr>
      <w:tblGrid>
        <w:gridCol w:w="7637"/>
        <w:gridCol w:w="1909"/>
      </w:tblGrid>
      <w:tr w:rsidR="00406C43">
        <w:tblPrEx>
          <w:tblCellMar>
            <w:top w:w="0" w:type="dxa"/>
            <w:bottom w:w="0" w:type="dxa"/>
          </w:tblCellMar>
        </w:tblPrEx>
        <w:trPr>
          <w:trHeight w:hRule="exact" w:val="974"/>
        </w:trPr>
        <w:tc>
          <w:tcPr>
            <w:tcW w:w="7637" w:type="dxa"/>
            <w:tcBorders>
              <w:top w:val="nil"/>
              <w:left w:val="nil"/>
              <w:right w:val="nil"/>
            </w:tcBorders>
          </w:tcPr>
          <w:p w:rsidR="00406C43" w:rsidRDefault="00406C43">
            <w:pPr>
              <w:widowControl w:val="0"/>
              <w:ind w:firstLine="0"/>
              <w:jc w:val="left"/>
              <w:rPr>
                <w:sz w:val="24"/>
              </w:rPr>
            </w:pPr>
            <w:r>
              <w:rPr>
                <w:sz w:val="24"/>
              </w:rPr>
              <w:t xml:space="preserve">Оксиды алюминия при плазменной резке сплавов алюминия . Оксиды титана при газовой резке титановых сплавов ..... </w:t>
            </w:r>
          </w:p>
          <w:p w:rsidR="00406C43" w:rsidRDefault="00406C43">
            <w:pPr>
              <w:widowControl w:val="0"/>
              <w:ind w:firstLine="0"/>
              <w:jc w:val="left"/>
              <w:rPr>
                <w:sz w:val="24"/>
              </w:rPr>
            </w:pPr>
            <w:r>
              <w:rPr>
                <w:sz w:val="24"/>
              </w:rPr>
              <w:t>Оксиды железа при г</w:t>
            </w:r>
            <w:r>
              <w:rPr>
                <w:sz w:val="24"/>
              </w:rPr>
              <w:t>а</w:t>
            </w:r>
            <w:r>
              <w:rPr>
                <w:sz w:val="24"/>
              </w:rPr>
              <w:t>зовой резке легированной стали .....</w:t>
            </w:r>
          </w:p>
          <w:p w:rsidR="00406C43" w:rsidRDefault="00406C43">
            <w:pPr>
              <w:widowControl w:val="0"/>
              <w:ind w:firstLine="0"/>
              <w:jc w:val="left"/>
              <w:rPr>
                <w:sz w:val="24"/>
              </w:rPr>
            </w:pPr>
          </w:p>
        </w:tc>
        <w:tc>
          <w:tcPr>
            <w:tcW w:w="1909" w:type="dxa"/>
            <w:tcBorders>
              <w:top w:val="nil"/>
              <w:left w:val="nil"/>
              <w:bottom w:val="nil"/>
              <w:right w:val="nil"/>
            </w:tcBorders>
          </w:tcPr>
          <w:p w:rsidR="00406C43" w:rsidRDefault="00406C43">
            <w:pPr>
              <w:widowControl w:val="0"/>
              <w:ind w:firstLine="0"/>
              <w:jc w:val="left"/>
              <w:rPr>
                <w:sz w:val="24"/>
              </w:rPr>
            </w:pPr>
            <w:r>
              <w:rPr>
                <w:sz w:val="24"/>
              </w:rPr>
              <w:t>1,2δ 38 0,25δ</w:t>
            </w:r>
          </w:p>
          <w:p w:rsidR="00406C43" w:rsidRDefault="00406C43">
            <w:pPr>
              <w:widowControl w:val="0"/>
              <w:ind w:firstLine="0"/>
              <w:jc w:val="left"/>
              <w:rPr>
                <w:sz w:val="24"/>
              </w:rPr>
            </w:pPr>
          </w:p>
        </w:tc>
      </w:tr>
      <w:tr w:rsidR="00406C43">
        <w:tblPrEx>
          <w:tblCellMar>
            <w:top w:w="0" w:type="dxa"/>
            <w:bottom w:w="0" w:type="dxa"/>
          </w:tblCellMar>
        </w:tblPrEx>
        <w:trPr>
          <w:trHeight w:hRule="exact" w:val="331"/>
        </w:trPr>
        <w:tc>
          <w:tcPr>
            <w:tcW w:w="7637" w:type="dxa"/>
          </w:tcPr>
          <w:p w:rsidR="00406C43" w:rsidRDefault="00406C43">
            <w:pPr>
              <w:widowControl w:val="0"/>
              <w:ind w:firstLine="0"/>
              <w:jc w:val="left"/>
              <w:rPr>
                <w:sz w:val="24"/>
              </w:rPr>
            </w:pPr>
            <w:r>
              <w:rPr>
                <w:sz w:val="24"/>
              </w:rPr>
              <w:t>Марганец* при газовой резке легированной стали .......</w:t>
            </w:r>
          </w:p>
          <w:p w:rsidR="00406C43" w:rsidRDefault="00406C43">
            <w:pPr>
              <w:widowControl w:val="0"/>
              <w:ind w:firstLine="0"/>
              <w:jc w:val="left"/>
              <w:rPr>
                <w:sz w:val="24"/>
              </w:rPr>
            </w:pPr>
          </w:p>
        </w:tc>
        <w:tc>
          <w:tcPr>
            <w:tcW w:w="1909" w:type="dxa"/>
            <w:tcBorders>
              <w:top w:val="nil"/>
              <w:left w:val="nil"/>
              <w:bottom w:val="nil"/>
              <w:right w:val="nil"/>
            </w:tcBorders>
          </w:tcPr>
          <w:p w:rsidR="00406C43" w:rsidRDefault="00406C43">
            <w:pPr>
              <w:widowControl w:val="0"/>
              <w:ind w:firstLine="0"/>
              <w:jc w:val="left"/>
              <w:rPr>
                <w:sz w:val="24"/>
              </w:rPr>
            </w:pPr>
            <w:r>
              <w:rPr>
                <w:sz w:val="24"/>
              </w:rPr>
              <w:t xml:space="preserve">0,25δ </w:t>
            </w:r>
            <w:r>
              <w:rPr>
                <w:sz w:val="24"/>
                <w:lang w:val="en-US"/>
              </w:rPr>
              <w:t>Mn</w:t>
            </w:r>
            <w:r>
              <w:rPr>
                <w:sz w:val="24"/>
              </w:rPr>
              <w:t>/100</w:t>
            </w:r>
          </w:p>
          <w:p w:rsidR="00406C43" w:rsidRDefault="00406C43">
            <w:pPr>
              <w:widowControl w:val="0"/>
              <w:ind w:firstLine="0"/>
              <w:jc w:val="left"/>
              <w:rPr>
                <w:sz w:val="24"/>
              </w:rPr>
            </w:pPr>
          </w:p>
        </w:tc>
      </w:tr>
      <w:tr w:rsidR="00406C43">
        <w:tblPrEx>
          <w:tblCellMar>
            <w:top w:w="0" w:type="dxa"/>
            <w:bottom w:w="0" w:type="dxa"/>
          </w:tblCellMar>
        </w:tblPrEx>
        <w:trPr>
          <w:trHeight w:hRule="exact" w:val="356"/>
        </w:trPr>
        <w:tc>
          <w:tcPr>
            <w:tcW w:w="7637" w:type="dxa"/>
          </w:tcPr>
          <w:p w:rsidR="00406C43" w:rsidRDefault="00406C43">
            <w:pPr>
              <w:widowControl w:val="0"/>
              <w:ind w:firstLine="0"/>
              <w:jc w:val="left"/>
              <w:rPr>
                <w:sz w:val="24"/>
              </w:rPr>
            </w:pPr>
            <w:r>
              <w:rPr>
                <w:sz w:val="24"/>
              </w:rPr>
              <w:t>Оксиды хрома* при резке высоколегированной стали .....</w:t>
            </w:r>
          </w:p>
          <w:p w:rsidR="00406C43" w:rsidRDefault="00406C43">
            <w:pPr>
              <w:widowControl w:val="0"/>
              <w:ind w:firstLine="0"/>
              <w:jc w:val="left"/>
              <w:rPr>
                <w:sz w:val="24"/>
              </w:rPr>
            </w:pPr>
          </w:p>
        </w:tc>
        <w:tc>
          <w:tcPr>
            <w:tcW w:w="1909" w:type="dxa"/>
            <w:tcBorders>
              <w:top w:val="nil"/>
              <w:left w:val="nil"/>
              <w:bottom w:val="nil"/>
              <w:right w:val="nil"/>
            </w:tcBorders>
          </w:tcPr>
          <w:p w:rsidR="00406C43" w:rsidRDefault="00406C43">
            <w:pPr>
              <w:widowControl w:val="0"/>
              <w:ind w:firstLine="0"/>
              <w:jc w:val="left"/>
              <w:rPr>
                <w:sz w:val="24"/>
              </w:rPr>
            </w:pPr>
            <w:r>
              <w:rPr>
                <w:sz w:val="24"/>
              </w:rPr>
              <w:t>0,065δ Сг/100</w:t>
            </w:r>
          </w:p>
          <w:p w:rsidR="00406C43" w:rsidRDefault="00406C43">
            <w:pPr>
              <w:widowControl w:val="0"/>
              <w:ind w:firstLine="0"/>
              <w:jc w:val="left"/>
              <w:rPr>
                <w:sz w:val="24"/>
              </w:rPr>
            </w:pPr>
          </w:p>
        </w:tc>
      </w:tr>
    </w:tbl>
    <w:p w:rsidR="00406C43" w:rsidRDefault="00406C43">
      <w:pPr>
        <w:pStyle w:val="a3"/>
        <w:widowControl w:val="0"/>
        <w:numPr>
          <w:ilvl w:val="0"/>
          <w:numId w:val="6"/>
        </w:numPr>
      </w:pPr>
      <w:r>
        <w:t>Мп. Сг –содержание марганца и хрома в стали. %.</w:t>
      </w:r>
    </w:p>
    <w:p w:rsidR="00406C43" w:rsidRDefault="00406C43">
      <w:pPr>
        <w:pStyle w:val="a3"/>
        <w:widowControl w:val="0"/>
        <w:ind w:left="709" w:firstLine="0"/>
      </w:pPr>
    </w:p>
    <w:p w:rsidR="00406C43" w:rsidRDefault="00406C43">
      <w:pPr>
        <w:pStyle w:val="a3"/>
        <w:widowControl w:val="0"/>
      </w:pPr>
      <w:r>
        <w:t>В вентиляционный воздух на участках пайки и лужения выделяются токсичные газы (оксид углерода, фтороводород), аэрозоли (свинец и его соединения) и т. п. Удельные выделения аэрозоля свинца (размер частиц 0,7...7 мкм) при лужении и пайке оловянно-свинцовыми припоями ПОС-40 и ПОС-61 при пайке электропаяльниками мощностью 20–60 Вт составляют 0,02–0,04 мг/100 паек; при лужении погружением в припой (отнесено к поверхности ванны) –300–500 м</w:t>
      </w:r>
      <w:r>
        <w:rPr>
          <w:vertAlign w:val="superscript"/>
        </w:rPr>
        <w:t>2</w:t>
      </w:r>
      <w:r>
        <w:t>ч);  при лужении и пайке волной (отнесено к поверхности волны) – 3000...5000 мг/(м</w:t>
      </w:r>
      <w:r>
        <w:rPr>
          <w:vertAlign w:val="superscript"/>
        </w:rPr>
        <w:t>2</w:t>
      </w:r>
      <w:r>
        <w:t>ч).</w:t>
      </w:r>
    </w:p>
    <w:p w:rsidR="00406C43" w:rsidRDefault="00406C43">
      <w:pPr>
        <w:pStyle w:val="a3"/>
        <w:widowControl w:val="0"/>
      </w:pPr>
      <w:r>
        <w:t>В окрасочных цехах токсичные вещества выделяются при обезжиривании поверхностей о</w:t>
      </w:r>
      <w:r>
        <w:t>р</w:t>
      </w:r>
      <w:r>
        <w:t>ганическими растворителями перед окраской, подготовке лакокрасочных материалов, нанесении их на поверхность изделий и сушке покрытия. Воздух, удаляемый вентиляционными отсосами от окрасочных камер, напольных решеток, сушильных установок и других устройств, всегда загря</w:t>
      </w:r>
      <w:r>
        <w:t>з</w:t>
      </w:r>
      <w:r>
        <w:t>нен парами растворителей, а при окраске распылением, кроме того, окрасочным аэрозолем. При окраске изделий порошковыми полимерными материалами в вентиляционном воздухе содержится пыль.</w:t>
      </w:r>
    </w:p>
    <w:p w:rsidR="00406C43" w:rsidRDefault="00406C43">
      <w:pPr>
        <w:pStyle w:val="a3"/>
        <w:widowControl w:val="0"/>
      </w:pPr>
      <w:r>
        <w:t>Концентрации вредных веществ в вентиляционных выбросах, удаляемых от мест окраски, зависят от состава и расхода лакокрасочных материалов, способа их нанесения на окрашиваемую поверхность, устройства вентиляции, окрасочного оборудования, метода окрашивания. В вентил</w:t>
      </w:r>
      <w:r>
        <w:t>я</w:t>
      </w:r>
      <w:r>
        <w:t>ционных выбросах окрасочных цехов могут содержаться окрасочный аэрозоль (до 1 г/м</w:t>
      </w:r>
      <w:r>
        <w:rPr>
          <w:vertAlign w:val="superscript"/>
        </w:rPr>
        <w:t>3</w:t>
      </w:r>
      <w:r>
        <w:t>) и пары растворителей (до 10 г/м</w:t>
      </w:r>
      <w:r>
        <w:rPr>
          <w:vertAlign w:val="superscript"/>
        </w:rPr>
        <w:t>3</w:t>
      </w:r>
      <w:r>
        <w:t>).</w:t>
      </w:r>
    </w:p>
    <w:p w:rsidR="00406C43" w:rsidRDefault="00406C43">
      <w:pPr>
        <w:pStyle w:val="a3"/>
        <w:widowControl w:val="0"/>
      </w:pPr>
      <w:r>
        <w:t>Масса паров растворителей, выбрасываемых в атмосферу от окрасочного и сушильного оборудования,</w:t>
      </w:r>
    </w:p>
    <w:p w:rsidR="00406C43" w:rsidRDefault="00406C43">
      <w:pPr>
        <w:pStyle w:val="a3"/>
        <w:widowControl w:val="0"/>
        <w:jc w:val="center"/>
        <w:rPr>
          <w:lang w:val="en-US"/>
        </w:rPr>
      </w:pPr>
      <w:r>
        <w:rPr>
          <w:lang w:val="en-US"/>
        </w:rPr>
        <w:t>m=m</w:t>
      </w:r>
      <w:r>
        <w:rPr>
          <w:vertAlign w:val="subscript"/>
          <w:lang w:val="en-US"/>
        </w:rPr>
        <w:t>1</w:t>
      </w:r>
      <w:r>
        <w:rPr>
          <w:lang w:val="en-US"/>
        </w:rPr>
        <w:t>k</w:t>
      </w:r>
      <w:r>
        <w:rPr>
          <w:vertAlign w:val="subscript"/>
          <w:lang w:val="en-US"/>
        </w:rPr>
        <w:t>1</w:t>
      </w:r>
      <w:r>
        <w:rPr>
          <w:lang w:val="en-US"/>
        </w:rPr>
        <w:t>k</w:t>
      </w:r>
      <w:r>
        <w:rPr>
          <w:vertAlign w:val="subscript"/>
          <w:lang w:val="en-US"/>
        </w:rPr>
        <w:t>2</w:t>
      </w:r>
      <w:r>
        <w:rPr>
          <w:lang w:val="en-US"/>
        </w:rPr>
        <w:t>k</w:t>
      </w:r>
      <w:r>
        <w:rPr>
          <w:vertAlign w:val="subscript"/>
          <w:lang w:val="en-US"/>
        </w:rPr>
        <w:t>3</w:t>
      </w:r>
      <w:r>
        <w:rPr>
          <w:lang w:val="en-US"/>
        </w:rPr>
        <w:t>(1-η),</w:t>
      </w:r>
    </w:p>
    <w:p w:rsidR="00406C43" w:rsidRDefault="00406C43">
      <w:pPr>
        <w:pStyle w:val="a3"/>
        <w:widowControl w:val="0"/>
      </w:pPr>
      <w:r>
        <w:t xml:space="preserve">где </w:t>
      </w:r>
      <w:r>
        <w:rPr>
          <w:i/>
        </w:rPr>
        <w:t>т\ –</w:t>
      </w:r>
      <w:r>
        <w:t xml:space="preserve">расход лакокрасочных материалов, г/ч; </w:t>
      </w:r>
      <w:r>
        <w:rPr>
          <w:i/>
          <w:lang w:val="en-US"/>
        </w:rPr>
        <w:t>k</w:t>
      </w:r>
      <w:r>
        <w:rPr>
          <w:i/>
          <w:vertAlign w:val="subscript"/>
          <w:lang w:val="en-US"/>
        </w:rPr>
        <w:t>1</w:t>
      </w:r>
      <w:r>
        <w:rPr>
          <w:i/>
        </w:rPr>
        <w:t xml:space="preserve"> –</w:t>
      </w:r>
      <w:r>
        <w:t>доля растворителей в лакокрасочных м</w:t>
      </w:r>
      <w:r>
        <w:t>а</w:t>
      </w:r>
      <w:r>
        <w:t xml:space="preserve">териалах (при покрытии лаком в лакокрасочных машинах </w:t>
      </w:r>
      <w:r>
        <w:rPr>
          <w:i/>
          <w:lang w:val="en-US"/>
        </w:rPr>
        <w:t>k</w:t>
      </w:r>
      <w:r>
        <w:rPr>
          <w:i/>
          <w:vertAlign w:val="subscript"/>
          <w:lang w:val="en-US"/>
        </w:rPr>
        <w:t>1</w:t>
      </w:r>
      <w:r>
        <w:t xml:space="preserve"> равен 0,6 и 0,8 соответственно для м</w:t>
      </w:r>
      <w:r>
        <w:t>е</w:t>
      </w:r>
      <w:r>
        <w:t xml:space="preserve">таллических и деревянных изделий); </w:t>
      </w:r>
      <w:r>
        <w:rPr>
          <w:i/>
          <w:lang w:val="en-US"/>
        </w:rPr>
        <w:t>k</w:t>
      </w:r>
      <w:r>
        <w:rPr>
          <w:i/>
          <w:vertAlign w:val="subscript"/>
          <w:lang w:val="en-US"/>
        </w:rPr>
        <w:t>2</w:t>
      </w:r>
      <w:r>
        <w:rPr>
          <w:i/>
        </w:rPr>
        <w:t xml:space="preserve"> –</w:t>
      </w:r>
      <w:r>
        <w:t>коэффициент, учитывающий количество выделяющегося растворителя из лакокрасочного материала за время окраски и сушки (для камер окраски распыл</w:t>
      </w:r>
      <w:r>
        <w:t>е</w:t>
      </w:r>
      <w:r>
        <w:t xml:space="preserve">нием </w:t>
      </w:r>
      <w:r>
        <w:rPr>
          <w:lang w:val="en-US"/>
        </w:rPr>
        <w:t>k</w:t>
      </w:r>
      <w:r>
        <w:rPr>
          <w:vertAlign w:val="subscript"/>
          <w:lang w:val="en-US"/>
        </w:rPr>
        <w:t>2</w:t>
      </w:r>
      <w:r>
        <w:rPr>
          <w:lang w:val="en-US"/>
        </w:rPr>
        <w:t>=</w:t>
      </w:r>
      <w:r>
        <w:t xml:space="preserve"> 0,3, для сушильных установок 0,7); </w:t>
      </w:r>
      <w:r>
        <w:rPr>
          <w:i/>
          <w:lang w:val="en-US"/>
        </w:rPr>
        <w:t>k</w:t>
      </w:r>
      <w:r>
        <w:rPr>
          <w:i/>
          <w:vertAlign w:val="subscript"/>
          <w:lang w:val="en-US"/>
        </w:rPr>
        <w:t>3</w:t>
      </w:r>
      <w:r>
        <w:rPr>
          <w:i/>
        </w:rPr>
        <w:t xml:space="preserve"> –</w:t>
      </w:r>
      <w:r>
        <w:t xml:space="preserve"> коэффициент, учитывающий поступление паров растворит</w:t>
      </w:r>
      <w:r>
        <w:t>е</w:t>
      </w:r>
      <w:r>
        <w:t xml:space="preserve">лей в рабочую зону (обычно 2...3 %); </w:t>
      </w:r>
      <w:r>
        <w:rPr>
          <w:lang w:val="en-US"/>
        </w:rPr>
        <w:t>k</w:t>
      </w:r>
      <w:r>
        <w:rPr>
          <w:vertAlign w:val="subscript"/>
          <w:lang w:val="en-US"/>
        </w:rPr>
        <w:t>3</w:t>
      </w:r>
      <w:r>
        <w:rPr>
          <w:lang w:val="en-US"/>
        </w:rPr>
        <w:t>=</w:t>
      </w:r>
      <w:r>
        <w:t xml:space="preserve"> 0,975;</w:t>
      </w:r>
    </w:p>
    <w:p w:rsidR="00406C43" w:rsidRDefault="00406C43">
      <w:pPr>
        <w:pStyle w:val="a3"/>
        <w:widowControl w:val="0"/>
      </w:pPr>
      <w:r>
        <w:t>η</w:t>
      </w:r>
      <w:r>
        <w:rPr>
          <w:vertAlign w:val="subscript"/>
        </w:rPr>
        <w:t>р</w:t>
      </w:r>
      <w:r>
        <w:t xml:space="preserve"> –эффективность улавливания паров растворителей в системе очистки вентиляционных выбросов (для ги</w:t>
      </w:r>
      <w:r>
        <w:t>д</w:t>
      </w:r>
      <w:r>
        <w:t>рофильтров 0,3...0,35).</w:t>
      </w:r>
    </w:p>
    <w:p w:rsidR="00406C43" w:rsidRDefault="00406C43">
      <w:pPr>
        <w:pStyle w:val="a3"/>
        <w:widowControl w:val="0"/>
      </w:pPr>
      <w:r>
        <w:t>Масса выбросов аэрозоля от окрасочного оборудования с вентиляционным воздухом в а</w:t>
      </w:r>
      <w:r>
        <w:t>т</w:t>
      </w:r>
      <w:r>
        <w:t>мосферу</w:t>
      </w:r>
    </w:p>
    <w:p w:rsidR="00406C43" w:rsidRDefault="00406C43">
      <w:pPr>
        <w:pStyle w:val="a3"/>
        <w:widowControl w:val="0"/>
        <w:jc w:val="center"/>
        <w:rPr>
          <w:lang w:val="en-US"/>
        </w:rPr>
      </w:pPr>
      <w:r>
        <w:rPr>
          <w:lang w:val="en-US"/>
        </w:rPr>
        <w:t>ma=m</w:t>
      </w:r>
      <w:r>
        <w:rPr>
          <w:vertAlign w:val="subscript"/>
          <w:lang w:val="en-US"/>
        </w:rPr>
        <w:t>1</w:t>
      </w:r>
      <w:r>
        <w:rPr>
          <w:lang w:val="en-US"/>
        </w:rPr>
        <w:t>k</w:t>
      </w:r>
      <w:r>
        <w:rPr>
          <w:vertAlign w:val="subscript"/>
          <w:lang w:val="en-US"/>
        </w:rPr>
        <w:t>4</w:t>
      </w:r>
      <w:r>
        <w:rPr>
          <w:lang w:val="en-US"/>
        </w:rPr>
        <w:t>k</w:t>
      </w:r>
      <w:r>
        <w:rPr>
          <w:vertAlign w:val="subscript"/>
          <w:lang w:val="en-US"/>
        </w:rPr>
        <w:t>5</w:t>
      </w:r>
      <w:r>
        <w:rPr>
          <w:lang w:val="en-US"/>
        </w:rPr>
        <w:t>(1-η)</w:t>
      </w:r>
    </w:p>
    <w:p w:rsidR="00406C43" w:rsidRDefault="00406C43">
      <w:pPr>
        <w:pStyle w:val="a3"/>
        <w:widowControl w:val="0"/>
      </w:pPr>
      <w:r>
        <w:t xml:space="preserve">где </w:t>
      </w:r>
      <w:r>
        <w:rPr>
          <w:lang w:val="en-US"/>
        </w:rPr>
        <w:t>k</w:t>
      </w:r>
      <w:r>
        <w:rPr>
          <w:vertAlign w:val="subscript"/>
          <w:lang w:val="en-US"/>
        </w:rPr>
        <w:t>4</w:t>
      </w:r>
      <w:r>
        <w:rPr>
          <w:i/>
        </w:rPr>
        <w:t xml:space="preserve"> –</w:t>
      </w:r>
      <w:r>
        <w:t>доля лакокрасочных материалов, расходуемых на образование окрасочного аэроз</w:t>
      </w:r>
      <w:r>
        <w:t>о</w:t>
      </w:r>
      <w:r>
        <w:t xml:space="preserve">ля; зависит от способа распыления краски; </w:t>
      </w:r>
      <w:r>
        <w:rPr>
          <w:lang w:val="en-US"/>
        </w:rPr>
        <w:t>k</w:t>
      </w:r>
      <w:r>
        <w:rPr>
          <w:vertAlign w:val="subscript"/>
          <w:lang w:val="en-US"/>
        </w:rPr>
        <w:t>5</w:t>
      </w:r>
      <w:r>
        <w:rPr>
          <w:i/>
        </w:rPr>
        <w:t xml:space="preserve"> – </w:t>
      </w:r>
      <w:r>
        <w:t>коэффициент, учитывающий поступление окрасо</w:t>
      </w:r>
      <w:r>
        <w:t>ч</w:t>
      </w:r>
      <w:r>
        <w:t xml:space="preserve">ного аэрозоля в рабочую зону; обычно </w:t>
      </w:r>
      <w:r>
        <w:rPr>
          <w:i/>
          <w:lang w:val="en-US"/>
        </w:rPr>
        <w:t>k</w:t>
      </w:r>
      <w:r>
        <w:rPr>
          <w:i/>
          <w:vertAlign w:val="subscript"/>
          <w:lang w:val="en-US"/>
        </w:rPr>
        <w:t>5</w:t>
      </w:r>
      <w:r>
        <w:rPr>
          <w:i/>
          <w:lang w:val="en-US"/>
        </w:rPr>
        <w:t>=k</w:t>
      </w:r>
      <w:r>
        <w:rPr>
          <w:i/>
          <w:vertAlign w:val="subscript"/>
          <w:lang w:val="en-US"/>
        </w:rPr>
        <w:t>3</w:t>
      </w:r>
      <w:r>
        <w:t xml:space="preserve"> = ηа –эффективность улавливания окрасочного аэр</w:t>
      </w:r>
      <w:r>
        <w:t>о</w:t>
      </w:r>
      <w:r>
        <w:t>золя гидрофильтр</w:t>
      </w:r>
      <w:r>
        <w:t>а</w:t>
      </w:r>
      <w:r>
        <w:t>ми; обычно 0,92...0,98.</w:t>
      </w:r>
    </w:p>
    <w:p w:rsidR="00406C43" w:rsidRDefault="00406C43">
      <w:pPr>
        <w:pStyle w:val="a3"/>
        <w:widowControl w:val="0"/>
      </w:pPr>
      <w:r>
        <w:t xml:space="preserve">Значения </w:t>
      </w:r>
      <w:r>
        <w:rPr>
          <w:i/>
          <w:lang w:val="en-US"/>
        </w:rPr>
        <w:t>k</w:t>
      </w:r>
      <w:r>
        <w:rPr>
          <w:i/>
          <w:vertAlign w:val="subscript"/>
          <w:lang w:val="en-US"/>
        </w:rPr>
        <w:t>1</w:t>
      </w:r>
      <w:r>
        <w:t xml:space="preserve"> и </w:t>
      </w:r>
      <w:r>
        <w:rPr>
          <w:lang w:val="en-US"/>
        </w:rPr>
        <w:t>k</w:t>
      </w:r>
      <w:r>
        <w:rPr>
          <w:vertAlign w:val="subscript"/>
          <w:lang w:val="en-US"/>
        </w:rPr>
        <w:t>4</w:t>
      </w:r>
      <w:r>
        <w:t xml:space="preserve"> для различных способов окраски металлических изделий приведены ниже:</w:t>
      </w:r>
    </w:p>
    <w:tbl>
      <w:tblPr>
        <w:tblW w:w="0" w:type="auto"/>
        <w:tblLayout w:type="fixed"/>
        <w:tblCellMar>
          <w:left w:w="40" w:type="dxa"/>
          <w:right w:w="40" w:type="dxa"/>
        </w:tblCellMar>
        <w:tblLook w:val="0000" w:firstRow="0" w:lastRow="0" w:firstColumn="0" w:lastColumn="0" w:noHBand="0" w:noVBand="0"/>
      </w:tblPr>
      <w:tblGrid>
        <w:gridCol w:w="5540"/>
        <w:gridCol w:w="2415"/>
        <w:gridCol w:w="1705"/>
      </w:tblGrid>
      <w:tr w:rsidR="00406C43">
        <w:tblPrEx>
          <w:tblCellMar>
            <w:top w:w="0" w:type="dxa"/>
            <w:bottom w:w="0" w:type="dxa"/>
          </w:tblCellMar>
        </w:tblPrEx>
        <w:trPr>
          <w:trHeight w:hRule="exact" w:val="231"/>
        </w:trPr>
        <w:tc>
          <w:tcPr>
            <w:tcW w:w="5540" w:type="dxa"/>
            <w:tcBorders>
              <w:top w:val="nil"/>
              <w:left w:val="nil"/>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15" w:type="dxa"/>
            <w:tcBorders>
              <w:top w:val="nil"/>
              <w:left w:val="nil"/>
              <w:bottom w:val="nil"/>
              <w:right w:val="nil"/>
            </w:tcBorders>
          </w:tcPr>
          <w:p w:rsidR="00406C43" w:rsidRDefault="00406C43">
            <w:pPr>
              <w:widowControl w:val="0"/>
              <w:ind w:firstLine="0"/>
              <w:jc w:val="left"/>
              <w:rPr>
                <w:sz w:val="24"/>
                <w:lang w:val="en-US"/>
              </w:rPr>
            </w:pPr>
            <w:r>
              <w:rPr>
                <w:sz w:val="24"/>
                <w:lang w:val="en-US"/>
              </w:rPr>
              <w:t>k</w:t>
            </w:r>
            <w:r>
              <w:rPr>
                <w:sz w:val="24"/>
                <w:vertAlign w:val="subscript"/>
                <w:lang w:val="en-US"/>
              </w:rPr>
              <w:t>1</w:t>
            </w:r>
          </w:p>
          <w:p w:rsidR="00406C43" w:rsidRDefault="00406C43">
            <w:pPr>
              <w:widowControl w:val="0"/>
              <w:ind w:firstLine="0"/>
              <w:jc w:val="left"/>
              <w:rPr>
                <w:sz w:val="24"/>
              </w:rPr>
            </w:pPr>
          </w:p>
        </w:tc>
        <w:tc>
          <w:tcPr>
            <w:tcW w:w="1705" w:type="dxa"/>
            <w:tcBorders>
              <w:top w:val="nil"/>
              <w:left w:val="nil"/>
              <w:bottom w:val="nil"/>
              <w:right w:val="nil"/>
            </w:tcBorders>
          </w:tcPr>
          <w:p w:rsidR="00406C43" w:rsidRDefault="00406C43">
            <w:pPr>
              <w:widowControl w:val="0"/>
              <w:ind w:firstLine="0"/>
              <w:jc w:val="left"/>
              <w:rPr>
                <w:sz w:val="24"/>
                <w:lang w:val="en-US"/>
              </w:rPr>
            </w:pPr>
            <w:r>
              <w:rPr>
                <w:sz w:val="24"/>
                <w:lang w:val="en-US"/>
              </w:rPr>
              <w:t>k</w:t>
            </w:r>
            <w:r>
              <w:rPr>
                <w:sz w:val="24"/>
                <w:vertAlign w:val="subscript"/>
                <w:lang w:val="en-US"/>
              </w:rPr>
              <w:t>4</w:t>
            </w:r>
          </w:p>
          <w:p w:rsidR="00406C43" w:rsidRDefault="00406C43">
            <w:pPr>
              <w:widowControl w:val="0"/>
              <w:ind w:firstLine="0"/>
              <w:jc w:val="left"/>
              <w:rPr>
                <w:sz w:val="24"/>
              </w:rPr>
            </w:pPr>
          </w:p>
        </w:tc>
      </w:tr>
      <w:tr w:rsidR="00406C43">
        <w:tblPrEx>
          <w:tblCellMar>
            <w:top w:w="0" w:type="dxa"/>
            <w:bottom w:w="0" w:type="dxa"/>
          </w:tblCellMar>
        </w:tblPrEx>
        <w:trPr>
          <w:trHeight w:hRule="exact" w:val="256"/>
        </w:trPr>
        <w:tc>
          <w:tcPr>
            <w:tcW w:w="5540" w:type="dxa"/>
            <w:tcBorders>
              <w:top w:val="nil"/>
              <w:left w:val="nil"/>
              <w:bottom w:val="nil"/>
              <w:right w:val="nil"/>
            </w:tcBorders>
          </w:tcPr>
          <w:p w:rsidR="00406C43" w:rsidRDefault="00406C43">
            <w:pPr>
              <w:widowControl w:val="0"/>
              <w:ind w:firstLine="0"/>
              <w:jc w:val="left"/>
              <w:rPr>
                <w:sz w:val="24"/>
              </w:rPr>
            </w:pPr>
            <w:r>
              <w:rPr>
                <w:sz w:val="24"/>
              </w:rPr>
              <w:t>Распыление</w:t>
            </w:r>
          </w:p>
          <w:p w:rsidR="00406C43" w:rsidRDefault="00406C43">
            <w:pPr>
              <w:widowControl w:val="0"/>
              <w:ind w:firstLine="0"/>
              <w:jc w:val="left"/>
              <w:rPr>
                <w:sz w:val="24"/>
              </w:rPr>
            </w:pPr>
          </w:p>
        </w:tc>
        <w:tc>
          <w:tcPr>
            <w:tcW w:w="2415" w:type="dxa"/>
            <w:tcBorders>
              <w:top w:val="nil"/>
              <w:left w:val="nil"/>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705" w:type="dxa"/>
            <w:tcBorders>
              <w:top w:val="nil"/>
              <w:left w:val="nil"/>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308"/>
        </w:trPr>
        <w:tc>
          <w:tcPr>
            <w:tcW w:w="5540" w:type="dxa"/>
            <w:tcBorders>
              <w:top w:val="nil"/>
              <w:left w:val="nil"/>
              <w:bottom w:val="nil"/>
              <w:right w:val="nil"/>
            </w:tcBorders>
          </w:tcPr>
          <w:p w:rsidR="00406C43" w:rsidRDefault="00406C43">
            <w:pPr>
              <w:widowControl w:val="0"/>
              <w:ind w:firstLine="0"/>
              <w:jc w:val="left"/>
              <w:rPr>
                <w:sz w:val="24"/>
              </w:rPr>
            </w:pPr>
            <w:r>
              <w:rPr>
                <w:sz w:val="24"/>
                <w:lang w:val="en-US"/>
              </w:rPr>
              <w:t xml:space="preserve">      </w:t>
            </w:r>
            <w:r>
              <w:rPr>
                <w:sz w:val="24"/>
              </w:rPr>
              <w:t>пневматическое ....</w:t>
            </w:r>
          </w:p>
          <w:p w:rsidR="00406C43" w:rsidRDefault="00406C43">
            <w:pPr>
              <w:widowControl w:val="0"/>
              <w:ind w:firstLine="0"/>
              <w:jc w:val="left"/>
              <w:rPr>
                <w:sz w:val="24"/>
                <w:lang w:val="en-US"/>
              </w:rPr>
            </w:pPr>
            <w:r>
              <w:rPr>
                <w:sz w:val="24"/>
                <w:lang w:val="en-US"/>
              </w:rPr>
              <w:t xml:space="preserve"> </w:t>
            </w:r>
          </w:p>
        </w:tc>
        <w:tc>
          <w:tcPr>
            <w:tcW w:w="2415" w:type="dxa"/>
            <w:tcBorders>
              <w:top w:val="nil"/>
              <w:left w:val="nil"/>
              <w:bottom w:val="nil"/>
              <w:right w:val="nil"/>
            </w:tcBorders>
          </w:tcPr>
          <w:p w:rsidR="00406C43" w:rsidRDefault="00406C43">
            <w:pPr>
              <w:widowControl w:val="0"/>
              <w:ind w:firstLine="0"/>
              <w:jc w:val="left"/>
              <w:rPr>
                <w:sz w:val="24"/>
              </w:rPr>
            </w:pPr>
            <w:r>
              <w:rPr>
                <w:sz w:val="24"/>
              </w:rPr>
              <w:t>0,4</w:t>
            </w:r>
          </w:p>
          <w:p w:rsidR="00406C43" w:rsidRDefault="00406C43">
            <w:pPr>
              <w:widowControl w:val="0"/>
              <w:ind w:firstLine="0"/>
              <w:jc w:val="left"/>
              <w:rPr>
                <w:sz w:val="24"/>
              </w:rPr>
            </w:pPr>
          </w:p>
        </w:tc>
        <w:tc>
          <w:tcPr>
            <w:tcW w:w="1705" w:type="dxa"/>
            <w:tcBorders>
              <w:top w:val="nil"/>
              <w:left w:val="nil"/>
              <w:bottom w:val="nil"/>
              <w:right w:val="nil"/>
            </w:tcBorders>
          </w:tcPr>
          <w:p w:rsidR="00406C43" w:rsidRDefault="00406C43">
            <w:pPr>
              <w:widowControl w:val="0"/>
              <w:ind w:firstLine="0"/>
              <w:jc w:val="left"/>
              <w:rPr>
                <w:sz w:val="24"/>
              </w:rPr>
            </w:pPr>
            <w:r>
              <w:rPr>
                <w:sz w:val="24"/>
              </w:rPr>
              <w:t>0,3</w:t>
            </w:r>
          </w:p>
          <w:p w:rsidR="00406C43" w:rsidRDefault="00406C43">
            <w:pPr>
              <w:widowControl w:val="0"/>
              <w:ind w:firstLine="0"/>
              <w:jc w:val="left"/>
              <w:rPr>
                <w:sz w:val="24"/>
              </w:rPr>
            </w:pPr>
          </w:p>
        </w:tc>
      </w:tr>
      <w:tr w:rsidR="00406C43">
        <w:tblPrEx>
          <w:tblCellMar>
            <w:top w:w="0" w:type="dxa"/>
            <w:bottom w:w="0" w:type="dxa"/>
          </w:tblCellMar>
        </w:tblPrEx>
        <w:trPr>
          <w:trHeight w:hRule="exact" w:val="282"/>
        </w:trPr>
        <w:tc>
          <w:tcPr>
            <w:tcW w:w="5540" w:type="dxa"/>
            <w:tcBorders>
              <w:top w:val="nil"/>
              <w:left w:val="nil"/>
              <w:bottom w:val="nil"/>
              <w:right w:val="nil"/>
            </w:tcBorders>
          </w:tcPr>
          <w:p w:rsidR="00406C43" w:rsidRDefault="00406C43">
            <w:pPr>
              <w:widowControl w:val="0"/>
              <w:ind w:firstLine="0"/>
              <w:jc w:val="left"/>
              <w:rPr>
                <w:sz w:val="24"/>
              </w:rPr>
            </w:pPr>
            <w:r>
              <w:rPr>
                <w:sz w:val="24"/>
                <w:lang w:val="en-US"/>
              </w:rPr>
              <w:t xml:space="preserve">      </w:t>
            </w:r>
            <w:r>
              <w:rPr>
                <w:sz w:val="24"/>
              </w:rPr>
              <w:t>безвоздушное</w:t>
            </w:r>
          </w:p>
          <w:p w:rsidR="00406C43" w:rsidRDefault="00406C43">
            <w:pPr>
              <w:widowControl w:val="0"/>
              <w:ind w:firstLine="0"/>
              <w:jc w:val="left"/>
              <w:rPr>
                <w:sz w:val="24"/>
              </w:rPr>
            </w:pPr>
          </w:p>
        </w:tc>
        <w:tc>
          <w:tcPr>
            <w:tcW w:w="2415" w:type="dxa"/>
            <w:tcBorders>
              <w:top w:val="nil"/>
              <w:left w:val="nil"/>
              <w:bottom w:val="nil"/>
              <w:right w:val="nil"/>
            </w:tcBorders>
          </w:tcPr>
          <w:p w:rsidR="00406C43" w:rsidRDefault="00406C43">
            <w:pPr>
              <w:widowControl w:val="0"/>
              <w:ind w:firstLine="0"/>
              <w:jc w:val="left"/>
              <w:rPr>
                <w:sz w:val="24"/>
              </w:rPr>
            </w:pPr>
            <w:r>
              <w:rPr>
                <w:sz w:val="24"/>
              </w:rPr>
              <w:t>0,22</w:t>
            </w:r>
          </w:p>
          <w:p w:rsidR="00406C43" w:rsidRDefault="00406C43">
            <w:pPr>
              <w:widowControl w:val="0"/>
              <w:ind w:firstLine="0"/>
              <w:jc w:val="left"/>
              <w:rPr>
                <w:sz w:val="24"/>
              </w:rPr>
            </w:pPr>
          </w:p>
        </w:tc>
        <w:tc>
          <w:tcPr>
            <w:tcW w:w="1705" w:type="dxa"/>
            <w:tcBorders>
              <w:top w:val="nil"/>
              <w:left w:val="nil"/>
              <w:bottom w:val="nil"/>
              <w:right w:val="nil"/>
            </w:tcBorders>
          </w:tcPr>
          <w:p w:rsidR="00406C43" w:rsidRDefault="00406C43">
            <w:pPr>
              <w:widowControl w:val="0"/>
              <w:ind w:firstLine="0"/>
              <w:jc w:val="left"/>
              <w:rPr>
                <w:sz w:val="24"/>
              </w:rPr>
            </w:pPr>
            <w:r>
              <w:rPr>
                <w:sz w:val="24"/>
              </w:rPr>
              <w:t>0,25</w:t>
            </w:r>
          </w:p>
          <w:p w:rsidR="00406C43" w:rsidRDefault="00406C43">
            <w:pPr>
              <w:widowControl w:val="0"/>
              <w:ind w:firstLine="0"/>
              <w:jc w:val="left"/>
              <w:rPr>
                <w:sz w:val="24"/>
              </w:rPr>
            </w:pPr>
          </w:p>
        </w:tc>
      </w:tr>
      <w:tr w:rsidR="00406C43">
        <w:tblPrEx>
          <w:tblCellMar>
            <w:top w:w="0" w:type="dxa"/>
            <w:bottom w:w="0" w:type="dxa"/>
          </w:tblCellMar>
        </w:tblPrEx>
        <w:trPr>
          <w:trHeight w:hRule="exact" w:val="282"/>
        </w:trPr>
        <w:tc>
          <w:tcPr>
            <w:tcW w:w="5540" w:type="dxa"/>
            <w:tcBorders>
              <w:top w:val="nil"/>
              <w:left w:val="nil"/>
              <w:bottom w:val="nil"/>
              <w:right w:val="nil"/>
            </w:tcBorders>
          </w:tcPr>
          <w:p w:rsidR="00406C43" w:rsidRDefault="00406C43">
            <w:pPr>
              <w:widowControl w:val="0"/>
              <w:ind w:firstLine="0"/>
              <w:jc w:val="left"/>
              <w:rPr>
                <w:sz w:val="24"/>
              </w:rPr>
            </w:pPr>
            <w:r>
              <w:rPr>
                <w:sz w:val="24"/>
              </w:rPr>
              <w:t>Электроосаждение</w:t>
            </w:r>
          </w:p>
          <w:p w:rsidR="00406C43" w:rsidRDefault="00406C43">
            <w:pPr>
              <w:widowControl w:val="0"/>
              <w:ind w:firstLine="0"/>
              <w:jc w:val="left"/>
              <w:rPr>
                <w:sz w:val="24"/>
              </w:rPr>
            </w:pPr>
          </w:p>
        </w:tc>
        <w:tc>
          <w:tcPr>
            <w:tcW w:w="2415" w:type="dxa"/>
            <w:tcBorders>
              <w:top w:val="nil"/>
              <w:left w:val="nil"/>
              <w:bottom w:val="nil"/>
              <w:right w:val="nil"/>
            </w:tcBorders>
          </w:tcPr>
          <w:p w:rsidR="00406C43" w:rsidRDefault="00406C43">
            <w:pPr>
              <w:widowControl w:val="0"/>
              <w:ind w:firstLine="0"/>
              <w:jc w:val="left"/>
              <w:rPr>
                <w:sz w:val="24"/>
              </w:rPr>
            </w:pPr>
            <w:r>
              <w:rPr>
                <w:sz w:val="24"/>
              </w:rPr>
              <w:t>0,1</w:t>
            </w:r>
          </w:p>
          <w:p w:rsidR="00406C43" w:rsidRDefault="00406C43">
            <w:pPr>
              <w:widowControl w:val="0"/>
              <w:ind w:firstLine="0"/>
              <w:jc w:val="left"/>
              <w:rPr>
                <w:sz w:val="24"/>
              </w:rPr>
            </w:pPr>
          </w:p>
        </w:tc>
        <w:tc>
          <w:tcPr>
            <w:tcW w:w="1705" w:type="dxa"/>
            <w:tcBorders>
              <w:top w:val="nil"/>
              <w:left w:val="nil"/>
              <w:bottom w:val="nil"/>
              <w:right w:val="nil"/>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r>
      <w:tr w:rsidR="00406C43">
        <w:tblPrEx>
          <w:tblCellMar>
            <w:top w:w="0" w:type="dxa"/>
            <w:bottom w:w="0" w:type="dxa"/>
          </w:tblCellMar>
        </w:tblPrEx>
        <w:trPr>
          <w:trHeight w:hRule="exact" w:val="282"/>
        </w:trPr>
        <w:tc>
          <w:tcPr>
            <w:tcW w:w="5540" w:type="dxa"/>
            <w:tcBorders>
              <w:top w:val="nil"/>
              <w:left w:val="nil"/>
              <w:bottom w:val="nil"/>
              <w:right w:val="nil"/>
            </w:tcBorders>
          </w:tcPr>
          <w:p w:rsidR="00406C43" w:rsidRDefault="00406C43">
            <w:pPr>
              <w:widowControl w:val="0"/>
              <w:ind w:firstLine="0"/>
              <w:jc w:val="left"/>
              <w:rPr>
                <w:sz w:val="24"/>
              </w:rPr>
            </w:pPr>
            <w:r>
              <w:rPr>
                <w:sz w:val="24"/>
              </w:rPr>
              <w:t>Окунание</w:t>
            </w:r>
          </w:p>
          <w:p w:rsidR="00406C43" w:rsidRDefault="00406C43">
            <w:pPr>
              <w:widowControl w:val="0"/>
              <w:ind w:firstLine="0"/>
              <w:jc w:val="left"/>
              <w:rPr>
                <w:sz w:val="24"/>
              </w:rPr>
            </w:pPr>
          </w:p>
        </w:tc>
        <w:tc>
          <w:tcPr>
            <w:tcW w:w="2415" w:type="dxa"/>
            <w:tcBorders>
              <w:top w:val="nil"/>
              <w:left w:val="nil"/>
              <w:bottom w:val="nil"/>
              <w:right w:val="nil"/>
            </w:tcBorders>
          </w:tcPr>
          <w:p w:rsidR="00406C43" w:rsidRDefault="00406C43">
            <w:pPr>
              <w:widowControl w:val="0"/>
              <w:ind w:firstLine="0"/>
              <w:jc w:val="left"/>
              <w:rPr>
                <w:sz w:val="24"/>
              </w:rPr>
            </w:pPr>
            <w:r>
              <w:rPr>
                <w:sz w:val="24"/>
              </w:rPr>
              <w:t>0,35</w:t>
            </w:r>
          </w:p>
          <w:p w:rsidR="00406C43" w:rsidRDefault="00406C43">
            <w:pPr>
              <w:widowControl w:val="0"/>
              <w:ind w:firstLine="0"/>
              <w:jc w:val="left"/>
              <w:rPr>
                <w:sz w:val="24"/>
              </w:rPr>
            </w:pPr>
          </w:p>
        </w:tc>
        <w:tc>
          <w:tcPr>
            <w:tcW w:w="1705" w:type="dxa"/>
            <w:tcBorders>
              <w:top w:val="nil"/>
              <w:left w:val="nil"/>
              <w:bottom w:val="nil"/>
              <w:right w:val="nil"/>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r>
      <w:tr w:rsidR="00406C43">
        <w:tblPrEx>
          <w:tblCellMar>
            <w:top w:w="0" w:type="dxa"/>
            <w:bottom w:w="0" w:type="dxa"/>
          </w:tblCellMar>
        </w:tblPrEx>
        <w:trPr>
          <w:trHeight w:hRule="exact" w:val="282"/>
        </w:trPr>
        <w:tc>
          <w:tcPr>
            <w:tcW w:w="5540" w:type="dxa"/>
            <w:tcBorders>
              <w:top w:val="nil"/>
              <w:left w:val="nil"/>
              <w:bottom w:val="nil"/>
              <w:right w:val="nil"/>
            </w:tcBorders>
          </w:tcPr>
          <w:p w:rsidR="00406C43" w:rsidRDefault="00406C43">
            <w:pPr>
              <w:widowControl w:val="0"/>
              <w:ind w:firstLine="0"/>
              <w:jc w:val="left"/>
              <w:rPr>
                <w:sz w:val="24"/>
              </w:rPr>
            </w:pPr>
            <w:r>
              <w:rPr>
                <w:sz w:val="24"/>
              </w:rPr>
              <w:t>Струйный облив</w:t>
            </w:r>
          </w:p>
          <w:p w:rsidR="00406C43" w:rsidRDefault="00406C43">
            <w:pPr>
              <w:widowControl w:val="0"/>
              <w:ind w:firstLine="0"/>
              <w:jc w:val="left"/>
              <w:rPr>
                <w:sz w:val="24"/>
              </w:rPr>
            </w:pPr>
          </w:p>
        </w:tc>
        <w:tc>
          <w:tcPr>
            <w:tcW w:w="2415" w:type="dxa"/>
            <w:tcBorders>
              <w:top w:val="nil"/>
              <w:left w:val="nil"/>
              <w:bottom w:val="nil"/>
              <w:right w:val="nil"/>
            </w:tcBorders>
          </w:tcPr>
          <w:p w:rsidR="00406C43" w:rsidRDefault="00406C43">
            <w:pPr>
              <w:widowControl w:val="0"/>
              <w:ind w:firstLine="0"/>
              <w:jc w:val="left"/>
              <w:rPr>
                <w:sz w:val="24"/>
              </w:rPr>
            </w:pPr>
            <w:r>
              <w:rPr>
                <w:sz w:val="24"/>
              </w:rPr>
              <w:t>0,25</w:t>
            </w:r>
          </w:p>
          <w:p w:rsidR="00406C43" w:rsidRDefault="00406C43">
            <w:pPr>
              <w:widowControl w:val="0"/>
              <w:ind w:firstLine="0"/>
              <w:jc w:val="left"/>
              <w:rPr>
                <w:sz w:val="24"/>
              </w:rPr>
            </w:pPr>
          </w:p>
        </w:tc>
        <w:tc>
          <w:tcPr>
            <w:tcW w:w="1705" w:type="dxa"/>
            <w:tcBorders>
              <w:top w:val="nil"/>
              <w:left w:val="nil"/>
              <w:bottom w:val="nil"/>
              <w:right w:val="nil"/>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rPr>
          <w:b/>
        </w:rPr>
        <w:t>Энергетические установки.</w:t>
      </w:r>
      <w:r>
        <w:t xml:space="preserve"> Много загрязняющих веществ поступает в атмосферный во</w:t>
      </w:r>
      <w:r>
        <w:t>з</w:t>
      </w:r>
      <w:r>
        <w:t>дух от энергетических установок, работающих на углеводородном топливе (бензине, керосине, д</w:t>
      </w:r>
      <w:r>
        <w:t>и</w:t>
      </w:r>
      <w:r>
        <w:t>зельном топливе, мазуте, угле и др.). Количество этих веществ определяется составом, массой сж</w:t>
      </w:r>
      <w:r>
        <w:t>и</w:t>
      </w:r>
      <w:r>
        <w:t>гаемого топлива и организацией процесса сгорания.</w:t>
      </w:r>
    </w:p>
    <w:p w:rsidR="00406C43" w:rsidRDefault="00406C43">
      <w:pPr>
        <w:pStyle w:val="a3"/>
        <w:widowControl w:val="0"/>
      </w:pPr>
      <w:r>
        <w:t>Основными источниками загрязнения атмосферы являются транспортные средства с двиг</w:t>
      </w:r>
      <w:r>
        <w:t>а</w:t>
      </w:r>
      <w:r>
        <w:t>телями внутреннего сгорания (ДВС) и тепловые электрические станции (ТЭС). Доля загрязнений атмосферы от газотурбинных двигательных установок (ГТДУ) и ракетных двигателей (РД) пока незначительна, поскольку их применение в городах и крупных промышленных центрах огранич</w:t>
      </w:r>
      <w:r>
        <w:t>е</w:t>
      </w:r>
      <w:r>
        <w:t>но. В местах активного использования ГТДУ и РД (аэродромы, испытательные станции, стартовые площадки) загрязнения, поступающие в атмосферу от этих источников, сопоставимы с загрязн</w:t>
      </w:r>
      <w:r>
        <w:t>е</w:t>
      </w:r>
      <w:r>
        <w:t>ниями от ДВС и ТЭС, о</w:t>
      </w:r>
      <w:r>
        <w:t>б</w:t>
      </w:r>
      <w:r>
        <w:t>служивающих эти объекты.</w:t>
      </w:r>
    </w:p>
    <w:p w:rsidR="00406C43" w:rsidRDefault="00406C43">
      <w:pPr>
        <w:pStyle w:val="a3"/>
        <w:widowControl w:val="0"/>
      </w:pPr>
      <w:r>
        <w:t>Основные компоненты, выбрасываемые в атмосферу при сжигании различных видов топл</w:t>
      </w:r>
      <w:r>
        <w:t>и</w:t>
      </w:r>
      <w:r>
        <w:t>ва в энергоустановках,– нетоксичные диоксид углерода и водяной пар. Однако кроме них в атм</w:t>
      </w:r>
      <w:r>
        <w:t>о</w:t>
      </w:r>
      <w:r>
        <w:t>сферу выбрасываются и вредные вещества, такие как оксид углерода, оксиды серы, азота, соедин</w:t>
      </w:r>
      <w:r>
        <w:t>е</w:t>
      </w:r>
      <w:r>
        <w:t>ния свинца, сажа, углеводороды, в том числе канцерогенный бенз(а)пирен, несгоревшие частицы твердого топлива и т. п.</w:t>
      </w:r>
    </w:p>
    <w:p w:rsidR="00406C43" w:rsidRDefault="0001092E">
      <w:pPr>
        <w:widowControl w:val="0"/>
        <w:ind w:firstLine="0"/>
        <w:jc w:val="center"/>
      </w:pPr>
      <w:r>
        <w:rPr>
          <w:noProof/>
        </w:rPr>
        <w:drawing>
          <wp:inline distT="0" distB="0" distL="0" distR="0">
            <wp:extent cx="3571875" cy="393382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571875" cy="3933825"/>
                    </a:xfrm>
                    <a:prstGeom prst="rect">
                      <a:avLst/>
                    </a:prstGeom>
                    <a:noFill/>
                    <a:ln>
                      <a:noFill/>
                    </a:ln>
                  </pic:spPr>
                </pic:pic>
              </a:graphicData>
            </a:graphic>
          </wp:inline>
        </w:drawing>
      </w:r>
    </w:p>
    <w:p w:rsidR="00406C43" w:rsidRDefault="00406C43">
      <w:pPr>
        <w:widowControl w:val="0"/>
        <w:ind w:firstLine="0"/>
        <w:jc w:val="center"/>
      </w:pPr>
      <w:r>
        <w:rPr>
          <w:b/>
        </w:rPr>
        <w:t>Рис.</w:t>
      </w:r>
      <w:r>
        <w:t xml:space="preserve"> 6.1. Материальный баланс современной угольной ТЭС мощностью 1000</w:t>
      </w:r>
      <w:r>
        <w:rPr>
          <w:b/>
        </w:rPr>
        <w:t xml:space="preserve"> </w:t>
      </w:r>
      <w:r>
        <w:t>МВт с</w:t>
      </w:r>
    </w:p>
    <w:p w:rsidR="00406C43" w:rsidRDefault="00406C43">
      <w:pPr>
        <w:widowControl w:val="0"/>
        <w:ind w:firstLine="0"/>
        <w:jc w:val="center"/>
      </w:pPr>
      <w:r>
        <w:t>эффективностью очистки выбросов от твердых веществ 0,99:</w:t>
      </w:r>
    </w:p>
    <w:p w:rsidR="00406C43" w:rsidRDefault="00406C43">
      <w:pPr>
        <w:widowControl w:val="0"/>
        <w:ind w:firstLine="0"/>
        <w:jc w:val="center"/>
      </w:pPr>
      <w:r>
        <w:t>7 – электрофильтр</w:t>
      </w:r>
      <w:r>
        <w:rPr>
          <w:lang w:val="en-US"/>
        </w:rPr>
        <w:t>;</w:t>
      </w:r>
      <w:r>
        <w:t xml:space="preserve"> </w:t>
      </w:r>
      <w:r>
        <w:rPr>
          <w:i/>
        </w:rPr>
        <w:t>2 –</w:t>
      </w:r>
      <w:r>
        <w:t xml:space="preserve"> парогенератор</w:t>
      </w:r>
      <w:r>
        <w:rPr>
          <w:lang w:val="en-US"/>
        </w:rPr>
        <w:t>;</w:t>
      </w:r>
      <w:r>
        <w:t xml:space="preserve"> </w:t>
      </w:r>
      <w:r>
        <w:rPr>
          <w:i/>
        </w:rPr>
        <w:t>3 –</w:t>
      </w:r>
      <w:r>
        <w:t xml:space="preserve"> турбина</w:t>
      </w:r>
      <w:r>
        <w:rPr>
          <w:lang w:val="en-US"/>
        </w:rPr>
        <w:t>;</w:t>
      </w:r>
      <w:r>
        <w:t xml:space="preserve"> </w:t>
      </w:r>
      <w:r>
        <w:rPr>
          <w:i/>
        </w:rPr>
        <w:t>4 –</w:t>
      </w:r>
      <w:r>
        <w:t xml:space="preserve"> генератор</w:t>
      </w:r>
      <w:r>
        <w:rPr>
          <w:lang w:val="en-US"/>
        </w:rPr>
        <w:t>;</w:t>
      </w:r>
      <w:r>
        <w:t xml:space="preserve"> 5 – конденсатор</w:t>
      </w:r>
    </w:p>
    <w:p w:rsidR="00406C43" w:rsidRDefault="00406C43">
      <w:pPr>
        <w:pStyle w:val="a3"/>
        <w:widowControl w:val="0"/>
      </w:pPr>
    </w:p>
    <w:p w:rsidR="00406C43" w:rsidRDefault="00406C43">
      <w:pPr>
        <w:pStyle w:val="a3"/>
        <w:widowControl w:val="0"/>
      </w:pPr>
      <w:r>
        <w:t>При сжигании твердого топлива в котлах ТЭС образуется большое количество золы, дио</w:t>
      </w:r>
      <w:r>
        <w:t>к</w:t>
      </w:r>
      <w:r>
        <w:t>сида серы, оксидов азота. Например, подмосковные угли имеют в своем составе 2,5...6,0 % серы и 30. .50 % золы. Материальный б</w:t>
      </w:r>
      <w:r>
        <w:t>а</w:t>
      </w:r>
      <w:r>
        <w:t>ланс современной угольной ТЭС показан на рис. 6.1.</w:t>
      </w:r>
    </w:p>
    <w:p w:rsidR="00406C43" w:rsidRDefault="00406C43">
      <w:pPr>
        <w:pStyle w:val="a3"/>
        <w:widowControl w:val="0"/>
      </w:pPr>
      <w:r>
        <w:t>Перевод котлов на жидкое топливо (мазут) существенно уменьшает образование золы, но практически не снижает выбросы диоксида серы, так как мазуты, применяемые в качестве топлива, содержат 2 % и более серы. Дымовые газы, образующиеся при сжигании мазута, содержат, кроме того, оксиды азота, газообразные и твердые продукты неполного сгорания. Так же, как и при сг</w:t>
      </w:r>
      <w:r>
        <w:t>о</w:t>
      </w:r>
      <w:r>
        <w:t>рании твердого топлива, отходящие газы содержат соединения тяжелых металлов. При сжигании природного (неочищенного) газа в дымовых выбросах содержа</w:t>
      </w:r>
      <w:r>
        <w:t>т</w:t>
      </w:r>
      <w:r>
        <w:t>ся оксиды азота.</w:t>
      </w:r>
    </w:p>
    <w:p w:rsidR="00406C43" w:rsidRDefault="00406C43">
      <w:pPr>
        <w:pStyle w:val="a3"/>
        <w:widowControl w:val="0"/>
      </w:pPr>
      <w:r>
        <w:t>Исследования показывают, что вблизи электростанции, выбрасывающей в сутки 280...360 т диоксида серы, максимальные концентрации его с подветренной стороны на расстоянии 200...500, 500...1000 и 1000...2000 м составл</w:t>
      </w:r>
      <w:r>
        <w:t>я</w:t>
      </w:r>
      <w:r>
        <w:t>ют соответственно 0,3...4,9 , 0,7...5,5 и 0.22...2.8 мг/м</w:t>
      </w:r>
      <w:r>
        <w:rPr>
          <w:vertAlign w:val="superscript"/>
        </w:rPr>
        <w:t>3</w:t>
      </w:r>
      <w:r>
        <w:t>.</w:t>
      </w:r>
    </w:p>
    <w:p w:rsidR="00406C43" w:rsidRDefault="00406C43">
      <w:pPr>
        <w:pStyle w:val="a3"/>
        <w:widowControl w:val="0"/>
      </w:pPr>
      <w:r>
        <w:t>Автомобильный транспорт также является источником загрязнения атмосферы. Так как число автомобилей непрерывно возрастает (в 1990 г. в мире эксплуатировали 420 млн. автомоб</w:t>
      </w:r>
      <w:r>
        <w:t>и</w:t>
      </w:r>
      <w:r>
        <w:t>лей, а в 2000 г. их число достигнет 520 млн.), особенно в крупных городах, то растет и валовой в</w:t>
      </w:r>
      <w:r>
        <w:t>ы</w:t>
      </w:r>
      <w:r>
        <w:t>брос вредных продуктов в атмосферу. Автотранспорт относится к движущимся источникам з</w:t>
      </w:r>
      <w:r>
        <w:t>а</w:t>
      </w:r>
      <w:r>
        <w:t>грязнения, широко встречающимся в жилых районах и ме</w:t>
      </w:r>
      <w:r>
        <w:t>с</w:t>
      </w:r>
      <w:r>
        <w:t>тах отдыха.</w:t>
      </w:r>
    </w:p>
    <w:p w:rsidR="00406C43" w:rsidRDefault="00406C43">
      <w:pPr>
        <w:pStyle w:val="a3"/>
        <w:widowControl w:val="0"/>
      </w:pPr>
      <w:r>
        <w:t>Токсичными выбросами ДВС являются отработавшие и картерные газы, пары топлива из карбюратора и топливного бака. Основная доля токсичных примесей поступает в атмосферу с о</w:t>
      </w:r>
      <w:r>
        <w:t>т</w:t>
      </w:r>
      <w:r>
        <w:t>работавшими газами ДВС. С картерными газами и парами топлива в атмосферу поступает - 45 % углеводородов от их общего выброса.</w:t>
      </w:r>
    </w:p>
    <w:p w:rsidR="00406C43" w:rsidRDefault="00406C43">
      <w:pPr>
        <w:pStyle w:val="a3"/>
        <w:widowControl w:val="0"/>
      </w:pPr>
      <w:r>
        <w:t>Исследования состава отработавших газов ДВС показывают, что в них содержится нескол</w:t>
      </w:r>
      <w:r>
        <w:t>ь</w:t>
      </w:r>
      <w:r>
        <w:t>ко десятков компонентов, основные из которых приведены в табл. 6.1. Диоксид серы образуется в отработавших газах в том случае, когда сера содержится в исходном топливе (дизельное т</w:t>
      </w:r>
      <w:r>
        <w:t>о</w:t>
      </w:r>
      <w:r>
        <w:t>пливо).</w:t>
      </w:r>
    </w:p>
    <w:p w:rsidR="00406C43" w:rsidRDefault="00406C43">
      <w:pPr>
        <w:pStyle w:val="a3"/>
        <w:widowControl w:val="0"/>
      </w:pPr>
      <w:r>
        <w:t>Анализ данных, приведенных в табл. 6.1, показывает, что наибольшей токсичностью обл</w:t>
      </w:r>
      <w:r>
        <w:t>а</w:t>
      </w:r>
      <w:r>
        <w:t>дает выхлоп карбюраторных ДВС за счет большого выброса оксида углерода, оксидов азота, угл</w:t>
      </w:r>
      <w:r>
        <w:t>е</w:t>
      </w:r>
      <w:r>
        <w:t>водородов и др. Дизельные ДВС выбрасывают в больших количествах сажу, которая в чистом виде нетоксична. Однако частицы сажи, обладая высокой адсорбционной способностью, несут на своей поверхности частицы токсичных веществ, в том числе и канцерогенных. Сажа может длительное время находиться во взвешенном состоянии в воздухе, увеличивая время воздействия токсичных веществ на ч</w:t>
      </w:r>
      <w:r>
        <w:t>е</w:t>
      </w:r>
      <w:r>
        <w:t>ловека.</w:t>
      </w:r>
    </w:p>
    <w:p w:rsidR="00406C43" w:rsidRDefault="00406C43">
      <w:pPr>
        <w:pStyle w:val="a3"/>
        <w:widowControl w:val="0"/>
      </w:pPr>
    </w:p>
    <w:p w:rsidR="00406C43" w:rsidRDefault="00406C43">
      <w:pPr>
        <w:pStyle w:val="a3"/>
        <w:widowControl w:val="0"/>
        <w:ind w:firstLine="0"/>
        <w:jc w:val="center"/>
        <w:rPr>
          <w:b/>
        </w:rPr>
      </w:pPr>
      <w:r>
        <w:rPr>
          <w:b/>
        </w:rPr>
        <w:t>Таблица 6.1. Состав отработавших газов ДВС</w:t>
      </w:r>
    </w:p>
    <w:tbl>
      <w:tblPr>
        <w:tblW w:w="0" w:type="auto"/>
        <w:tblInd w:w="-8" w:type="dxa"/>
        <w:tblLayout w:type="fixed"/>
        <w:tblCellMar>
          <w:left w:w="40" w:type="dxa"/>
          <w:right w:w="40" w:type="dxa"/>
        </w:tblCellMar>
        <w:tblLook w:val="0000" w:firstRow="0" w:lastRow="0" w:firstColumn="0" w:lastColumn="0" w:noHBand="0" w:noVBand="0"/>
      </w:tblPr>
      <w:tblGrid>
        <w:gridCol w:w="2408"/>
        <w:gridCol w:w="2379"/>
        <w:gridCol w:w="2380"/>
        <w:gridCol w:w="2379"/>
      </w:tblGrid>
      <w:tr w:rsidR="00406C43">
        <w:tblPrEx>
          <w:tblCellMar>
            <w:top w:w="0" w:type="dxa"/>
            <w:bottom w:w="0" w:type="dxa"/>
          </w:tblCellMar>
        </w:tblPrEx>
        <w:trPr>
          <w:cantSplit/>
          <w:trHeight w:hRule="exact" w:val="377"/>
        </w:trPr>
        <w:tc>
          <w:tcPr>
            <w:tcW w:w="2408" w:type="dxa"/>
            <w:vMerge w:val="restart"/>
            <w:tcBorders>
              <w:top w:val="single" w:sz="4" w:space="0" w:color="auto"/>
              <w:left w:val="single" w:sz="4" w:space="0" w:color="auto"/>
              <w:bottom w:val="nil"/>
              <w:right w:val="single" w:sz="6" w:space="0" w:color="auto"/>
            </w:tcBorders>
          </w:tcPr>
          <w:p w:rsidR="00406C43" w:rsidRDefault="00406C43">
            <w:pPr>
              <w:widowControl w:val="0"/>
              <w:ind w:firstLine="0"/>
              <w:jc w:val="left"/>
              <w:rPr>
                <w:sz w:val="24"/>
              </w:rPr>
            </w:pPr>
            <w:r>
              <w:rPr>
                <w:sz w:val="24"/>
              </w:rPr>
              <w:t>Компонент</w:t>
            </w:r>
          </w:p>
          <w:p w:rsidR="00406C43" w:rsidRDefault="00406C43">
            <w:pPr>
              <w:widowControl w:val="0"/>
              <w:ind w:firstLine="0"/>
              <w:jc w:val="left"/>
              <w:rPr>
                <w:sz w:val="24"/>
              </w:rPr>
            </w:pPr>
          </w:p>
        </w:tc>
        <w:tc>
          <w:tcPr>
            <w:tcW w:w="4759" w:type="dxa"/>
            <w:gridSpan w:val="2"/>
            <w:tcBorders>
              <w:top w:val="single" w:sz="4"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Объемная доля компонента, %</w:t>
            </w:r>
          </w:p>
          <w:p w:rsidR="00406C43" w:rsidRDefault="00406C43">
            <w:pPr>
              <w:widowControl w:val="0"/>
              <w:ind w:firstLine="0"/>
              <w:jc w:val="left"/>
              <w:rPr>
                <w:sz w:val="24"/>
              </w:rPr>
            </w:pPr>
          </w:p>
        </w:tc>
        <w:tc>
          <w:tcPr>
            <w:tcW w:w="2379" w:type="dxa"/>
            <w:vMerge w:val="restart"/>
            <w:tcBorders>
              <w:top w:val="single" w:sz="4" w:space="0" w:color="auto"/>
              <w:left w:val="single" w:sz="6" w:space="0" w:color="auto"/>
              <w:bottom w:val="nil"/>
              <w:right w:val="single" w:sz="4" w:space="0" w:color="auto"/>
            </w:tcBorders>
          </w:tcPr>
          <w:p w:rsidR="00406C43" w:rsidRDefault="00406C43">
            <w:pPr>
              <w:widowControl w:val="0"/>
              <w:ind w:firstLine="0"/>
              <w:jc w:val="left"/>
              <w:rPr>
                <w:sz w:val="24"/>
              </w:rPr>
            </w:pPr>
            <w:r>
              <w:rPr>
                <w:sz w:val="24"/>
              </w:rPr>
              <w:t>Примечание</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342"/>
        </w:trPr>
        <w:tc>
          <w:tcPr>
            <w:tcW w:w="2408" w:type="dxa"/>
            <w:vMerge/>
            <w:tcBorders>
              <w:top w:val="nil"/>
              <w:left w:val="single" w:sz="4" w:space="0" w:color="auto"/>
              <w:bottom w:val="single" w:sz="6" w:space="0" w:color="auto"/>
              <w:right w:val="single" w:sz="6" w:space="0" w:color="auto"/>
            </w:tcBorders>
          </w:tcPr>
          <w:p w:rsidR="00406C43" w:rsidRDefault="00406C43">
            <w:pPr>
              <w:widowControl w:val="0"/>
              <w:ind w:firstLine="0"/>
              <w:jc w:val="left"/>
              <w:rPr>
                <w:sz w:val="24"/>
              </w:rPr>
            </w:pPr>
          </w:p>
        </w:tc>
        <w:tc>
          <w:tcPr>
            <w:tcW w:w="2379"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карбюраторные ДВС</w:t>
            </w:r>
          </w:p>
          <w:p w:rsidR="00406C43" w:rsidRDefault="00406C43">
            <w:pPr>
              <w:widowControl w:val="0"/>
              <w:ind w:firstLine="0"/>
              <w:jc w:val="left"/>
              <w:rPr>
                <w:sz w:val="24"/>
              </w:rPr>
            </w:pPr>
          </w:p>
        </w:tc>
        <w:tc>
          <w:tcPr>
            <w:tcW w:w="238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дизельные</w:t>
            </w:r>
          </w:p>
          <w:p w:rsidR="00406C43" w:rsidRDefault="00406C43">
            <w:pPr>
              <w:widowControl w:val="0"/>
              <w:ind w:firstLine="0"/>
              <w:jc w:val="left"/>
              <w:rPr>
                <w:sz w:val="24"/>
              </w:rPr>
            </w:pPr>
          </w:p>
        </w:tc>
        <w:tc>
          <w:tcPr>
            <w:tcW w:w="2379" w:type="dxa"/>
            <w:vMerge/>
            <w:tcBorders>
              <w:top w:val="nil"/>
              <w:left w:val="single" w:sz="6" w:space="0" w:color="auto"/>
              <w:bottom w:val="single" w:sz="6" w:space="0" w:color="auto"/>
              <w:right w:val="single" w:sz="4" w:space="0" w:color="auto"/>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377"/>
        </w:trPr>
        <w:tc>
          <w:tcPr>
            <w:tcW w:w="2408" w:type="dxa"/>
            <w:tcBorders>
              <w:top w:val="single" w:sz="6" w:space="0" w:color="auto"/>
              <w:left w:val="single" w:sz="4" w:space="0" w:color="auto"/>
              <w:bottom w:val="nil"/>
              <w:right w:val="single" w:sz="6" w:space="0" w:color="auto"/>
            </w:tcBorders>
          </w:tcPr>
          <w:p w:rsidR="00406C43" w:rsidRDefault="00406C43">
            <w:pPr>
              <w:widowControl w:val="0"/>
              <w:ind w:firstLine="0"/>
              <w:jc w:val="left"/>
              <w:rPr>
                <w:sz w:val="24"/>
              </w:rPr>
            </w:pPr>
            <w:r>
              <w:rPr>
                <w:sz w:val="24"/>
              </w:rPr>
              <w:t>Азот</w:t>
            </w:r>
          </w:p>
          <w:p w:rsidR="00406C43" w:rsidRDefault="00406C43">
            <w:pPr>
              <w:widowControl w:val="0"/>
              <w:ind w:firstLine="0"/>
              <w:jc w:val="left"/>
              <w:rPr>
                <w:sz w:val="24"/>
              </w:rPr>
            </w:pPr>
          </w:p>
        </w:tc>
        <w:tc>
          <w:tcPr>
            <w:tcW w:w="2379"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74...77</w:t>
            </w:r>
          </w:p>
          <w:p w:rsidR="00406C43" w:rsidRDefault="00406C43">
            <w:pPr>
              <w:widowControl w:val="0"/>
              <w:ind w:firstLine="0"/>
              <w:jc w:val="left"/>
              <w:rPr>
                <w:sz w:val="24"/>
              </w:rPr>
            </w:pPr>
          </w:p>
        </w:tc>
        <w:tc>
          <w:tcPr>
            <w:tcW w:w="2380"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76...78</w:t>
            </w:r>
          </w:p>
          <w:p w:rsidR="00406C43" w:rsidRDefault="00406C43">
            <w:pPr>
              <w:widowControl w:val="0"/>
              <w:ind w:firstLine="0"/>
              <w:jc w:val="left"/>
              <w:rPr>
                <w:sz w:val="24"/>
              </w:rPr>
            </w:pPr>
          </w:p>
        </w:tc>
        <w:tc>
          <w:tcPr>
            <w:tcW w:w="2379" w:type="dxa"/>
            <w:tcBorders>
              <w:top w:val="single" w:sz="6" w:space="0" w:color="auto"/>
              <w:left w:val="single" w:sz="6" w:space="0" w:color="auto"/>
              <w:bottom w:val="nil"/>
              <w:right w:val="single" w:sz="4" w:space="0" w:color="auto"/>
            </w:tcBorders>
          </w:tcPr>
          <w:p w:rsidR="00406C43" w:rsidRDefault="00406C43">
            <w:pPr>
              <w:widowControl w:val="0"/>
              <w:ind w:firstLine="0"/>
              <w:jc w:val="left"/>
              <w:rPr>
                <w:sz w:val="24"/>
              </w:rPr>
            </w:pPr>
            <w:r>
              <w:rPr>
                <w:sz w:val="24"/>
              </w:rPr>
              <w:t>Не токсичны</w:t>
            </w:r>
          </w:p>
          <w:p w:rsidR="00406C43" w:rsidRDefault="00406C43">
            <w:pPr>
              <w:widowControl w:val="0"/>
              <w:ind w:firstLine="0"/>
              <w:jc w:val="left"/>
              <w:rPr>
                <w:sz w:val="24"/>
              </w:rPr>
            </w:pPr>
          </w:p>
        </w:tc>
      </w:tr>
      <w:tr w:rsidR="00406C43">
        <w:tblPrEx>
          <w:tblCellMar>
            <w:top w:w="0" w:type="dxa"/>
            <w:bottom w:w="0" w:type="dxa"/>
          </w:tblCellMar>
        </w:tblPrEx>
        <w:trPr>
          <w:trHeight w:hRule="exact" w:val="308"/>
        </w:trPr>
        <w:tc>
          <w:tcPr>
            <w:tcW w:w="2408" w:type="dxa"/>
            <w:tcBorders>
              <w:top w:val="nil"/>
              <w:left w:val="single" w:sz="4" w:space="0" w:color="auto"/>
              <w:bottom w:val="nil"/>
              <w:right w:val="single" w:sz="6" w:space="0" w:color="auto"/>
            </w:tcBorders>
          </w:tcPr>
          <w:p w:rsidR="00406C43" w:rsidRDefault="00406C43">
            <w:pPr>
              <w:widowControl w:val="0"/>
              <w:ind w:firstLine="0"/>
              <w:jc w:val="left"/>
              <w:rPr>
                <w:sz w:val="24"/>
              </w:rPr>
            </w:pPr>
            <w:r>
              <w:rPr>
                <w:sz w:val="24"/>
              </w:rPr>
              <w:t>Кислород</w:t>
            </w:r>
          </w:p>
          <w:p w:rsidR="00406C43" w:rsidRDefault="00406C43">
            <w:pPr>
              <w:widowControl w:val="0"/>
              <w:ind w:firstLine="0"/>
              <w:jc w:val="left"/>
              <w:rPr>
                <w:sz w:val="24"/>
              </w:rPr>
            </w:pPr>
          </w:p>
        </w:tc>
        <w:tc>
          <w:tcPr>
            <w:tcW w:w="237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0,3...8</w:t>
            </w:r>
          </w:p>
          <w:p w:rsidR="00406C43" w:rsidRDefault="00406C43">
            <w:pPr>
              <w:widowControl w:val="0"/>
              <w:ind w:firstLine="0"/>
              <w:jc w:val="left"/>
              <w:rPr>
                <w:sz w:val="24"/>
              </w:rPr>
            </w:pPr>
          </w:p>
        </w:tc>
        <w:tc>
          <w:tcPr>
            <w:tcW w:w="23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2...18</w:t>
            </w:r>
          </w:p>
          <w:p w:rsidR="00406C43" w:rsidRDefault="00406C43">
            <w:pPr>
              <w:widowControl w:val="0"/>
              <w:ind w:firstLine="0"/>
              <w:jc w:val="left"/>
              <w:rPr>
                <w:sz w:val="24"/>
              </w:rPr>
            </w:pPr>
          </w:p>
        </w:tc>
        <w:tc>
          <w:tcPr>
            <w:tcW w:w="2379" w:type="dxa"/>
            <w:tcBorders>
              <w:top w:val="nil"/>
              <w:left w:val="single" w:sz="6" w:space="0" w:color="auto"/>
              <w:bottom w:val="nil"/>
              <w:right w:val="single" w:sz="4"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74"/>
        </w:trPr>
        <w:tc>
          <w:tcPr>
            <w:tcW w:w="2408" w:type="dxa"/>
            <w:tcBorders>
              <w:top w:val="nil"/>
              <w:left w:val="single" w:sz="4" w:space="0" w:color="auto"/>
              <w:bottom w:val="nil"/>
              <w:right w:val="single" w:sz="6" w:space="0" w:color="auto"/>
            </w:tcBorders>
          </w:tcPr>
          <w:p w:rsidR="00406C43" w:rsidRDefault="00406C43">
            <w:pPr>
              <w:widowControl w:val="0"/>
              <w:ind w:firstLine="0"/>
              <w:jc w:val="left"/>
              <w:rPr>
                <w:sz w:val="24"/>
              </w:rPr>
            </w:pPr>
            <w:r>
              <w:rPr>
                <w:sz w:val="24"/>
              </w:rPr>
              <w:t>Пары воды</w:t>
            </w:r>
          </w:p>
          <w:p w:rsidR="00406C43" w:rsidRDefault="00406C43">
            <w:pPr>
              <w:widowControl w:val="0"/>
              <w:ind w:firstLine="0"/>
              <w:jc w:val="left"/>
              <w:rPr>
                <w:sz w:val="24"/>
              </w:rPr>
            </w:pPr>
          </w:p>
        </w:tc>
        <w:tc>
          <w:tcPr>
            <w:tcW w:w="237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3,0...5,5</w:t>
            </w:r>
          </w:p>
          <w:p w:rsidR="00406C43" w:rsidRDefault="00406C43">
            <w:pPr>
              <w:widowControl w:val="0"/>
              <w:ind w:firstLine="0"/>
              <w:jc w:val="left"/>
              <w:rPr>
                <w:sz w:val="24"/>
              </w:rPr>
            </w:pPr>
          </w:p>
        </w:tc>
        <w:tc>
          <w:tcPr>
            <w:tcW w:w="23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0,5...4.0</w:t>
            </w:r>
          </w:p>
          <w:p w:rsidR="00406C43" w:rsidRDefault="00406C43">
            <w:pPr>
              <w:widowControl w:val="0"/>
              <w:ind w:firstLine="0"/>
              <w:jc w:val="left"/>
              <w:rPr>
                <w:sz w:val="24"/>
              </w:rPr>
            </w:pPr>
          </w:p>
        </w:tc>
        <w:tc>
          <w:tcPr>
            <w:tcW w:w="2379" w:type="dxa"/>
            <w:tcBorders>
              <w:top w:val="nil"/>
              <w:left w:val="single" w:sz="6" w:space="0" w:color="auto"/>
              <w:bottom w:val="nil"/>
              <w:right w:val="single" w:sz="4"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308"/>
        </w:trPr>
        <w:tc>
          <w:tcPr>
            <w:tcW w:w="2408" w:type="dxa"/>
            <w:tcBorders>
              <w:top w:val="nil"/>
              <w:left w:val="single" w:sz="4" w:space="0" w:color="auto"/>
              <w:bottom w:val="nil"/>
              <w:right w:val="single" w:sz="6" w:space="0" w:color="auto"/>
            </w:tcBorders>
          </w:tcPr>
          <w:p w:rsidR="00406C43" w:rsidRDefault="00406C43">
            <w:pPr>
              <w:widowControl w:val="0"/>
              <w:ind w:firstLine="0"/>
              <w:jc w:val="left"/>
              <w:rPr>
                <w:sz w:val="24"/>
              </w:rPr>
            </w:pPr>
            <w:r>
              <w:rPr>
                <w:sz w:val="24"/>
              </w:rPr>
              <w:t>Диоксид углерода</w:t>
            </w:r>
          </w:p>
          <w:p w:rsidR="00406C43" w:rsidRDefault="00406C43">
            <w:pPr>
              <w:widowControl w:val="0"/>
              <w:ind w:firstLine="0"/>
              <w:jc w:val="left"/>
              <w:rPr>
                <w:sz w:val="24"/>
              </w:rPr>
            </w:pPr>
          </w:p>
        </w:tc>
        <w:tc>
          <w:tcPr>
            <w:tcW w:w="237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5,0...12.0</w:t>
            </w:r>
          </w:p>
          <w:p w:rsidR="00406C43" w:rsidRDefault="00406C43">
            <w:pPr>
              <w:widowControl w:val="0"/>
              <w:ind w:firstLine="0"/>
              <w:jc w:val="left"/>
              <w:rPr>
                <w:sz w:val="24"/>
              </w:rPr>
            </w:pPr>
          </w:p>
        </w:tc>
        <w:tc>
          <w:tcPr>
            <w:tcW w:w="23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1,0...10,0</w:t>
            </w:r>
          </w:p>
          <w:p w:rsidR="00406C43" w:rsidRDefault="00406C43">
            <w:pPr>
              <w:widowControl w:val="0"/>
              <w:ind w:firstLine="0"/>
              <w:jc w:val="left"/>
              <w:rPr>
                <w:sz w:val="24"/>
              </w:rPr>
            </w:pPr>
          </w:p>
        </w:tc>
        <w:tc>
          <w:tcPr>
            <w:tcW w:w="2379" w:type="dxa"/>
            <w:tcBorders>
              <w:top w:val="nil"/>
              <w:left w:val="single" w:sz="6" w:space="0" w:color="auto"/>
              <w:bottom w:val="nil"/>
              <w:right w:val="single" w:sz="4"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342"/>
        </w:trPr>
        <w:tc>
          <w:tcPr>
            <w:tcW w:w="2408" w:type="dxa"/>
            <w:tcBorders>
              <w:top w:val="nil"/>
              <w:left w:val="single" w:sz="4" w:space="0" w:color="auto"/>
              <w:bottom w:val="nil"/>
              <w:right w:val="single" w:sz="6" w:space="0" w:color="auto"/>
            </w:tcBorders>
          </w:tcPr>
          <w:p w:rsidR="00406C43" w:rsidRDefault="00406C43">
            <w:pPr>
              <w:widowControl w:val="0"/>
              <w:ind w:firstLine="0"/>
              <w:jc w:val="left"/>
              <w:rPr>
                <w:sz w:val="24"/>
              </w:rPr>
            </w:pPr>
            <w:r>
              <w:rPr>
                <w:sz w:val="24"/>
              </w:rPr>
              <w:t>Водород</w:t>
            </w:r>
          </w:p>
          <w:p w:rsidR="00406C43" w:rsidRDefault="00406C43">
            <w:pPr>
              <w:widowControl w:val="0"/>
              <w:ind w:firstLine="0"/>
              <w:jc w:val="left"/>
              <w:rPr>
                <w:sz w:val="24"/>
              </w:rPr>
            </w:pPr>
          </w:p>
        </w:tc>
        <w:tc>
          <w:tcPr>
            <w:tcW w:w="237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0...5,0</w:t>
            </w:r>
          </w:p>
          <w:p w:rsidR="00406C43" w:rsidRDefault="00406C43">
            <w:pPr>
              <w:widowControl w:val="0"/>
              <w:ind w:firstLine="0"/>
              <w:jc w:val="left"/>
              <w:rPr>
                <w:sz w:val="24"/>
              </w:rPr>
            </w:pPr>
          </w:p>
        </w:tc>
        <w:tc>
          <w:tcPr>
            <w:tcW w:w="23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2379" w:type="dxa"/>
            <w:tcBorders>
              <w:top w:val="nil"/>
              <w:left w:val="single" w:sz="6" w:space="0" w:color="auto"/>
              <w:bottom w:val="nil"/>
              <w:right w:val="single" w:sz="4"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342"/>
        </w:trPr>
        <w:tc>
          <w:tcPr>
            <w:tcW w:w="2408" w:type="dxa"/>
            <w:tcBorders>
              <w:top w:val="nil"/>
              <w:left w:val="single" w:sz="4" w:space="0" w:color="auto"/>
              <w:bottom w:val="nil"/>
              <w:right w:val="single" w:sz="6" w:space="0" w:color="auto"/>
            </w:tcBorders>
          </w:tcPr>
          <w:p w:rsidR="00406C43" w:rsidRDefault="00406C43">
            <w:pPr>
              <w:pStyle w:val="4"/>
              <w:keepNext w:val="0"/>
              <w:widowControl w:val="0"/>
              <w:rPr>
                <w:b w:val="0"/>
              </w:rPr>
            </w:pPr>
            <w:r>
              <w:rPr>
                <w:b w:val="0"/>
              </w:rPr>
              <w:t>Оксид углерода</w:t>
            </w:r>
          </w:p>
          <w:p w:rsidR="00406C43" w:rsidRDefault="00406C43">
            <w:pPr>
              <w:widowControl w:val="0"/>
              <w:ind w:firstLine="0"/>
              <w:jc w:val="left"/>
              <w:rPr>
                <w:sz w:val="24"/>
              </w:rPr>
            </w:pPr>
          </w:p>
        </w:tc>
        <w:tc>
          <w:tcPr>
            <w:tcW w:w="237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0,5...12,0</w:t>
            </w:r>
          </w:p>
          <w:p w:rsidR="00406C43" w:rsidRDefault="00406C43">
            <w:pPr>
              <w:widowControl w:val="0"/>
              <w:ind w:firstLine="0"/>
              <w:jc w:val="left"/>
              <w:rPr>
                <w:sz w:val="24"/>
              </w:rPr>
            </w:pPr>
          </w:p>
        </w:tc>
        <w:tc>
          <w:tcPr>
            <w:tcW w:w="23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0,01...0,50</w:t>
            </w:r>
          </w:p>
          <w:p w:rsidR="00406C43" w:rsidRDefault="00406C43">
            <w:pPr>
              <w:widowControl w:val="0"/>
              <w:ind w:firstLine="0"/>
              <w:jc w:val="left"/>
              <w:rPr>
                <w:sz w:val="24"/>
              </w:rPr>
            </w:pPr>
          </w:p>
        </w:tc>
        <w:tc>
          <w:tcPr>
            <w:tcW w:w="2379" w:type="dxa"/>
            <w:tcBorders>
              <w:top w:val="nil"/>
              <w:left w:val="single" w:sz="6" w:space="0" w:color="auto"/>
              <w:bottom w:val="nil"/>
              <w:right w:val="single" w:sz="4" w:space="0" w:color="auto"/>
            </w:tcBorders>
          </w:tcPr>
          <w:p w:rsidR="00406C43" w:rsidRDefault="00406C43">
            <w:pPr>
              <w:widowControl w:val="0"/>
              <w:ind w:firstLine="0"/>
              <w:jc w:val="left"/>
              <w:rPr>
                <w:sz w:val="24"/>
              </w:rPr>
            </w:pPr>
            <w:r>
              <w:rPr>
                <w:sz w:val="24"/>
              </w:rPr>
              <w:t>Токсичны</w:t>
            </w:r>
          </w:p>
          <w:p w:rsidR="00406C43" w:rsidRDefault="00406C43">
            <w:pPr>
              <w:widowControl w:val="0"/>
              <w:ind w:firstLine="0"/>
              <w:jc w:val="left"/>
              <w:rPr>
                <w:sz w:val="24"/>
              </w:rPr>
            </w:pPr>
          </w:p>
        </w:tc>
      </w:tr>
      <w:tr w:rsidR="00406C43">
        <w:tblPrEx>
          <w:tblCellMar>
            <w:top w:w="0" w:type="dxa"/>
            <w:bottom w:w="0" w:type="dxa"/>
          </w:tblCellMar>
        </w:tblPrEx>
        <w:trPr>
          <w:trHeight w:hRule="exact" w:val="308"/>
        </w:trPr>
        <w:tc>
          <w:tcPr>
            <w:tcW w:w="2408" w:type="dxa"/>
            <w:tcBorders>
              <w:top w:val="nil"/>
              <w:left w:val="single" w:sz="4" w:space="0" w:color="auto"/>
              <w:bottom w:val="nil"/>
              <w:right w:val="single" w:sz="6" w:space="0" w:color="auto"/>
            </w:tcBorders>
          </w:tcPr>
          <w:p w:rsidR="00406C43" w:rsidRDefault="00406C43">
            <w:pPr>
              <w:widowControl w:val="0"/>
              <w:ind w:firstLine="0"/>
              <w:jc w:val="left"/>
              <w:rPr>
                <w:sz w:val="24"/>
              </w:rPr>
            </w:pPr>
            <w:r>
              <w:rPr>
                <w:sz w:val="24"/>
              </w:rPr>
              <w:t>Оксиды азота (в пе</w:t>
            </w:r>
          </w:p>
          <w:p w:rsidR="00406C43" w:rsidRDefault="00406C43">
            <w:pPr>
              <w:widowControl w:val="0"/>
              <w:ind w:firstLine="0"/>
              <w:jc w:val="left"/>
              <w:rPr>
                <w:sz w:val="24"/>
              </w:rPr>
            </w:pPr>
          </w:p>
        </w:tc>
        <w:tc>
          <w:tcPr>
            <w:tcW w:w="237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До 0,8</w:t>
            </w:r>
          </w:p>
          <w:p w:rsidR="00406C43" w:rsidRDefault="00406C43">
            <w:pPr>
              <w:widowControl w:val="0"/>
              <w:ind w:firstLine="0"/>
              <w:jc w:val="left"/>
              <w:rPr>
                <w:sz w:val="24"/>
              </w:rPr>
            </w:pPr>
          </w:p>
        </w:tc>
        <w:tc>
          <w:tcPr>
            <w:tcW w:w="23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0,0002...0.5</w:t>
            </w:r>
          </w:p>
          <w:p w:rsidR="00406C43" w:rsidRDefault="00406C43">
            <w:pPr>
              <w:widowControl w:val="0"/>
              <w:ind w:firstLine="0"/>
              <w:jc w:val="left"/>
              <w:rPr>
                <w:sz w:val="24"/>
              </w:rPr>
            </w:pPr>
          </w:p>
        </w:tc>
        <w:tc>
          <w:tcPr>
            <w:tcW w:w="2379" w:type="dxa"/>
            <w:tcBorders>
              <w:top w:val="nil"/>
              <w:left w:val="single" w:sz="6" w:space="0" w:color="auto"/>
              <w:bottom w:val="nil"/>
              <w:right w:val="single" w:sz="4"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74"/>
        </w:trPr>
        <w:tc>
          <w:tcPr>
            <w:tcW w:w="2408" w:type="dxa"/>
            <w:tcBorders>
              <w:top w:val="nil"/>
              <w:left w:val="single" w:sz="4" w:space="0" w:color="auto"/>
              <w:bottom w:val="nil"/>
              <w:right w:val="single" w:sz="6" w:space="0" w:color="auto"/>
            </w:tcBorders>
          </w:tcPr>
          <w:p w:rsidR="00406C43" w:rsidRDefault="00406C43">
            <w:pPr>
              <w:widowControl w:val="0"/>
              <w:ind w:firstLine="0"/>
              <w:jc w:val="left"/>
              <w:rPr>
                <w:sz w:val="24"/>
              </w:rPr>
            </w:pPr>
            <w:r>
              <w:rPr>
                <w:sz w:val="24"/>
              </w:rPr>
              <w:t>ресчете на N</w:t>
            </w:r>
            <w:r>
              <w:rPr>
                <w:sz w:val="24"/>
                <w:vertAlign w:val="subscript"/>
              </w:rPr>
              <w:t>2</w:t>
            </w:r>
            <w:r>
              <w:rPr>
                <w:sz w:val="24"/>
              </w:rPr>
              <w:t>О</w:t>
            </w:r>
            <w:r>
              <w:rPr>
                <w:sz w:val="24"/>
                <w:vertAlign w:val="subscript"/>
              </w:rPr>
              <w:t>5</w:t>
            </w:r>
            <w:r>
              <w:rPr>
                <w:sz w:val="24"/>
              </w:rPr>
              <w:t>)</w:t>
            </w:r>
          </w:p>
          <w:p w:rsidR="00406C43" w:rsidRDefault="00406C43">
            <w:pPr>
              <w:widowControl w:val="0"/>
              <w:ind w:firstLine="0"/>
              <w:jc w:val="left"/>
              <w:rPr>
                <w:sz w:val="24"/>
              </w:rPr>
            </w:pPr>
          </w:p>
        </w:tc>
        <w:tc>
          <w:tcPr>
            <w:tcW w:w="2379"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380"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379" w:type="dxa"/>
            <w:tcBorders>
              <w:top w:val="nil"/>
              <w:left w:val="single" w:sz="6" w:space="0" w:color="auto"/>
              <w:bottom w:val="nil"/>
              <w:right w:val="single" w:sz="4"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308"/>
        </w:trPr>
        <w:tc>
          <w:tcPr>
            <w:tcW w:w="2408" w:type="dxa"/>
            <w:tcBorders>
              <w:top w:val="nil"/>
              <w:left w:val="single" w:sz="4" w:space="0" w:color="auto"/>
              <w:bottom w:val="nil"/>
              <w:right w:val="single" w:sz="6" w:space="0" w:color="auto"/>
            </w:tcBorders>
          </w:tcPr>
          <w:p w:rsidR="00406C43" w:rsidRDefault="00406C43">
            <w:pPr>
              <w:widowControl w:val="0"/>
              <w:ind w:firstLine="0"/>
              <w:jc w:val="left"/>
              <w:rPr>
                <w:sz w:val="24"/>
              </w:rPr>
            </w:pPr>
            <w:r>
              <w:rPr>
                <w:sz w:val="24"/>
              </w:rPr>
              <w:t>Углеводороды</w:t>
            </w:r>
          </w:p>
          <w:p w:rsidR="00406C43" w:rsidRDefault="00406C43">
            <w:pPr>
              <w:widowControl w:val="0"/>
              <w:ind w:firstLine="0"/>
              <w:jc w:val="left"/>
              <w:rPr>
                <w:sz w:val="24"/>
              </w:rPr>
            </w:pPr>
          </w:p>
        </w:tc>
        <w:tc>
          <w:tcPr>
            <w:tcW w:w="237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0,2...3,0</w:t>
            </w:r>
          </w:p>
          <w:p w:rsidR="00406C43" w:rsidRDefault="00406C43">
            <w:pPr>
              <w:widowControl w:val="0"/>
              <w:ind w:firstLine="0"/>
              <w:jc w:val="left"/>
              <w:rPr>
                <w:sz w:val="24"/>
              </w:rPr>
            </w:pPr>
          </w:p>
        </w:tc>
        <w:tc>
          <w:tcPr>
            <w:tcW w:w="23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0,009...0.5</w:t>
            </w:r>
          </w:p>
          <w:p w:rsidR="00406C43" w:rsidRDefault="00406C43">
            <w:pPr>
              <w:widowControl w:val="0"/>
              <w:ind w:firstLine="0"/>
              <w:jc w:val="left"/>
              <w:rPr>
                <w:sz w:val="24"/>
              </w:rPr>
            </w:pPr>
          </w:p>
        </w:tc>
        <w:tc>
          <w:tcPr>
            <w:tcW w:w="2379" w:type="dxa"/>
            <w:tcBorders>
              <w:top w:val="nil"/>
              <w:left w:val="single" w:sz="6" w:space="0" w:color="auto"/>
              <w:bottom w:val="nil"/>
              <w:right w:val="single" w:sz="4"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582"/>
        </w:trPr>
        <w:tc>
          <w:tcPr>
            <w:tcW w:w="2408" w:type="dxa"/>
            <w:tcBorders>
              <w:top w:val="nil"/>
              <w:left w:val="single" w:sz="4" w:space="0" w:color="auto"/>
              <w:bottom w:val="nil"/>
              <w:right w:val="single" w:sz="6" w:space="0" w:color="auto"/>
            </w:tcBorders>
          </w:tcPr>
          <w:p w:rsidR="00406C43" w:rsidRDefault="00406C43">
            <w:pPr>
              <w:widowControl w:val="0"/>
              <w:ind w:firstLine="0"/>
              <w:jc w:val="left"/>
              <w:rPr>
                <w:sz w:val="24"/>
              </w:rPr>
            </w:pPr>
            <w:r>
              <w:rPr>
                <w:sz w:val="24"/>
              </w:rPr>
              <w:t xml:space="preserve">Альдегиды </w:t>
            </w:r>
          </w:p>
          <w:p w:rsidR="00406C43" w:rsidRDefault="00406C43">
            <w:pPr>
              <w:widowControl w:val="0"/>
              <w:ind w:firstLine="0"/>
              <w:jc w:val="left"/>
              <w:rPr>
                <w:sz w:val="24"/>
              </w:rPr>
            </w:pPr>
            <w:r>
              <w:rPr>
                <w:sz w:val="24"/>
              </w:rPr>
              <w:t>Сажа</w:t>
            </w:r>
          </w:p>
          <w:p w:rsidR="00406C43" w:rsidRDefault="00406C43">
            <w:pPr>
              <w:widowControl w:val="0"/>
              <w:ind w:firstLine="0"/>
              <w:jc w:val="left"/>
              <w:rPr>
                <w:sz w:val="24"/>
              </w:rPr>
            </w:pPr>
          </w:p>
        </w:tc>
        <w:tc>
          <w:tcPr>
            <w:tcW w:w="237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До 0,2 мг/л </w:t>
            </w:r>
          </w:p>
          <w:p w:rsidR="00406C43" w:rsidRDefault="00406C43">
            <w:pPr>
              <w:widowControl w:val="0"/>
              <w:ind w:firstLine="0"/>
              <w:jc w:val="left"/>
              <w:rPr>
                <w:sz w:val="24"/>
              </w:rPr>
            </w:pPr>
            <w:r>
              <w:rPr>
                <w:sz w:val="24"/>
              </w:rPr>
              <w:t>0...0,04 г/м</w:t>
            </w:r>
            <w:r>
              <w:rPr>
                <w:sz w:val="24"/>
                <w:vertAlign w:val="superscript"/>
              </w:rPr>
              <w:t>3</w:t>
            </w:r>
          </w:p>
          <w:p w:rsidR="00406C43" w:rsidRDefault="00406C43">
            <w:pPr>
              <w:widowControl w:val="0"/>
              <w:ind w:firstLine="0"/>
              <w:jc w:val="left"/>
              <w:rPr>
                <w:sz w:val="24"/>
              </w:rPr>
            </w:pPr>
          </w:p>
        </w:tc>
        <w:tc>
          <w:tcPr>
            <w:tcW w:w="238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0,001...0.09 мг/л 0,01...1.1 г/м</w:t>
            </w:r>
            <w:r>
              <w:rPr>
                <w:sz w:val="24"/>
                <w:vertAlign w:val="superscript"/>
              </w:rPr>
              <w:t>3</w:t>
            </w:r>
          </w:p>
          <w:p w:rsidR="00406C43" w:rsidRDefault="00406C43">
            <w:pPr>
              <w:widowControl w:val="0"/>
              <w:ind w:firstLine="0"/>
              <w:jc w:val="left"/>
              <w:rPr>
                <w:sz w:val="24"/>
              </w:rPr>
            </w:pPr>
          </w:p>
        </w:tc>
        <w:tc>
          <w:tcPr>
            <w:tcW w:w="2379" w:type="dxa"/>
            <w:tcBorders>
              <w:top w:val="nil"/>
              <w:left w:val="single" w:sz="6" w:space="0" w:color="auto"/>
              <w:bottom w:val="nil"/>
              <w:right w:val="single" w:sz="4"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342"/>
        </w:trPr>
        <w:tc>
          <w:tcPr>
            <w:tcW w:w="2408" w:type="dxa"/>
            <w:tcBorders>
              <w:top w:val="nil"/>
              <w:left w:val="single" w:sz="4" w:space="0" w:color="auto"/>
              <w:bottom w:val="single" w:sz="4" w:space="0" w:color="auto"/>
              <w:right w:val="single" w:sz="6" w:space="0" w:color="auto"/>
            </w:tcBorders>
          </w:tcPr>
          <w:p w:rsidR="00406C43" w:rsidRDefault="00406C43">
            <w:pPr>
              <w:widowControl w:val="0"/>
              <w:ind w:firstLine="0"/>
              <w:jc w:val="left"/>
              <w:rPr>
                <w:sz w:val="24"/>
              </w:rPr>
            </w:pPr>
            <w:r>
              <w:rPr>
                <w:sz w:val="24"/>
              </w:rPr>
              <w:t>Бенз(а)пирен</w:t>
            </w:r>
          </w:p>
          <w:p w:rsidR="00406C43" w:rsidRDefault="00406C43">
            <w:pPr>
              <w:widowControl w:val="0"/>
              <w:ind w:firstLine="0"/>
              <w:jc w:val="left"/>
              <w:rPr>
                <w:sz w:val="24"/>
              </w:rPr>
            </w:pPr>
          </w:p>
        </w:tc>
        <w:tc>
          <w:tcPr>
            <w:tcW w:w="2379" w:type="dxa"/>
            <w:tcBorders>
              <w:top w:val="nil"/>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10...20 мкг/м</w:t>
            </w:r>
            <w:r>
              <w:rPr>
                <w:sz w:val="24"/>
                <w:vertAlign w:val="superscript"/>
              </w:rPr>
              <w:t>3</w:t>
            </w:r>
          </w:p>
          <w:p w:rsidR="00406C43" w:rsidRDefault="00406C43">
            <w:pPr>
              <w:widowControl w:val="0"/>
              <w:ind w:firstLine="0"/>
              <w:jc w:val="left"/>
              <w:rPr>
                <w:sz w:val="24"/>
              </w:rPr>
            </w:pPr>
          </w:p>
        </w:tc>
        <w:tc>
          <w:tcPr>
            <w:tcW w:w="2380" w:type="dxa"/>
            <w:tcBorders>
              <w:top w:val="nil"/>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До 10 мкг/м</w:t>
            </w:r>
            <w:r>
              <w:rPr>
                <w:sz w:val="24"/>
                <w:vertAlign w:val="superscript"/>
              </w:rPr>
              <w:t>3</w:t>
            </w:r>
          </w:p>
          <w:p w:rsidR="00406C43" w:rsidRDefault="00406C43">
            <w:pPr>
              <w:widowControl w:val="0"/>
              <w:ind w:firstLine="0"/>
              <w:jc w:val="left"/>
              <w:rPr>
                <w:sz w:val="24"/>
              </w:rPr>
            </w:pPr>
          </w:p>
        </w:tc>
        <w:tc>
          <w:tcPr>
            <w:tcW w:w="2379" w:type="dxa"/>
            <w:tcBorders>
              <w:top w:val="nil"/>
              <w:left w:val="single" w:sz="6" w:space="0" w:color="auto"/>
              <w:bottom w:val="single" w:sz="4" w:space="0" w:color="auto"/>
              <w:right w:val="single" w:sz="4"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Состав отработавших газов ДВС зависит от режима работы двигателя. У двигателя, раб</w:t>
      </w:r>
      <w:r>
        <w:t>о</w:t>
      </w:r>
      <w:r>
        <w:t>тающего на бензине, при неустановившихся режимах (разгоне, торможении) нарушаются проце</w:t>
      </w:r>
      <w:r>
        <w:t>с</w:t>
      </w:r>
      <w:r>
        <w:t>сы смесеобразования, что способствует повышенному выделению токсичных продуктов. В дизелях с уменьшением нагрузки содержание токсичных компонентов в отработавших газах уменьшается, а при работе на режиме максимальной нагрузки возрастает за счет роста выбросов оксида углерода и углеводородов.</w:t>
      </w:r>
    </w:p>
    <w:p w:rsidR="00406C43" w:rsidRDefault="00406C43">
      <w:pPr>
        <w:pStyle w:val="a3"/>
        <w:widowControl w:val="0"/>
      </w:pPr>
      <w:r>
        <w:t>Количество вредных веществ, поступающих в атмосферу в составе отработавших газов, з</w:t>
      </w:r>
      <w:r>
        <w:t>а</w:t>
      </w:r>
      <w:r>
        <w:t>висит от общего технического состояния автомобилей и особенно от двигателя – источника на</w:t>
      </w:r>
      <w:r>
        <w:t>и</w:t>
      </w:r>
      <w:r>
        <w:t>большего загрязнения. Так, при нарушении регулировки карбюратора выбросы оксида углерода увеличиваются в 4...5 раза. Применение этилированного бензина, имеющего в своем составе с</w:t>
      </w:r>
      <w:r>
        <w:t>о</w:t>
      </w:r>
      <w:r>
        <w:t>единения свинца, вызывает загрязнение атмосферного воздуха весьма токсичными соединениями свинца. Около 70 % свинца, добавленного к бензину с этиловой жидкостью, попадает в виде с</w:t>
      </w:r>
      <w:r>
        <w:t>о</w:t>
      </w:r>
      <w:r>
        <w:t>единений в атмосферу с отработавшими газами, из них 30 % оседает на земле сразу за срезом в</w:t>
      </w:r>
      <w:r>
        <w:t>ы</w:t>
      </w:r>
      <w:r>
        <w:t>пускной трубы автомобиля, 40 % остается в атмосфере. Один грузовой автомобиль средней груз</w:t>
      </w:r>
      <w:r>
        <w:t>о</w:t>
      </w:r>
      <w:r>
        <w:t>подъемности выделяет 2,5...3 кг свинца в год. Концентрация свинца в воздухе зависит от содерж</w:t>
      </w:r>
      <w:r>
        <w:t>а</w:t>
      </w:r>
      <w:r>
        <w:t>ния свинца в бензине:</w:t>
      </w:r>
    </w:p>
    <w:p w:rsidR="00406C43" w:rsidRDefault="00406C43">
      <w:pPr>
        <w:pStyle w:val="a3"/>
        <w:widowControl w:val="0"/>
      </w:pPr>
    </w:p>
    <w:p w:rsidR="00406C43" w:rsidRDefault="00406C43">
      <w:pPr>
        <w:pStyle w:val="a3"/>
        <w:widowControl w:val="0"/>
        <w:ind w:firstLine="0"/>
      </w:pPr>
      <w:r>
        <w:t xml:space="preserve">Концентрация свинца в бензине, г/л . . </w:t>
      </w:r>
      <w:r>
        <w:tab/>
        <w:t xml:space="preserve">0,15 </w:t>
      </w:r>
      <w:r>
        <w:tab/>
      </w:r>
      <w:r>
        <w:tab/>
        <w:t xml:space="preserve">0,20 </w:t>
      </w:r>
      <w:r>
        <w:tab/>
      </w:r>
      <w:r>
        <w:tab/>
        <w:t xml:space="preserve">0,25 </w:t>
      </w:r>
      <w:r>
        <w:tab/>
      </w:r>
      <w:r>
        <w:tab/>
        <w:t xml:space="preserve">0,50 </w:t>
      </w:r>
    </w:p>
    <w:p w:rsidR="00406C43" w:rsidRDefault="00406C43">
      <w:pPr>
        <w:pStyle w:val="a3"/>
        <w:widowControl w:val="0"/>
        <w:ind w:firstLine="0"/>
      </w:pPr>
      <w:r>
        <w:t xml:space="preserve">Концентрация свинца в воздухе, мкг/м </w:t>
      </w:r>
      <w:r>
        <w:tab/>
        <w:t xml:space="preserve">0,40 </w:t>
      </w:r>
      <w:r>
        <w:tab/>
      </w:r>
      <w:r>
        <w:tab/>
        <w:t xml:space="preserve">0,50 </w:t>
      </w:r>
      <w:r>
        <w:tab/>
      </w:r>
      <w:r>
        <w:tab/>
        <w:t xml:space="preserve">0.55 </w:t>
      </w:r>
      <w:r>
        <w:tab/>
      </w:r>
      <w:r>
        <w:tab/>
        <w:t>1,00</w:t>
      </w:r>
    </w:p>
    <w:p w:rsidR="00406C43" w:rsidRDefault="00406C43">
      <w:pPr>
        <w:pStyle w:val="a3"/>
        <w:widowControl w:val="0"/>
        <w:ind w:firstLine="0"/>
      </w:pPr>
    </w:p>
    <w:p w:rsidR="00406C43" w:rsidRDefault="00406C43">
      <w:pPr>
        <w:pStyle w:val="a3"/>
        <w:widowControl w:val="0"/>
      </w:pPr>
      <w:r>
        <w:t>Исключить поступление высокотоксичных соединений свинца в атмосферу можно заменой этилированного бензина неэтилированным.</w:t>
      </w:r>
    </w:p>
    <w:p w:rsidR="00406C43" w:rsidRDefault="00406C43">
      <w:pPr>
        <w:pStyle w:val="a3"/>
        <w:widowControl w:val="0"/>
      </w:pPr>
      <w:r>
        <w:t>Выхлопные газы ГТДУ содержат такие токсичные компоненты, как оксид углерода, оксиды азота, углеводороды, сажу, альдегиды и др. Содержание токсичных составляющих в продуктах сгорания существенно зависит от режима работы двигателя. Высокие концентрации оксида угл</w:t>
      </w:r>
      <w:r>
        <w:t>е</w:t>
      </w:r>
      <w:r>
        <w:t>рода и углеводородов характерны для ГТДУ на пониженных режимах (при холостом ходе, рул</w:t>
      </w:r>
      <w:r>
        <w:t>е</w:t>
      </w:r>
      <w:r>
        <w:t>нии, приближении к аэропорту, заходе на посадку), тогда как содержание оксидов азота сущес</w:t>
      </w:r>
      <w:r>
        <w:t>т</w:t>
      </w:r>
      <w:r>
        <w:t>венно возрастает при работе на режимах, близких к номинальному (взлете, наборе высоты, поле</w:t>
      </w:r>
      <w:r>
        <w:t>т</w:t>
      </w:r>
      <w:r>
        <w:t>ном режиме).</w:t>
      </w:r>
    </w:p>
    <w:p w:rsidR="00406C43" w:rsidRDefault="00406C43">
      <w:pPr>
        <w:pStyle w:val="a3"/>
        <w:widowControl w:val="0"/>
      </w:pPr>
      <w:r>
        <w:t>Суммарный выброс токсичных веществ в атмосферу самолетами с ГТДУ непрерывно ра</w:t>
      </w:r>
      <w:r>
        <w:t>с</w:t>
      </w:r>
      <w:r>
        <w:t>тет, что обусловлено повышением расхода топлива до 20...30 т/ч и неуклонным ростом числа эк</w:t>
      </w:r>
      <w:r>
        <w:t>с</w:t>
      </w:r>
      <w:r>
        <w:t>плуатируемых самолетов. Отмечается влияние ГТДУ на озоновый слой и накопление углекислого газа в атмосфере.</w:t>
      </w:r>
    </w:p>
    <w:p w:rsidR="00406C43" w:rsidRDefault="00406C43">
      <w:pPr>
        <w:pStyle w:val="a3"/>
        <w:widowControl w:val="0"/>
      </w:pPr>
      <w:r>
        <w:t>Наибольшее влияние на условия обитания выбросы ГТДУ оказывают в аэропортах и зонах, примыкающих к испытательным станциям. Сравнительные данные о выбросах вредных веществ в аэропортах показывают, что поступления от ГТДУ в приземный слой атмосферы составляют, %: оксид углерода – 55, оксиды азота – 77, углеводороды – 93 и аэрозоль – 97. Остальные выбросы выделяют наземные транспортные средс</w:t>
      </w:r>
      <w:r>
        <w:t>т</w:t>
      </w:r>
      <w:r>
        <w:t>ва с ДВС.</w:t>
      </w:r>
    </w:p>
    <w:p w:rsidR="00406C43" w:rsidRDefault="00406C43">
      <w:pPr>
        <w:pStyle w:val="a3"/>
        <w:widowControl w:val="0"/>
      </w:pPr>
      <w:r>
        <w:t>Загрязнение воздушной среды транспортом с ракетными двигательными установками пр</w:t>
      </w:r>
      <w:r>
        <w:t>о</w:t>
      </w:r>
      <w:r>
        <w:t>исходит главным образом при их работе перед стартом, при взлете, при наземных испытаниях в процессе их производства или после ремонта, при хранении и транспортировании топлива. Состав продуктов сгорания при работе таких двигателей определяется составом компонентов топлива, температурой сгорания, процессами диссоциации и рекомбинации молекул. Количество продуктов сгорания зависит от мощности (тяги) двигательных установок. При сгорании твердого топлива из камеры сгорания выбрасываются пары воды, диоксид углерода, хлор, пары соляной кислоты, о</w:t>
      </w:r>
      <w:r>
        <w:t>к</w:t>
      </w:r>
      <w:r>
        <w:t>сид углерода, оксид азота, а также твердые частицы А</w:t>
      </w:r>
      <w:r>
        <w:rPr>
          <w:lang w:val="en-US"/>
        </w:rPr>
        <w:t>l</w:t>
      </w:r>
      <w:r>
        <w:rPr>
          <w:vertAlign w:val="subscript"/>
          <w:lang w:val="en-US"/>
        </w:rPr>
        <w:t>2</w:t>
      </w:r>
      <w:r>
        <w:t>О</w:t>
      </w:r>
      <w:r>
        <w:rPr>
          <w:vertAlign w:val="subscript"/>
        </w:rPr>
        <w:t>3</w:t>
      </w:r>
      <w:r>
        <w:t xml:space="preserve"> со средним размером 0,1</w:t>
      </w:r>
      <w:r>
        <w:rPr>
          <w:b/>
        </w:rPr>
        <w:t xml:space="preserve"> </w:t>
      </w:r>
      <w:r>
        <w:t>мкм (иногда до 10 мкм).</w:t>
      </w:r>
    </w:p>
    <w:p w:rsidR="00406C43" w:rsidRDefault="00406C43">
      <w:pPr>
        <w:pStyle w:val="a3"/>
        <w:widowControl w:val="0"/>
      </w:pPr>
      <w:r>
        <w:t>В условиях запуска у пусковой системы образуется облако продуктов сгорания, водяного пара от системы шумоглушения, песка и пыли. Объем продуктов сгорания можно определить по времени (обычно 20 с) работы установки на стартовой площадке и в приземном слое. После запу</w:t>
      </w:r>
      <w:r>
        <w:t>с</w:t>
      </w:r>
      <w:r>
        <w:t>ка высокотемпературное облако поднимается на высоту до 3 км и перемещается под действием ветра на расстояние 30...60 км, оно может рассеяться, но может стать причиной кислотных до</w:t>
      </w:r>
      <w:r>
        <w:t>ж</w:t>
      </w:r>
      <w:r>
        <w:t>дей.</w:t>
      </w:r>
    </w:p>
    <w:p w:rsidR="00406C43" w:rsidRDefault="00406C43">
      <w:pPr>
        <w:pStyle w:val="a3"/>
        <w:widowControl w:val="0"/>
      </w:pPr>
      <w:r>
        <w:t>При старте ракетные двигатели неблагоприятно воздействуют не только на приземный слой атмосферы, но и на космическое пространство, разрушая озоновый слой Земли. Масштабы разр</w:t>
      </w:r>
      <w:r>
        <w:t>у</w:t>
      </w:r>
      <w:r>
        <w:t>шения озонового слоя определяются числом запусков ракетных систем и интенсивностью полетов сверхзвуковых самолетов. По прогнозам фирмы «Аэроспейс», в XXI в. для транспортирования грузов на орбиту будет осуществляться до 10 запусков ракет в сутки, при этом выброс продуктов сгорания каждой ракеты будет превышать 1,5 т/с.</w:t>
      </w:r>
    </w:p>
    <w:p w:rsidR="00406C43" w:rsidRDefault="00406C43">
      <w:pPr>
        <w:pStyle w:val="a3"/>
        <w:widowControl w:val="0"/>
      </w:pPr>
      <w:r>
        <w:t>В связи с развитием авиации и ракетной техники, а также интенсивным использованием авиационных и ракетных двигателей в других отраслях народного хозяйства существенно возрос общий выброс вредных примесей в атмосферу. Однако на долю этих двигателей приходится пока не более 5 % токсичных веществ, поступающих в атмосферу от тран</w:t>
      </w:r>
      <w:r>
        <w:t>с</w:t>
      </w:r>
      <w:r>
        <w:t>портных средств всех типов.</w:t>
      </w:r>
    </w:p>
    <w:p w:rsidR="00406C43" w:rsidRDefault="00406C43">
      <w:pPr>
        <w:pStyle w:val="a3"/>
        <w:widowControl w:val="0"/>
      </w:pPr>
    </w:p>
    <w:p w:rsidR="00406C43" w:rsidRDefault="00406C43">
      <w:pPr>
        <w:pStyle w:val="3"/>
        <w:keepNext w:val="0"/>
        <w:rPr>
          <w:lang w:val="en-US"/>
        </w:rPr>
      </w:pPr>
      <w:bookmarkStart w:id="93" w:name="_Toc506227000"/>
      <w:bookmarkStart w:id="94" w:name="_Toc523118652"/>
      <w:r>
        <w:t>6.2. СРЕДСТВА ЗАЩИТЫ АТМОСФЕРЫ</w:t>
      </w:r>
      <w:bookmarkEnd w:id="93"/>
      <w:bookmarkEnd w:id="94"/>
    </w:p>
    <w:p w:rsidR="00406C43" w:rsidRDefault="00406C43">
      <w:pPr>
        <w:rPr>
          <w:lang w:val="en-US"/>
        </w:rPr>
      </w:pPr>
    </w:p>
    <w:p w:rsidR="00406C43" w:rsidRDefault="00406C43">
      <w:pPr>
        <w:pStyle w:val="a3"/>
        <w:widowControl w:val="0"/>
      </w:pPr>
      <w:r>
        <w:rPr>
          <w:b/>
        </w:rPr>
        <w:t>Требования к выбросам в атмосферу.</w:t>
      </w:r>
      <w:r>
        <w:t xml:space="preserve"> Средства защиты атмосферы должны ограничивать наличие вредных веществ в воздухе среды обитания человека на уровне не выше ПДК. Во всех случаях должно соблюдаться у</w:t>
      </w:r>
      <w:r>
        <w:t>с</w:t>
      </w:r>
      <w:r>
        <w:t>ловие</w:t>
      </w:r>
    </w:p>
    <w:p w:rsidR="00406C43" w:rsidRDefault="00406C43">
      <w:pPr>
        <w:widowControl w:val="0"/>
        <w:ind w:firstLine="0"/>
        <w:jc w:val="center"/>
      </w:pPr>
      <w:r>
        <w:rPr>
          <w:b/>
          <w:lang w:val="en-US"/>
        </w:rPr>
        <w:t xml:space="preserve"> </w:t>
      </w:r>
      <w:r>
        <w:rPr>
          <w:lang w:val="en-US"/>
        </w:rPr>
        <w:t>C+C</w:t>
      </w:r>
      <w:r>
        <w:rPr>
          <w:vertAlign w:val="subscript"/>
        </w:rPr>
        <w:t>ф</w:t>
      </w:r>
      <w:r>
        <w:rPr>
          <w:b/>
        </w:rPr>
        <w:t xml:space="preserve">  </w:t>
      </w:r>
      <w:r>
        <w:t xml:space="preserve">≥  ПДК </w:t>
      </w:r>
      <w:r>
        <w:rPr>
          <w:b/>
        </w:rPr>
        <w:t>(6.2)</w:t>
      </w:r>
    </w:p>
    <w:p w:rsidR="00406C43" w:rsidRDefault="00406C43">
      <w:pPr>
        <w:pStyle w:val="a3"/>
        <w:widowControl w:val="0"/>
      </w:pPr>
      <w:r>
        <w:t>по каждому вредному веществу (С</w:t>
      </w:r>
      <w:r>
        <w:rPr>
          <w:vertAlign w:val="subscript"/>
        </w:rPr>
        <w:t>ф</w:t>
      </w:r>
      <w:r>
        <w:t xml:space="preserve"> –фоновая концентрация), а при наличии нескольких вредных веществ однонаправленного действия – условие (3.1). Соблюдение этих требований до</w:t>
      </w:r>
      <w:r>
        <w:t>с</w:t>
      </w:r>
      <w:r>
        <w:t>тигается локализацией вредных веществ в месте их образования, отводом из помещения или от оборудования и рассеиванием в атмосфере. Если при этом концентрации вредных веществ в атм</w:t>
      </w:r>
      <w:r>
        <w:t>о</w:t>
      </w:r>
      <w:r>
        <w:t>сфере превышают ПДК, то применяют очистку выбросов от вредных веществ в аппаратах очистки, установленных в выпускной системе. Наиболее распространены вентиляционные, технологические и транспортные выпускные си</w:t>
      </w:r>
      <w:r>
        <w:t>с</w:t>
      </w:r>
      <w:r>
        <w:t>темы.</w:t>
      </w:r>
    </w:p>
    <w:p w:rsidR="00406C43" w:rsidRDefault="00406C43">
      <w:pPr>
        <w:pStyle w:val="a3"/>
        <w:widowControl w:val="0"/>
      </w:pPr>
      <w:r>
        <w:t>На практике реализуются следующие варианты защиты атмосферного воздуха:</w:t>
      </w:r>
    </w:p>
    <w:p w:rsidR="00406C43" w:rsidRDefault="00406C43">
      <w:pPr>
        <w:pStyle w:val="a3"/>
        <w:widowControl w:val="0"/>
      </w:pPr>
      <w:r>
        <w:t>– вывод токсичных веществ из помещений общеобменной вентиляцией;</w:t>
      </w:r>
    </w:p>
    <w:p w:rsidR="00406C43" w:rsidRDefault="00406C43">
      <w:pPr>
        <w:pStyle w:val="a3"/>
        <w:widowControl w:val="0"/>
      </w:pPr>
      <w:r>
        <w:t>– локализация токсичных веществ в зоне их образования местной вентиляцией, очистка з</w:t>
      </w:r>
      <w:r>
        <w:t>а</w:t>
      </w:r>
      <w:r>
        <w:t>грязненного воздуха в специальных аппаратах и его возврат в производственное или бытовое п</w:t>
      </w:r>
      <w:r>
        <w:t>о</w:t>
      </w:r>
      <w:r>
        <w:t>мещение, если воздух после очистки в аппарате соответствует нормативным требованиям к пр</w:t>
      </w:r>
      <w:r>
        <w:t>и</w:t>
      </w:r>
      <w:r>
        <w:t>точному воздуху (рис. 6.2, а);</w:t>
      </w:r>
    </w:p>
    <w:p w:rsidR="00406C43" w:rsidRDefault="00406C43">
      <w:pPr>
        <w:pStyle w:val="a3"/>
        <w:widowControl w:val="0"/>
      </w:pPr>
      <w:r>
        <w:t>– локализация токсичных веществ в зоне их образования местной вентиляцией, очистка з</w:t>
      </w:r>
      <w:r>
        <w:t>а</w:t>
      </w:r>
      <w:r>
        <w:t xml:space="preserve">грязненного воздуха в специальных аппаратах, выброс и рассеивание в атмосфере (рис. 6.2, </w:t>
      </w:r>
      <w:r>
        <w:rPr>
          <w:i/>
        </w:rPr>
        <w:t>б);</w:t>
      </w:r>
    </w:p>
    <w:p w:rsidR="00406C43" w:rsidRDefault="00406C43">
      <w:pPr>
        <w:pStyle w:val="a3"/>
        <w:widowControl w:val="0"/>
      </w:pPr>
      <w:r>
        <w:rPr>
          <w:i/>
        </w:rPr>
        <w:t>–</w:t>
      </w:r>
      <w:r>
        <w:t xml:space="preserve"> очистка технологических газовых выбросов в специальных аппаратах, выброс и рассеив</w:t>
      </w:r>
      <w:r>
        <w:t>а</w:t>
      </w:r>
      <w:r>
        <w:t>ние в атмосфере; в ряде случаев перед выбросом отходящие газы разбавляют атмосферным возд</w:t>
      </w:r>
      <w:r>
        <w:t>у</w:t>
      </w:r>
      <w:r>
        <w:t>хом (рис. 6.2,в)</w:t>
      </w:r>
      <w:r>
        <w:rPr>
          <w:lang w:val="en-US"/>
        </w:rPr>
        <w:t>;</w:t>
      </w:r>
    </w:p>
    <w:p w:rsidR="00406C43" w:rsidRDefault="00406C43">
      <w:pPr>
        <w:pStyle w:val="a3"/>
        <w:widowControl w:val="0"/>
      </w:pPr>
      <w:r>
        <w:rPr>
          <w:i/>
        </w:rPr>
        <w:t>–</w:t>
      </w:r>
      <w:r>
        <w:t xml:space="preserve"> очистка отработавших газов энергоустановок, например двигателей внутреннего сгорания в специальных агрегатах, и выброс в атмосферу или производственную зону (рудники, карьеры, складские помещения и т. п.) (рис. 6.2, </w:t>
      </w:r>
      <w:r>
        <w:rPr>
          <w:i/>
        </w:rPr>
        <w:t>г).</w:t>
      </w:r>
    </w:p>
    <w:p w:rsidR="00406C43" w:rsidRDefault="00406C43">
      <w:pPr>
        <w:pStyle w:val="a3"/>
        <w:widowControl w:val="0"/>
      </w:pPr>
      <w:r>
        <w:t>Для соблюдения ПДК вредных веществ в атмосферном воздухе населенных мест устана</w:t>
      </w:r>
      <w:r>
        <w:t>в</w:t>
      </w:r>
      <w:r>
        <w:t>ливают предельно допустимый выброс (ПДВ) вредных веществ из систем вытяжной вентиляции, различных технологических и энергетических установок. Предельно допустимые выбросы ГТДУ самолетов гражданской авиации определены ГОСТ 17.2.2.04–86, выбросы автомобилей с ДВС–ГОСТ 17.2.2.03–87 и рядом других.</w:t>
      </w:r>
    </w:p>
    <w:p w:rsidR="00406C43" w:rsidRDefault="00406C43">
      <w:pPr>
        <w:pStyle w:val="a3"/>
        <w:widowControl w:val="0"/>
      </w:pPr>
      <w:r>
        <w:t>В соответствии с требованиями ГОСТ 17.2.3.02–78 для каждого проектируемого и дейс</w:t>
      </w:r>
      <w:r>
        <w:t>т</w:t>
      </w:r>
      <w:r>
        <w:t>вующего промышленного предприятия устанавливается ПДВ вредных веществ в атмосферу при условии, что выбросы вредных веществ от данного источника в совокупности с другими источн</w:t>
      </w:r>
      <w:r>
        <w:t>и</w:t>
      </w:r>
      <w:r>
        <w:t>ками (с учетом перспективы их развития) не создадут приземную концентрацию, превышающую ПДК.</w:t>
      </w:r>
    </w:p>
    <w:p w:rsidR="00406C43" w:rsidRDefault="00406C43">
      <w:pPr>
        <w:pStyle w:val="a3"/>
        <w:widowControl w:val="0"/>
      </w:pPr>
    </w:p>
    <w:p w:rsidR="00406C43" w:rsidRDefault="0001092E">
      <w:pPr>
        <w:pStyle w:val="a3"/>
        <w:widowControl w:val="0"/>
        <w:ind w:firstLine="0"/>
        <w:jc w:val="center"/>
      </w:pPr>
      <w:r>
        <w:rPr>
          <w:noProof/>
        </w:rPr>
        <w:drawing>
          <wp:inline distT="0" distB="0" distL="0" distR="0">
            <wp:extent cx="3924300" cy="317182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924300" cy="3171825"/>
                    </a:xfrm>
                    <a:prstGeom prst="rect">
                      <a:avLst/>
                    </a:prstGeom>
                    <a:noFill/>
                    <a:ln>
                      <a:noFill/>
                    </a:ln>
                  </pic:spPr>
                </pic:pic>
              </a:graphicData>
            </a:graphic>
          </wp:inline>
        </w:drawing>
      </w:r>
    </w:p>
    <w:p w:rsidR="00406C43" w:rsidRDefault="00406C43">
      <w:pPr>
        <w:widowControl w:val="0"/>
        <w:ind w:firstLine="0"/>
        <w:jc w:val="center"/>
        <w:rPr>
          <w:lang w:val="en-US"/>
        </w:rPr>
      </w:pPr>
      <w:r>
        <w:rPr>
          <w:b/>
        </w:rPr>
        <w:t>Рис.</w:t>
      </w:r>
      <w:r>
        <w:t xml:space="preserve"> 6.2. Схемы использования средств защиты атмосферы:</w:t>
      </w:r>
    </w:p>
    <w:p w:rsidR="00406C43" w:rsidRDefault="00406C43">
      <w:pPr>
        <w:widowControl w:val="0"/>
        <w:ind w:firstLine="0"/>
        <w:jc w:val="center"/>
      </w:pPr>
      <w:r>
        <w:t>1–источник токсичных веществ</w:t>
      </w:r>
      <w:r>
        <w:rPr>
          <w:lang w:val="en-US"/>
        </w:rPr>
        <w:t>;</w:t>
      </w:r>
      <w:r>
        <w:t xml:space="preserve"> 2–устройство для локализации токсичных веществ (местный отсос); </w:t>
      </w:r>
      <w:r>
        <w:rPr>
          <w:i/>
        </w:rPr>
        <w:t>3</w:t>
      </w:r>
      <w:r>
        <w:t>–а</w:t>
      </w:r>
      <w:r>
        <w:t>п</w:t>
      </w:r>
      <w:r>
        <w:t>парат очистки</w:t>
      </w:r>
      <w:r>
        <w:rPr>
          <w:lang w:val="en-US"/>
        </w:rPr>
        <w:t>;</w:t>
      </w:r>
      <w:r>
        <w:t xml:space="preserve"> </w:t>
      </w:r>
      <w:r>
        <w:rPr>
          <w:i/>
        </w:rPr>
        <w:t>4</w:t>
      </w:r>
      <w:r>
        <w:t xml:space="preserve">–устройство для забора воздуха из атмосферы; </w:t>
      </w:r>
      <w:r>
        <w:rPr>
          <w:i/>
        </w:rPr>
        <w:t>5</w:t>
      </w:r>
      <w:r>
        <w:t xml:space="preserve">–труба для рассеивания выбросов; </w:t>
      </w:r>
      <w:r>
        <w:rPr>
          <w:i/>
        </w:rPr>
        <w:t>6 –-</w:t>
      </w:r>
      <w:r>
        <w:t xml:space="preserve"> ус</w:t>
      </w:r>
      <w:r>
        <w:t>т</w:t>
      </w:r>
      <w:r>
        <w:t>ройство (воздуходувка) для подачи воздуха на разбавление в</w:t>
      </w:r>
      <w:r>
        <w:t>ы</w:t>
      </w:r>
      <w:r>
        <w:t>бросов</w:t>
      </w:r>
    </w:p>
    <w:p w:rsidR="00406C43" w:rsidRDefault="00406C43">
      <w:pPr>
        <w:pStyle w:val="a3"/>
        <w:widowControl w:val="0"/>
      </w:pPr>
    </w:p>
    <w:p w:rsidR="00406C43" w:rsidRDefault="00406C43">
      <w:pPr>
        <w:pStyle w:val="a3"/>
        <w:widowControl w:val="0"/>
      </w:pPr>
      <w:r>
        <w:rPr>
          <w:b/>
        </w:rPr>
        <w:t>Рассеивание выбросов в атмосфере.</w:t>
      </w:r>
      <w:r>
        <w:t xml:space="preserve"> Технологические газы и вентиляционный воздух п</w:t>
      </w:r>
      <w:r>
        <w:t>о</w:t>
      </w:r>
      <w:r>
        <w:t>сле выхода из труб или вентиляционных устройств, подчиняется законам турбулентной диффузии. На рис. 6.3 показано распределение концентрации вредных веществ в атмосфере под факелом о</w:t>
      </w:r>
      <w:r>
        <w:t>р</w:t>
      </w:r>
      <w:r>
        <w:t>ганизованного высокого источника выброса. По мере удаления от трубы в направлении распр</w:t>
      </w:r>
      <w:r>
        <w:t>о</w:t>
      </w:r>
      <w:r>
        <w:t xml:space="preserve">странения промышленных выбросов можно условно выделить три зоны загрязнения атмосферы: переброса факела выбросов </w:t>
      </w:r>
      <w:r>
        <w:rPr>
          <w:i/>
        </w:rPr>
        <w:t>Б,</w:t>
      </w:r>
      <w:r>
        <w:t xml:space="preserve"> характеризующаяся относительно невысоким содержанием вредных веществ в приземном слое атмосферы; задымления </w:t>
      </w:r>
      <w:r>
        <w:rPr>
          <w:i/>
        </w:rPr>
        <w:t>В</w:t>
      </w:r>
      <w:r>
        <w:t xml:space="preserve"> с максимальным содержанием вредных в</w:t>
      </w:r>
      <w:r>
        <w:t>е</w:t>
      </w:r>
      <w:r>
        <w:t>ществ и постепенного снижения уровня загрязнения Г. Зона задымления наиболее опасна для н</w:t>
      </w:r>
      <w:r>
        <w:t>а</w:t>
      </w:r>
      <w:r>
        <w:t>селения и должна быть исключена из селитебной застройки. Размеры этой зоны в зависимости от метеорологических условий нах</w:t>
      </w:r>
      <w:r>
        <w:t>о</w:t>
      </w:r>
      <w:r>
        <w:t>дятся в пределах 10...49 высот трубы.</w:t>
      </w:r>
    </w:p>
    <w:p w:rsidR="00406C43" w:rsidRDefault="00406C43">
      <w:pPr>
        <w:pStyle w:val="a3"/>
        <w:widowControl w:val="0"/>
      </w:pPr>
      <w:r>
        <w:t>Максимальная концентрация примесей в приземной зоне прямо пропорциональна произв</w:t>
      </w:r>
      <w:r>
        <w:t>о</w:t>
      </w:r>
      <w:r>
        <w:t>дительности источника и обратно пропорциональна квадрату его высоты над землей. Подъем гор</w:t>
      </w:r>
      <w:r>
        <w:t>я</w:t>
      </w:r>
      <w:r>
        <w:t>чих струй</w:t>
      </w:r>
    </w:p>
    <w:p w:rsidR="00406C43" w:rsidRDefault="0001092E">
      <w:pPr>
        <w:widowControl w:val="0"/>
        <w:ind w:firstLine="0"/>
        <w:jc w:val="center"/>
      </w:pPr>
      <w:r>
        <w:rPr>
          <w:noProof/>
        </w:rPr>
        <w:drawing>
          <wp:inline distT="0" distB="0" distL="0" distR="0">
            <wp:extent cx="2933700" cy="158115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33700" cy="1581150"/>
                    </a:xfrm>
                    <a:prstGeom prst="rect">
                      <a:avLst/>
                    </a:prstGeom>
                    <a:noFill/>
                    <a:ln>
                      <a:noFill/>
                    </a:ln>
                  </pic:spPr>
                </pic:pic>
              </a:graphicData>
            </a:graphic>
          </wp:inline>
        </w:drawing>
      </w:r>
    </w:p>
    <w:p w:rsidR="00406C43" w:rsidRDefault="00406C43">
      <w:pPr>
        <w:widowControl w:val="0"/>
        <w:ind w:firstLine="0"/>
        <w:jc w:val="center"/>
      </w:pPr>
      <w:r>
        <w:rPr>
          <w:b/>
        </w:rPr>
        <w:t>Рис.</w:t>
      </w:r>
      <w:r>
        <w:t xml:space="preserve"> 6.3. Распределение концентрации вредных веществ в атмосфере у земной поверхности от организова</w:t>
      </w:r>
      <w:r>
        <w:t>н</w:t>
      </w:r>
      <w:r>
        <w:t>ного высокого источника выбр</w:t>
      </w:r>
      <w:r>
        <w:t>о</w:t>
      </w:r>
      <w:r>
        <w:t>сов:</w:t>
      </w:r>
    </w:p>
    <w:p w:rsidR="00406C43" w:rsidRDefault="00406C43">
      <w:pPr>
        <w:pStyle w:val="a3"/>
        <w:widowControl w:val="0"/>
        <w:rPr>
          <w:sz w:val="22"/>
        </w:rPr>
      </w:pPr>
      <w:r>
        <w:rPr>
          <w:i/>
          <w:sz w:val="22"/>
        </w:rPr>
        <w:t>А–</w:t>
      </w:r>
      <w:r>
        <w:rPr>
          <w:sz w:val="22"/>
        </w:rPr>
        <w:t>зона неорганизованного загрязнения</w:t>
      </w:r>
      <w:r>
        <w:rPr>
          <w:sz w:val="22"/>
          <w:lang w:val="en-US"/>
        </w:rPr>
        <w:t>;</w:t>
      </w:r>
      <w:r>
        <w:rPr>
          <w:sz w:val="22"/>
        </w:rPr>
        <w:t xml:space="preserve"> </w:t>
      </w:r>
      <w:r>
        <w:rPr>
          <w:i/>
          <w:sz w:val="22"/>
        </w:rPr>
        <w:t>Б–</w:t>
      </w:r>
      <w:r>
        <w:rPr>
          <w:sz w:val="22"/>
        </w:rPr>
        <w:t xml:space="preserve">зона переброса факела; </w:t>
      </w:r>
      <w:r>
        <w:rPr>
          <w:i/>
          <w:sz w:val="22"/>
        </w:rPr>
        <w:t>В</w:t>
      </w:r>
      <w:r>
        <w:rPr>
          <w:sz w:val="22"/>
        </w:rPr>
        <w:t xml:space="preserve">–зона задымления; </w:t>
      </w:r>
      <w:r>
        <w:rPr>
          <w:i/>
          <w:sz w:val="22"/>
        </w:rPr>
        <w:t>Г</w:t>
      </w:r>
      <w:r>
        <w:rPr>
          <w:sz w:val="22"/>
        </w:rPr>
        <w:t>– зона п</w:t>
      </w:r>
      <w:r>
        <w:rPr>
          <w:sz w:val="22"/>
        </w:rPr>
        <w:t>о</w:t>
      </w:r>
      <w:r>
        <w:rPr>
          <w:sz w:val="22"/>
        </w:rPr>
        <w:t>степенного снижения уровня загря</w:t>
      </w:r>
      <w:r>
        <w:rPr>
          <w:sz w:val="22"/>
        </w:rPr>
        <w:t>з</w:t>
      </w:r>
      <w:r>
        <w:rPr>
          <w:sz w:val="22"/>
        </w:rPr>
        <w:t>нения</w:t>
      </w:r>
    </w:p>
    <w:p w:rsidR="00406C43" w:rsidRDefault="00406C43">
      <w:pPr>
        <w:pStyle w:val="a3"/>
        <w:widowControl w:val="0"/>
      </w:pPr>
      <w:r>
        <w:t>почти полностью обусловлен подъемной силой газов, имеющих более высокую температ</w:t>
      </w:r>
      <w:r>
        <w:t>у</w:t>
      </w:r>
      <w:r>
        <w:t>ру, чем окружающий воздух. Повышение температуры и момента количества движения выбрас</w:t>
      </w:r>
      <w:r>
        <w:t>ы</w:t>
      </w:r>
      <w:r>
        <w:t>ваемых газов приводит к увеличению подъемной силы и снижению их призе</w:t>
      </w:r>
      <w:r>
        <w:t>м</w:t>
      </w:r>
      <w:r>
        <w:t>ной концентрации.</w:t>
      </w:r>
    </w:p>
    <w:p w:rsidR="00406C43" w:rsidRDefault="00406C43">
      <w:pPr>
        <w:pStyle w:val="a3"/>
        <w:widowControl w:val="0"/>
      </w:pPr>
      <w:r>
        <w:t>Распространение газообразных примесей и пылевых частиц диаметром менее 10 мкм, имеющих незначительную скорость осаждения, подчиняется общим закономерностям. Для более крупных частиц эта закономерность нарушается, так как скорость их осаждения под действием с</w:t>
      </w:r>
      <w:r>
        <w:t>и</w:t>
      </w:r>
      <w:r>
        <w:t>лы тяжести возрастает. Поскольку при очистке от пыли крупные частицы улавливаются, как пр</w:t>
      </w:r>
      <w:r>
        <w:t>а</w:t>
      </w:r>
      <w:r>
        <w:t>вило, легче, чем мелкие, в выбросах остаются очень мелкие частицы; их рассеивание в атмосфере рассчитывают так же, как и газовые выбросы.</w:t>
      </w:r>
    </w:p>
    <w:p w:rsidR="00406C43" w:rsidRDefault="00406C43">
      <w:pPr>
        <w:pStyle w:val="a3"/>
        <w:widowControl w:val="0"/>
      </w:pPr>
      <w:r>
        <w:t>В зависимости от расположения и организации выбросов источники загрязнения воздушн</w:t>
      </w:r>
      <w:r>
        <w:t>о</w:t>
      </w:r>
      <w:r>
        <w:t>го пространства подразделяют на затененные и незатененные, линейные и точечные. Точечные и</w:t>
      </w:r>
      <w:r>
        <w:t>с</w:t>
      </w:r>
      <w:r>
        <w:t>точники используют тогда, когда удаляемые загрязнения сосредоточены в одном месте. К ним о</w:t>
      </w:r>
      <w:r>
        <w:t>т</w:t>
      </w:r>
      <w:r>
        <w:t>носят выбросные трубы, шахты, крышные вентиляторы и другие источники. Выделяющиеся из них вредные вещества при рассеивании не накладываются одно на другое на расстоянии двух высот здания (с заветренной стороны). Линейные источники имеют значительную протяженность в н</w:t>
      </w:r>
      <w:r>
        <w:t>а</w:t>
      </w:r>
      <w:r>
        <w:t>правлении, перпендикулярном к ветру. Это аэрационные фонари, открытые окна, близко распол</w:t>
      </w:r>
      <w:r>
        <w:t>о</w:t>
      </w:r>
      <w:r>
        <w:t>женные вытяжные шахты и крышные вент</w:t>
      </w:r>
      <w:r>
        <w:t>и</w:t>
      </w:r>
      <w:r>
        <w:t>ляторы.</w:t>
      </w:r>
    </w:p>
    <w:p w:rsidR="00406C43" w:rsidRDefault="00406C43">
      <w:pPr>
        <w:pStyle w:val="a3"/>
        <w:widowControl w:val="0"/>
      </w:pPr>
      <w:r>
        <w:t>Незатененные, или высокие источники свободно расположены в недеформированном пот</w:t>
      </w:r>
      <w:r>
        <w:t>о</w:t>
      </w:r>
      <w:r>
        <w:t>ке ветра. К ним относят высокие трубы, а также точечные источники, удаляющие загрязнения на высоту, превышающую 2,5 Н</w:t>
      </w:r>
      <w:r>
        <w:rPr>
          <w:vertAlign w:val="subscript"/>
        </w:rPr>
        <w:t>зд</w:t>
      </w:r>
      <w:r>
        <w:t>. Затененные, или низкие источники расположены в зоне подпора или аэродинамической тени, образующейся на здании или за ним (в результате обдувания его ве</w:t>
      </w:r>
      <w:r>
        <w:t>т</w:t>
      </w:r>
      <w:r>
        <w:t xml:space="preserve">ром) на высоте </w:t>
      </w:r>
      <w:r>
        <w:rPr>
          <w:lang w:val="en-US"/>
        </w:rPr>
        <w:t>h</w:t>
      </w:r>
      <w:r>
        <w:t>≤2,5Н</w:t>
      </w:r>
      <w:r>
        <w:rPr>
          <w:vertAlign w:val="subscript"/>
        </w:rPr>
        <w:t>зд</w:t>
      </w:r>
      <w:r>
        <w:t>.</w:t>
      </w:r>
    </w:p>
    <w:p w:rsidR="00406C43" w:rsidRDefault="00406C43">
      <w:pPr>
        <w:pStyle w:val="a3"/>
        <w:widowControl w:val="0"/>
      </w:pPr>
      <w:r>
        <w:t>Основньм документом, регламентирующим расчет рассеивания и определения приземных концентраций выбросов промышленных предприятий, является «Методика расчета концентраций в атмосферном воздухе вредных веществ, содержащихся в выбросах предприятий. ОНД–86». Эта методика позволяет решать задачи по определению ПДВ при рассеивании через одиночную нез</w:t>
      </w:r>
      <w:r>
        <w:t>а</w:t>
      </w:r>
      <w:r>
        <w:t>тененную трубу, при выбросе через низкую затененную трубу и при выбросе через фонарь из у</w:t>
      </w:r>
      <w:r>
        <w:t>с</w:t>
      </w:r>
      <w:r>
        <w:t>ловия обеспечения ПДК в приземном слое воздуха.</w:t>
      </w:r>
    </w:p>
    <w:p w:rsidR="00406C43" w:rsidRDefault="00406C43">
      <w:pPr>
        <w:pStyle w:val="aa"/>
      </w:pPr>
      <w:r>
        <w:t>При определении ПДВ примеси от расчетного источника необходимо учитывать ее конце</w:t>
      </w:r>
      <w:r>
        <w:t>н</w:t>
      </w:r>
      <w:r>
        <w:t>трацию С</w:t>
      </w:r>
      <w:r>
        <w:rPr>
          <w:vertAlign w:val="subscript"/>
        </w:rPr>
        <w:t>ф</w:t>
      </w:r>
      <w:r>
        <w:t xml:space="preserve"> в атмосфере, обусловленную выбросами от других источников. Для случая рассеивания нагретых выбросов через од</w:t>
      </w:r>
      <w:r>
        <w:t>и</w:t>
      </w:r>
      <w:r>
        <w:t>ночную незатененную трубу</w:t>
      </w:r>
    </w:p>
    <w:p w:rsidR="00406C43" w:rsidRDefault="0001092E">
      <w:pPr>
        <w:widowControl w:val="0"/>
        <w:ind w:firstLine="0"/>
        <w:jc w:val="center"/>
      </w:pPr>
      <w:r>
        <w:rPr>
          <w:noProof/>
        </w:rPr>
        <w:drawing>
          <wp:inline distT="0" distB="0" distL="0" distR="0">
            <wp:extent cx="3133725" cy="3238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133725" cy="323850"/>
                    </a:xfrm>
                    <a:prstGeom prst="rect">
                      <a:avLst/>
                    </a:prstGeom>
                    <a:noFill/>
                    <a:ln>
                      <a:noFill/>
                    </a:ln>
                  </pic:spPr>
                </pic:pic>
              </a:graphicData>
            </a:graphic>
          </wp:inline>
        </w:drawing>
      </w:r>
    </w:p>
    <w:p w:rsidR="00406C43" w:rsidRDefault="00406C43">
      <w:pPr>
        <w:pStyle w:val="a3"/>
        <w:widowControl w:val="0"/>
        <w:ind w:firstLine="0"/>
      </w:pPr>
      <w:r>
        <w:t xml:space="preserve">где </w:t>
      </w:r>
      <w:r>
        <w:rPr>
          <w:i/>
        </w:rPr>
        <w:t>Н–</w:t>
      </w:r>
      <w:r>
        <w:t xml:space="preserve"> высота трубы; </w:t>
      </w:r>
      <w:r>
        <w:rPr>
          <w:i/>
          <w:lang w:val="en-US"/>
        </w:rPr>
        <w:t>Q</w:t>
      </w:r>
      <w:r>
        <w:rPr>
          <w:i/>
        </w:rPr>
        <w:t xml:space="preserve"> –</w:t>
      </w:r>
      <w:r>
        <w:t xml:space="preserve"> объем расходуемой газовоздушной смеси, выбрасываемой через трубу; Δ</w:t>
      </w:r>
      <w:r>
        <w:rPr>
          <w:vertAlign w:val="subscript"/>
        </w:rPr>
        <w:t>Т</w:t>
      </w:r>
      <w:r>
        <w:t>–разность между температурой выбрасываемой газовоздушной смеси и температурой окружа</w:t>
      </w:r>
      <w:r>
        <w:t>ю</w:t>
      </w:r>
      <w:r>
        <w:t xml:space="preserve">щего атмосферного воздуха, равной средней температуре самого жаркого месяца в 13 ч; </w:t>
      </w:r>
      <w:r>
        <w:rPr>
          <w:i/>
        </w:rPr>
        <w:t>А –</w:t>
      </w:r>
      <w:r>
        <w:t>коэ</w:t>
      </w:r>
      <w:r>
        <w:t>ф</w:t>
      </w:r>
      <w:r>
        <w:t>фициент, зависящий от температурного градиента атмосферы и определяющий условия вертикал</w:t>
      </w:r>
      <w:r>
        <w:t>ь</w:t>
      </w:r>
      <w:r>
        <w:t xml:space="preserve">ного и горизонтального рассеивания вредностей; </w:t>
      </w:r>
      <w:r>
        <w:rPr>
          <w:lang w:val="en-US"/>
        </w:rPr>
        <w:t>k</w:t>
      </w:r>
      <w:r>
        <w:rPr>
          <w:vertAlign w:val="subscript"/>
          <w:lang w:val="en-US"/>
        </w:rPr>
        <w:t>F</w:t>
      </w:r>
      <w:r>
        <w:rPr>
          <w:i/>
        </w:rPr>
        <w:t>–</w:t>
      </w:r>
      <w:r>
        <w:t>коэффициент, учитывающий скорость осед</w:t>
      </w:r>
      <w:r>
        <w:t>а</w:t>
      </w:r>
      <w:r>
        <w:t xml:space="preserve">ния взвешенных частиц выброса в атмосфере; </w:t>
      </w:r>
      <w:r>
        <w:rPr>
          <w:i/>
        </w:rPr>
        <w:t>т</w:t>
      </w:r>
      <w:r>
        <w:t xml:space="preserve"> и </w:t>
      </w:r>
      <w:r>
        <w:rPr>
          <w:i/>
        </w:rPr>
        <w:t xml:space="preserve">п – </w:t>
      </w:r>
      <w:r>
        <w:t>безразмерные коэффициенты, учитывающие условия выхода газово</w:t>
      </w:r>
      <w:r>
        <w:t>з</w:t>
      </w:r>
      <w:r>
        <w:t>душной смеси из устья трубы.</w:t>
      </w:r>
    </w:p>
    <w:p w:rsidR="00406C43" w:rsidRDefault="00406C43">
      <w:pPr>
        <w:pStyle w:val="a3"/>
        <w:widowControl w:val="0"/>
      </w:pPr>
      <w:r>
        <w:rPr>
          <w:b/>
        </w:rPr>
        <w:t>Оборудование для очистки выбросов.</w:t>
      </w:r>
      <w:r>
        <w:t xml:space="preserve"> В тех случаях, когда реальные выбросы превышают ПДВ, необходимо в системе выброса использовать а</w:t>
      </w:r>
      <w:r>
        <w:t>п</w:t>
      </w:r>
      <w:r>
        <w:t>параты для очистки газов от примесей.</w:t>
      </w:r>
    </w:p>
    <w:p w:rsidR="00406C43" w:rsidRDefault="00406C43">
      <w:pPr>
        <w:pStyle w:val="a3"/>
        <w:widowControl w:val="0"/>
      </w:pPr>
      <w:r>
        <w:t>Аппараты очистки вентиляционных и технологических выбросов в атмосферу делятся на: пылеуловители (сухие, электрические, фильтры, мокрые); туманоуловители (низкоскоростные и высокоскоростные); аппараты для улавливания паров и газов (абсорбционные, хемосорбционные, адсорбционные и нейтрализаторы); аппараты многоступенчатой очистки (уловители пыли и газов, уловители туманов и твердых примесей, многоступенчатые пылеуловители). Их работа характер</w:t>
      </w:r>
      <w:r>
        <w:t>и</w:t>
      </w:r>
      <w:r>
        <w:t>зуется рядом параметров. Основными из них являются эффективность очистки, гидравлическое сопроти</w:t>
      </w:r>
      <w:r>
        <w:t>в</w:t>
      </w:r>
      <w:r>
        <w:t>ление и потребляемая мощность.</w:t>
      </w:r>
    </w:p>
    <w:p w:rsidR="00406C43" w:rsidRDefault="00406C43">
      <w:pPr>
        <w:pStyle w:val="a3"/>
        <w:widowControl w:val="0"/>
      </w:pPr>
      <w:r>
        <w:t>Эффективность очистки</w:t>
      </w:r>
    </w:p>
    <w:p w:rsidR="00406C43" w:rsidRDefault="0001092E">
      <w:pPr>
        <w:widowControl w:val="0"/>
        <w:ind w:firstLine="0"/>
        <w:jc w:val="center"/>
      </w:pPr>
      <w:r>
        <w:rPr>
          <w:noProof/>
        </w:rPr>
        <w:drawing>
          <wp:inline distT="0" distB="0" distL="0" distR="0">
            <wp:extent cx="2686050" cy="17145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686050" cy="171450"/>
                    </a:xfrm>
                    <a:prstGeom prst="rect">
                      <a:avLst/>
                    </a:prstGeom>
                    <a:noFill/>
                    <a:ln>
                      <a:noFill/>
                    </a:ln>
                  </pic:spPr>
                </pic:pic>
              </a:graphicData>
            </a:graphic>
          </wp:inline>
        </w:drawing>
      </w:r>
    </w:p>
    <w:p w:rsidR="00406C43" w:rsidRDefault="00406C43">
      <w:pPr>
        <w:pStyle w:val="a3"/>
        <w:widowControl w:val="0"/>
        <w:ind w:firstLine="0"/>
      </w:pPr>
      <w:r>
        <w:t>где Свх и Свых–массовые концентрации примесей в газе до и после аппар</w:t>
      </w:r>
      <w:r>
        <w:t>а</w:t>
      </w:r>
      <w:r>
        <w:t>та.</w:t>
      </w:r>
    </w:p>
    <w:p w:rsidR="00406C43" w:rsidRDefault="00406C43">
      <w:pPr>
        <w:pStyle w:val="a3"/>
        <w:widowControl w:val="0"/>
      </w:pPr>
      <w:r>
        <w:t>В ряде случаев для пылей используется понятие фракционной эффекти</w:t>
      </w:r>
      <w:r>
        <w:t>в</w:t>
      </w:r>
      <w:r>
        <w:t>ности очистки</w:t>
      </w:r>
    </w:p>
    <w:p w:rsidR="00406C43" w:rsidRDefault="00406C43">
      <w:pPr>
        <w:pStyle w:val="a3"/>
        <w:widowControl w:val="0"/>
        <w:jc w:val="center"/>
        <w:rPr>
          <w:lang w:val="en-US"/>
        </w:rPr>
      </w:pPr>
      <w:r>
        <w:rPr>
          <w:lang w:val="en-US"/>
        </w:rPr>
        <w:t>ŋi=(C</w:t>
      </w:r>
      <w:r>
        <w:t>в</w:t>
      </w:r>
      <w:r>
        <w:rPr>
          <w:lang w:val="en-US"/>
        </w:rPr>
        <w:t>xi-Свыхi)/C</w:t>
      </w:r>
      <w:r>
        <w:t>вх</w:t>
      </w:r>
      <w:r>
        <w:rPr>
          <w:lang w:val="en-US"/>
        </w:rPr>
        <w:t>i</w:t>
      </w:r>
    </w:p>
    <w:p w:rsidR="00406C43" w:rsidRDefault="00406C43">
      <w:pPr>
        <w:pStyle w:val="a3"/>
        <w:widowControl w:val="0"/>
        <w:ind w:firstLine="0"/>
      </w:pPr>
      <w:r>
        <w:t>где Свх/ и Сдых/–массовые концентрации /-и фракции пыли до и после пылеуловит</w:t>
      </w:r>
      <w:r>
        <w:t>е</w:t>
      </w:r>
      <w:r>
        <w:t>ля.</w:t>
      </w:r>
    </w:p>
    <w:p w:rsidR="00406C43" w:rsidRDefault="00406C43">
      <w:pPr>
        <w:pStyle w:val="a3"/>
        <w:widowControl w:val="0"/>
      </w:pPr>
      <w:r>
        <w:t>Для оценки эффективности процесса очистки также используют коэффициент проскока в</w:t>
      </w:r>
      <w:r>
        <w:t>е</w:t>
      </w:r>
      <w:r>
        <w:t xml:space="preserve">ществ </w:t>
      </w:r>
      <w:r>
        <w:rPr>
          <w:i/>
        </w:rPr>
        <w:t>К</w:t>
      </w:r>
      <w:r>
        <w:t xml:space="preserve"> через апп</w:t>
      </w:r>
      <w:r>
        <w:t>а</w:t>
      </w:r>
      <w:r>
        <w:t>рат очистки:</w:t>
      </w:r>
    </w:p>
    <w:p w:rsidR="00406C43" w:rsidRDefault="0001092E">
      <w:pPr>
        <w:pStyle w:val="a3"/>
        <w:widowControl w:val="0"/>
        <w:jc w:val="center"/>
      </w:pPr>
      <w:r>
        <w:rPr>
          <w:noProof/>
        </w:rPr>
        <w:drawing>
          <wp:inline distT="0" distB="0" distL="0" distR="0">
            <wp:extent cx="2562225" cy="16192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562225" cy="161925"/>
                    </a:xfrm>
                    <a:prstGeom prst="rect">
                      <a:avLst/>
                    </a:prstGeom>
                    <a:noFill/>
                    <a:ln>
                      <a:noFill/>
                    </a:ln>
                  </pic:spPr>
                </pic:pic>
              </a:graphicData>
            </a:graphic>
          </wp:inline>
        </w:drawing>
      </w:r>
    </w:p>
    <w:p w:rsidR="00406C43" w:rsidRDefault="00406C43">
      <w:pPr>
        <w:pStyle w:val="a3"/>
        <w:widowControl w:val="0"/>
      </w:pPr>
      <w:r>
        <w:t>Как следует из формул (6.4) и (6.5), коэффициент проскока и эффективность очистки связ</w:t>
      </w:r>
      <w:r>
        <w:t>а</w:t>
      </w:r>
      <w:r>
        <w:t xml:space="preserve">ны соотношением </w:t>
      </w:r>
      <w:r>
        <w:rPr>
          <w:i/>
        </w:rPr>
        <w:t>К=</w:t>
      </w:r>
      <w:r>
        <w:t xml:space="preserve"> 1</w:t>
      </w:r>
      <w:r>
        <w:rPr>
          <w:lang w:val="en-US"/>
        </w:rPr>
        <w:t>-ŋ</w:t>
      </w:r>
      <w:r>
        <w:rPr>
          <w:i/>
        </w:rPr>
        <w:t>.</w:t>
      </w:r>
    </w:p>
    <w:p w:rsidR="00406C43" w:rsidRDefault="00406C43">
      <w:pPr>
        <w:pStyle w:val="a3"/>
        <w:widowControl w:val="0"/>
      </w:pPr>
      <w:r>
        <w:t>Гидравлическое сопротивление аппаратов очистки Δ</w:t>
      </w:r>
      <w:r>
        <w:rPr>
          <w:i/>
        </w:rPr>
        <w:t>р</w:t>
      </w:r>
      <w:r>
        <w:t xml:space="preserve"> определяют как разность давлений газового потока на входе аппарата Р</w:t>
      </w:r>
      <w:r>
        <w:rPr>
          <w:sz w:val="20"/>
        </w:rPr>
        <w:t>вх</w:t>
      </w:r>
      <w:r>
        <w:t xml:space="preserve"> и выходе Р</w:t>
      </w:r>
      <w:r>
        <w:rPr>
          <w:sz w:val="20"/>
        </w:rPr>
        <w:t>вых</w:t>
      </w:r>
      <w:r>
        <w:t xml:space="preserve"> из него. Значение Δр находят экспериме</w:t>
      </w:r>
      <w:r>
        <w:t>н</w:t>
      </w:r>
      <w:r>
        <w:t>тально или рассчитывают по формуле</w:t>
      </w:r>
    </w:p>
    <w:p w:rsidR="00406C43" w:rsidRDefault="00406C43">
      <w:pPr>
        <w:pStyle w:val="a3"/>
        <w:widowControl w:val="0"/>
        <w:jc w:val="center"/>
      </w:pPr>
      <w:r>
        <w:rPr>
          <w:sz w:val="20"/>
        </w:rPr>
        <w:t>Δр=</w:t>
      </w:r>
      <w:r>
        <w:t>Р</w:t>
      </w:r>
      <w:r>
        <w:rPr>
          <w:sz w:val="20"/>
        </w:rPr>
        <w:t>вх-</w:t>
      </w:r>
      <w:r>
        <w:t>Р</w:t>
      </w:r>
      <w:r>
        <w:rPr>
          <w:sz w:val="20"/>
        </w:rPr>
        <w:t>вых=ζр</w:t>
      </w:r>
      <w:r>
        <w:rPr>
          <w:sz w:val="20"/>
          <w:lang w:val="en-US"/>
        </w:rPr>
        <w:t>w</w:t>
      </w:r>
      <w:r>
        <w:rPr>
          <w:sz w:val="20"/>
          <w:vertAlign w:val="superscript"/>
          <w:lang w:val="en-US"/>
        </w:rPr>
        <w:t>2</w:t>
      </w:r>
      <w:r>
        <w:rPr>
          <w:sz w:val="20"/>
          <w:lang w:val="en-US"/>
        </w:rPr>
        <w:t>/2</w:t>
      </w:r>
      <w:r>
        <w:rPr>
          <w:sz w:val="20"/>
        </w:rPr>
        <w:t xml:space="preserve"> (6.6)</w:t>
      </w:r>
    </w:p>
    <w:p w:rsidR="00406C43" w:rsidRDefault="00406C43">
      <w:pPr>
        <w:pStyle w:val="a3"/>
        <w:widowControl w:val="0"/>
        <w:ind w:firstLine="0"/>
      </w:pPr>
      <w:r>
        <w:t xml:space="preserve">где </w:t>
      </w:r>
      <w:r>
        <w:rPr>
          <w:lang w:val="en-US"/>
        </w:rPr>
        <w:t xml:space="preserve">w </w:t>
      </w:r>
      <w:r>
        <w:t xml:space="preserve">–коэффициент гидравлического сопротивления аппарата; р и </w:t>
      </w:r>
      <w:r>
        <w:rPr>
          <w:i/>
          <w:lang w:val="en-US"/>
        </w:rPr>
        <w:t>W</w:t>
      </w:r>
      <w:r>
        <w:rPr>
          <w:i/>
        </w:rPr>
        <w:t>–</w:t>
      </w:r>
      <w:r>
        <w:t>плотность и скорость газа в расчетном сечении аппарата.</w:t>
      </w:r>
    </w:p>
    <w:p w:rsidR="00406C43" w:rsidRDefault="00406C43">
      <w:pPr>
        <w:pStyle w:val="a3"/>
        <w:widowControl w:val="0"/>
      </w:pPr>
      <w:r>
        <w:t>Если в процессе очистки гидравлическое сопротивление аппарата изменяется (обычно ув</w:t>
      </w:r>
      <w:r>
        <w:t>е</w:t>
      </w:r>
      <w:r>
        <w:t xml:space="preserve">личивается), то необходимо регламентировать его начальное </w:t>
      </w:r>
      <w:r>
        <w:rPr>
          <w:lang w:val="en-US"/>
        </w:rPr>
        <w:t>ΔP</w:t>
      </w:r>
      <w:r>
        <w:rPr>
          <w:sz w:val="20"/>
        </w:rPr>
        <w:t>нач</w:t>
      </w:r>
      <w:r>
        <w:t xml:space="preserve"> и конечное значение ΔP</w:t>
      </w:r>
      <w:r>
        <w:rPr>
          <w:sz w:val="20"/>
        </w:rPr>
        <w:t>кон</w:t>
      </w:r>
      <w:r>
        <w:t>- При достижении Δ</w:t>
      </w:r>
      <w:r>
        <w:rPr>
          <w:lang w:val="en-US"/>
        </w:rPr>
        <w:t>P</w:t>
      </w:r>
      <w:r>
        <w:t xml:space="preserve"> = </w:t>
      </w:r>
      <w:r>
        <w:rPr>
          <w:lang w:val="en-US"/>
        </w:rPr>
        <w:t>P</w:t>
      </w:r>
      <w:r>
        <w:rPr>
          <w:sz w:val="20"/>
        </w:rPr>
        <w:t>кон</w:t>
      </w:r>
      <w:r>
        <w:t xml:space="preserve"> процесс очистки нужно прекратить и провести регенерацию (очистку) аппарата. Последнее обстоятельство имеет принципиальное значение для фильтров. Для фильтров ΔР</w:t>
      </w:r>
      <w:r>
        <w:rPr>
          <w:sz w:val="20"/>
        </w:rPr>
        <w:t>кон</w:t>
      </w:r>
      <w:r>
        <w:t xml:space="preserve"> = (2...5)ΔР</w:t>
      </w:r>
      <w:r>
        <w:rPr>
          <w:sz w:val="20"/>
        </w:rPr>
        <w:t>нач</w:t>
      </w:r>
    </w:p>
    <w:p w:rsidR="00406C43" w:rsidRDefault="00406C43">
      <w:pPr>
        <w:pStyle w:val="a3"/>
        <w:widowControl w:val="0"/>
      </w:pPr>
      <w:r>
        <w:t xml:space="preserve">Мощность </w:t>
      </w:r>
      <w:r>
        <w:rPr>
          <w:i/>
        </w:rPr>
        <w:t>N</w:t>
      </w:r>
      <w:r>
        <w:t xml:space="preserve"> побудителя движения газов определяется гидравлическим сопротивлением и объемным расходом </w:t>
      </w:r>
      <w:r>
        <w:rPr>
          <w:i/>
        </w:rPr>
        <w:t>Q</w:t>
      </w:r>
      <w:r>
        <w:t xml:space="preserve"> очищаемого газа</w:t>
      </w:r>
    </w:p>
    <w:p w:rsidR="00406C43" w:rsidRDefault="00406C43">
      <w:pPr>
        <w:pStyle w:val="a3"/>
        <w:widowControl w:val="0"/>
        <w:jc w:val="center"/>
        <w:rPr>
          <w:lang w:val="en-US"/>
        </w:rPr>
      </w:pPr>
      <w:r>
        <w:rPr>
          <w:lang w:val="en-US"/>
        </w:rPr>
        <w:t xml:space="preserve">N </w:t>
      </w:r>
      <w:r>
        <w:t xml:space="preserve">= </w:t>
      </w:r>
      <w:r>
        <w:rPr>
          <w:lang w:val="en-US"/>
        </w:rPr>
        <w:t>kΔpQ/(η</w:t>
      </w:r>
      <w:r>
        <w:rPr>
          <w:sz w:val="20"/>
        </w:rPr>
        <w:t>м</w:t>
      </w:r>
      <w:r>
        <w:t>η</w:t>
      </w:r>
      <w:r>
        <w:rPr>
          <w:sz w:val="20"/>
        </w:rPr>
        <w:t>в</w:t>
      </w:r>
      <w:r>
        <w:rPr>
          <w:lang w:val="en-US"/>
        </w:rPr>
        <w:t>)</w:t>
      </w:r>
    </w:p>
    <w:p w:rsidR="00406C43" w:rsidRDefault="00406C43">
      <w:pPr>
        <w:pStyle w:val="a3"/>
        <w:widowControl w:val="0"/>
        <w:ind w:firstLine="0"/>
      </w:pPr>
      <w:r>
        <w:t xml:space="preserve">где </w:t>
      </w:r>
      <w:r>
        <w:rPr>
          <w:i/>
          <w:lang w:val="en-US"/>
        </w:rPr>
        <w:t>k</w:t>
      </w:r>
      <w:r>
        <w:rPr>
          <w:i/>
        </w:rPr>
        <w:t>–</w:t>
      </w:r>
      <w:r>
        <w:t xml:space="preserve">коэффициент запаса мощности, обычно </w:t>
      </w:r>
      <w:r>
        <w:rPr>
          <w:i/>
          <w:lang w:val="en-US"/>
        </w:rPr>
        <w:t>k</w:t>
      </w:r>
      <w:r>
        <w:rPr>
          <w:i/>
        </w:rPr>
        <w:t>=</w:t>
      </w:r>
      <w:r>
        <w:t xml:space="preserve"> 1,1...1,15; η</w:t>
      </w:r>
      <w:r>
        <w:rPr>
          <w:sz w:val="20"/>
        </w:rPr>
        <w:t>м</w:t>
      </w:r>
      <w:r>
        <w:t>– КПД передачи мощности от эле</w:t>
      </w:r>
      <w:r>
        <w:t>к</w:t>
      </w:r>
      <w:r>
        <w:t>тродвигателя к вентилятору; обычно η</w:t>
      </w:r>
      <w:r>
        <w:rPr>
          <w:sz w:val="20"/>
        </w:rPr>
        <w:t>м</w:t>
      </w:r>
      <w:r>
        <w:t xml:space="preserve"> = 0,92...0,95; η</w:t>
      </w:r>
      <w:r>
        <w:rPr>
          <w:sz w:val="20"/>
        </w:rPr>
        <w:t>п</w:t>
      </w:r>
      <w:r>
        <w:t>. –КПД вентилятора; обычно η</w:t>
      </w:r>
      <w:r>
        <w:rPr>
          <w:sz w:val="20"/>
        </w:rPr>
        <w:t>в</w:t>
      </w:r>
      <w:r>
        <w:t xml:space="preserve"> = 0.65...0.8.</w:t>
      </w:r>
    </w:p>
    <w:p w:rsidR="00406C43" w:rsidRDefault="00406C43">
      <w:pPr>
        <w:pStyle w:val="a3"/>
        <w:widowControl w:val="0"/>
      </w:pPr>
      <w:r>
        <w:t xml:space="preserve">Широкое применение для очистки газов от частиц получили </w:t>
      </w:r>
      <w:r>
        <w:rPr>
          <w:i/>
        </w:rPr>
        <w:t>сухие пылеуловители –</w:t>
      </w:r>
      <w:r>
        <w:t xml:space="preserve"> цикл</w:t>
      </w:r>
      <w:r>
        <w:t>о</w:t>
      </w:r>
      <w:r>
        <w:t xml:space="preserve">ны (рис. 6.4) различных типов. Газовый поток вводится в циклон через патрубок </w:t>
      </w:r>
      <w:r>
        <w:rPr>
          <w:i/>
        </w:rPr>
        <w:t>2</w:t>
      </w:r>
      <w:r>
        <w:t xml:space="preserve"> по касательной к внутренней поверхности корпуса </w:t>
      </w:r>
      <w:r>
        <w:rPr>
          <w:i/>
        </w:rPr>
        <w:t>1</w:t>
      </w:r>
      <w:r>
        <w:t xml:space="preserve"> и совершает вращательно-поступательное движение вдоль корпуса к бункеру </w:t>
      </w:r>
      <w:r>
        <w:rPr>
          <w:i/>
        </w:rPr>
        <w:t>4.</w:t>
      </w:r>
      <w:r>
        <w:t xml:space="preserve"> Под действием центробежной силы частицы пыли образуют на стенке цикл</w:t>
      </w:r>
      <w:r>
        <w:t>о</w:t>
      </w:r>
      <w:r>
        <w:t>на пылевой слой, который вместе с частью газа попадает в бункер. Отделение частиц пыли от газа, попавшего в бункер, происходит при повороте газового потока в бункере на 180°. Освободившись от пыли, газовый поток образует вихрь и выходит из бункера, давая начало вихрю газа, покида</w:t>
      </w:r>
      <w:r>
        <w:t>ю</w:t>
      </w:r>
      <w:r>
        <w:t>щему циклон через выходную трубу 5. Для нормальной работы циклона необходима гермети</w:t>
      </w:r>
      <w:r>
        <w:t>ч</w:t>
      </w:r>
      <w:r>
        <w:t>ность бункера. Если бункер негерметичен, то из-за подсоса наружного воздуха происходит вынос пыли с потоком через выходную тр</w:t>
      </w:r>
      <w:r>
        <w:t>у</w:t>
      </w:r>
      <w:r>
        <w:t>бу.</w:t>
      </w:r>
    </w:p>
    <w:p w:rsidR="00406C43" w:rsidRDefault="00406C43">
      <w:pPr>
        <w:pStyle w:val="a3"/>
        <w:widowControl w:val="0"/>
      </w:pPr>
      <w:r>
        <w:t>Многие задачи по очистке газов от пыли с успехом решаются цилиндрическими (ЦН-11, ЦН-15, ЦН-24, ЦП-2) и коническими (СК-ЦН-34, СК-ЦН-34М и СДК-ЦН-33) циклонами НИИ</w:t>
      </w:r>
      <w:r>
        <w:t>О</w:t>
      </w:r>
      <w:r>
        <w:t>ГАЗа. Цилиндрические циклоны НИИОГАЗа предназначены для улавливания сухой пыли аспир</w:t>
      </w:r>
      <w:r>
        <w:t>а</w:t>
      </w:r>
      <w:r>
        <w:t>ционных систем Их рекомендуется использовать для предварительной очистки газов и устанавл</w:t>
      </w:r>
      <w:r>
        <w:t>и</w:t>
      </w:r>
      <w:r>
        <w:t>вать перед фильтрами или электрофиль</w:t>
      </w:r>
      <w:r>
        <w:t>т</w:t>
      </w:r>
      <w:r>
        <w:t>рами.</w:t>
      </w:r>
    </w:p>
    <w:p w:rsidR="00406C43" w:rsidRDefault="00406C43">
      <w:pPr>
        <w:pStyle w:val="a3"/>
        <w:framePr w:w="2417" w:h="5090" w:hSpace="80" w:vSpace="60" w:wrap="auto" w:vAnchor="text" w:hAnchor="page" w:x="1097" w:y="-1573" w:anchorLock="1"/>
        <w:widowControl w:val="0"/>
      </w:pPr>
    </w:p>
    <w:p w:rsidR="00406C43" w:rsidRDefault="0001092E">
      <w:pPr>
        <w:framePr w:w="2417" w:h="5090" w:hSpace="80" w:vSpace="60" w:wrap="auto" w:vAnchor="text" w:hAnchor="page" w:x="1097" w:y="-1573" w:anchorLock="1"/>
        <w:widowControl w:val="0"/>
        <w:ind w:firstLine="0"/>
        <w:rPr>
          <w:sz w:val="16"/>
        </w:rPr>
      </w:pPr>
      <w:r>
        <w:rPr>
          <w:noProof/>
        </w:rPr>
        <w:drawing>
          <wp:inline distT="0" distB="0" distL="0" distR="0">
            <wp:extent cx="1152525" cy="282892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52525" cy="2828925"/>
                    </a:xfrm>
                    <a:prstGeom prst="rect">
                      <a:avLst/>
                    </a:prstGeom>
                    <a:noFill/>
                    <a:ln>
                      <a:noFill/>
                    </a:ln>
                  </pic:spPr>
                </pic:pic>
              </a:graphicData>
            </a:graphic>
          </wp:inline>
        </w:drawing>
      </w:r>
      <w:r w:rsidR="00406C43">
        <w:rPr>
          <w:sz w:val="16"/>
        </w:rPr>
        <w:t xml:space="preserve"> </w:t>
      </w:r>
    </w:p>
    <w:p w:rsidR="00406C43" w:rsidRDefault="00406C43">
      <w:pPr>
        <w:framePr w:w="2417" w:h="5090" w:hSpace="80" w:vSpace="60" w:wrap="auto" w:vAnchor="text" w:hAnchor="page" w:x="1097" w:y="-1573" w:anchorLock="1"/>
        <w:widowControl w:val="0"/>
        <w:ind w:firstLine="0"/>
      </w:pPr>
      <w:r>
        <w:t>Рис. 6.4. Схема циклона</w:t>
      </w:r>
    </w:p>
    <w:p w:rsidR="00406C43" w:rsidRDefault="00406C43">
      <w:pPr>
        <w:pStyle w:val="a3"/>
        <w:widowControl w:val="0"/>
      </w:pPr>
      <w:r>
        <w:t>Конические циклоны НИИОГАЗа серии СК, предназначенные для очистки газа от сажи, обладают повышенной эффективностью по сравнению с циклонами типа ЦН, что достигается за счет большего гидравлического сопротивления цикл</w:t>
      </w:r>
      <w:r>
        <w:t>о</w:t>
      </w:r>
      <w:r>
        <w:t>нов серии СК.</w:t>
      </w:r>
    </w:p>
    <w:p w:rsidR="00406C43" w:rsidRDefault="00406C43">
      <w:pPr>
        <w:pStyle w:val="a3"/>
        <w:widowControl w:val="0"/>
      </w:pPr>
      <w:r>
        <w:t>Для очистки больших масс газов применяют батарейные ц</w:t>
      </w:r>
      <w:r>
        <w:t>и</w:t>
      </w:r>
      <w:r>
        <w:t>клоны, состоящие из большого числа параллельно установленных циклонных элементов. Конструктивно они объединяются в один ко</w:t>
      </w:r>
      <w:r>
        <w:t>р</w:t>
      </w:r>
      <w:r>
        <w:t>пус и имеют общий подвод и отвод газа. Опыт эксплуатации батаре</w:t>
      </w:r>
      <w:r>
        <w:t>й</w:t>
      </w:r>
      <w:r>
        <w:t>ных циклонов показал, что эффективность очистки у таких циклонов несколько ниже эффективности отдельных элементов из-за перетока газов между циклонными элементами. Методика расчета циклонов приведена в раб</w:t>
      </w:r>
      <w:r>
        <w:t>о</w:t>
      </w:r>
      <w:r>
        <w:t>те |6.11].</w:t>
      </w:r>
    </w:p>
    <w:p w:rsidR="00406C43" w:rsidRDefault="00406C43">
      <w:pPr>
        <w:pStyle w:val="a3"/>
        <w:widowControl w:val="0"/>
      </w:pPr>
      <w:r>
        <w:rPr>
          <w:i/>
        </w:rPr>
        <w:t>Электрическая очистка</w:t>
      </w:r>
      <w:r>
        <w:t xml:space="preserve"> (электрофильтры) –один из наиболее совершенных видов очистки газов от взвешенных в них частиц пыли и тумана. Этот процесс основан на ударной ионизации газа в зоне к</w:t>
      </w:r>
      <w:r>
        <w:t>о</w:t>
      </w:r>
      <w:r>
        <w:t>ронирующего разряда, передаче заряда ионов частицам примесей и осаждении последних на осадительных и коронирующих электродах. Для этого применяют электрофиль</w:t>
      </w:r>
      <w:r>
        <w:t>т</w:t>
      </w:r>
      <w:r>
        <w:t>ры.</w:t>
      </w:r>
    </w:p>
    <w:p w:rsidR="00406C43" w:rsidRDefault="00406C43">
      <w:pPr>
        <w:pStyle w:val="a3"/>
        <w:widowControl w:val="0"/>
      </w:pPr>
      <w:r>
        <w:t xml:space="preserve">Аэрозольные частицы, поступающие в зону между коронирующим 1 и осадительным </w:t>
      </w:r>
      <w:r>
        <w:rPr>
          <w:i/>
        </w:rPr>
        <w:t>2</w:t>
      </w:r>
      <w:r>
        <w:t xml:space="preserve"> электродами (рис. 6.5), адсорбируют на своей поверхности ионы, приобретая электрический заряд, и получают тем самым ускорение, направленное в сторону электрода с зарядом противоположного знака. Процесс зарядки частиц зависит от подвижности ионов, траектории движения и времени пребывания частиц в зоне коронирующего заряда. Учитывая, что в воздухе и дымовых газах по</w:t>
      </w:r>
      <w:r>
        <w:t>д</w:t>
      </w:r>
      <w:r>
        <w:t>вижность отрицательных ионов выше, чем положительных, электрофильтры обычно делают с к</w:t>
      </w:r>
      <w:r>
        <w:t>о</w:t>
      </w:r>
      <w:r>
        <w:t>роной отрицательной полярности. Время зарядки аэрозольных частиц невелико и измеряется д</w:t>
      </w:r>
      <w:r>
        <w:t>о</w:t>
      </w:r>
      <w:r>
        <w:t>лями секунды. Движение заряженных частиц к осадительному электроду происходит под действ</w:t>
      </w:r>
      <w:r>
        <w:t>и</w:t>
      </w:r>
      <w:r>
        <w:t>ем аэродинамических сил и силы взаимодействия электрического поля и заряда ча</w:t>
      </w:r>
      <w:r>
        <w:t>с</w:t>
      </w:r>
      <w:r>
        <w:t>тицы.</w:t>
      </w:r>
    </w:p>
    <w:p w:rsidR="00406C43" w:rsidRDefault="00406C43">
      <w:pPr>
        <w:pStyle w:val="a3"/>
        <w:widowControl w:val="0"/>
      </w:pPr>
      <w:r>
        <w:t>Большое значение для процесса осаждения пыли на электродах имеет электрическое сопр</w:t>
      </w:r>
      <w:r>
        <w:t>о</w:t>
      </w:r>
      <w:r>
        <w:t>тивление слоев пыли. По величине электрического с</w:t>
      </w:r>
      <w:r>
        <w:t>о</w:t>
      </w:r>
      <w:r>
        <w:t>противления различают:</w:t>
      </w:r>
    </w:p>
    <w:p w:rsidR="00406C43" w:rsidRDefault="0001092E">
      <w:pPr>
        <w:pStyle w:val="a3"/>
        <w:widowControl w:val="0"/>
        <w:ind w:firstLine="0"/>
        <w:jc w:val="center"/>
      </w:pPr>
      <w:r>
        <w:rPr>
          <w:noProof/>
        </w:rPr>
        <w:drawing>
          <wp:inline distT="0" distB="0" distL="0" distR="0">
            <wp:extent cx="1266825" cy="15144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266825" cy="1514475"/>
                    </a:xfrm>
                    <a:prstGeom prst="rect">
                      <a:avLst/>
                    </a:prstGeom>
                    <a:noFill/>
                    <a:ln>
                      <a:noFill/>
                    </a:ln>
                  </pic:spPr>
                </pic:pic>
              </a:graphicData>
            </a:graphic>
          </wp:inline>
        </w:drawing>
      </w:r>
    </w:p>
    <w:p w:rsidR="00406C43" w:rsidRDefault="00406C43">
      <w:pPr>
        <w:pStyle w:val="a3"/>
        <w:widowControl w:val="0"/>
        <w:ind w:firstLine="0"/>
        <w:jc w:val="center"/>
        <w:rPr>
          <w:sz w:val="22"/>
        </w:rPr>
      </w:pPr>
      <w:r>
        <w:rPr>
          <w:sz w:val="22"/>
        </w:rPr>
        <w:t>Рис. 6.5. Схема электр</w:t>
      </w:r>
      <w:r>
        <w:rPr>
          <w:sz w:val="22"/>
        </w:rPr>
        <w:t>о</w:t>
      </w:r>
      <w:r>
        <w:rPr>
          <w:sz w:val="22"/>
        </w:rPr>
        <w:t>фильтра</w:t>
      </w:r>
    </w:p>
    <w:p w:rsidR="00406C43" w:rsidRDefault="00406C43">
      <w:pPr>
        <w:pStyle w:val="a3"/>
        <w:widowControl w:val="0"/>
      </w:pPr>
    </w:p>
    <w:p w:rsidR="00406C43" w:rsidRDefault="00406C43">
      <w:pPr>
        <w:pStyle w:val="a3"/>
        <w:widowControl w:val="0"/>
      </w:pPr>
      <w:r>
        <w:t>1) пыли с малым удельным электрическим сопротивлением (&lt; 10</w:t>
      </w:r>
      <w:r>
        <w:rPr>
          <w:vertAlign w:val="superscript"/>
        </w:rPr>
        <w:t>4</w:t>
      </w:r>
      <w:r>
        <w:t xml:space="preserve"> Ом·см), которые при с</w:t>
      </w:r>
      <w:r>
        <w:t>о</w:t>
      </w:r>
      <w:r>
        <w:t>прикосновении с электродом мгновенно теряют свой заряд и приобретают заряд, соответствующий знаку электрода, после чего между электродом и частицей возникает сила отталкивания, стрем</w:t>
      </w:r>
      <w:r>
        <w:t>я</w:t>
      </w:r>
      <w:r>
        <w:t>щаяся вернуть частицу в газовый поток; противодействует этой силе только сила адгезии, если она оказывается недостаточной, то резко снижается эффекти</w:t>
      </w:r>
      <w:r>
        <w:t>в</w:t>
      </w:r>
      <w:r>
        <w:t>ность процесса очистки;</w:t>
      </w:r>
    </w:p>
    <w:p w:rsidR="00406C43" w:rsidRDefault="00406C43">
      <w:pPr>
        <w:pStyle w:val="a3"/>
        <w:widowControl w:val="0"/>
      </w:pPr>
      <w:r>
        <w:t>2) пыли с удельным электрическим сопротивлением от 10</w:t>
      </w:r>
      <w:r>
        <w:rPr>
          <w:vertAlign w:val="superscript"/>
        </w:rPr>
        <w:t>4</w:t>
      </w:r>
      <w:r>
        <w:t xml:space="preserve"> до 10</w:t>
      </w:r>
      <w:r>
        <w:rPr>
          <w:vertAlign w:val="superscript"/>
        </w:rPr>
        <w:t>10</w:t>
      </w:r>
      <w:r>
        <w:t xml:space="preserve"> Ом-см; они хорошо ос</w:t>
      </w:r>
      <w:r>
        <w:t>а</w:t>
      </w:r>
      <w:r>
        <w:t>ждаются на электродах и легко удаляются с них при встряхив</w:t>
      </w:r>
      <w:r>
        <w:t>а</w:t>
      </w:r>
      <w:r>
        <w:t>нии;</w:t>
      </w:r>
    </w:p>
    <w:p w:rsidR="00406C43" w:rsidRDefault="00406C43">
      <w:pPr>
        <w:pStyle w:val="a3"/>
        <w:widowControl w:val="0"/>
      </w:pPr>
      <w:r>
        <w:t>3) пыли с удельным электрическим сопротивлением более 10</w:t>
      </w:r>
      <w:r>
        <w:rPr>
          <w:vertAlign w:val="superscript"/>
        </w:rPr>
        <w:t>10</w:t>
      </w:r>
      <w:r>
        <w:rPr>
          <w:b/>
        </w:rPr>
        <w:t xml:space="preserve"> </w:t>
      </w:r>
      <w:r>
        <w:t>Ом-см; они труднее всего улавливаются в электрофильтрах, так как на электродах частицы разряжаются медленно, что в зн</w:t>
      </w:r>
      <w:r>
        <w:t>а</w:t>
      </w:r>
      <w:r>
        <w:t>чительной степени препятствует осаждению новых частиц.</w:t>
      </w:r>
    </w:p>
    <w:p w:rsidR="00406C43" w:rsidRDefault="00406C43">
      <w:pPr>
        <w:pStyle w:val="a3"/>
        <w:widowControl w:val="0"/>
      </w:pPr>
      <w:r>
        <w:t>В реальных условиях снижение удельного электрического сопротивления пыли можно ос</w:t>
      </w:r>
      <w:r>
        <w:t>у</w:t>
      </w:r>
      <w:r>
        <w:t>ществить увлажн</w:t>
      </w:r>
      <w:r>
        <w:t>е</w:t>
      </w:r>
      <w:r>
        <w:t>нием запыленного газа.</w:t>
      </w:r>
    </w:p>
    <w:p w:rsidR="00406C43" w:rsidRDefault="00406C43">
      <w:pPr>
        <w:pStyle w:val="a3"/>
        <w:widowControl w:val="0"/>
      </w:pPr>
      <w:r>
        <w:t>Определение эффективности очистки запыленного газа в электрофильтрах обычно проводят по формуле Дейча:</w:t>
      </w:r>
    </w:p>
    <w:p w:rsidR="00406C43" w:rsidRDefault="00406C43">
      <w:pPr>
        <w:pStyle w:val="FR5"/>
        <w:spacing w:before="0"/>
        <w:ind w:firstLine="0"/>
        <w:jc w:val="center"/>
        <w:rPr>
          <w:b w:val="0"/>
          <w:sz w:val="24"/>
          <w:lang w:val="en-US"/>
        </w:rPr>
      </w:pPr>
      <w:r>
        <w:rPr>
          <w:b w:val="0"/>
          <w:sz w:val="24"/>
          <w:lang w:val="en-US"/>
        </w:rPr>
        <w:t>η=1-е</w:t>
      </w:r>
      <w:r>
        <w:rPr>
          <w:b w:val="0"/>
          <w:sz w:val="24"/>
          <w:vertAlign w:val="superscript"/>
          <w:lang w:val="en-US"/>
        </w:rPr>
        <w:t>-W</w:t>
      </w:r>
      <w:r>
        <w:rPr>
          <w:b w:val="0"/>
          <w:sz w:val="24"/>
          <w:vertAlign w:val="superscript"/>
        </w:rPr>
        <w:t>э</w:t>
      </w:r>
      <w:r>
        <w:rPr>
          <w:b w:val="0"/>
          <w:sz w:val="24"/>
          <w:vertAlign w:val="superscript"/>
          <w:lang w:val="en-US"/>
        </w:rPr>
        <w:t>F</w:t>
      </w:r>
      <w:r>
        <w:rPr>
          <w:b w:val="0"/>
          <w:sz w:val="24"/>
          <w:vertAlign w:val="superscript"/>
        </w:rPr>
        <w:t>уд</w:t>
      </w:r>
      <w:r>
        <w:rPr>
          <w:b w:val="0"/>
          <w:sz w:val="24"/>
          <w:lang w:val="en-US"/>
        </w:rPr>
        <w:t>, (6.7)</w:t>
      </w:r>
    </w:p>
    <w:p w:rsidR="00406C43" w:rsidRDefault="00406C43">
      <w:pPr>
        <w:widowControl w:val="0"/>
        <w:ind w:firstLine="0"/>
        <w:rPr>
          <w:sz w:val="24"/>
        </w:rPr>
      </w:pPr>
      <w:r>
        <w:rPr>
          <w:sz w:val="24"/>
        </w:rPr>
        <w:t xml:space="preserve">где </w:t>
      </w:r>
      <w:r>
        <w:rPr>
          <w:i/>
          <w:sz w:val="24"/>
          <w:lang w:val="en-US"/>
        </w:rPr>
        <w:t>Wэ</w:t>
      </w:r>
      <w:r>
        <w:rPr>
          <w:i/>
          <w:sz w:val="24"/>
        </w:rPr>
        <w:t>,–</w:t>
      </w:r>
      <w:r>
        <w:rPr>
          <w:sz w:val="24"/>
        </w:rPr>
        <w:t>скорость движения частицы в электрическом поле, м/с;</w:t>
      </w:r>
    </w:p>
    <w:p w:rsidR="00406C43" w:rsidRDefault="00406C43">
      <w:pPr>
        <w:widowControl w:val="0"/>
        <w:ind w:firstLine="0"/>
      </w:pPr>
      <w:r>
        <w:rPr>
          <w:i/>
          <w:lang w:val="en-US"/>
        </w:rPr>
        <w:t>Fyд</w:t>
      </w:r>
      <w:r>
        <w:t xml:space="preserve"> –удельная </w:t>
      </w:r>
      <w:r>
        <w:rPr>
          <w:sz w:val="24"/>
        </w:rPr>
        <w:t>поверхность осадительных электродов, равная отношению поверхности осадител</w:t>
      </w:r>
      <w:r>
        <w:rPr>
          <w:sz w:val="24"/>
        </w:rPr>
        <w:t>ь</w:t>
      </w:r>
      <w:r>
        <w:rPr>
          <w:sz w:val="24"/>
        </w:rPr>
        <w:t>ных элементов к расходу очищаемых газов, м</w:t>
      </w:r>
      <w:r>
        <w:rPr>
          <w:sz w:val="24"/>
          <w:vertAlign w:val="superscript"/>
        </w:rPr>
        <w:t>2</w:t>
      </w:r>
      <w:r>
        <w:rPr>
          <w:sz w:val="24"/>
        </w:rPr>
        <w:t>·с/м</w:t>
      </w:r>
      <w:r>
        <w:rPr>
          <w:sz w:val="24"/>
          <w:vertAlign w:val="superscript"/>
        </w:rPr>
        <w:t>3</w:t>
      </w:r>
      <w:r>
        <w:rPr>
          <w:sz w:val="24"/>
        </w:rPr>
        <w:t>. Из формулы (6.7) следует, что эффективность очистки газов зависит от показ</w:t>
      </w:r>
      <w:r>
        <w:rPr>
          <w:sz w:val="24"/>
        </w:rPr>
        <w:t>а</w:t>
      </w:r>
      <w:r>
        <w:rPr>
          <w:sz w:val="24"/>
        </w:rPr>
        <w:t xml:space="preserve">теля степени </w:t>
      </w:r>
      <w:r>
        <w:rPr>
          <w:sz w:val="20"/>
          <w:lang w:val="en-US"/>
        </w:rPr>
        <w:t>Wэ</w:t>
      </w:r>
      <w:r>
        <w:rPr>
          <w:sz w:val="24"/>
          <w:lang w:val="en-US"/>
        </w:rPr>
        <w:t>F</w:t>
      </w:r>
      <w:r>
        <w:rPr>
          <w:sz w:val="20"/>
          <w:lang w:val="en-US"/>
        </w:rPr>
        <w:t>yд</w:t>
      </w:r>
      <w:r>
        <w:rPr>
          <w:i/>
        </w:rPr>
        <w:t>.</w:t>
      </w:r>
    </w:p>
    <w:tbl>
      <w:tblPr>
        <w:tblW w:w="0" w:type="auto"/>
        <w:tblLayout w:type="fixed"/>
        <w:tblCellMar>
          <w:left w:w="40" w:type="dxa"/>
          <w:right w:w="40" w:type="dxa"/>
        </w:tblCellMar>
        <w:tblLook w:val="0000" w:firstRow="0" w:lastRow="0" w:firstColumn="0" w:lastColumn="0" w:noHBand="0" w:noVBand="0"/>
      </w:tblPr>
      <w:tblGrid>
        <w:gridCol w:w="2424"/>
        <w:gridCol w:w="2585"/>
        <w:gridCol w:w="1777"/>
        <w:gridCol w:w="1656"/>
        <w:gridCol w:w="1212"/>
      </w:tblGrid>
      <w:tr w:rsidR="00406C43">
        <w:tblPrEx>
          <w:tblCellMar>
            <w:top w:w="0" w:type="dxa"/>
            <w:bottom w:w="0" w:type="dxa"/>
          </w:tblCellMar>
        </w:tblPrEx>
        <w:trPr>
          <w:trHeight w:hRule="exact" w:val="687"/>
        </w:trPr>
        <w:tc>
          <w:tcPr>
            <w:tcW w:w="2424" w:type="dxa"/>
            <w:tcBorders>
              <w:top w:val="nil"/>
              <w:left w:val="nil"/>
              <w:bottom w:val="nil"/>
              <w:right w:val="nil"/>
            </w:tcBorders>
          </w:tcPr>
          <w:p w:rsidR="00406C43" w:rsidRDefault="00406C43">
            <w:pPr>
              <w:widowControl w:val="0"/>
              <w:ind w:firstLine="0"/>
              <w:jc w:val="left"/>
              <w:rPr>
                <w:sz w:val="24"/>
                <w:lang w:val="en-US"/>
              </w:rPr>
            </w:pPr>
            <w:r>
              <w:rPr>
                <w:sz w:val="24"/>
                <w:lang w:val="en-US"/>
              </w:rPr>
              <w:t>W</w:t>
            </w:r>
            <w:r>
              <w:rPr>
                <w:sz w:val="20"/>
              </w:rPr>
              <w:t>э</w:t>
            </w:r>
            <w:r>
              <w:rPr>
                <w:sz w:val="24"/>
                <w:lang w:val="en-US"/>
              </w:rPr>
              <w:t>F</w:t>
            </w:r>
            <w:r>
              <w:rPr>
                <w:sz w:val="20"/>
              </w:rPr>
              <w:t>уд</w:t>
            </w:r>
            <w:r>
              <w:rPr>
                <w:sz w:val="20"/>
                <w:lang w:val="en-US"/>
              </w:rPr>
              <w:t>…</w:t>
            </w:r>
          </w:p>
          <w:p w:rsidR="00406C43" w:rsidRDefault="00406C43">
            <w:pPr>
              <w:widowControl w:val="0"/>
              <w:ind w:firstLine="0"/>
              <w:jc w:val="left"/>
              <w:rPr>
                <w:sz w:val="24"/>
                <w:lang w:val="en-US"/>
              </w:rPr>
            </w:pPr>
            <w:r>
              <w:rPr>
                <w:sz w:val="24"/>
              </w:rPr>
              <w:t>η…</w:t>
            </w:r>
          </w:p>
          <w:p w:rsidR="00406C43" w:rsidRDefault="00406C43">
            <w:pPr>
              <w:widowControl w:val="0"/>
              <w:ind w:firstLine="0"/>
              <w:jc w:val="left"/>
              <w:rPr>
                <w:sz w:val="24"/>
              </w:rPr>
            </w:pPr>
          </w:p>
        </w:tc>
        <w:tc>
          <w:tcPr>
            <w:tcW w:w="2585" w:type="dxa"/>
            <w:tcBorders>
              <w:top w:val="nil"/>
              <w:left w:val="nil"/>
              <w:bottom w:val="nil"/>
              <w:right w:val="nil"/>
            </w:tcBorders>
          </w:tcPr>
          <w:p w:rsidR="00406C43" w:rsidRDefault="00406C43">
            <w:pPr>
              <w:widowControl w:val="0"/>
              <w:ind w:firstLine="0"/>
              <w:jc w:val="left"/>
              <w:rPr>
                <w:sz w:val="24"/>
                <w:lang w:val="en-US"/>
              </w:rPr>
            </w:pPr>
            <w:r>
              <w:rPr>
                <w:sz w:val="24"/>
              </w:rPr>
              <w:t xml:space="preserve">3,0 </w:t>
            </w:r>
          </w:p>
          <w:p w:rsidR="00406C43" w:rsidRDefault="00406C43">
            <w:pPr>
              <w:widowControl w:val="0"/>
              <w:ind w:firstLine="0"/>
              <w:jc w:val="left"/>
              <w:rPr>
                <w:sz w:val="24"/>
              </w:rPr>
            </w:pPr>
            <w:r>
              <w:rPr>
                <w:sz w:val="24"/>
              </w:rPr>
              <w:t>0,95</w:t>
            </w:r>
          </w:p>
          <w:p w:rsidR="00406C43" w:rsidRDefault="00406C43">
            <w:pPr>
              <w:widowControl w:val="0"/>
              <w:ind w:firstLine="0"/>
              <w:jc w:val="left"/>
              <w:rPr>
                <w:sz w:val="24"/>
              </w:rPr>
            </w:pPr>
          </w:p>
          <w:p w:rsidR="00406C43" w:rsidRDefault="00406C43">
            <w:pPr>
              <w:widowControl w:val="0"/>
              <w:ind w:firstLine="0"/>
              <w:jc w:val="left"/>
              <w:rPr>
                <w:sz w:val="24"/>
              </w:rPr>
            </w:pPr>
          </w:p>
          <w:p w:rsidR="00406C43" w:rsidRDefault="00406C43">
            <w:pPr>
              <w:widowControl w:val="0"/>
              <w:ind w:firstLine="0"/>
              <w:jc w:val="left"/>
              <w:rPr>
                <w:sz w:val="24"/>
              </w:rPr>
            </w:pPr>
          </w:p>
        </w:tc>
        <w:tc>
          <w:tcPr>
            <w:tcW w:w="1777" w:type="dxa"/>
            <w:tcBorders>
              <w:top w:val="nil"/>
              <w:left w:val="nil"/>
              <w:bottom w:val="nil"/>
              <w:right w:val="nil"/>
            </w:tcBorders>
          </w:tcPr>
          <w:p w:rsidR="00406C43" w:rsidRDefault="00406C43">
            <w:pPr>
              <w:widowControl w:val="0"/>
              <w:ind w:firstLine="0"/>
              <w:jc w:val="left"/>
              <w:rPr>
                <w:sz w:val="24"/>
                <w:lang w:val="en-US"/>
              </w:rPr>
            </w:pPr>
            <w:r>
              <w:rPr>
                <w:sz w:val="24"/>
              </w:rPr>
              <w:t xml:space="preserve">3,7 </w:t>
            </w:r>
          </w:p>
          <w:p w:rsidR="00406C43" w:rsidRDefault="00406C43">
            <w:pPr>
              <w:widowControl w:val="0"/>
              <w:ind w:firstLine="0"/>
              <w:jc w:val="left"/>
              <w:rPr>
                <w:sz w:val="24"/>
              </w:rPr>
            </w:pPr>
            <w:r>
              <w:rPr>
                <w:sz w:val="24"/>
              </w:rPr>
              <w:t>0,975</w:t>
            </w:r>
          </w:p>
          <w:p w:rsidR="00406C43" w:rsidRDefault="00406C43">
            <w:pPr>
              <w:widowControl w:val="0"/>
              <w:ind w:firstLine="0"/>
              <w:jc w:val="left"/>
              <w:rPr>
                <w:sz w:val="24"/>
              </w:rPr>
            </w:pPr>
          </w:p>
        </w:tc>
        <w:tc>
          <w:tcPr>
            <w:tcW w:w="1656" w:type="dxa"/>
            <w:tcBorders>
              <w:top w:val="nil"/>
              <w:left w:val="nil"/>
              <w:bottom w:val="nil"/>
              <w:right w:val="nil"/>
            </w:tcBorders>
          </w:tcPr>
          <w:p w:rsidR="00406C43" w:rsidRDefault="00406C43">
            <w:pPr>
              <w:widowControl w:val="0"/>
              <w:ind w:firstLine="0"/>
              <w:jc w:val="left"/>
              <w:rPr>
                <w:sz w:val="24"/>
                <w:lang w:val="en-US"/>
              </w:rPr>
            </w:pPr>
            <w:r>
              <w:rPr>
                <w:sz w:val="24"/>
              </w:rPr>
              <w:t xml:space="preserve">3,9 </w:t>
            </w:r>
          </w:p>
          <w:p w:rsidR="00406C43" w:rsidRDefault="00406C43">
            <w:pPr>
              <w:widowControl w:val="0"/>
              <w:ind w:firstLine="0"/>
              <w:jc w:val="left"/>
              <w:rPr>
                <w:sz w:val="24"/>
              </w:rPr>
            </w:pPr>
            <w:r>
              <w:rPr>
                <w:sz w:val="24"/>
              </w:rPr>
              <w:t>0,98</w:t>
            </w:r>
          </w:p>
          <w:p w:rsidR="00406C43" w:rsidRDefault="00406C43">
            <w:pPr>
              <w:widowControl w:val="0"/>
              <w:ind w:firstLine="0"/>
              <w:jc w:val="left"/>
              <w:rPr>
                <w:sz w:val="24"/>
              </w:rPr>
            </w:pPr>
          </w:p>
        </w:tc>
        <w:tc>
          <w:tcPr>
            <w:tcW w:w="1212" w:type="dxa"/>
            <w:tcBorders>
              <w:top w:val="nil"/>
              <w:left w:val="nil"/>
              <w:bottom w:val="nil"/>
              <w:right w:val="nil"/>
            </w:tcBorders>
          </w:tcPr>
          <w:p w:rsidR="00406C43" w:rsidRDefault="00406C43">
            <w:pPr>
              <w:widowControl w:val="0"/>
              <w:ind w:firstLine="0"/>
              <w:jc w:val="left"/>
              <w:rPr>
                <w:sz w:val="24"/>
                <w:lang w:val="en-US"/>
              </w:rPr>
            </w:pPr>
            <w:r>
              <w:rPr>
                <w:sz w:val="24"/>
              </w:rPr>
              <w:t xml:space="preserve">4,6 </w:t>
            </w:r>
          </w:p>
          <w:p w:rsidR="00406C43" w:rsidRDefault="00406C43">
            <w:pPr>
              <w:widowControl w:val="0"/>
              <w:ind w:firstLine="0"/>
              <w:jc w:val="left"/>
              <w:rPr>
                <w:sz w:val="24"/>
              </w:rPr>
            </w:pPr>
            <w:r>
              <w:rPr>
                <w:sz w:val="24"/>
              </w:rPr>
              <w:t>0,99</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Конструкцию электрофильтров определяют состав и свойства очищаемых газов, концентр</w:t>
      </w:r>
      <w:r>
        <w:t>а</w:t>
      </w:r>
      <w:r>
        <w:t>ция и свойства взвешенных частиц, параметры газового потока, требуемая эффективность очистки и т. д. В промышленности используют несколько типовых конструкций сухих и мокрых электр</w:t>
      </w:r>
      <w:r>
        <w:t>о</w:t>
      </w:r>
      <w:r>
        <w:t>фильтров [6.11], применяемых для очис</w:t>
      </w:r>
      <w:r>
        <w:t>т</w:t>
      </w:r>
      <w:r>
        <w:t>ки технологических выбросов (рис. 6.6).</w:t>
      </w:r>
    </w:p>
    <w:p w:rsidR="00406C43" w:rsidRDefault="00406C43">
      <w:pPr>
        <w:pStyle w:val="a3"/>
        <w:widowControl w:val="0"/>
      </w:pPr>
      <w:r>
        <w:t>Эксплуатационные характеристики электрофильтров весьма чувствительны к изменению равномерности поля скоростей на входе в фильтр. Для получения высокой эффективности очистки необходимо обеспечить равномерный подвод газа к электрофильтру путем правильной организации подводящего газового тракта и прим</w:t>
      </w:r>
      <w:r>
        <w:t>е</w:t>
      </w:r>
      <w:r>
        <w:t>нения распределительных решеток во входной части электр</w:t>
      </w:r>
      <w:r>
        <w:t>о</w:t>
      </w:r>
      <w:r>
        <w:t>фильтра.</w:t>
      </w:r>
    </w:p>
    <w:p w:rsidR="00406C43" w:rsidRDefault="00406C43">
      <w:pPr>
        <w:pStyle w:val="a3"/>
        <w:widowControl w:val="0"/>
      </w:pPr>
    </w:p>
    <w:p w:rsidR="00406C43" w:rsidRDefault="0001092E">
      <w:pPr>
        <w:framePr w:h="5640" w:hSpace="80" w:vSpace="60" w:wrap="auto" w:vAnchor="text" w:hAnchor="margin" w:x="281" w:y="-59" w:anchorLock="1"/>
        <w:widowControl w:val="0"/>
        <w:ind w:firstLine="0"/>
      </w:pPr>
      <w:r>
        <w:rPr>
          <w:noProof/>
        </w:rPr>
        <w:drawing>
          <wp:inline distT="0" distB="0" distL="0" distR="0">
            <wp:extent cx="1638300" cy="359092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638300" cy="3590925"/>
                    </a:xfrm>
                    <a:prstGeom prst="rect">
                      <a:avLst/>
                    </a:prstGeom>
                    <a:noFill/>
                    <a:ln>
                      <a:noFill/>
                    </a:ln>
                  </pic:spPr>
                </pic:pic>
              </a:graphicData>
            </a:graphic>
          </wp:inline>
        </w:drawing>
      </w:r>
    </w:p>
    <w:p w:rsidR="00406C43" w:rsidRDefault="00406C43">
      <w:pPr>
        <w:widowControl w:val="0"/>
        <w:ind w:firstLine="0"/>
        <w:jc w:val="left"/>
      </w:pPr>
      <w:r>
        <w:t>Рис. 6.6. Электрофильтр типа С для ула</w:t>
      </w:r>
      <w:r>
        <w:t>в</w:t>
      </w:r>
      <w:r>
        <w:t>ливания смол:</w:t>
      </w:r>
    </w:p>
    <w:p w:rsidR="00406C43" w:rsidRDefault="00406C43">
      <w:pPr>
        <w:widowControl w:val="0"/>
        <w:ind w:firstLine="0"/>
      </w:pPr>
      <w:r>
        <w:t xml:space="preserve">7–распределительные решетки; </w:t>
      </w:r>
      <w:r>
        <w:rPr>
          <w:i/>
        </w:rPr>
        <w:t>2</w:t>
      </w:r>
      <w:r>
        <w:t>–осадительные и коронирующие электр</w:t>
      </w:r>
      <w:r>
        <w:t>о</w:t>
      </w:r>
      <w:r>
        <w:t xml:space="preserve">ды; </w:t>
      </w:r>
      <w:r>
        <w:rPr>
          <w:i/>
        </w:rPr>
        <w:t>3</w:t>
      </w:r>
      <w:r>
        <w:t>– ко</w:t>
      </w:r>
      <w:r>
        <w:t>р</w:t>
      </w:r>
      <w:r>
        <w:t xml:space="preserve">пус; </w:t>
      </w:r>
      <w:r>
        <w:rPr>
          <w:i/>
        </w:rPr>
        <w:t>4</w:t>
      </w:r>
      <w:r>
        <w:t xml:space="preserve"> – смолоулавливающий зонт</w:t>
      </w:r>
    </w:p>
    <w:p w:rsidR="00406C43" w:rsidRDefault="0001092E">
      <w:pPr>
        <w:widowControl w:val="0"/>
        <w:ind w:firstLine="0"/>
      </w:pPr>
      <w:r>
        <w:rPr>
          <w:noProof/>
        </w:rPr>
        <w:drawing>
          <wp:inline distT="0" distB="0" distL="0" distR="0">
            <wp:extent cx="1647825" cy="109537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p>
    <w:p w:rsidR="00406C43" w:rsidRDefault="00406C43">
      <w:pPr>
        <w:pStyle w:val="a8"/>
        <w:rPr>
          <w:sz w:val="22"/>
        </w:rPr>
      </w:pPr>
      <w:r>
        <w:rPr>
          <w:sz w:val="22"/>
        </w:rPr>
        <w:t>Рис. 6.7. Схема фильтра</w:t>
      </w:r>
    </w:p>
    <w:p w:rsidR="00406C43" w:rsidRDefault="0001092E">
      <w:pPr>
        <w:pStyle w:val="a3"/>
        <w:widowControl w:val="0"/>
      </w:pPr>
      <w:r>
        <w:rPr>
          <w:noProof/>
        </w:rPr>
        <mc:AlternateContent>
          <mc:Choice Requires="wps">
            <w:drawing>
              <wp:anchor distT="0" distB="0" distL="114300" distR="114300" simplePos="0" relativeHeight="251656192" behindDoc="0" locked="0" layoutInCell="0" allowOverlap="1">
                <wp:simplePos x="0" y="0"/>
                <wp:positionH relativeFrom="column">
                  <wp:posOffset>2804160</wp:posOffset>
                </wp:positionH>
                <wp:positionV relativeFrom="paragraph">
                  <wp:posOffset>2530475</wp:posOffset>
                </wp:positionV>
                <wp:extent cx="1826895" cy="1527810"/>
                <wp:effectExtent l="0" t="0" r="0" b="0"/>
                <wp:wrapSquare wrapText="bothSides"/>
                <wp:docPr id="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152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01092E">
                            <w:pPr>
                              <w:ind w:firstLine="0"/>
                              <w:jc w:val="right"/>
                            </w:pPr>
                            <w:r>
                              <w:rPr>
                                <w:noProof/>
                              </w:rPr>
                              <w:drawing>
                                <wp:inline distT="0" distB="0" distL="0" distR="0">
                                  <wp:extent cx="1647825" cy="1438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47825" cy="1438275"/>
                                          </a:xfrm>
                                          <a:prstGeom prst="rect">
                                            <a:avLst/>
                                          </a:prstGeom>
                                          <a:noFill/>
                                          <a:ln>
                                            <a:noFill/>
                                          </a:ln>
                                        </pic:spPr>
                                      </pic:pic>
                                    </a:graphicData>
                                  </a:graphic>
                                </wp:inline>
                              </w:drawing>
                            </w:r>
                            <w:r w:rsidR="00406C43">
                              <w:rPr>
                                <w:sz w:val="16"/>
                              </w:rPr>
                              <w:t>Р и с . 6.8. Рукавный фильтр</w:t>
                            </w:r>
                            <w:r w:rsidR="00406C43">
                              <w:t xml:space="preserve"> </w:t>
                            </w:r>
                            <w:r w:rsidR="00406C43">
                              <w:rPr>
                                <w:sz w:val="16"/>
                              </w:rPr>
                              <w:t>7 – р</w:t>
                            </w:r>
                            <w:r w:rsidR="00406C43">
                              <w:rPr>
                                <w:sz w:val="16"/>
                              </w:rPr>
                              <w:t>у</w:t>
                            </w:r>
                            <w:r w:rsidR="00406C43">
                              <w:rPr>
                                <w:sz w:val="16"/>
                              </w:rPr>
                              <w:t xml:space="preserve">кав; </w:t>
                            </w:r>
                            <w:r w:rsidR="00406C43">
                              <w:rPr>
                                <w:i/>
                                <w:sz w:val="16"/>
                              </w:rPr>
                              <w:t>2 –</w:t>
                            </w:r>
                            <w:r w:rsidR="00406C43">
                              <w:rPr>
                                <w:sz w:val="16"/>
                              </w:rPr>
                              <w:t xml:space="preserve"> корпус; </w:t>
                            </w:r>
                            <w:r w:rsidR="00406C43">
                              <w:rPr>
                                <w:i/>
                                <w:sz w:val="16"/>
                              </w:rPr>
                              <w:t>3 –</w:t>
                            </w:r>
                            <w:r w:rsidR="00406C43">
                              <w:rPr>
                                <w:sz w:val="16"/>
                              </w:rPr>
                              <w:t xml:space="preserve"> выходной патр</w:t>
                            </w:r>
                            <w:r w:rsidR="00406C43">
                              <w:rPr>
                                <w:sz w:val="16"/>
                              </w:rPr>
                              <w:t>у</w:t>
                            </w:r>
                            <w:r w:rsidR="00406C43">
                              <w:rPr>
                                <w:sz w:val="16"/>
                              </w:rPr>
                              <w:t xml:space="preserve">бок; </w:t>
                            </w:r>
                            <w:r w:rsidR="00406C43">
                              <w:rPr>
                                <w:i/>
                                <w:sz w:val="16"/>
                              </w:rPr>
                              <w:t>4</w:t>
                            </w:r>
                            <w:r w:rsidR="00406C43">
                              <w:rPr>
                                <w:sz w:val="16"/>
                              </w:rPr>
                              <w:t xml:space="preserve"> – устройство для регенерации; </w:t>
                            </w:r>
                            <w:r w:rsidR="00406C43">
                              <w:rPr>
                                <w:i/>
                                <w:sz w:val="16"/>
                              </w:rPr>
                              <w:t>5 –</w:t>
                            </w:r>
                            <w:r w:rsidR="00406C43">
                              <w:rPr>
                                <w:sz w:val="16"/>
                              </w:rPr>
                              <w:t xml:space="preserve"> входной патр</w:t>
                            </w:r>
                            <w:r w:rsidR="00406C43">
                              <w:rPr>
                                <w:sz w:val="16"/>
                              </w:rPr>
                              <w:t>у</w:t>
                            </w:r>
                            <w:r w:rsidR="00406C43">
                              <w:rPr>
                                <w:sz w:val="16"/>
                              </w:rPr>
                              <w:t>бок</w:t>
                            </w:r>
                          </w:p>
                          <w:p w:rsidR="00406C43" w:rsidRDefault="00406C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5" type="#_x0000_t202" style="position:absolute;left:0;text-align:left;margin-left:220.8pt;margin-top:199.25pt;width:143.85pt;height:120.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" o:allowincell="f" stroked="f">
                <v:textbox>
                  <w:txbxContent>
                    <w:p w:rsidR="00406C43" w:rsidRDefault="0001092E">
                      <w:pPr>
                        <w:ind w:firstLine="0"/>
                        <w:jc w:val="right"/>
                      </w:pPr>
                      <w:r>
                        <w:rPr>
                          <w:noProof/>
                        </w:rPr>
                        <w:drawing>
                          <wp:inline distT="0" distB="0" distL="0" distR="0">
                            <wp:extent cx="1647825" cy="1438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47825" cy="1438275"/>
                                    </a:xfrm>
                                    <a:prstGeom prst="rect">
                                      <a:avLst/>
                                    </a:prstGeom>
                                    <a:noFill/>
                                    <a:ln>
                                      <a:noFill/>
                                    </a:ln>
                                  </pic:spPr>
                                </pic:pic>
                              </a:graphicData>
                            </a:graphic>
                          </wp:inline>
                        </w:drawing>
                      </w:r>
                      <w:r w:rsidR="00406C43">
                        <w:rPr>
                          <w:sz w:val="16"/>
                        </w:rPr>
                        <w:t>Р и с . 6.8. Рукавный фильтр</w:t>
                      </w:r>
                      <w:r w:rsidR="00406C43">
                        <w:t xml:space="preserve"> </w:t>
                      </w:r>
                      <w:r w:rsidR="00406C43">
                        <w:rPr>
                          <w:sz w:val="16"/>
                        </w:rPr>
                        <w:t>7 – р</w:t>
                      </w:r>
                      <w:r w:rsidR="00406C43">
                        <w:rPr>
                          <w:sz w:val="16"/>
                        </w:rPr>
                        <w:t>у</w:t>
                      </w:r>
                      <w:r w:rsidR="00406C43">
                        <w:rPr>
                          <w:sz w:val="16"/>
                        </w:rPr>
                        <w:t xml:space="preserve">кав; </w:t>
                      </w:r>
                      <w:r w:rsidR="00406C43">
                        <w:rPr>
                          <w:i/>
                          <w:sz w:val="16"/>
                        </w:rPr>
                        <w:t>2 –</w:t>
                      </w:r>
                      <w:r w:rsidR="00406C43">
                        <w:rPr>
                          <w:sz w:val="16"/>
                        </w:rPr>
                        <w:t xml:space="preserve"> корпус; </w:t>
                      </w:r>
                      <w:r w:rsidR="00406C43">
                        <w:rPr>
                          <w:i/>
                          <w:sz w:val="16"/>
                        </w:rPr>
                        <w:t>3 –</w:t>
                      </w:r>
                      <w:r w:rsidR="00406C43">
                        <w:rPr>
                          <w:sz w:val="16"/>
                        </w:rPr>
                        <w:t xml:space="preserve"> выходной патр</w:t>
                      </w:r>
                      <w:r w:rsidR="00406C43">
                        <w:rPr>
                          <w:sz w:val="16"/>
                        </w:rPr>
                        <w:t>у</w:t>
                      </w:r>
                      <w:r w:rsidR="00406C43">
                        <w:rPr>
                          <w:sz w:val="16"/>
                        </w:rPr>
                        <w:t xml:space="preserve">бок; </w:t>
                      </w:r>
                      <w:r w:rsidR="00406C43">
                        <w:rPr>
                          <w:i/>
                          <w:sz w:val="16"/>
                        </w:rPr>
                        <w:t>4</w:t>
                      </w:r>
                      <w:r w:rsidR="00406C43">
                        <w:rPr>
                          <w:sz w:val="16"/>
                        </w:rPr>
                        <w:t xml:space="preserve"> – устройство для регенерации; </w:t>
                      </w:r>
                      <w:r w:rsidR="00406C43">
                        <w:rPr>
                          <w:i/>
                          <w:sz w:val="16"/>
                        </w:rPr>
                        <w:t>5 –</w:t>
                      </w:r>
                      <w:r w:rsidR="00406C43">
                        <w:rPr>
                          <w:sz w:val="16"/>
                        </w:rPr>
                        <w:t xml:space="preserve"> входной патр</w:t>
                      </w:r>
                      <w:r w:rsidR="00406C43">
                        <w:rPr>
                          <w:sz w:val="16"/>
                        </w:rPr>
                        <w:t>у</w:t>
                      </w:r>
                      <w:r w:rsidR="00406C43">
                        <w:rPr>
                          <w:sz w:val="16"/>
                        </w:rPr>
                        <w:t>бок</w:t>
                      </w:r>
                    </w:p>
                    <w:p w:rsidR="00406C43" w:rsidRDefault="00406C43"/>
                  </w:txbxContent>
                </v:textbox>
                <w10:wrap type="square"/>
              </v:shape>
            </w:pict>
          </mc:Fallback>
        </mc:AlternateContent>
      </w:r>
      <w:r w:rsidR="00406C43">
        <w:t xml:space="preserve">Для тонкой очистки газов от частиц и капельной жидкости применяют различные </w:t>
      </w:r>
      <w:r w:rsidR="00406C43">
        <w:rPr>
          <w:i/>
        </w:rPr>
        <w:t>фильтры.</w:t>
      </w:r>
      <w:r w:rsidR="00406C43">
        <w:t xml:space="preserve"> Процесс фильтрования состоит в з</w:t>
      </w:r>
      <w:r w:rsidR="00406C43">
        <w:t>а</w:t>
      </w:r>
      <w:r w:rsidR="00406C43">
        <w:t>держании частиц примесей на пористых перегородках при движении через них дисперсных сред. Принципиальная схема процесса филь</w:t>
      </w:r>
      <w:r w:rsidR="00406C43">
        <w:t>т</w:t>
      </w:r>
      <w:r w:rsidR="00406C43">
        <w:t>рования в пористой перегородке показана на рис. 6.7. Фильтр пре</w:t>
      </w:r>
      <w:r w:rsidR="00406C43">
        <w:t>д</w:t>
      </w:r>
      <w:r w:rsidR="00406C43">
        <w:t>ставляет собой корпус 1, разделенный пористой перегородкой (филь</w:t>
      </w:r>
      <w:r w:rsidR="00406C43">
        <w:t>т</w:t>
      </w:r>
      <w:r w:rsidR="00406C43">
        <w:t xml:space="preserve">роэлементом) </w:t>
      </w:r>
      <w:r w:rsidR="00406C43">
        <w:rPr>
          <w:i/>
        </w:rPr>
        <w:t>2</w:t>
      </w:r>
      <w:r w:rsidR="00406C43">
        <w:t xml:space="preserve"> на две полости. В фильтр поступают загрязненные г</w:t>
      </w:r>
      <w:r w:rsidR="00406C43">
        <w:t>а</w:t>
      </w:r>
      <w:r w:rsidR="00406C43">
        <w:t>зы, которые очищаются при прохождении фильтроэлемента. Частицы примесей оседают на входной части пористой перегородки и задерж</w:t>
      </w:r>
      <w:r w:rsidR="00406C43">
        <w:t>и</w:t>
      </w:r>
      <w:r w:rsidR="00406C43">
        <w:t xml:space="preserve">ваются в порах, образуя на поверхности перегородки слой </w:t>
      </w:r>
      <w:r w:rsidR="00406C43">
        <w:rPr>
          <w:i/>
        </w:rPr>
        <w:t>3.</w:t>
      </w:r>
      <w:r w:rsidR="00406C43">
        <w:t xml:space="preserve"> Для вновь поступающих частиц этот слой становится частью фильтровой перегородки, что увеличивает эффективность очистки фильтра и перепад давления на фильтроэл</w:t>
      </w:r>
      <w:r w:rsidR="00406C43">
        <w:t>е</w:t>
      </w:r>
      <w:r w:rsidR="00406C43">
        <w:t>менте. Осаждение частиц на поверхности пор фильтроэлемента происходит в результате совоку</w:t>
      </w:r>
      <w:r w:rsidR="00406C43">
        <w:t>п</w:t>
      </w:r>
      <w:r w:rsidR="00406C43">
        <w:t>ного действия эффекта касания, а также диффузионного, инерционного и гравитац</w:t>
      </w:r>
      <w:r w:rsidR="00406C43">
        <w:t>и</w:t>
      </w:r>
      <w:r w:rsidR="00406C43">
        <w:t>онного.</w:t>
      </w:r>
    </w:p>
    <w:p w:rsidR="00406C43" w:rsidRDefault="00406C43">
      <w:pPr>
        <w:pStyle w:val="a3"/>
        <w:widowControl w:val="0"/>
      </w:pPr>
      <w:r>
        <w:t>Классификация фильтров основана на типе фильтровой пер</w:t>
      </w:r>
      <w:r>
        <w:t>е</w:t>
      </w:r>
      <w:r>
        <w:t>городки, конструкции фильтра и его назначении, тонкости очистки и др.</w:t>
      </w:r>
    </w:p>
    <w:p w:rsidR="00406C43" w:rsidRDefault="00406C43">
      <w:pPr>
        <w:pStyle w:val="a3"/>
        <w:widowControl w:val="0"/>
      </w:pPr>
      <w:r>
        <w:t>По типу перегородки фильтры бывают: с зернистыми слоями (неподвижные, свободно насыпанные зернистые мат</w:t>
      </w:r>
      <w:r>
        <w:t>е</w:t>
      </w:r>
      <w:r>
        <w:t xml:space="preserve">риалы, псевдо-ожиженные слои); с гибкими пористыми </w:t>
      </w:r>
      <w:r w:rsidR="0001092E">
        <w:rPr>
          <w:noProof/>
          <w:sz w:val="20"/>
        </w:rPr>
        <w:drawing>
          <wp:anchor distT="0" distB="0" distL="114300" distR="114300" simplePos="0" relativeHeight="251657216" behindDoc="0" locked="0" layoutInCell="0" allowOverlap="1">
            <wp:simplePos x="0" y="0"/>
            <wp:positionH relativeFrom="column">
              <wp:posOffset>3810</wp:posOffset>
            </wp:positionH>
            <wp:positionV relativeFrom="paragraph">
              <wp:posOffset>-5415915</wp:posOffset>
            </wp:positionV>
            <wp:extent cx="1752600" cy="3714750"/>
            <wp:effectExtent l="0" t="0" r="0" b="0"/>
            <wp:wrapSquare wrapText="bothSides"/>
            <wp:docPr id="5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52600" cy="37147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перегородками (ткани, вой локи, волокнистые маты, губчатая резина, пенополиуретан и др.); с полужесткими пористыми перегородками (вязаные и тканые сетки, прессованные спирали и стружка и др.); с жесткими пористыми пер</w:t>
      </w:r>
      <w:r>
        <w:t>е</w:t>
      </w:r>
      <w:r>
        <w:t>городками (пористая керамика, пористые металлы и др.).</w:t>
      </w:r>
      <w:r>
        <w:rPr>
          <w:sz w:val="22"/>
        </w:rPr>
        <w:t xml:space="preserve">                  Рис. 6.9. Схема скруббераВентури</w:t>
      </w:r>
    </w:p>
    <w:p w:rsidR="00406C43" w:rsidRDefault="00406C43">
      <w:pPr>
        <w:pStyle w:val="a3"/>
        <w:widowControl w:val="0"/>
      </w:pPr>
      <w:r>
        <w:t>Наибольшее распространение в промышленности для сухой очистки газовых выбросов п</w:t>
      </w:r>
      <w:r>
        <w:t>о</w:t>
      </w:r>
      <w:r>
        <w:t>лучили рукавные фильтры (рис. 6.8).</w:t>
      </w:r>
    </w:p>
    <w:p w:rsidR="00406C43" w:rsidRDefault="00406C43">
      <w:pPr>
        <w:pStyle w:val="a3"/>
        <w:widowControl w:val="0"/>
      </w:pPr>
      <w:r>
        <w:t>Аппараты мокрой очистки газов –</w:t>
      </w:r>
      <w:r>
        <w:rPr>
          <w:i/>
        </w:rPr>
        <w:t>мокрые пылеуловители –</w:t>
      </w:r>
      <w:r>
        <w:t xml:space="preserve"> имеют широкое распростран</w:t>
      </w:r>
      <w:r>
        <w:t>е</w:t>
      </w:r>
      <w:r>
        <w:t xml:space="preserve">ние, так как характеризуются высокой эффективностью очистки от мелкодисперсных пылей с </w:t>
      </w:r>
      <w:r>
        <w:rPr>
          <w:lang w:val="en-US"/>
        </w:rPr>
        <w:t>d</w:t>
      </w:r>
      <w:r>
        <w:rPr>
          <w:sz w:val="20"/>
          <w:lang w:val="en-US"/>
        </w:rPr>
        <w:t>u</w:t>
      </w:r>
      <w:r>
        <w:t>≥0,3 мкм, а также возможностью очистки от пыли нагретых и взрывоопасных газов. Однако мо</w:t>
      </w:r>
      <w:r>
        <w:t>к</w:t>
      </w:r>
      <w:r>
        <w:t>рые пылеуловители обладают рядом недостатков, ограничивающих область их применения: обр</w:t>
      </w:r>
      <w:r>
        <w:t>а</w:t>
      </w:r>
      <w:r>
        <w:t>зование в процессе очистки шлама, что требует специальных систем для его переработки; вынос влаги в атмосферу и образование отложений в отводящих газоходах при охлаждении газов до те</w:t>
      </w:r>
      <w:r>
        <w:t>м</w:t>
      </w:r>
      <w:r>
        <w:t>пературы точки росы; необходимость создания оборотных систем подачи воды в пылеулов</w:t>
      </w:r>
      <w:r>
        <w:t>и</w:t>
      </w:r>
      <w:r>
        <w:t>тель.</w:t>
      </w:r>
    </w:p>
    <w:p w:rsidR="00406C43" w:rsidRDefault="00406C43">
      <w:pPr>
        <w:pStyle w:val="a3"/>
        <w:widowControl w:val="0"/>
      </w:pPr>
      <w:r>
        <w:t>Аппараты мокрой очистки работают по принципу осаждения частиц пыли на поверхность либо капель, либо пленки жидкости. Осаждение частиц пыли на жидкость происходит под дейс</w:t>
      </w:r>
      <w:r>
        <w:t>т</w:t>
      </w:r>
      <w:r>
        <w:t>вием сил инерции и броуновского движ</w:t>
      </w:r>
      <w:r>
        <w:t>е</w:t>
      </w:r>
      <w:r>
        <w:t>ния.</w:t>
      </w:r>
    </w:p>
    <w:p w:rsidR="00406C43" w:rsidRDefault="00406C43">
      <w:pPr>
        <w:pStyle w:val="a3"/>
        <w:widowControl w:val="0"/>
      </w:pPr>
      <w:r>
        <w:t>Среди аппаратов мокрой очистки с осаждением частиц пыли на поверхность капель на практике более применимы скрубберы Вентури (рис. 6.9). Основная часть скруббера –сопло Ве</w:t>
      </w:r>
      <w:r>
        <w:t>н</w:t>
      </w:r>
      <w:r>
        <w:t>тури 2. В его конфузорную часть подводится запыленный поток газа и через центробежные фо</w:t>
      </w:r>
      <w:r>
        <w:t>р</w:t>
      </w:r>
      <w:r>
        <w:t xml:space="preserve">сунки </w:t>
      </w:r>
      <w:r>
        <w:rPr>
          <w:i/>
        </w:rPr>
        <w:t>1</w:t>
      </w:r>
      <w:r>
        <w:t xml:space="preserve"> жидкость на орошение. В конфузорной части сопла происходит разгон газа от входной .скорости (</w:t>
      </w:r>
      <w:r>
        <w:rPr>
          <w:lang w:val="en-US"/>
        </w:rPr>
        <w:t>Wτ</w:t>
      </w:r>
      <w:r>
        <w:t>= 15...20 м/с) до скорости в узком сечении сопла 30...200 м/с и более. Процесс оса</w:t>
      </w:r>
      <w:r>
        <w:t>ж</w:t>
      </w:r>
      <w:r>
        <w:t>дения пыли на капли жидкости обусловлен массой жидкости, развитой поверхностью капель и в</w:t>
      </w:r>
      <w:r>
        <w:t>ы</w:t>
      </w:r>
      <w:r>
        <w:t>сокой относительной скоростью частиц жидкости и пыли в конфузорной части сопла. Эффекти</w:t>
      </w:r>
      <w:r>
        <w:t>в</w:t>
      </w:r>
      <w:r>
        <w:t>ность очистки в значительной степени зависит от равномерности распределения жидкости по сеч</w:t>
      </w:r>
      <w:r>
        <w:t>е</w:t>
      </w:r>
      <w:r>
        <w:t xml:space="preserve">нию конфузорной части сопла. В диффузорной части сопла поток тормозится до скорости 15...20 м/с и подается в каплеуловитель </w:t>
      </w:r>
      <w:r>
        <w:rPr>
          <w:i/>
        </w:rPr>
        <w:t>3.</w:t>
      </w:r>
      <w:r>
        <w:t xml:space="preserve"> Каплеуловитель обычно выполняют в виде прямоточного ц</w:t>
      </w:r>
      <w:r>
        <w:t>и</w:t>
      </w:r>
      <w:r>
        <w:t>клона.</w:t>
      </w:r>
    </w:p>
    <w:p w:rsidR="00406C43" w:rsidRDefault="00406C43">
      <w:pPr>
        <w:pStyle w:val="a3"/>
        <w:widowControl w:val="0"/>
      </w:pPr>
      <w:r>
        <w:t>Скрубберы Вентури обеспечивают высокую эффективность очистки аэрозолей при начал</w:t>
      </w:r>
      <w:r>
        <w:t>ь</w:t>
      </w:r>
      <w:r>
        <w:t>ной концентрации примесей до 100 г/м</w:t>
      </w:r>
      <w:r>
        <w:rPr>
          <w:vertAlign w:val="superscript"/>
        </w:rPr>
        <w:t>3</w:t>
      </w:r>
      <w:r>
        <w:t>. Если удельный расход воды на орошение составляет 0,1...6,0 л/м</w:t>
      </w:r>
      <w:r>
        <w:rPr>
          <w:vertAlign w:val="superscript"/>
        </w:rPr>
        <w:t>3</w:t>
      </w:r>
      <w:r>
        <w:t>, то э</w:t>
      </w:r>
      <w:r>
        <w:t>ф</w:t>
      </w:r>
      <w:r>
        <w:t>фективность очистки равна:</w:t>
      </w:r>
    </w:p>
    <w:tbl>
      <w:tblPr>
        <w:tblW w:w="0" w:type="auto"/>
        <w:tblLayout w:type="fixed"/>
        <w:tblCellMar>
          <w:left w:w="40" w:type="dxa"/>
          <w:right w:w="40" w:type="dxa"/>
        </w:tblCellMar>
        <w:tblLook w:val="0000" w:firstRow="0" w:lastRow="0" w:firstColumn="0" w:lastColumn="0" w:noHBand="0" w:noVBand="0"/>
      </w:tblPr>
      <w:tblGrid>
        <w:gridCol w:w="2561"/>
        <w:gridCol w:w="2489"/>
        <w:gridCol w:w="2525"/>
        <w:gridCol w:w="1956"/>
      </w:tblGrid>
      <w:tr w:rsidR="00406C43">
        <w:tblPrEx>
          <w:tblCellMar>
            <w:top w:w="0" w:type="dxa"/>
            <w:bottom w:w="0" w:type="dxa"/>
          </w:tblCellMar>
        </w:tblPrEx>
        <w:trPr>
          <w:trHeight w:hRule="exact" w:val="667"/>
        </w:trPr>
        <w:tc>
          <w:tcPr>
            <w:tcW w:w="2561" w:type="dxa"/>
            <w:tcBorders>
              <w:top w:val="nil"/>
              <w:left w:val="nil"/>
              <w:bottom w:val="nil"/>
              <w:right w:val="nil"/>
            </w:tcBorders>
          </w:tcPr>
          <w:p w:rsidR="00406C43" w:rsidRDefault="00406C43">
            <w:pPr>
              <w:widowControl w:val="0"/>
              <w:ind w:firstLine="0"/>
              <w:jc w:val="left"/>
              <w:rPr>
                <w:sz w:val="24"/>
              </w:rPr>
            </w:pPr>
            <w:r>
              <w:rPr>
                <w:sz w:val="24"/>
                <w:lang w:val="en-US"/>
              </w:rPr>
              <w:t>d4,</w:t>
            </w:r>
            <w:r>
              <w:rPr>
                <w:sz w:val="24"/>
              </w:rPr>
              <w:t>мкм…</w:t>
            </w:r>
          </w:p>
          <w:p w:rsidR="00406C43" w:rsidRDefault="00406C43">
            <w:pPr>
              <w:widowControl w:val="0"/>
              <w:ind w:firstLine="0"/>
              <w:jc w:val="left"/>
              <w:rPr>
                <w:sz w:val="24"/>
              </w:rPr>
            </w:pPr>
            <w:r>
              <w:rPr>
                <w:sz w:val="24"/>
              </w:rPr>
              <w:t>η…</w:t>
            </w:r>
          </w:p>
        </w:tc>
        <w:tc>
          <w:tcPr>
            <w:tcW w:w="2489" w:type="dxa"/>
            <w:tcBorders>
              <w:top w:val="nil"/>
              <w:left w:val="nil"/>
              <w:bottom w:val="nil"/>
              <w:right w:val="nil"/>
            </w:tcBorders>
          </w:tcPr>
          <w:p w:rsidR="00406C43" w:rsidRDefault="00406C43">
            <w:pPr>
              <w:widowControl w:val="0"/>
              <w:ind w:firstLine="0"/>
              <w:jc w:val="left"/>
            </w:pPr>
            <w:r>
              <w:t>1</w:t>
            </w:r>
          </w:p>
          <w:p w:rsidR="00406C43" w:rsidRDefault="00406C43">
            <w:pPr>
              <w:widowControl w:val="0"/>
              <w:ind w:firstLine="0"/>
              <w:jc w:val="left"/>
            </w:pPr>
            <w:r>
              <w:t>0,70..0,90</w:t>
            </w:r>
          </w:p>
        </w:tc>
        <w:tc>
          <w:tcPr>
            <w:tcW w:w="2525" w:type="dxa"/>
            <w:tcBorders>
              <w:top w:val="nil"/>
              <w:left w:val="nil"/>
              <w:bottom w:val="nil"/>
              <w:right w:val="nil"/>
            </w:tcBorders>
          </w:tcPr>
          <w:p w:rsidR="00406C43" w:rsidRDefault="00406C43">
            <w:pPr>
              <w:widowControl w:val="0"/>
              <w:ind w:firstLine="0"/>
              <w:jc w:val="left"/>
            </w:pPr>
            <w:r>
              <w:t>5</w:t>
            </w:r>
          </w:p>
          <w:p w:rsidR="00406C43" w:rsidRDefault="00406C43">
            <w:pPr>
              <w:widowControl w:val="0"/>
              <w:ind w:firstLine="0"/>
              <w:jc w:val="left"/>
            </w:pPr>
            <w:r>
              <w:t>0,90…0,98</w:t>
            </w:r>
          </w:p>
        </w:tc>
        <w:tc>
          <w:tcPr>
            <w:tcW w:w="1956" w:type="dxa"/>
            <w:tcBorders>
              <w:top w:val="nil"/>
              <w:left w:val="nil"/>
              <w:bottom w:val="nil"/>
              <w:right w:val="nil"/>
            </w:tcBorders>
          </w:tcPr>
          <w:p w:rsidR="00406C43" w:rsidRDefault="00406C43">
            <w:pPr>
              <w:widowControl w:val="0"/>
              <w:ind w:firstLine="0"/>
              <w:jc w:val="left"/>
            </w:pPr>
            <w:r>
              <w:t>10</w:t>
            </w:r>
          </w:p>
          <w:p w:rsidR="00406C43" w:rsidRDefault="00406C43">
            <w:pPr>
              <w:widowControl w:val="0"/>
              <w:ind w:firstLine="0"/>
              <w:jc w:val="left"/>
            </w:pPr>
            <w:r>
              <w:t>0,94…0,99</w:t>
            </w:r>
          </w:p>
        </w:tc>
      </w:tr>
    </w:tbl>
    <w:p w:rsidR="00406C43" w:rsidRDefault="00406C43">
      <w:pPr>
        <w:widowControl w:val="0"/>
        <w:ind w:firstLine="0"/>
        <w:jc w:val="left"/>
      </w:pPr>
    </w:p>
    <w:p w:rsidR="00406C43" w:rsidRDefault="00406C43">
      <w:pPr>
        <w:pStyle w:val="a3"/>
        <w:widowControl w:val="0"/>
      </w:pPr>
      <w:r>
        <w:t>Скрубберы Вентури широко используют в системах очистки газов от туманов. Эффекти</w:t>
      </w:r>
      <w:r>
        <w:t>в</w:t>
      </w:r>
      <w:r>
        <w:t>ность очистки воздуха от тумана со средним размером частиц более 0,3</w:t>
      </w:r>
      <w:r>
        <w:rPr>
          <w:b/>
        </w:rPr>
        <w:t xml:space="preserve"> </w:t>
      </w:r>
      <w:r>
        <w:t>мкм достигает 0,999, что вполне сравн</w:t>
      </w:r>
      <w:r>
        <w:t>и</w:t>
      </w:r>
      <w:r>
        <w:t>мо с высокоэффективными фильтрами.</w:t>
      </w:r>
    </w:p>
    <w:p w:rsidR="00406C43" w:rsidRDefault="00406C43">
      <w:pPr>
        <w:pStyle w:val="a3"/>
        <w:widowControl w:val="0"/>
      </w:pPr>
      <w:r>
        <w:t xml:space="preserve">К мокрым пылеуловителям относят барботажно-пенные пылеуловители с провальной (рис. 6.10, </w:t>
      </w:r>
      <w:r>
        <w:rPr>
          <w:i/>
        </w:rPr>
        <w:t>а)</w:t>
      </w:r>
      <w:r>
        <w:t xml:space="preserve"> и переливной решетками (рис. 6.10, </w:t>
      </w:r>
      <w:r>
        <w:rPr>
          <w:i/>
        </w:rPr>
        <w:t>б).</w:t>
      </w:r>
      <w:r>
        <w:t xml:space="preserve"> В таких аппаратах газ на очистку поступает под р</w:t>
      </w:r>
      <w:r>
        <w:t>е</w:t>
      </w:r>
      <w:r>
        <w:t xml:space="preserve">шетку </w:t>
      </w:r>
      <w:r>
        <w:rPr>
          <w:i/>
        </w:rPr>
        <w:t>3,</w:t>
      </w:r>
      <w:r>
        <w:t xml:space="preserve"> проходит через отверстия в решетке и, барботируя через слой жидкости и пены 2, очищ</w:t>
      </w:r>
      <w:r>
        <w:t>а</w:t>
      </w:r>
      <w:r>
        <w:t>ется от пыли путем осаждения частиц на внутренней поверхности газовых пузырей. Режим работы аппаратов зависит от скорости подачи воздуха под решетку. При скорости до 1 м/с наблюдается барботажный режим работы аппарата. Дальнейший рост скорости газа в корпусе 1 аппарата до 2...2,5 м/с сопровождается возникновением пенного слоя над жидкостью, что приводит к повыш</w:t>
      </w:r>
      <w:r>
        <w:t>е</w:t>
      </w:r>
      <w:r>
        <w:t>нию эффективности очистки газа и брызгоуноса из аппарата. Современные барботажно-пенные аппараты обеспечивают эффективность очистки газа от мелкодисперсной пыли ~ 0,95...0,96 при удельных расходах воды 0,4...0,5 л/м . Практика эксплуатации этих аппаратов показывает, что они весьма чувствительны к неравномерности подачи газа под провальные решетки. Неравномерная подача газа приводит к местному сдуву пленки жидкости с решетки. Кроме того, решетки аппар</w:t>
      </w:r>
      <w:r>
        <w:t>а</w:t>
      </w:r>
      <w:r>
        <w:t>тов склонны к засорению.</w:t>
      </w:r>
    </w:p>
    <w:p w:rsidR="00406C43" w:rsidRDefault="0001092E">
      <w:pPr>
        <w:framePr w:h="4500" w:hSpace="10080" w:vSpace="60" w:wrap="notBeside" w:vAnchor="text" w:hAnchor="page" w:x="1102" w:y="-6473" w:anchorLock="1"/>
        <w:widowControl w:val="0"/>
        <w:ind w:firstLine="0"/>
        <w:jc w:val="center"/>
      </w:pPr>
      <w:r>
        <w:rPr>
          <w:noProof/>
        </w:rPr>
        <w:drawing>
          <wp:inline distT="0" distB="0" distL="0" distR="0">
            <wp:extent cx="2847975" cy="332422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847975" cy="3324225"/>
                    </a:xfrm>
                    <a:prstGeom prst="rect">
                      <a:avLst/>
                    </a:prstGeom>
                    <a:noFill/>
                    <a:ln>
                      <a:noFill/>
                    </a:ln>
                  </pic:spPr>
                </pic:pic>
              </a:graphicData>
            </a:graphic>
          </wp:inline>
        </w:drawing>
      </w:r>
    </w:p>
    <w:p w:rsidR="00406C43" w:rsidRDefault="0001092E">
      <w:pPr>
        <w:framePr w:h="4580" w:hSpace="10080" w:vSpace="60" w:wrap="notBeside" w:vAnchor="text" w:hAnchor="page" w:x="7942" w:y="-953" w:anchorLock="1"/>
        <w:widowControl w:val="0"/>
        <w:ind w:firstLine="0"/>
        <w:jc w:val="center"/>
      </w:pPr>
      <w:r>
        <w:rPr>
          <w:noProof/>
        </w:rPr>
        <w:drawing>
          <wp:inline distT="0" distB="0" distL="0" distR="0">
            <wp:extent cx="1371600" cy="29146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371600" cy="2914650"/>
                    </a:xfrm>
                    <a:prstGeom prst="rect">
                      <a:avLst/>
                    </a:prstGeom>
                    <a:noFill/>
                    <a:ln>
                      <a:noFill/>
                    </a:ln>
                  </pic:spPr>
                </pic:pic>
              </a:graphicData>
            </a:graphic>
          </wp:inline>
        </w:drawing>
      </w:r>
    </w:p>
    <w:p w:rsidR="00406C43" w:rsidRDefault="00406C43">
      <w:pPr>
        <w:widowControl w:val="0"/>
        <w:ind w:firstLine="0"/>
        <w:jc w:val="left"/>
        <w:rPr>
          <w:sz w:val="10"/>
        </w:rPr>
      </w:pPr>
    </w:p>
    <w:p w:rsidR="00406C43" w:rsidRDefault="00406C43">
      <w:pPr>
        <w:framePr w:w="4400" w:h="740" w:hSpace="10080" w:vSpace="60" w:wrap="notBeside" w:vAnchor="text" w:hAnchor="page" w:x="1102" w:y="-296" w:anchorLock="1"/>
        <w:widowControl w:val="0"/>
        <w:ind w:firstLine="0"/>
        <w:jc w:val="left"/>
      </w:pPr>
      <w:r>
        <w:rPr>
          <w:b/>
        </w:rPr>
        <w:t>Рис.</w:t>
      </w:r>
      <w:r>
        <w:t xml:space="preserve"> 6. 10. Схема барботажно-пенного пыл</w:t>
      </w:r>
      <w:r>
        <w:t>е</w:t>
      </w:r>
      <w:r>
        <w:t xml:space="preserve">уловителя с провальной </w:t>
      </w:r>
      <w:r>
        <w:rPr>
          <w:i/>
        </w:rPr>
        <w:t>(а)</w:t>
      </w:r>
      <w:r>
        <w:t xml:space="preserve"> и переливной  </w:t>
      </w:r>
      <w:r>
        <w:rPr>
          <w:i/>
        </w:rPr>
        <w:t>(б)</w:t>
      </w:r>
      <w:r>
        <w:t xml:space="preserve"> решетками</w:t>
      </w:r>
    </w:p>
    <w:p w:rsidR="00406C43" w:rsidRDefault="00406C43">
      <w:pPr>
        <w:framePr w:w="2527" w:h="1625" w:hSpace="10080" w:vSpace="60" w:wrap="notBeside" w:vAnchor="text" w:hAnchor="page" w:x="8062" w:y="-1806" w:anchorLock="1"/>
        <w:widowControl w:val="0"/>
        <w:ind w:firstLine="0"/>
      </w:pPr>
    </w:p>
    <w:p w:rsidR="00406C43" w:rsidRDefault="00406C43">
      <w:pPr>
        <w:framePr w:w="2527" w:h="1625" w:hSpace="10080" w:vSpace="60" w:wrap="notBeside" w:vAnchor="text" w:hAnchor="page" w:x="8062" w:y="-1806" w:anchorLock="1"/>
        <w:widowControl w:val="0"/>
        <w:ind w:firstLine="0"/>
      </w:pPr>
    </w:p>
    <w:p w:rsidR="00406C43" w:rsidRDefault="00406C43">
      <w:pPr>
        <w:framePr w:w="2527" w:h="1625" w:hSpace="10080" w:vSpace="60" w:wrap="notBeside" w:vAnchor="text" w:hAnchor="page" w:x="8062" w:y="-1806" w:anchorLock="1"/>
        <w:widowControl w:val="0"/>
        <w:ind w:firstLine="0"/>
      </w:pPr>
      <w:r>
        <w:t>Рис. 6.11. Схема филь</w:t>
      </w:r>
      <w:r>
        <w:t>т</w:t>
      </w:r>
      <w:r>
        <w:t>рующего элемента низк</w:t>
      </w:r>
      <w:r>
        <w:t>о</w:t>
      </w:r>
      <w:r>
        <w:t>скоростного туманоул</w:t>
      </w:r>
      <w:r>
        <w:t>о</w:t>
      </w:r>
      <w:r>
        <w:t>вителя</w:t>
      </w:r>
    </w:p>
    <w:p w:rsidR="00406C43" w:rsidRDefault="00406C43">
      <w:pPr>
        <w:pStyle w:val="a3"/>
        <w:widowControl w:val="0"/>
      </w:pPr>
    </w:p>
    <w:p w:rsidR="00406C43" w:rsidRDefault="00406C43">
      <w:pPr>
        <w:pStyle w:val="a3"/>
        <w:widowControl w:val="0"/>
      </w:pPr>
      <w:r>
        <w:t>Для очистки воздуха от туманов кислот, щелочей, масел и других жидкостей используют волокнистые фильтры–</w:t>
      </w:r>
      <w:r>
        <w:rPr>
          <w:i/>
        </w:rPr>
        <w:t xml:space="preserve">туманоуловители. </w:t>
      </w:r>
      <w:r>
        <w:t>Принцип</w:t>
      </w:r>
      <w:r>
        <w:rPr>
          <w:smallCaps/>
        </w:rPr>
        <w:t xml:space="preserve"> </w:t>
      </w:r>
      <w:r>
        <w:t>их действия основан на осаждении капель на поверхности пор с последующим отеканием жидкости по волокнам в нижнюю часть туманоулов</w:t>
      </w:r>
      <w:r>
        <w:t>и</w:t>
      </w:r>
      <w:r>
        <w:t>теля. Осаждение капель жидкости происходит под действием броуновской диффузии или инерц</w:t>
      </w:r>
      <w:r>
        <w:t>и</w:t>
      </w:r>
      <w:r>
        <w:t>онного механизма отделения частиц загрязнителя от газовой фазы на фильтроэлементах в завис</w:t>
      </w:r>
      <w:r>
        <w:t>и</w:t>
      </w:r>
      <w:r>
        <w:t xml:space="preserve">мости от скорости фильтрации </w:t>
      </w:r>
      <w:r>
        <w:rPr>
          <w:i/>
          <w:lang w:val="en-US"/>
        </w:rPr>
        <w:t>W</w:t>
      </w:r>
      <w:r>
        <w:rPr>
          <w:i/>
          <w:sz w:val="20"/>
          <w:lang w:val="en-US"/>
        </w:rPr>
        <w:t>ф</w:t>
      </w:r>
      <w:r>
        <w:rPr>
          <w:i/>
        </w:rPr>
        <w:t>.</w:t>
      </w:r>
      <w:r>
        <w:t xml:space="preserve"> Туманоуловители делят на низкоскоростные (</w:t>
      </w:r>
      <w:r>
        <w:rPr>
          <w:lang w:val="en-US"/>
        </w:rPr>
        <w:t>W</w:t>
      </w:r>
      <w:r>
        <w:rPr>
          <w:sz w:val="20"/>
        </w:rPr>
        <w:t>ф≤</w:t>
      </w:r>
      <w:r>
        <w:t>0,15м/с), в которых преобладает механизм диффузного осаждения капель, и высокоскоростные (</w:t>
      </w:r>
      <w:r>
        <w:rPr>
          <w:i/>
          <w:lang w:val="en-US"/>
        </w:rPr>
        <w:t>W</w:t>
      </w:r>
      <w:r>
        <w:rPr>
          <w:i/>
          <w:sz w:val="18"/>
          <w:lang w:val="en-US"/>
        </w:rPr>
        <w:t>ф</w:t>
      </w:r>
      <w:r>
        <w:rPr>
          <w:i/>
        </w:rPr>
        <w:t xml:space="preserve"> =</w:t>
      </w:r>
      <w:r>
        <w:t xml:space="preserve"> 2...2,5 м/с), где осаждение происходит главным образом под воздействием инерц</w:t>
      </w:r>
      <w:r>
        <w:t>и</w:t>
      </w:r>
      <w:r>
        <w:t>онных сил.</w:t>
      </w:r>
    </w:p>
    <w:p w:rsidR="00406C43" w:rsidRDefault="00406C43">
      <w:pPr>
        <w:pStyle w:val="a3"/>
        <w:widowControl w:val="0"/>
      </w:pPr>
      <w:r>
        <w:t>Фильтрующий элемент низкоскоростного туманоуловителя показан на рис 6.11. В пр</w:t>
      </w:r>
      <w:r>
        <w:t>о</w:t>
      </w:r>
      <w:r>
        <w:t xml:space="preserve">странство между двумя цилиндрами </w:t>
      </w:r>
      <w:r>
        <w:rPr>
          <w:i/>
        </w:rPr>
        <w:t>3,</w:t>
      </w:r>
      <w:r>
        <w:t xml:space="preserve"> изготовленными из сеток помещают волокнистый фильтр</w:t>
      </w:r>
      <w:r>
        <w:t>о</w:t>
      </w:r>
      <w:r>
        <w:t xml:space="preserve">элемент </w:t>
      </w:r>
      <w:r>
        <w:rPr>
          <w:i/>
        </w:rPr>
        <w:t>4,</w:t>
      </w:r>
      <w:r>
        <w:t xml:space="preserve"> который крепится с помощью фланца </w:t>
      </w:r>
      <w:r>
        <w:rPr>
          <w:i/>
        </w:rPr>
        <w:t>2</w:t>
      </w:r>
      <w:r>
        <w:t xml:space="preserve"> к корпусу туманоуловителя 1. Жидкость осе</w:t>
      </w:r>
      <w:r>
        <w:t>в</w:t>
      </w:r>
      <w:r>
        <w:t xml:space="preserve">шая на фильтроэлементе; стекает на нижний фланец 5 и через трубку гидрозатвора </w:t>
      </w:r>
      <w:r>
        <w:rPr>
          <w:i/>
        </w:rPr>
        <w:t>6</w:t>
      </w:r>
      <w:r>
        <w:t xml:space="preserve"> и стакан 7 сливается из фильтра. Волокнистые низкоскоростные туманоуловители обеспечивают высокую эффективность очистки газа (до 0,999) от частиц размером менее 3 мкм и полностью улавливают частицы большего размера. В</w:t>
      </w:r>
      <w:r>
        <w:t>о</w:t>
      </w:r>
      <w:r>
        <w:t>локнистые слои</w:t>
      </w:r>
    </w:p>
    <w:p w:rsidR="00406C43" w:rsidRDefault="00406C43">
      <w:pPr>
        <w:widowControl w:val="0"/>
        <w:ind w:firstLine="0"/>
        <w:jc w:val="left"/>
      </w:pPr>
    </w:p>
    <w:p w:rsidR="00406C43" w:rsidRDefault="00406C43">
      <w:pPr>
        <w:widowControl w:val="0"/>
        <w:ind w:firstLine="0"/>
        <w:jc w:val="left"/>
      </w:pPr>
      <w:r>
        <w:t>Рис 612 Схема высокоскоростного туманоуловителя</w:t>
      </w:r>
    </w:p>
    <w:p w:rsidR="00406C43" w:rsidRDefault="0001092E">
      <w:pPr>
        <w:framePr w:h="2280" w:hSpace="80" w:vSpace="60" w:wrap="auto" w:vAnchor="text" w:hAnchor="text" w:x="-199" w:y="61" w:anchorLock="1"/>
        <w:widowControl w:val="0"/>
        <w:ind w:firstLine="0"/>
        <w:jc w:val="left"/>
      </w:pPr>
      <w:r>
        <w:rPr>
          <w:noProof/>
        </w:rPr>
        <w:drawing>
          <wp:inline distT="0" distB="0" distL="0" distR="0">
            <wp:extent cx="1895475" cy="14478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895475" cy="1447800"/>
                    </a:xfrm>
                    <a:prstGeom prst="rect">
                      <a:avLst/>
                    </a:prstGeom>
                    <a:noFill/>
                    <a:ln>
                      <a:noFill/>
                    </a:ln>
                  </pic:spPr>
                </pic:pic>
              </a:graphicData>
            </a:graphic>
          </wp:inline>
        </w:drawing>
      </w:r>
    </w:p>
    <w:p w:rsidR="00406C43" w:rsidRDefault="00406C43">
      <w:pPr>
        <w:widowControl w:val="0"/>
        <w:ind w:firstLine="0"/>
        <w:jc w:val="left"/>
      </w:pPr>
    </w:p>
    <w:p w:rsidR="00406C43" w:rsidRDefault="00406C43">
      <w:pPr>
        <w:pStyle w:val="a3"/>
        <w:widowControl w:val="0"/>
      </w:pPr>
      <w:r>
        <w:t>формируются из стекловолокна диаметром 7...40 мкм. Толщина слоя составляет 5...15 см, гидравлическое сопротивление сухих филь</w:t>
      </w:r>
      <w:r>
        <w:t>т</w:t>
      </w:r>
      <w:r>
        <w:t>роэлементов –200...1000</w:t>
      </w:r>
      <w:r>
        <w:rPr>
          <w:b/>
        </w:rPr>
        <w:t xml:space="preserve"> </w:t>
      </w:r>
      <w:r>
        <w:t>Па.</w:t>
      </w:r>
    </w:p>
    <w:p w:rsidR="00406C43" w:rsidRDefault="00406C43">
      <w:pPr>
        <w:pStyle w:val="a3"/>
        <w:widowControl w:val="0"/>
      </w:pPr>
      <w:r>
        <w:t>Высокоскоростные туманоуловители имеют меньшие размеры и обеспечивают эффективность очистки, равную 0,9...0,98 при Δр= 1500...2000 Па, от тумана с частицами менее 3 мкм. В качестве филь</w:t>
      </w:r>
      <w:r>
        <w:t>т</w:t>
      </w:r>
      <w:r>
        <w:t>рующей набивки в таких туманоуловителях используют войлоки из полипропиленовых волокон, которые успешно работают в среде ра</w:t>
      </w:r>
      <w:r>
        <w:t>з</w:t>
      </w:r>
      <w:r>
        <w:t>бавленных и концентрированных кислот и щ</w:t>
      </w:r>
      <w:r>
        <w:t>е</w:t>
      </w:r>
      <w:r>
        <w:t>лочей.</w:t>
      </w:r>
    </w:p>
    <w:p w:rsidR="00406C43" w:rsidRDefault="00406C43">
      <w:pPr>
        <w:pStyle w:val="a3"/>
        <w:widowControl w:val="0"/>
      </w:pPr>
      <w:r>
        <w:t>В тех случаях, когда диаметры капель тумана составляют 0,6...0,7 мкм и менее, для дост</w:t>
      </w:r>
      <w:r>
        <w:t>и</w:t>
      </w:r>
      <w:r>
        <w:t>жения приемлемой эффективности очистки приходится увеличивать скорость фильтрации до 4,5...5 м/с, что приводит к заметному брызгоуносу с выходной стороны фильтр</w:t>
      </w:r>
      <w:r>
        <w:t>о</w:t>
      </w:r>
      <w:r>
        <w:t>элемента (брыз-гоунос обычно возникает при скоростях 1,7...2,5 м/с). Значительно уменьшить брызгоунос можно применением брызгоуловителей в конструкции туманоуловителя. Для улавливания жидких частиц размером более 5 мкм применяют брызгоуловители из пакетов сеток, где захват частиц жидкости происходит за счет эффектов касания и инерционных сил. Скорость фильтрации в брызгоуловит</w:t>
      </w:r>
      <w:r>
        <w:t>е</w:t>
      </w:r>
      <w:r>
        <w:t>лях не должна превышать 6 м/с.</w:t>
      </w:r>
    </w:p>
    <w:p w:rsidR="00406C43" w:rsidRDefault="00406C43">
      <w:pPr>
        <w:pStyle w:val="a3"/>
        <w:widowControl w:val="0"/>
      </w:pPr>
      <w:r>
        <w:t>На рис. 6. 12. показана схема высокоскоростного волокнистого туманоуловителя с цилин</w:t>
      </w:r>
      <w:r>
        <w:t>д</w:t>
      </w:r>
      <w:r>
        <w:t>рическим фильтрующим элементом 3, который представляет собой перфорированный барабан с глухой крышкой. В барабане установлен грубоволокнистый войлок 2 толщиной 3...5 мм. Вокруг барабана по его внешней стороне расположен брызгоуловитель, 1 представляющий собой набор перфорированных плоских и гофрированных слоев винипластовых лент. Брызгоуловитель и фильтр</w:t>
      </w:r>
      <w:r>
        <w:t>о</w:t>
      </w:r>
      <w:r>
        <w:t>элемент нижней частью установлены в слой жидкости.</w:t>
      </w:r>
    </w:p>
    <w:p w:rsidR="00406C43" w:rsidRDefault="00406C43">
      <w:pPr>
        <w:pStyle w:val="a3"/>
        <w:widowControl w:val="0"/>
      </w:pPr>
      <w:r>
        <w:t>Для очистки аспирационного воздуха ванн хромирования, содержащего туман и брызги хромовой и серной кислот, применяют волокнистые фильтры типа ФВГ-Т. В корпусе размещена кассета с фильтрующим материалом–иглопробивным войлоком, состоящим из волокон диаметром 70 мкм, толщ</w:t>
      </w:r>
      <w:r>
        <w:t>и</w:t>
      </w:r>
      <w:r>
        <w:t>ной слоя 4. .5 мм.</w:t>
      </w:r>
    </w:p>
    <w:p w:rsidR="00406C43" w:rsidRDefault="00406C43">
      <w:pPr>
        <w:pStyle w:val="a3"/>
        <w:widowControl w:val="0"/>
      </w:pPr>
      <w:r>
        <w:t>Метод абсорбции –очистка газовых выбросов от газов и паров – основан на поглощении п</w:t>
      </w:r>
      <w:r>
        <w:t>о</w:t>
      </w:r>
      <w:r>
        <w:t xml:space="preserve">следних жидкостью. Для этого используют </w:t>
      </w:r>
      <w:r>
        <w:rPr>
          <w:i/>
        </w:rPr>
        <w:t>абсорберы.</w:t>
      </w:r>
      <w:r>
        <w:t xml:space="preserve"> Решающим условием для применения м</w:t>
      </w:r>
      <w:r>
        <w:t>е</w:t>
      </w:r>
      <w:r>
        <w:t>тода абсорбции является растворимость паров или газов в абсорбенте. Так, для удаления из техн</w:t>
      </w:r>
      <w:r>
        <w:t>о</w:t>
      </w:r>
      <w:r>
        <w:t>логических выбросов аммиака, хлоро- или фтороводорода целесообразно применять в качестве а</w:t>
      </w:r>
      <w:r>
        <w:t>б</w:t>
      </w:r>
      <w:r>
        <w:t>сорбента воду. Для высокоэффективного протекания процесса абсорбции необходимы специал</w:t>
      </w:r>
      <w:r>
        <w:t>ь</w:t>
      </w:r>
      <w:r>
        <w:t>ные конструктивные решения. Они реализуются в виде насадочных башен (рис. 6.13), форсуно</w:t>
      </w:r>
      <w:r>
        <w:t>ч</w:t>
      </w:r>
      <w:r>
        <w:t>ных барботажно-пенных и других скрубберов. Описание процесса очистки и расчет аппаратов приведены в работе [6.11].</w:t>
      </w:r>
    </w:p>
    <w:p w:rsidR="00406C43" w:rsidRDefault="00406C43">
      <w:pPr>
        <w:pStyle w:val="a3"/>
        <w:widowControl w:val="0"/>
      </w:pPr>
    </w:p>
    <w:p w:rsidR="00406C43" w:rsidRDefault="00406C43">
      <w:pPr>
        <w:pStyle w:val="a3"/>
        <w:widowControl w:val="0"/>
      </w:pPr>
      <w:r>
        <w:t xml:space="preserve">Р и с . 6.13. Схема насадочной башни: </w:t>
      </w:r>
    </w:p>
    <w:p w:rsidR="00406C43" w:rsidRDefault="00406C43">
      <w:pPr>
        <w:pStyle w:val="a3"/>
        <w:widowControl w:val="0"/>
      </w:pPr>
      <w:r>
        <w:rPr>
          <w:i/>
        </w:rPr>
        <w:t>1 –</w:t>
      </w:r>
      <w:r>
        <w:t xml:space="preserve"> насадка; </w:t>
      </w:r>
      <w:r>
        <w:rPr>
          <w:i/>
        </w:rPr>
        <w:t>2 –</w:t>
      </w:r>
      <w:r>
        <w:t xml:space="preserve"> разбрызгив</w:t>
      </w:r>
      <w:r>
        <w:t>а</w:t>
      </w:r>
      <w:r>
        <w:t>тель</w:t>
      </w:r>
    </w:p>
    <w:p w:rsidR="00406C43" w:rsidRDefault="0001092E">
      <w:pPr>
        <w:framePr w:h="2820" w:hSpace="80" w:vSpace="60" w:wrap="auto" w:vAnchor="text" w:hAnchor="page" w:x="1097" w:y="-23" w:anchorLock="1"/>
        <w:widowControl w:val="0"/>
        <w:ind w:firstLine="0"/>
        <w:jc w:val="right"/>
      </w:pPr>
      <w:r>
        <w:rPr>
          <w:noProof/>
        </w:rPr>
        <w:drawing>
          <wp:inline distT="0" distB="0" distL="0" distR="0">
            <wp:extent cx="1162050" cy="180022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162050" cy="1800225"/>
                    </a:xfrm>
                    <a:prstGeom prst="rect">
                      <a:avLst/>
                    </a:prstGeom>
                    <a:noFill/>
                    <a:ln>
                      <a:noFill/>
                    </a:ln>
                  </pic:spPr>
                </pic:pic>
              </a:graphicData>
            </a:graphic>
          </wp:inline>
        </w:drawing>
      </w:r>
    </w:p>
    <w:p w:rsidR="00406C43" w:rsidRDefault="00406C43">
      <w:pPr>
        <w:widowControl w:val="0"/>
        <w:ind w:firstLine="0"/>
        <w:jc w:val="right"/>
      </w:pPr>
    </w:p>
    <w:p w:rsidR="00406C43" w:rsidRDefault="00406C43">
      <w:pPr>
        <w:pStyle w:val="a3"/>
        <w:widowControl w:val="0"/>
      </w:pPr>
      <w:r>
        <w:t xml:space="preserve">Работа </w:t>
      </w:r>
      <w:r>
        <w:rPr>
          <w:i/>
        </w:rPr>
        <w:t>хемосорберов</w:t>
      </w:r>
      <w:r>
        <w:t xml:space="preserve"> основана на поглощении газов и паров жидк</w:t>
      </w:r>
      <w:r>
        <w:t>и</w:t>
      </w:r>
      <w:r>
        <w:t>ми или твердыми поглотителями с образованием малорастворимых или малолетучих химических соединений. Основными аппаратами для реал</w:t>
      </w:r>
      <w:r>
        <w:t>и</w:t>
      </w:r>
      <w:r>
        <w:t>зации процесса являются насадочные башни, барботажно-пенные аппар</w:t>
      </w:r>
      <w:r>
        <w:t>а</w:t>
      </w:r>
      <w:r>
        <w:t>ты, скрубберы Вентури и т. п. Хемосорбция –один из распространенных методов очистки отходящих газов от оксидов азота и паров кислот. Эффе</w:t>
      </w:r>
      <w:r>
        <w:t>к</w:t>
      </w:r>
      <w:r>
        <w:t>тивность очистки от оксидов азота составляет 0,17...0,86 и от паров кислот– 0,95.</w:t>
      </w:r>
    </w:p>
    <w:p w:rsidR="00406C43" w:rsidRDefault="00406C43">
      <w:pPr>
        <w:pStyle w:val="a3"/>
        <w:widowControl w:val="0"/>
      </w:pPr>
      <w:r>
        <w:t>Метод адсорбции основан на способности некоторых тонкодиспер</w:t>
      </w:r>
      <w:r>
        <w:t>с</w:t>
      </w:r>
      <w:r>
        <w:t>ных твердых тел селективно извлекать и концентрировать на своей повер</w:t>
      </w:r>
      <w:r>
        <w:t>х</w:t>
      </w:r>
      <w:r>
        <w:t xml:space="preserve">ности отдельные компоненты газовой смеси. Для этого метода используют </w:t>
      </w:r>
      <w:r>
        <w:rPr>
          <w:i/>
        </w:rPr>
        <w:t>адсорбенты.</w:t>
      </w:r>
      <w:r>
        <w:t xml:space="preserve"> В качес</w:t>
      </w:r>
      <w:r>
        <w:t>т</w:t>
      </w:r>
      <w:r>
        <w:t>ве адсорбентов, или поглотителей, применяют вещества, имеющие большую площадь поверхности на единицу массы. Так, удельная поверхность активированных углей достигает 10</w:t>
      </w:r>
      <w:r>
        <w:rPr>
          <w:vertAlign w:val="superscript"/>
        </w:rPr>
        <w:t>5</w:t>
      </w:r>
      <w:r>
        <w:t>...10</w:t>
      </w:r>
      <w:r>
        <w:rPr>
          <w:vertAlign w:val="superscript"/>
        </w:rPr>
        <w:t>6</w:t>
      </w:r>
      <w:r>
        <w:t xml:space="preserve"> м</w:t>
      </w:r>
      <w:r>
        <w:rPr>
          <w:vertAlign w:val="superscript"/>
        </w:rPr>
        <w:t>2</w:t>
      </w:r>
      <w:r>
        <w:t>/кг. Их применяют для очистки газов от органических паров, удаления неприятных запахов и газообра</w:t>
      </w:r>
      <w:r>
        <w:t>з</w:t>
      </w:r>
      <w:r>
        <w:t>ных примесей, содержащихся в незначительных количествах в промышленных выбросах, а также летучих растворителей и целого ряда других газов. В качестве адсорбентов применяют также пр</w:t>
      </w:r>
      <w:r>
        <w:t>о</w:t>
      </w:r>
      <w:r>
        <w:t>стые и комплексные оксиды (активированный глинозем, силикагель, активированный оксид ал</w:t>
      </w:r>
      <w:r>
        <w:t>ю</w:t>
      </w:r>
      <w:r>
        <w:t>миния, синтетические цеолиты или молекулярные сита), которые обладают большей селективной способностью, чем активирова</w:t>
      </w:r>
      <w:r>
        <w:t>н</w:t>
      </w:r>
      <w:r>
        <w:t>ные угли.</w:t>
      </w:r>
    </w:p>
    <w:p w:rsidR="00406C43" w:rsidRDefault="00406C43">
      <w:pPr>
        <w:pStyle w:val="a3"/>
        <w:widowControl w:val="0"/>
      </w:pPr>
      <w:r>
        <w:t>Конструктивно адсорберы выполняют в виде емкостей, заполненных пористым адсорбе</w:t>
      </w:r>
      <w:r>
        <w:t>н</w:t>
      </w:r>
      <w:r>
        <w:t>том, через который фильтруется поток очищаемого газа. Адсорберы применяют для очистки во</w:t>
      </w:r>
      <w:r>
        <w:t>з</w:t>
      </w:r>
      <w:r>
        <w:t>духа от паров растворителей, эф</w:t>
      </w:r>
      <w:r>
        <w:t>и</w:t>
      </w:r>
      <w:r>
        <w:t>ра, ацетона, различных углеводородов и т. п.</w:t>
      </w:r>
    </w:p>
    <w:p w:rsidR="00406C43" w:rsidRDefault="00406C43">
      <w:pPr>
        <w:pStyle w:val="a3"/>
        <w:widowControl w:val="0"/>
      </w:pPr>
      <w:r>
        <w:t>Адсорберы нашли широкое применение в респираторах и противогазах. Патроны с адсо</w:t>
      </w:r>
      <w:r>
        <w:t>р</w:t>
      </w:r>
      <w:r>
        <w:t>бентом следует использовать строго в соответствии с условием эксплуатации, указанным в паспо</w:t>
      </w:r>
      <w:r>
        <w:t>р</w:t>
      </w:r>
      <w:r>
        <w:t>те респиратора или противогаза. Так, фильтрующий противогазовый респиратор РПГ-67 (ГОСТ 12.4.004–74) следует использовать в соответствии с рекомендациями, приведенными в табл. 6.2 и 6.3.</w:t>
      </w:r>
    </w:p>
    <w:p w:rsidR="00406C43" w:rsidRDefault="00406C43">
      <w:pPr>
        <w:pStyle w:val="a3"/>
        <w:widowControl w:val="0"/>
      </w:pPr>
    </w:p>
    <w:p w:rsidR="00406C43" w:rsidRDefault="00406C43">
      <w:pPr>
        <w:pStyle w:val="a3"/>
        <w:widowControl w:val="0"/>
        <w:ind w:firstLine="0"/>
        <w:jc w:val="center"/>
        <w:rPr>
          <w:b/>
        </w:rPr>
      </w:pPr>
      <w:r>
        <w:rPr>
          <w:b/>
        </w:rPr>
        <w:t>Таблица 6.2. Марки патронов респираторов РПГ-67</w:t>
      </w:r>
    </w:p>
    <w:tbl>
      <w:tblPr>
        <w:tblW w:w="0" w:type="auto"/>
        <w:tblLayout w:type="fixed"/>
        <w:tblCellMar>
          <w:left w:w="40" w:type="dxa"/>
          <w:right w:w="40" w:type="dxa"/>
        </w:tblCellMar>
        <w:tblLook w:val="0000" w:firstRow="0" w:lastRow="0" w:firstColumn="0" w:lastColumn="0" w:noHBand="0" w:noVBand="0"/>
      </w:tblPr>
      <w:tblGrid>
        <w:gridCol w:w="2163"/>
        <w:gridCol w:w="2133"/>
        <w:gridCol w:w="5343"/>
        <w:gridCol w:w="274"/>
      </w:tblGrid>
      <w:tr w:rsidR="00406C43">
        <w:tblPrEx>
          <w:tblCellMar>
            <w:top w:w="0" w:type="dxa"/>
            <w:bottom w:w="0" w:type="dxa"/>
          </w:tblCellMar>
        </w:tblPrEx>
        <w:trPr>
          <w:trHeight w:hRule="exact" w:val="443"/>
        </w:trPr>
        <w:tc>
          <w:tcPr>
            <w:tcW w:w="2163"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Марка патрона</w:t>
            </w:r>
          </w:p>
          <w:p w:rsidR="00406C43" w:rsidRDefault="00406C43">
            <w:pPr>
              <w:widowControl w:val="0"/>
              <w:ind w:firstLine="0"/>
              <w:jc w:val="left"/>
              <w:rPr>
                <w:sz w:val="24"/>
              </w:rPr>
            </w:pPr>
          </w:p>
        </w:tc>
        <w:tc>
          <w:tcPr>
            <w:tcW w:w="2133"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Марка респиратора</w:t>
            </w:r>
          </w:p>
          <w:p w:rsidR="00406C43" w:rsidRDefault="00406C43">
            <w:pPr>
              <w:widowControl w:val="0"/>
              <w:ind w:firstLine="0"/>
              <w:jc w:val="left"/>
              <w:rPr>
                <w:sz w:val="24"/>
              </w:rPr>
            </w:pPr>
          </w:p>
        </w:tc>
        <w:tc>
          <w:tcPr>
            <w:tcW w:w="5617" w:type="dxa"/>
            <w:gridSpan w:val="2"/>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Вредные вещества, от которых защищает респиратор</w:t>
            </w:r>
          </w:p>
          <w:p w:rsidR="00406C43" w:rsidRDefault="00406C43">
            <w:pPr>
              <w:widowControl w:val="0"/>
              <w:ind w:firstLine="0"/>
              <w:jc w:val="left"/>
              <w:rPr>
                <w:sz w:val="24"/>
              </w:rPr>
            </w:pPr>
          </w:p>
        </w:tc>
      </w:tr>
      <w:tr w:rsidR="00406C43">
        <w:tblPrEx>
          <w:tblCellMar>
            <w:top w:w="0" w:type="dxa"/>
            <w:bottom w:w="0" w:type="dxa"/>
          </w:tblCellMar>
        </w:tblPrEx>
        <w:trPr>
          <w:gridAfter w:val="1"/>
          <w:wAfter w:w="274" w:type="dxa"/>
          <w:trHeight w:hRule="exact" w:val="2708"/>
        </w:trPr>
        <w:tc>
          <w:tcPr>
            <w:tcW w:w="2163" w:type="dxa"/>
            <w:tcBorders>
              <w:top w:val="single" w:sz="6" w:space="0" w:color="auto"/>
              <w:left w:val="nil"/>
              <w:bottom w:val="nil"/>
              <w:right w:val="single" w:sz="6" w:space="0" w:color="auto"/>
            </w:tcBorders>
          </w:tcPr>
          <w:p w:rsidR="00406C43" w:rsidRDefault="00406C43">
            <w:pPr>
              <w:widowControl w:val="0"/>
              <w:ind w:firstLine="0"/>
              <w:rPr>
                <w:sz w:val="24"/>
              </w:rPr>
            </w:pPr>
            <w:r>
              <w:rPr>
                <w:sz w:val="24"/>
              </w:rPr>
              <w:t xml:space="preserve">А </w:t>
            </w:r>
          </w:p>
          <w:p w:rsidR="00406C43" w:rsidRDefault="00406C43">
            <w:pPr>
              <w:widowControl w:val="0"/>
              <w:ind w:firstLine="0"/>
              <w:rPr>
                <w:sz w:val="24"/>
              </w:rPr>
            </w:pPr>
          </w:p>
          <w:p w:rsidR="00406C43" w:rsidRDefault="00406C43">
            <w:pPr>
              <w:widowControl w:val="0"/>
              <w:ind w:firstLine="0"/>
              <w:rPr>
                <w:sz w:val="24"/>
              </w:rPr>
            </w:pPr>
          </w:p>
          <w:p w:rsidR="00406C43" w:rsidRDefault="00406C43">
            <w:pPr>
              <w:widowControl w:val="0"/>
              <w:ind w:firstLine="0"/>
              <w:rPr>
                <w:sz w:val="24"/>
              </w:rPr>
            </w:pPr>
          </w:p>
          <w:p w:rsidR="00406C43" w:rsidRDefault="00406C43">
            <w:pPr>
              <w:widowControl w:val="0"/>
              <w:ind w:firstLine="0"/>
              <w:rPr>
                <w:sz w:val="24"/>
              </w:rPr>
            </w:pPr>
            <w:r>
              <w:rPr>
                <w:sz w:val="24"/>
              </w:rPr>
              <w:t>В</w:t>
            </w:r>
          </w:p>
          <w:p w:rsidR="00406C43" w:rsidRDefault="00406C43">
            <w:pPr>
              <w:widowControl w:val="0"/>
              <w:ind w:firstLine="0"/>
              <w:rPr>
                <w:sz w:val="24"/>
              </w:rPr>
            </w:pPr>
          </w:p>
          <w:p w:rsidR="00406C43" w:rsidRDefault="00406C43">
            <w:pPr>
              <w:widowControl w:val="0"/>
              <w:ind w:firstLine="0"/>
              <w:rPr>
                <w:sz w:val="24"/>
              </w:rPr>
            </w:pPr>
          </w:p>
          <w:p w:rsidR="00406C43" w:rsidRDefault="00406C43">
            <w:pPr>
              <w:widowControl w:val="0"/>
              <w:ind w:firstLine="0"/>
              <w:rPr>
                <w:sz w:val="24"/>
              </w:rPr>
            </w:pPr>
            <w:r>
              <w:rPr>
                <w:sz w:val="24"/>
              </w:rPr>
              <w:t>КД</w:t>
            </w:r>
          </w:p>
          <w:p w:rsidR="00406C43" w:rsidRDefault="00406C43">
            <w:pPr>
              <w:widowControl w:val="0"/>
              <w:ind w:firstLine="0"/>
              <w:rPr>
                <w:sz w:val="24"/>
              </w:rPr>
            </w:pPr>
            <w:r>
              <w:rPr>
                <w:sz w:val="24"/>
              </w:rPr>
              <w:t>Г</w:t>
            </w:r>
          </w:p>
          <w:p w:rsidR="00406C43" w:rsidRDefault="00406C43">
            <w:pPr>
              <w:widowControl w:val="0"/>
              <w:ind w:firstLine="0"/>
              <w:jc w:val="right"/>
              <w:rPr>
                <w:sz w:val="24"/>
              </w:rPr>
            </w:pPr>
          </w:p>
          <w:p w:rsidR="00406C43" w:rsidRDefault="00406C43">
            <w:pPr>
              <w:widowControl w:val="0"/>
              <w:ind w:firstLine="0"/>
              <w:jc w:val="right"/>
              <w:rPr>
                <w:sz w:val="24"/>
              </w:rPr>
            </w:pPr>
          </w:p>
        </w:tc>
        <w:tc>
          <w:tcPr>
            <w:tcW w:w="2133"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РПГ-67А</w:t>
            </w:r>
          </w:p>
          <w:p w:rsidR="00406C43" w:rsidRDefault="00406C43">
            <w:pPr>
              <w:widowControl w:val="0"/>
              <w:ind w:firstLine="0"/>
              <w:jc w:val="left"/>
              <w:rPr>
                <w:sz w:val="24"/>
              </w:rPr>
            </w:pPr>
          </w:p>
          <w:p w:rsidR="00406C43" w:rsidRDefault="00406C43">
            <w:pPr>
              <w:widowControl w:val="0"/>
              <w:ind w:firstLine="0"/>
              <w:jc w:val="left"/>
              <w:rPr>
                <w:sz w:val="24"/>
              </w:rPr>
            </w:pPr>
          </w:p>
          <w:p w:rsidR="00406C43" w:rsidRDefault="00406C43">
            <w:pPr>
              <w:widowControl w:val="0"/>
              <w:ind w:firstLine="0"/>
              <w:jc w:val="left"/>
              <w:rPr>
                <w:sz w:val="24"/>
              </w:rPr>
            </w:pPr>
          </w:p>
          <w:p w:rsidR="00406C43" w:rsidRDefault="00406C43">
            <w:pPr>
              <w:widowControl w:val="0"/>
              <w:ind w:firstLine="0"/>
              <w:jc w:val="left"/>
              <w:rPr>
                <w:sz w:val="24"/>
              </w:rPr>
            </w:pPr>
            <w:r>
              <w:rPr>
                <w:sz w:val="24"/>
              </w:rPr>
              <w:t>РПГ-68В</w:t>
            </w:r>
          </w:p>
          <w:p w:rsidR="00406C43" w:rsidRDefault="00406C43">
            <w:pPr>
              <w:widowControl w:val="0"/>
              <w:ind w:firstLine="0"/>
              <w:rPr>
                <w:sz w:val="24"/>
              </w:rPr>
            </w:pPr>
          </w:p>
          <w:p w:rsidR="00406C43" w:rsidRDefault="00406C43">
            <w:pPr>
              <w:widowControl w:val="0"/>
              <w:ind w:firstLine="0"/>
              <w:rPr>
                <w:sz w:val="24"/>
              </w:rPr>
            </w:pPr>
          </w:p>
          <w:p w:rsidR="00406C43" w:rsidRDefault="00406C43">
            <w:pPr>
              <w:widowControl w:val="0"/>
              <w:ind w:firstLine="0"/>
              <w:rPr>
                <w:sz w:val="24"/>
              </w:rPr>
            </w:pPr>
            <w:r>
              <w:rPr>
                <w:sz w:val="24"/>
              </w:rPr>
              <w:t xml:space="preserve">РПГ-67КД </w:t>
            </w:r>
          </w:p>
          <w:p w:rsidR="00406C43" w:rsidRDefault="00406C43">
            <w:pPr>
              <w:widowControl w:val="0"/>
              <w:ind w:firstLine="0"/>
              <w:rPr>
                <w:sz w:val="24"/>
              </w:rPr>
            </w:pPr>
            <w:r>
              <w:rPr>
                <w:sz w:val="24"/>
              </w:rPr>
              <w:t>РПГ-67Г</w:t>
            </w:r>
          </w:p>
          <w:p w:rsidR="00406C43" w:rsidRDefault="00406C43">
            <w:pPr>
              <w:widowControl w:val="0"/>
              <w:ind w:firstLine="0"/>
              <w:jc w:val="center"/>
              <w:rPr>
                <w:sz w:val="24"/>
              </w:rPr>
            </w:pPr>
          </w:p>
        </w:tc>
        <w:tc>
          <w:tcPr>
            <w:tcW w:w="5343"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Пары органических веществ (бензина, керосина, сероуглерода, ксилола, толуола, ацетона, спиртов, кетонов, эфиров, бензола и др.), хлор-и фосфоро</w:t>
            </w:r>
            <w:r>
              <w:rPr>
                <w:sz w:val="24"/>
              </w:rPr>
              <w:t>р</w:t>
            </w:r>
            <w:r>
              <w:rPr>
                <w:sz w:val="24"/>
              </w:rPr>
              <w:t xml:space="preserve">ганических ядохимикатов. </w:t>
            </w:r>
          </w:p>
          <w:p w:rsidR="00406C43" w:rsidRDefault="00406C43">
            <w:pPr>
              <w:widowControl w:val="0"/>
              <w:ind w:firstLine="0"/>
              <w:jc w:val="left"/>
              <w:rPr>
                <w:sz w:val="24"/>
              </w:rPr>
            </w:pPr>
            <w:r>
              <w:rPr>
                <w:sz w:val="24"/>
              </w:rPr>
              <w:t>Кислые газы (сернистый газ, сероводород, хло-роводород и др.), пары хлор- и фосфорорганич</w:t>
            </w:r>
            <w:r>
              <w:rPr>
                <w:sz w:val="24"/>
              </w:rPr>
              <w:t>е</w:t>
            </w:r>
            <w:r>
              <w:rPr>
                <w:sz w:val="24"/>
              </w:rPr>
              <w:t>ских ядохимикатов</w:t>
            </w:r>
          </w:p>
          <w:p w:rsidR="00406C43" w:rsidRDefault="00406C43">
            <w:pPr>
              <w:widowControl w:val="0"/>
              <w:ind w:firstLine="0"/>
              <w:jc w:val="left"/>
              <w:rPr>
                <w:sz w:val="24"/>
              </w:rPr>
            </w:pPr>
            <w:r>
              <w:rPr>
                <w:sz w:val="24"/>
              </w:rPr>
              <w:t xml:space="preserve">Аммиак, сероводород и их смесь. </w:t>
            </w:r>
          </w:p>
          <w:p w:rsidR="00406C43" w:rsidRDefault="00406C43">
            <w:pPr>
              <w:widowControl w:val="0"/>
              <w:ind w:firstLine="0"/>
              <w:jc w:val="left"/>
              <w:rPr>
                <w:sz w:val="24"/>
              </w:rPr>
            </w:pPr>
            <w:r>
              <w:rPr>
                <w:sz w:val="24"/>
              </w:rPr>
              <w:t>Пары ртути и ртутьорганические соединения</w:t>
            </w:r>
          </w:p>
          <w:p w:rsidR="00406C43" w:rsidRDefault="00406C43">
            <w:pPr>
              <w:widowControl w:val="0"/>
              <w:ind w:firstLine="0"/>
              <w:jc w:val="left"/>
              <w:rPr>
                <w:sz w:val="24"/>
              </w:rPr>
            </w:pPr>
          </w:p>
        </w:tc>
      </w:tr>
    </w:tbl>
    <w:p w:rsidR="00406C43" w:rsidRDefault="00406C43">
      <w:pPr>
        <w:widowControl w:val="0"/>
        <w:ind w:firstLine="0"/>
        <w:jc w:val="left"/>
        <w:rPr>
          <w:sz w:val="24"/>
        </w:rPr>
      </w:pPr>
    </w:p>
    <w:p w:rsidR="00406C43" w:rsidRDefault="00406C43">
      <w:pPr>
        <w:pStyle w:val="a3"/>
        <w:jc w:val="center"/>
        <w:rPr>
          <w:b/>
        </w:rPr>
      </w:pPr>
      <w:r>
        <w:rPr>
          <w:b/>
        </w:rPr>
        <w:t>Таблица 6.3. Условия применения респираторов РПГ-67</w:t>
      </w:r>
    </w:p>
    <w:tbl>
      <w:tblPr>
        <w:tblW w:w="0" w:type="auto"/>
        <w:tblLayout w:type="fixed"/>
        <w:tblCellMar>
          <w:left w:w="40" w:type="dxa"/>
          <w:right w:w="40" w:type="dxa"/>
        </w:tblCellMar>
        <w:tblLook w:val="0000" w:firstRow="0" w:lastRow="0" w:firstColumn="0" w:lastColumn="0" w:noHBand="0" w:noVBand="0"/>
      </w:tblPr>
      <w:tblGrid>
        <w:gridCol w:w="2433"/>
        <w:gridCol w:w="2404"/>
        <w:gridCol w:w="2404"/>
        <w:gridCol w:w="2433"/>
      </w:tblGrid>
      <w:tr w:rsidR="00406C43">
        <w:tblPrEx>
          <w:tblCellMar>
            <w:top w:w="0" w:type="dxa"/>
            <w:bottom w:w="0" w:type="dxa"/>
          </w:tblCellMar>
        </w:tblPrEx>
        <w:trPr>
          <w:trHeight w:hRule="exact" w:val="569"/>
        </w:trPr>
        <w:tc>
          <w:tcPr>
            <w:tcW w:w="2433"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Марка патрона</w:t>
            </w:r>
          </w:p>
          <w:p w:rsidR="00406C43" w:rsidRDefault="00406C43">
            <w:pPr>
              <w:widowControl w:val="0"/>
              <w:ind w:firstLine="0"/>
              <w:jc w:val="left"/>
              <w:rPr>
                <w:sz w:val="24"/>
              </w:rPr>
            </w:pPr>
          </w:p>
        </w:tc>
        <w:tc>
          <w:tcPr>
            <w:tcW w:w="2404"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Вредные вещества</w:t>
            </w:r>
          </w:p>
          <w:p w:rsidR="00406C43" w:rsidRDefault="00406C43">
            <w:pPr>
              <w:widowControl w:val="0"/>
              <w:ind w:firstLine="0"/>
              <w:jc w:val="left"/>
              <w:rPr>
                <w:sz w:val="24"/>
              </w:rPr>
            </w:pPr>
          </w:p>
        </w:tc>
        <w:tc>
          <w:tcPr>
            <w:tcW w:w="2404"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Концентрация, г/м</w:t>
            </w:r>
            <w:r>
              <w:rPr>
                <w:sz w:val="24"/>
                <w:vertAlign w:val="superscript"/>
              </w:rPr>
              <w:t>3</w:t>
            </w:r>
          </w:p>
          <w:p w:rsidR="00406C43" w:rsidRDefault="00406C43">
            <w:pPr>
              <w:widowControl w:val="0"/>
              <w:ind w:firstLine="0"/>
              <w:jc w:val="left"/>
              <w:rPr>
                <w:sz w:val="24"/>
              </w:rPr>
            </w:pPr>
          </w:p>
        </w:tc>
        <w:tc>
          <w:tcPr>
            <w:tcW w:w="2433"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Время защитного де</w:t>
            </w:r>
            <w:r>
              <w:rPr>
                <w:sz w:val="24"/>
              </w:rPr>
              <w:t>й</w:t>
            </w:r>
            <w:r>
              <w:rPr>
                <w:sz w:val="24"/>
              </w:rPr>
              <w:t>ствия, мин, не менее</w:t>
            </w:r>
          </w:p>
          <w:p w:rsidR="00406C43" w:rsidRDefault="00406C43">
            <w:pPr>
              <w:widowControl w:val="0"/>
              <w:ind w:firstLine="0"/>
              <w:jc w:val="left"/>
              <w:rPr>
                <w:sz w:val="24"/>
              </w:rPr>
            </w:pPr>
          </w:p>
        </w:tc>
      </w:tr>
      <w:tr w:rsidR="00406C43">
        <w:tblPrEx>
          <w:tblCellMar>
            <w:top w:w="0" w:type="dxa"/>
            <w:bottom w:w="0" w:type="dxa"/>
          </w:tblCellMar>
        </w:tblPrEx>
        <w:trPr>
          <w:trHeight w:hRule="exact" w:val="359"/>
        </w:trPr>
        <w:tc>
          <w:tcPr>
            <w:tcW w:w="2433"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А</w:t>
            </w:r>
          </w:p>
          <w:p w:rsidR="00406C43" w:rsidRDefault="00406C43">
            <w:pPr>
              <w:widowControl w:val="0"/>
              <w:ind w:firstLine="0"/>
              <w:jc w:val="left"/>
              <w:rPr>
                <w:sz w:val="24"/>
              </w:rPr>
            </w:pPr>
          </w:p>
        </w:tc>
        <w:tc>
          <w:tcPr>
            <w:tcW w:w="2404"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Бензол</w:t>
            </w:r>
          </w:p>
          <w:p w:rsidR="00406C43" w:rsidRDefault="00406C43">
            <w:pPr>
              <w:widowControl w:val="0"/>
              <w:ind w:firstLine="0"/>
              <w:jc w:val="left"/>
              <w:rPr>
                <w:sz w:val="24"/>
              </w:rPr>
            </w:pPr>
          </w:p>
        </w:tc>
        <w:tc>
          <w:tcPr>
            <w:tcW w:w="2404"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10</w:t>
            </w:r>
          </w:p>
          <w:p w:rsidR="00406C43" w:rsidRDefault="00406C43">
            <w:pPr>
              <w:widowControl w:val="0"/>
              <w:ind w:firstLine="0"/>
              <w:jc w:val="left"/>
              <w:rPr>
                <w:sz w:val="24"/>
              </w:rPr>
            </w:pPr>
          </w:p>
        </w:tc>
        <w:tc>
          <w:tcPr>
            <w:tcW w:w="2433"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60</w:t>
            </w:r>
          </w:p>
          <w:p w:rsidR="00406C43" w:rsidRDefault="00406C43">
            <w:pPr>
              <w:widowControl w:val="0"/>
              <w:ind w:firstLine="0"/>
              <w:jc w:val="left"/>
              <w:rPr>
                <w:sz w:val="24"/>
              </w:rPr>
            </w:pPr>
          </w:p>
        </w:tc>
      </w:tr>
      <w:tr w:rsidR="00406C43">
        <w:tblPrEx>
          <w:tblCellMar>
            <w:top w:w="0" w:type="dxa"/>
            <w:bottom w:w="0" w:type="dxa"/>
          </w:tblCellMar>
        </w:tblPrEx>
        <w:trPr>
          <w:trHeight w:hRule="exact" w:val="359"/>
        </w:trPr>
        <w:tc>
          <w:tcPr>
            <w:tcW w:w="2433" w:type="dxa"/>
            <w:tcBorders>
              <w:top w:val="nil"/>
              <w:left w:val="nil"/>
              <w:bottom w:val="nil"/>
              <w:right w:val="single" w:sz="6" w:space="0" w:color="auto"/>
            </w:tcBorders>
          </w:tcPr>
          <w:p w:rsidR="00406C43" w:rsidRDefault="00406C43">
            <w:pPr>
              <w:widowControl w:val="0"/>
              <w:ind w:firstLine="0"/>
              <w:jc w:val="left"/>
              <w:rPr>
                <w:sz w:val="24"/>
              </w:rPr>
            </w:pPr>
            <w:r>
              <w:rPr>
                <w:sz w:val="24"/>
              </w:rPr>
              <w:t>В</w:t>
            </w:r>
          </w:p>
          <w:p w:rsidR="00406C43" w:rsidRDefault="00406C43">
            <w:pPr>
              <w:widowControl w:val="0"/>
              <w:ind w:firstLine="0"/>
              <w:jc w:val="left"/>
              <w:rPr>
                <w:sz w:val="24"/>
              </w:rPr>
            </w:pPr>
          </w:p>
        </w:tc>
        <w:tc>
          <w:tcPr>
            <w:tcW w:w="240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Диоксид серы</w:t>
            </w:r>
          </w:p>
          <w:p w:rsidR="00406C43" w:rsidRDefault="00406C43">
            <w:pPr>
              <w:widowControl w:val="0"/>
              <w:ind w:firstLine="0"/>
              <w:jc w:val="left"/>
              <w:rPr>
                <w:sz w:val="24"/>
              </w:rPr>
            </w:pPr>
          </w:p>
        </w:tc>
        <w:tc>
          <w:tcPr>
            <w:tcW w:w="240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w:t>
            </w:r>
          </w:p>
          <w:p w:rsidR="00406C43" w:rsidRDefault="00406C43">
            <w:pPr>
              <w:widowControl w:val="0"/>
              <w:ind w:firstLine="0"/>
              <w:jc w:val="left"/>
              <w:rPr>
                <w:sz w:val="24"/>
              </w:rPr>
            </w:pPr>
          </w:p>
        </w:tc>
        <w:tc>
          <w:tcPr>
            <w:tcW w:w="2433" w:type="dxa"/>
            <w:tcBorders>
              <w:top w:val="nil"/>
              <w:left w:val="single" w:sz="6" w:space="0" w:color="auto"/>
              <w:bottom w:val="nil"/>
              <w:right w:val="nil"/>
            </w:tcBorders>
          </w:tcPr>
          <w:p w:rsidR="00406C43" w:rsidRDefault="00406C43">
            <w:pPr>
              <w:widowControl w:val="0"/>
              <w:ind w:firstLine="0"/>
              <w:jc w:val="left"/>
              <w:rPr>
                <w:sz w:val="24"/>
              </w:rPr>
            </w:pPr>
            <w:r>
              <w:rPr>
                <w:sz w:val="24"/>
              </w:rPr>
              <w:t>50</w:t>
            </w:r>
          </w:p>
          <w:p w:rsidR="00406C43" w:rsidRDefault="00406C43">
            <w:pPr>
              <w:widowControl w:val="0"/>
              <w:ind w:firstLine="0"/>
              <w:jc w:val="left"/>
              <w:rPr>
                <w:sz w:val="24"/>
              </w:rPr>
            </w:pPr>
          </w:p>
        </w:tc>
      </w:tr>
      <w:tr w:rsidR="00406C43">
        <w:tblPrEx>
          <w:tblCellMar>
            <w:top w:w="0" w:type="dxa"/>
            <w:bottom w:w="0" w:type="dxa"/>
          </w:tblCellMar>
        </w:tblPrEx>
        <w:trPr>
          <w:trHeight w:hRule="exact" w:val="329"/>
        </w:trPr>
        <w:tc>
          <w:tcPr>
            <w:tcW w:w="2433" w:type="dxa"/>
            <w:tcBorders>
              <w:top w:val="nil"/>
              <w:left w:val="nil"/>
              <w:bottom w:val="nil"/>
              <w:right w:val="single" w:sz="6" w:space="0" w:color="auto"/>
            </w:tcBorders>
          </w:tcPr>
          <w:p w:rsidR="00406C43" w:rsidRDefault="00406C43">
            <w:pPr>
              <w:pStyle w:val="4"/>
              <w:keepNext w:val="0"/>
              <w:widowControl w:val="0"/>
            </w:pPr>
            <w:r>
              <w:rPr>
                <w:b w:val="0"/>
              </w:rPr>
              <w:t>КД</w:t>
            </w:r>
          </w:p>
          <w:p w:rsidR="00406C43" w:rsidRDefault="00406C43">
            <w:pPr>
              <w:widowControl w:val="0"/>
              <w:ind w:firstLine="0"/>
              <w:jc w:val="left"/>
              <w:rPr>
                <w:sz w:val="24"/>
              </w:rPr>
            </w:pPr>
          </w:p>
        </w:tc>
        <w:tc>
          <w:tcPr>
            <w:tcW w:w="240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Аммиак</w:t>
            </w:r>
          </w:p>
          <w:p w:rsidR="00406C43" w:rsidRDefault="00406C43">
            <w:pPr>
              <w:widowControl w:val="0"/>
              <w:ind w:firstLine="0"/>
              <w:jc w:val="left"/>
              <w:rPr>
                <w:sz w:val="24"/>
              </w:rPr>
            </w:pPr>
          </w:p>
        </w:tc>
        <w:tc>
          <w:tcPr>
            <w:tcW w:w="240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w:t>
            </w:r>
          </w:p>
          <w:p w:rsidR="00406C43" w:rsidRDefault="00406C43">
            <w:pPr>
              <w:widowControl w:val="0"/>
              <w:ind w:firstLine="0"/>
              <w:jc w:val="left"/>
              <w:rPr>
                <w:sz w:val="24"/>
              </w:rPr>
            </w:pPr>
          </w:p>
        </w:tc>
        <w:tc>
          <w:tcPr>
            <w:tcW w:w="2433" w:type="dxa"/>
            <w:tcBorders>
              <w:top w:val="nil"/>
              <w:left w:val="single" w:sz="6" w:space="0" w:color="auto"/>
              <w:bottom w:val="nil"/>
              <w:right w:val="nil"/>
            </w:tcBorders>
          </w:tcPr>
          <w:p w:rsidR="00406C43" w:rsidRDefault="00406C43">
            <w:pPr>
              <w:widowControl w:val="0"/>
              <w:ind w:firstLine="0"/>
              <w:jc w:val="left"/>
              <w:rPr>
                <w:sz w:val="24"/>
              </w:rPr>
            </w:pPr>
            <w:r>
              <w:rPr>
                <w:sz w:val="24"/>
              </w:rPr>
              <w:t>30</w:t>
            </w:r>
          </w:p>
          <w:p w:rsidR="00406C43" w:rsidRDefault="00406C43">
            <w:pPr>
              <w:widowControl w:val="0"/>
              <w:ind w:firstLine="0"/>
              <w:jc w:val="left"/>
              <w:rPr>
                <w:sz w:val="24"/>
              </w:rPr>
            </w:pPr>
          </w:p>
        </w:tc>
      </w:tr>
      <w:tr w:rsidR="00406C43">
        <w:tblPrEx>
          <w:tblCellMar>
            <w:top w:w="0" w:type="dxa"/>
            <w:bottom w:w="0" w:type="dxa"/>
          </w:tblCellMar>
        </w:tblPrEx>
        <w:trPr>
          <w:trHeight w:hRule="exact" w:val="329"/>
        </w:trPr>
        <w:tc>
          <w:tcPr>
            <w:tcW w:w="2433"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0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Сероводород</w:t>
            </w:r>
          </w:p>
          <w:p w:rsidR="00406C43" w:rsidRDefault="00406C43">
            <w:pPr>
              <w:widowControl w:val="0"/>
              <w:ind w:firstLine="0"/>
              <w:jc w:val="left"/>
              <w:rPr>
                <w:sz w:val="24"/>
              </w:rPr>
            </w:pPr>
          </w:p>
        </w:tc>
        <w:tc>
          <w:tcPr>
            <w:tcW w:w="240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w:t>
            </w:r>
          </w:p>
          <w:p w:rsidR="00406C43" w:rsidRDefault="00406C43">
            <w:pPr>
              <w:widowControl w:val="0"/>
              <w:ind w:firstLine="0"/>
              <w:jc w:val="left"/>
              <w:rPr>
                <w:sz w:val="24"/>
              </w:rPr>
            </w:pPr>
          </w:p>
        </w:tc>
        <w:tc>
          <w:tcPr>
            <w:tcW w:w="2433" w:type="dxa"/>
            <w:tcBorders>
              <w:top w:val="nil"/>
              <w:left w:val="single" w:sz="6" w:space="0" w:color="auto"/>
              <w:bottom w:val="nil"/>
              <w:right w:val="nil"/>
            </w:tcBorders>
          </w:tcPr>
          <w:p w:rsidR="00406C43" w:rsidRDefault="00406C43">
            <w:pPr>
              <w:widowControl w:val="0"/>
              <w:ind w:firstLine="0"/>
              <w:jc w:val="left"/>
              <w:rPr>
                <w:sz w:val="24"/>
              </w:rPr>
            </w:pPr>
            <w:r>
              <w:rPr>
                <w:sz w:val="24"/>
              </w:rPr>
              <w:t>50</w:t>
            </w:r>
          </w:p>
          <w:p w:rsidR="00406C43" w:rsidRDefault="00406C43">
            <w:pPr>
              <w:widowControl w:val="0"/>
              <w:ind w:firstLine="0"/>
              <w:jc w:val="left"/>
              <w:rPr>
                <w:sz w:val="24"/>
              </w:rPr>
            </w:pPr>
          </w:p>
        </w:tc>
      </w:tr>
      <w:tr w:rsidR="00406C43">
        <w:tblPrEx>
          <w:tblCellMar>
            <w:top w:w="0" w:type="dxa"/>
            <w:bottom w:w="0" w:type="dxa"/>
          </w:tblCellMar>
        </w:tblPrEx>
        <w:trPr>
          <w:trHeight w:hRule="exact" w:val="359"/>
        </w:trPr>
        <w:tc>
          <w:tcPr>
            <w:tcW w:w="2433" w:type="dxa"/>
            <w:tcBorders>
              <w:top w:val="nil"/>
              <w:left w:val="nil"/>
              <w:bottom w:val="nil"/>
              <w:right w:val="single" w:sz="6" w:space="0" w:color="auto"/>
            </w:tcBorders>
          </w:tcPr>
          <w:p w:rsidR="00406C43" w:rsidRDefault="00406C43">
            <w:pPr>
              <w:widowControl w:val="0"/>
              <w:ind w:firstLine="0"/>
              <w:jc w:val="left"/>
              <w:rPr>
                <w:sz w:val="24"/>
              </w:rPr>
            </w:pPr>
            <w:r>
              <w:rPr>
                <w:sz w:val="24"/>
                <w:lang w:val="en-US"/>
              </w:rPr>
              <w:t>F</w:t>
            </w:r>
          </w:p>
          <w:p w:rsidR="00406C43" w:rsidRDefault="00406C43">
            <w:pPr>
              <w:widowControl w:val="0"/>
              <w:ind w:firstLine="0"/>
              <w:jc w:val="left"/>
              <w:rPr>
                <w:sz w:val="24"/>
              </w:rPr>
            </w:pPr>
          </w:p>
        </w:tc>
        <w:tc>
          <w:tcPr>
            <w:tcW w:w="240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Пары ртути</w:t>
            </w:r>
          </w:p>
          <w:p w:rsidR="00406C43" w:rsidRDefault="00406C43">
            <w:pPr>
              <w:widowControl w:val="0"/>
              <w:ind w:firstLine="0"/>
              <w:jc w:val="left"/>
              <w:rPr>
                <w:sz w:val="24"/>
              </w:rPr>
            </w:pPr>
          </w:p>
        </w:tc>
        <w:tc>
          <w:tcPr>
            <w:tcW w:w="240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0,01</w:t>
            </w:r>
          </w:p>
          <w:p w:rsidR="00406C43" w:rsidRDefault="00406C43">
            <w:pPr>
              <w:widowControl w:val="0"/>
              <w:ind w:firstLine="0"/>
              <w:jc w:val="left"/>
              <w:rPr>
                <w:sz w:val="24"/>
              </w:rPr>
            </w:pPr>
          </w:p>
        </w:tc>
        <w:tc>
          <w:tcPr>
            <w:tcW w:w="2433" w:type="dxa"/>
            <w:tcBorders>
              <w:top w:val="nil"/>
              <w:left w:val="single" w:sz="6" w:space="0" w:color="auto"/>
              <w:bottom w:val="nil"/>
              <w:right w:val="nil"/>
            </w:tcBorders>
          </w:tcPr>
          <w:p w:rsidR="00406C43" w:rsidRDefault="00406C43">
            <w:pPr>
              <w:widowControl w:val="0"/>
              <w:ind w:firstLine="0"/>
              <w:jc w:val="left"/>
              <w:rPr>
                <w:sz w:val="24"/>
              </w:rPr>
            </w:pPr>
            <w:r>
              <w:rPr>
                <w:sz w:val="24"/>
              </w:rPr>
              <w:t>1200</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Для очистки газов от паров растворителей с концентрацией более 0,3 г/м</w:t>
      </w:r>
      <w:r>
        <w:rPr>
          <w:vertAlign w:val="superscript"/>
        </w:rPr>
        <w:t>3</w:t>
      </w:r>
      <w:r>
        <w:t xml:space="preserve"> НИИОГАЗом ра</w:t>
      </w:r>
      <w:r>
        <w:t>з</w:t>
      </w:r>
      <w:r>
        <w:t>работан типовой ряд адсорберов АВКФ с производительностью по очищаемому газу 10, 20, 40 и 80 тыс. м</w:t>
      </w:r>
      <w:r>
        <w:rPr>
          <w:vertAlign w:val="superscript"/>
        </w:rPr>
        <w:t>3/к</w:t>
      </w:r>
      <w:r>
        <w:t>4.</w:t>
      </w:r>
    </w:p>
    <w:p w:rsidR="00406C43" w:rsidRDefault="00406C43">
      <w:pPr>
        <w:pStyle w:val="a3"/>
        <w:widowControl w:val="0"/>
      </w:pPr>
      <w:r>
        <w:rPr>
          <w:i/>
        </w:rPr>
        <w:t>Термическая нейтрализация</w:t>
      </w:r>
      <w:r>
        <w:t xml:space="preserve"> основана на способности горючих газов и паров, входящих в состав вентиляционных или технологических выбросов, сгорать с образованием менее токсичных веществ. Для этого метода используют нейтрализаторы. Различают три схемы термической не</w:t>
      </w:r>
      <w:r>
        <w:t>й</w:t>
      </w:r>
      <w:r>
        <w:t>трализации: прямое сжигание; термическое окисление; каталитическое д</w:t>
      </w:r>
      <w:r>
        <w:t>о</w:t>
      </w:r>
      <w:r>
        <w:t>жигание.</w:t>
      </w:r>
    </w:p>
    <w:p w:rsidR="00406C43" w:rsidRDefault="00406C43">
      <w:pPr>
        <w:pStyle w:val="a3"/>
        <w:widowControl w:val="0"/>
      </w:pPr>
      <w:r>
        <w:t>Прямое сжигание используют в тех случаях, когда очищаемые газы обладают значительной энергией, достаточной для поддержания горения. Примером такого процесса является факельное сжигание горючих отходов. Так нейтрализуют циановодород в вертикально направленных факелах на нефтехимических заводах. Разработаны схемы камерного сжигания отходов. Такие дожигатели можно использовать для нейтрализации паров токсичных горючих или окислителей при их сдувах из емкостей.</w:t>
      </w:r>
    </w:p>
    <w:p w:rsidR="00406C43" w:rsidRDefault="0001092E">
      <w:pPr>
        <w:pStyle w:val="a3"/>
        <w:widowControl w:val="0"/>
      </w:pPr>
      <w:r>
        <w:rPr>
          <w:noProof/>
          <w:sz w:val="20"/>
        </w:rPr>
        <mc:AlternateContent>
          <mc:Choice Requires="wps">
            <w:drawing>
              <wp:anchor distT="0" distB="0" distL="114300" distR="114300" simplePos="0" relativeHeight="251658240" behindDoc="0" locked="0" layoutInCell="0" allowOverlap="1">
                <wp:simplePos x="0" y="0"/>
                <wp:positionH relativeFrom="column">
                  <wp:posOffset>131445</wp:posOffset>
                </wp:positionH>
                <wp:positionV relativeFrom="paragraph">
                  <wp:posOffset>300355</wp:posOffset>
                </wp:positionV>
                <wp:extent cx="2950845" cy="2286000"/>
                <wp:effectExtent l="0" t="0" r="0" b="0"/>
                <wp:wrapSquare wrapText="bothSides"/>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01092E">
                            <w:pPr>
                              <w:ind w:firstLine="0"/>
                              <w:rPr>
                                <w:sz w:val="16"/>
                              </w:rPr>
                            </w:pPr>
                            <w:r>
                              <w:rPr>
                                <w:noProof/>
                              </w:rPr>
                              <w:drawing>
                                <wp:inline distT="0" distB="0" distL="0" distR="0">
                                  <wp:extent cx="2314575" cy="1409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14575" cy="1409700"/>
                                          </a:xfrm>
                                          <a:prstGeom prst="rect">
                                            <a:avLst/>
                                          </a:prstGeom>
                                          <a:noFill/>
                                          <a:ln>
                                            <a:noFill/>
                                          </a:ln>
                                        </pic:spPr>
                                      </pic:pic>
                                    </a:graphicData>
                                  </a:graphic>
                                </wp:inline>
                              </w:drawing>
                            </w:r>
                            <w:r w:rsidR="00406C43">
                              <w:rPr>
                                <w:sz w:val="16"/>
                              </w:rPr>
                              <w:t xml:space="preserve"> </w:t>
                            </w:r>
                          </w:p>
                          <w:p w:rsidR="00406C43" w:rsidRDefault="00406C43">
                            <w:pPr>
                              <w:ind w:firstLine="0"/>
                              <w:jc w:val="center"/>
                            </w:pPr>
                            <w:r>
                              <w:t>Рис. 6.14.</w:t>
                            </w:r>
                            <w:r>
                              <w:rPr>
                                <w:b/>
                              </w:rPr>
                              <w:t xml:space="preserve"> </w:t>
                            </w:r>
                            <w:r>
                              <w:t xml:space="preserve">Схема установки для термического окисления: 1–входной патрубок; </w:t>
                            </w:r>
                            <w:r>
                              <w:rPr>
                                <w:i/>
                              </w:rPr>
                              <w:t>2–</w:t>
                            </w:r>
                            <w:r>
                              <w:t>теплоо</w:t>
                            </w:r>
                            <w:r>
                              <w:t>б</w:t>
                            </w:r>
                            <w:r>
                              <w:t xml:space="preserve">менник; </w:t>
                            </w:r>
                            <w:r>
                              <w:rPr>
                                <w:i/>
                              </w:rPr>
                              <w:t>3 –</w:t>
                            </w:r>
                            <w:r>
                              <w:t xml:space="preserve"> горелка</w:t>
                            </w:r>
                            <w:r>
                              <w:rPr>
                                <w:lang w:val="en-US"/>
                              </w:rPr>
                              <w:t>;</w:t>
                            </w:r>
                            <w:r>
                              <w:t xml:space="preserve"> </w:t>
                            </w:r>
                            <w:r>
                              <w:rPr>
                                <w:i/>
                              </w:rPr>
                              <w:t>4 –</w:t>
                            </w:r>
                            <w:r>
                              <w:t xml:space="preserve"> камера</w:t>
                            </w:r>
                            <w:r>
                              <w:rPr>
                                <w:lang w:val="en-US"/>
                              </w:rPr>
                              <w:t>;</w:t>
                            </w:r>
                            <w:r>
                              <w:t xml:space="preserve"> </w:t>
                            </w:r>
                            <w:r>
                              <w:rPr>
                                <w:i/>
                              </w:rPr>
                              <w:t>5 –</w:t>
                            </w:r>
                            <w:r>
                              <w:t xml:space="preserve"> выходной па</w:t>
                            </w:r>
                            <w:r>
                              <w:t>т</w:t>
                            </w:r>
                            <w:r>
                              <w:t>рубок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6" type="#_x0000_t202" style="position:absolute;left:0;text-align:left;margin-left:10.35pt;margin-top:23.65pt;width:232.35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" o:allowincell="f" stroked="f">
                <v:textbox>
                  <w:txbxContent>
                    <w:p w:rsidR="00406C43" w:rsidRDefault="0001092E">
                      <w:pPr>
                        <w:ind w:firstLine="0"/>
                        <w:rPr>
                          <w:sz w:val="16"/>
                        </w:rPr>
                      </w:pPr>
                      <w:r>
                        <w:rPr>
                          <w:noProof/>
                        </w:rPr>
                        <w:drawing>
                          <wp:inline distT="0" distB="0" distL="0" distR="0">
                            <wp:extent cx="2314575" cy="1409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14575" cy="1409700"/>
                                    </a:xfrm>
                                    <a:prstGeom prst="rect">
                                      <a:avLst/>
                                    </a:prstGeom>
                                    <a:noFill/>
                                    <a:ln>
                                      <a:noFill/>
                                    </a:ln>
                                  </pic:spPr>
                                </pic:pic>
                              </a:graphicData>
                            </a:graphic>
                          </wp:inline>
                        </w:drawing>
                      </w:r>
                      <w:r w:rsidR="00406C43">
                        <w:rPr>
                          <w:sz w:val="16"/>
                        </w:rPr>
                        <w:t xml:space="preserve"> </w:t>
                      </w:r>
                    </w:p>
                    <w:p w:rsidR="00406C43" w:rsidRDefault="00406C43">
                      <w:pPr>
                        <w:ind w:firstLine="0"/>
                        <w:jc w:val="center"/>
                      </w:pPr>
                      <w:r>
                        <w:t>Рис. 6.14.</w:t>
                      </w:r>
                      <w:r>
                        <w:rPr>
                          <w:b/>
                        </w:rPr>
                        <w:t xml:space="preserve"> </w:t>
                      </w:r>
                      <w:r>
                        <w:t xml:space="preserve">Схема установки для термического окисления: 1–входной патрубок; </w:t>
                      </w:r>
                      <w:r>
                        <w:rPr>
                          <w:i/>
                        </w:rPr>
                        <w:t>2–</w:t>
                      </w:r>
                      <w:r>
                        <w:t>теплоо</w:t>
                      </w:r>
                      <w:r>
                        <w:t>б</w:t>
                      </w:r>
                      <w:r>
                        <w:t xml:space="preserve">менник; </w:t>
                      </w:r>
                      <w:r>
                        <w:rPr>
                          <w:i/>
                        </w:rPr>
                        <w:t>3 –</w:t>
                      </w:r>
                      <w:r>
                        <w:t xml:space="preserve"> горелка</w:t>
                      </w:r>
                      <w:r>
                        <w:rPr>
                          <w:lang w:val="en-US"/>
                        </w:rPr>
                        <w:t>;</w:t>
                      </w:r>
                      <w:r>
                        <w:t xml:space="preserve"> </w:t>
                      </w:r>
                      <w:r>
                        <w:rPr>
                          <w:i/>
                        </w:rPr>
                        <w:t>4 –</w:t>
                      </w:r>
                      <w:r>
                        <w:t xml:space="preserve"> камера</w:t>
                      </w:r>
                      <w:r>
                        <w:rPr>
                          <w:lang w:val="en-US"/>
                        </w:rPr>
                        <w:t>;</w:t>
                      </w:r>
                      <w:r>
                        <w:t xml:space="preserve"> </w:t>
                      </w:r>
                      <w:r>
                        <w:rPr>
                          <w:i/>
                        </w:rPr>
                        <w:t>5 –</w:t>
                      </w:r>
                      <w:r>
                        <w:t xml:space="preserve"> выходной па</w:t>
                      </w:r>
                      <w:r>
                        <w:t>т</w:t>
                      </w:r>
                      <w:r>
                        <w:t>рубок</w:t>
                      </w:r>
                    </w:p>
                  </w:txbxContent>
                </v:textbox>
                <w10:wrap type="square"/>
              </v:shape>
            </w:pict>
          </mc:Fallback>
        </mc:AlternateContent>
      </w:r>
      <w:r w:rsidR="00406C43">
        <w:t>Термическое окисление находит применение в тех случаях, когда очищаемые газы имеют высокую температуру, но не содержат достаточно кислорода или когда концентрация горючих в</w:t>
      </w:r>
      <w:r w:rsidR="00406C43">
        <w:t>е</w:t>
      </w:r>
      <w:r w:rsidR="00406C43">
        <w:t>ществ незначительна и недостаточна для подде</w:t>
      </w:r>
      <w:r w:rsidR="00406C43">
        <w:t>р</w:t>
      </w:r>
      <w:r w:rsidR="00406C43">
        <w:t>жания пламени.</w:t>
      </w:r>
    </w:p>
    <w:p w:rsidR="00406C43" w:rsidRDefault="00406C43">
      <w:pPr>
        <w:pStyle w:val="a3"/>
        <w:widowControl w:val="0"/>
      </w:pPr>
      <w:r>
        <w:t>В первом случае процесс термического окисления проводят в камере с подачей свежего воздуха (дожигание оксида углерода и углевод</w:t>
      </w:r>
      <w:r>
        <w:t>о</w:t>
      </w:r>
      <w:r>
        <w:t>родов), а во втором – при подаче дополнительно природного газа. Схема устройства для термич</w:t>
      </w:r>
      <w:r>
        <w:t>е</w:t>
      </w:r>
      <w:r>
        <w:t>ского окисления в</w:t>
      </w:r>
      <w:r>
        <w:t>ы</w:t>
      </w:r>
      <w:r>
        <w:t>бросов показана на рис. 6.14.</w:t>
      </w:r>
    </w:p>
    <w:p w:rsidR="00406C43" w:rsidRDefault="00406C43">
      <w:pPr>
        <w:pStyle w:val="a3"/>
        <w:widowControl w:val="0"/>
      </w:pPr>
      <w:r>
        <w:t>Каталитическое дожигание используют для превращения токсичных компонентов, содерж</w:t>
      </w:r>
      <w:r>
        <w:t>а</w:t>
      </w:r>
      <w:r>
        <w:t>щихся в отходящих газах, в нетоксичные или м</w:t>
      </w:r>
      <w:r>
        <w:t>е</w:t>
      </w:r>
      <w:r>
        <w:t>нее токсичные путем их контакта с катализатор</w:t>
      </w:r>
      <w:r>
        <w:t>а</w:t>
      </w:r>
      <w:r>
        <w:t>ми. Для реализации процесса необходимо кроме катализаторов поддержание таких параметров г</w:t>
      </w:r>
      <w:r>
        <w:t>а</w:t>
      </w:r>
      <w:r>
        <w:t>зового потока, как температура и ск</w:t>
      </w:r>
      <w:r>
        <w:t>о</w:t>
      </w:r>
      <w:r>
        <w:t>рость газов.</w:t>
      </w:r>
    </w:p>
    <w:p w:rsidR="00406C43" w:rsidRDefault="00406C43">
      <w:pPr>
        <w:pStyle w:val="a3"/>
        <w:widowControl w:val="0"/>
      </w:pPr>
      <w:r>
        <w:t>В качестве катализаторов используют платину, палладий, медь и др. Температуры начала каталитических реакций газов и паров изменяются в широких пределах–200...400°С. Объемные скорости процесса каталитического дожигания обычно устанавливают в пределах 2000...6000 ч</w:t>
      </w:r>
      <w:r>
        <w:rPr>
          <w:vertAlign w:val="superscript"/>
        </w:rPr>
        <w:t>-1</w:t>
      </w:r>
      <w:r>
        <w:t xml:space="preserve"> (объемная скорость–отношение скорости движения газов к объему катализаторной ма</w:t>
      </w:r>
      <w:r>
        <w:t>с</w:t>
      </w:r>
      <w:r>
        <w:t>сы).</w:t>
      </w:r>
    </w:p>
    <w:p w:rsidR="00406C43" w:rsidRDefault="00406C43">
      <w:pPr>
        <w:pStyle w:val="a3"/>
        <w:widowControl w:val="0"/>
      </w:pPr>
      <w:r>
        <w:t>Каталитические нейтрализаторы применяют для обезвреживания оксида углерода, летучих углеводородов, растворителей, отработа</w:t>
      </w:r>
      <w:r>
        <w:t>в</w:t>
      </w:r>
      <w:r>
        <w:t>ших газов и т. п.</w:t>
      </w:r>
    </w:p>
    <w:p w:rsidR="00406C43" w:rsidRDefault="00406C43">
      <w:pPr>
        <w:pStyle w:val="a3"/>
        <w:widowControl w:val="0"/>
      </w:pPr>
      <w:r>
        <w:t>Термокаталитические реакторы с электроподогревом типа ТКРВ разработаны Дзержинским филиалом НИИОГАЗа. Они предназначены для очистки газовых выбросов сушильных камер окр</w:t>
      </w:r>
      <w:r>
        <w:t>а</w:t>
      </w:r>
      <w:r>
        <w:t>сочных линий от органических веществ и других технологических прои</w:t>
      </w:r>
      <w:r>
        <w:t>з</w:t>
      </w:r>
      <w:r>
        <w:t>водств.</w:t>
      </w:r>
    </w:p>
    <w:p w:rsidR="00406C43" w:rsidRDefault="00406C43">
      <w:pPr>
        <w:pStyle w:val="a3"/>
        <w:widowControl w:val="0"/>
      </w:pPr>
      <w:r>
        <w:t>Каталитическая нейтрализация отработавших газов ДВС на поверхности твердого катализ</w:t>
      </w:r>
      <w:r>
        <w:t>а</w:t>
      </w:r>
      <w:r>
        <w:t>тора происходит за счет химических превращений (реакции окисления или восстановления), в р</w:t>
      </w:r>
      <w:r>
        <w:t>е</w:t>
      </w:r>
      <w:r>
        <w:t>зультате которых образуются безвредные или менее вредные для окружающей среды и здоровья человека соединения. Устройство и расчет нейтрализаторов отработавших г</w:t>
      </w:r>
      <w:r>
        <w:t>а</w:t>
      </w:r>
      <w:r>
        <w:t>зов ДВС даны в |6.9].</w:t>
      </w:r>
    </w:p>
    <w:p w:rsidR="00406C43" w:rsidRDefault="00406C43">
      <w:pPr>
        <w:pStyle w:val="a3"/>
        <w:widowControl w:val="0"/>
      </w:pPr>
      <w:r>
        <w:t>Оборудование, применяемое для очистки выбросов в машиностроении и приборостроении, приведено в прил</w:t>
      </w:r>
      <w:r>
        <w:t>о</w:t>
      </w:r>
      <w:r>
        <w:t>жении 1.</w:t>
      </w:r>
    </w:p>
    <w:p w:rsidR="00406C43" w:rsidRDefault="00406C43">
      <w:pPr>
        <w:pStyle w:val="a3"/>
        <w:widowControl w:val="0"/>
      </w:pPr>
      <w:r>
        <w:t xml:space="preserve">Для высокоэффективной очистки выбросов необходимо применять </w:t>
      </w:r>
      <w:r>
        <w:rPr>
          <w:i/>
        </w:rPr>
        <w:t>аппараты многост</w:t>
      </w:r>
      <w:r>
        <w:rPr>
          <w:i/>
        </w:rPr>
        <w:t>у</w:t>
      </w:r>
      <w:r>
        <w:rPr>
          <w:i/>
        </w:rPr>
        <w:t>пенчатой очистки.</w:t>
      </w:r>
      <w:r>
        <w:t xml:space="preserve"> В этом случае очищаемые газы последовательно проходят несколько автоно</w:t>
      </w:r>
      <w:r>
        <w:t>м</w:t>
      </w:r>
      <w:r>
        <w:t>ных аппаратов очистки или один агрегат, включающий несколько ступеней очистки. В системе п</w:t>
      </w:r>
      <w:r>
        <w:t>о</w:t>
      </w:r>
      <w:r>
        <w:t>следовательно соединенных аппаратов общая эффективность очистки  η= 1-(1-η</w:t>
      </w:r>
      <w:r>
        <w:rPr>
          <w:vertAlign w:val="subscript"/>
        </w:rPr>
        <w:t>1</w:t>
      </w:r>
      <w:r>
        <w:t>)(1–η</w:t>
      </w:r>
      <w:r>
        <w:rPr>
          <w:vertAlign w:val="subscript"/>
        </w:rPr>
        <w:t>2</w:t>
      </w:r>
      <w:r>
        <w:t>)...(1-η</w:t>
      </w:r>
      <w:r>
        <w:rPr>
          <w:vertAlign w:val="subscript"/>
          <w:lang w:val="en-US"/>
        </w:rPr>
        <w:t>n</w:t>
      </w:r>
      <w:r>
        <w:t>),где η</w:t>
      </w:r>
      <w:r>
        <w:rPr>
          <w:vertAlign w:val="subscript"/>
        </w:rPr>
        <w:t>1</w:t>
      </w:r>
      <w:r>
        <w:t>,</w:t>
      </w:r>
      <w:r>
        <w:rPr>
          <w:lang w:val="en-US"/>
        </w:rPr>
        <w:t xml:space="preserve"> </w:t>
      </w:r>
      <w:r>
        <w:t>η</w:t>
      </w:r>
      <w:r>
        <w:rPr>
          <w:vertAlign w:val="subscript"/>
        </w:rPr>
        <w:t>2</w:t>
      </w:r>
      <w:r>
        <w:t>,..., η</w:t>
      </w:r>
      <w:r>
        <w:rPr>
          <w:vertAlign w:val="subscript"/>
          <w:lang w:val="en-US"/>
        </w:rPr>
        <w:t>n</w:t>
      </w:r>
      <w:r>
        <w:t xml:space="preserve">–эффективность очистки 1, 2 и </w:t>
      </w:r>
      <w:r>
        <w:rPr>
          <w:i/>
          <w:lang w:val="en-US"/>
        </w:rPr>
        <w:t>n</w:t>
      </w:r>
      <w:r>
        <w:rPr>
          <w:i/>
        </w:rPr>
        <w:t>-</w:t>
      </w:r>
      <w:r>
        <w:rPr>
          <w:vertAlign w:val="subscript"/>
        </w:rPr>
        <w:t>го</w:t>
      </w:r>
      <w:r>
        <w:t xml:space="preserve"> апп</w:t>
      </w:r>
      <w:r>
        <w:t>а</w:t>
      </w:r>
      <w:r>
        <w:t>ратов.</w:t>
      </w:r>
    </w:p>
    <w:p w:rsidR="00406C43" w:rsidRDefault="00406C43">
      <w:pPr>
        <w:pStyle w:val="a3"/>
        <w:widowControl w:val="0"/>
      </w:pPr>
      <w:r>
        <w:t>Такие решения находят применение при высокоэффективной очистке газов от твердых пр</w:t>
      </w:r>
      <w:r>
        <w:t>и</w:t>
      </w:r>
      <w:r>
        <w:t>месей; при одновременной очистке от твердых и газообразных примесей; при очистке от твердых примесей и капельной жидкости и т. п. Многоступенчатую очистку широко применяют в системах очистки воздуха с его последующим возвратом в помещение (см. рис. 6.2, а).</w:t>
      </w:r>
    </w:p>
    <w:p w:rsidR="00406C43" w:rsidRDefault="00406C43">
      <w:pPr>
        <w:pStyle w:val="a3"/>
        <w:widowControl w:val="0"/>
      </w:pPr>
      <w:r>
        <w:rPr>
          <w:b/>
        </w:rPr>
        <w:t>Производство и применение очистного оборудования.</w:t>
      </w:r>
      <w:r>
        <w:t xml:space="preserve"> Перечень газо-и туманоочистного оборуд</w:t>
      </w:r>
      <w:r>
        <w:t>о</w:t>
      </w:r>
      <w:r>
        <w:t>вания, разработанного НИИОГАЗом, приведен в табл. 6.4.</w:t>
      </w:r>
    </w:p>
    <w:p w:rsidR="00406C43" w:rsidRDefault="00406C43">
      <w:pPr>
        <w:pStyle w:val="a3"/>
        <w:widowControl w:val="0"/>
        <w:ind w:firstLine="0"/>
        <w:jc w:val="center"/>
        <w:rPr>
          <w:b/>
        </w:rPr>
      </w:pPr>
      <w:r>
        <w:rPr>
          <w:b/>
        </w:rPr>
        <w:t>Таблица 64. Очистное оборудование НИИОГАЗа</w:t>
      </w:r>
    </w:p>
    <w:tbl>
      <w:tblPr>
        <w:tblW w:w="0" w:type="auto"/>
        <w:tblLayout w:type="fixed"/>
        <w:tblCellMar>
          <w:left w:w="40" w:type="dxa"/>
          <w:right w:w="40" w:type="dxa"/>
        </w:tblCellMar>
        <w:tblLook w:val="0000" w:firstRow="0" w:lastRow="0" w:firstColumn="0" w:lastColumn="0" w:noHBand="0" w:noVBand="0"/>
      </w:tblPr>
      <w:tblGrid>
        <w:gridCol w:w="2071"/>
        <w:gridCol w:w="1611"/>
        <w:gridCol w:w="1611"/>
        <w:gridCol w:w="4487"/>
      </w:tblGrid>
      <w:tr w:rsidR="00406C43">
        <w:tblPrEx>
          <w:tblCellMar>
            <w:top w:w="0" w:type="dxa"/>
            <w:bottom w:w="0" w:type="dxa"/>
          </w:tblCellMar>
        </w:tblPrEx>
        <w:trPr>
          <w:trHeight w:hRule="exact" w:val="334"/>
        </w:trPr>
        <w:tc>
          <w:tcPr>
            <w:tcW w:w="2071" w:type="dxa"/>
            <w:tcBorders>
              <w:top w:val="single" w:sz="6" w:space="0" w:color="auto"/>
              <w:left w:val="nil"/>
              <w:bottom w:val="single" w:sz="6" w:space="0" w:color="auto"/>
              <w:right w:val="single" w:sz="6" w:space="0" w:color="auto"/>
            </w:tcBorders>
          </w:tcPr>
          <w:p w:rsidR="00406C43" w:rsidRDefault="00406C43">
            <w:pPr>
              <w:widowControl w:val="0"/>
              <w:ind w:firstLine="0"/>
              <w:jc w:val="left"/>
            </w:pPr>
            <w:r>
              <w:t>Тип оборудования</w:t>
            </w:r>
          </w:p>
          <w:p w:rsidR="00406C43" w:rsidRDefault="00406C43">
            <w:pPr>
              <w:widowControl w:val="0"/>
              <w:ind w:firstLine="0"/>
              <w:jc w:val="left"/>
            </w:pPr>
          </w:p>
        </w:tc>
        <w:tc>
          <w:tcPr>
            <w:tcW w:w="161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pPr>
            <w:r>
              <w:t>Марка</w:t>
            </w:r>
          </w:p>
          <w:p w:rsidR="00406C43" w:rsidRDefault="00406C43">
            <w:pPr>
              <w:widowControl w:val="0"/>
              <w:ind w:firstLine="0"/>
              <w:jc w:val="left"/>
            </w:pPr>
          </w:p>
        </w:tc>
        <w:tc>
          <w:tcPr>
            <w:tcW w:w="161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pPr>
            <w:r>
              <w:t>Год выпуска</w:t>
            </w:r>
          </w:p>
          <w:p w:rsidR="00406C43" w:rsidRDefault="00406C43">
            <w:pPr>
              <w:widowControl w:val="0"/>
              <w:ind w:firstLine="0"/>
              <w:jc w:val="left"/>
            </w:pPr>
          </w:p>
        </w:tc>
        <w:tc>
          <w:tcPr>
            <w:tcW w:w="4487" w:type="dxa"/>
            <w:tcBorders>
              <w:top w:val="single" w:sz="6" w:space="0" w:color="auto"/>
              <w:left w:val="single" w:sz="6" w:space="0" w:color="auto"/>
              <w:bottom w:val="single" w:sz="6" w:space="0" w:color="auto"/>
              <w:right w:val="nil"/>
            </w:tcBorders>
          </w:tcPr>
          <w:p w:rsidR="00406C43" w:rsidRDefault="00406C43">
            <w:pPr>
              <w:widowControl w:val="0"/>
              <w:ind w:firstLine="0"/>
              <w:jc w:val="left"/>
            </w:pPr>
            <w:r>
              <w:t>Улавливаемое вещество</w:t>
            </w:r>
          </w:p>
          <w:p w:rsidR="00406C43" w:rsidRDefault="00406C43">
            <w:pPr>
              <w:widowControl w:val="0"/>
              <w:ind w:firstLine="0"/>
              <w:jc w:val="left"/>
            </w:pPr>
          </w:p>
        </w:tc>
      </w:tr>
      <w:tr w:rsidR="00406C43">
        <w:tblPrEx>
          <w:tblCellMar>
            <w:top w:w="0" w:type="dxa"/>
            <w:bottom w:w="0" w:type="dxa"/>
          </w:tblCellMar>
        </w:tblPrEx>
        <w:trPr>
          <w:trHeight w:hRule="exact" w:val="306"/>
        </w:trPr>
        <w:tc>
          <w:tcPr>
            <w:tcW w:w="2071" w:type="dxa"/>
            <w:tcBorders>
              <w:top w:val="single" w:sz="6" w:space="0" w:color="auto"/>
              <w:left w:val="nil"/>
              <w:bottom w:val="nil"/>
              <w:right w:val="single" w:sz="6" w:space="0" w:color="auto"/>
            </w:tcBorders>
          </w:tcPr>
          <w:p w:rsidR="00406C43" w:rsidRDefault="00406C43">
            <w:pPr>
              <w:widowControl w:val="0"/>
              <w:ind w:firstLine="0"/>
              <w:jc w:val="left"/>
            </w:pPr>
            <w:r>
              <w:t>Адсорбер</w:t>
            </w:r>
          </w:p>
          <w:p w:rsidR="00406C43" w:rsidRDefault="00406C43">
            <w:pPr>
              <w:widowControl w:val="0"/>
              <w:ind w:firstLine="0"/>
              <w:jc w:val="left"/>
            </w:pPr>
          </w:p>
        </w:tc>
        <w:tc>
          <w:tcPr>
            <w:tcW w:w="1611" w:type="dxa"/>
            <w:tcBorders>
              <w:top w:val="single" w:sz="6" w:space="0" w:color="auto"/>
              <w:left w:val="single" w:sz="6" w:space="0" w:color="auto"/>
              <w:bottom w:val="nil"/>
              <w:right w:val="single" w:sz="6" w:space="0" w:color="auto"/>
            </w:tcBorders>
          </w:tcPr>
          <w:p w:rsidR="00406C43" w:rsidRDefault="00406C43">
            <w:pPr>
              <w:widowControl w:val="0"/>
              <w:ind w:firstLine="0"/>
              <w:jc w:val="left"/>
            </w:pPr>
            <w:r>
              <w:t>АВП</w:t>
            </w:r>
          </w:p>
          <w:p w:rsidR="00406C43" w:rsidRDefault="00406C43">
            <w:pPr>
              <w:widowControl w:val="0"/>
              <w:ind w:firstLine="0"/>
              <w:jc w:val="left"/>
            </w:pPr>
          </w:p>
        </w:tc>
        <w:tc>
          <w:tcPr>
            <w:tcW w:w="1611" w:type="dxa"/>
            <w:tcBorders>
              <w:top w:val="single" w:sz="6" w:space="0" w:color="auto"/>
              <w:left w:val="single" w:sz="6" w:space="0" w:color="auto"/>
              <w:bottom w:val="nil"/>
              <w:right w:val="single" w:sz="6" w:space="0" w:color="auto"/>
            </w:tcBorders>
          </w:tcPr>
          <w:p w:rsidR="00406C43" w:rsidRDefault="00406C43">
            <w:pPr>
              <w:widowControl w:val="0"/>
              <w:ind w:firstLine="0"/>
              <w:jc w:val="left"/>
            </w:pPr>
            <w:r>
              <w:t>1986</w:t>
            </w:r>
          </w:p>
          <w:p w:rsidR="00406C43" w:rsidRDefault="00406C43">
            <w:pPr>
              <w:widowControl w:val="0"/>
              <w:ind w:firstLine="0"/>
              <w:jc w:val="left"/>
            </w:pPr>
          </w:p>
        </w:tc>
        <w:tc>
          <w:tcPr>
            <w:tcW w:w="4487" w:type="dxa"/>
            <w:tcBorders>
              <w:top w:val="single" w:sz="6" w:space="0" w:color="auto"/>
              <w:left w:val="single" w:sz="6" w:space="0" w:color="auto"/>
              <w:bottom w:val="nil"/>
              <w:right w:val="nil"/>
            </w:tcBorders>
          </w:tcPr>
          <w:p w:rsidR="00406C43" w:rsidRDefault="00406C43">
            <w:pPr>
              <w:widowControl w:val="0"/>
              <w:ind w:firstLine="0"/>
              <w:jc w:val="left"/>
            </w:pPr>
            <w:r>
              <w:t>Пары ртути</w:t>
            </w:r>
          </w:p>
          <w:p w:rsidR="00406C43" w:rsidRDefault="00406C43">
            <w:pPr>
              <w:widowControl w:val="0"/>
              <w:ind w:firstLine="0"/>
              <w:jc w:val="left"/>
            </w:pPr>
          </w:p>
        </w:tc>
      </w:tr>
      <w:tr w:rsidR="00406C43">
        <w:tblPrEx>
          <w:tblCellMar>
            <w:top w:w="0" w:type="dxa"/>
            <w:bottom w:w="0" w:type="dxa"/>
          </w:tblCellMar>
        </w:tblPrEx>
        <w:trPr>
          <w:trHeight w:hRule="exact" w:val="251"/>
        </w:trPr>
        <w:tc>
          <w:tcPr>
            <w:tcW w:w="2071" w:type="dxa"/>
            <w:tcBorders>
              <w:top w:val="nil"/>
              <w:left w:val="nil"/>
              <w:bottom w:val="nil"/>
              <w:right w:val="single" w:sz="6" w:space="0" w:color="auto"/>
            </w:tcBorders>
          </w:tcPr>
          <w:p w:rsidR="00406C43" w:rsidRDefault="00406C43">
            <w:pPr>
              <w:widowControl w:val="0"/>
              <w:ind w:firstLine="0"/>
              <w:jc w:val="left"/>
            </w:pP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АВКФ</w:t>
            </w:r>
            <w:r>
              <w:rPr>
                <w:i/>
                <w:vertAlign w:val="subscript"/>
              </w:rPr>
              <w:t>п</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1986</w:t>
            </w:r>
          </w:p>
          <w:p w:rsidR="00406C43" w:rsidRDefault="00406C43">
            <w:pPr>
              <w:widowControl w:val="0"/>
              <w:ind w:firstLine="0"/>
              <w:jc w:val="left"/>
            </w:pPr>
          </w:p>
        </w:tc>
        <w:tc>
          <w:tcPr>
            <w:tcW w:w="4487" w:type="dxa"/>
            <w:tcBorders>
              <w:top w:val="nil"/>
              <w:left w:val="single" w:sz="6" w:space="0" w:color="auto"/>
              <w:bottom w:val="nil"/>
              <w:right w:val="nil"/>
            </w:tcBorders>
          </w:tcPr>
          <w:p w:rsidR="00406C43" w:rsidRDefault="00406C43">
            <w:pPr>
              <w:widowControl w:val="0"/>
              <w:ind w:firstLine="0"/>
              <w:jc w:val="left"/>
            </w:pPr>
            <w:r>
              <w:t>Органические растворители</w:t>
            </w:r>
          </w:p>
          <w:p w:rsidR="00406C43" w:rsidRDefault="00406C43">
            <w:pPr>
              <w:widowControl w:val="0"/>
              <w:ind w:firstLine="0"/>
              <w:jc w:val="left"/>
            </w:pPr>
          </w:p>
        </w:tc>
      </w:tr>
      <w:tr w:rsidR="00406C43">
        <w:tblPrEx>
          <w:tblCellMar>
            <w:top w:w="0" w:type="dxa"/>
            <w:bottom w:w="0" w:type="dxa"/>
          </w:tblCellMar>
        </w:tblPrEx>
        <w:trPr>
          <w:trHeight w:hRule="exact" w:val="251"/>
        </w:trPr>
        <w:tc>
          <w:tcPr>
            <w:tcW w:w="2071" w:type="dxa"/>
            <w:tcBorders>
              <w:top w:val="nil"/>
              <w:left w:val="nil"/>
              <w:bottom w:val="nil"/>
              <w:right w:val="single" w:sz="6" w:space="0" w:color="auto"/>
            </w:tcBorders>
          </w:tcPr>
          <w:p w:rsidR="00406C43" w:rsidRDefault="00406C43">
            <w:pPr>
              <w:widowControl w:val="0"/>
              <w:ind w:firstLine="0"/>
              <w:jc w:val="left"/>
            </w:pP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СП</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1987</w:t>
            </w:r>
          </w:p>
          <w:p w:rsidR="00406C43" w:rsidRDefault="00406C43">
            <w:pPr>
              <w:widowControl w:val="0"/>
              <w:ind w:firstLine="0"/>
              <w:jc w:val="left"/>
            </w:pPr>
          </w:p>
        </w:tc>
        <w:tc>
          <w:tcPr>
            <w:tcW w:w="4487" w:type="dxa"/>
            <w:tcBorders>
              <w:top w:val="nil"/>
              <w:left w:val="single" w:sz="6" w:space="0" w:color="auto"/>
              <w:bottom w:val="nil"/>
              <w:right w:val="nil"/>
            </w:tcBorders>
          </w:tcPr>
          <w:p w:rsidR="00406C43" w:rsidRDefault="00406C43">
            <w:pPr>
              <w:widowControl w:val="0"/>
              <w:ind w:firstLine="0"/>
              <w:jc w:val="left"/>
            </w:pPr>
            <w:r>
              <w:t>Фтористые соединения, диоксид серы</w:t>
            </w:r>
          </w:p>
          <w:p w:rsidR="00406C43" w:rsidRDefault="00406C43">
            <w:pPr>
              <w:widowControl w:val="0"/>
              <w:ind w:firstLine="0"/>
              <w:jc w:val="left"/>
            </w:pPr>
          </w:p>
        </w:tc>
      </w:tr>
      <w:tr w:rsidR="00406C43">
        <w:tblPrEx>
          <w:tblCellMar>
            <w:top w:w="0" w:type="dxa"/>
            <w:bottom w:w="0" w:type="dxa"/>
          </w:tblCellMar>
        </w:tblPrEx>
        <w:trPr>
          <w:trHeight w:hRule="exact" w:val="223"/>
        </w:trPr>
        <w:tc>
          <w:tcPr>
            <w:tcW w:w="2071" w:type="dxa"/>
            <w:tcBorders>
              <w:top w:val="nil"/>
              <w:left w:val="nil"/>
              <w:bottom w:val="nil"/>
              <w:right w:val="single" w:sz="6" w:space="0" w:color="auto"/>
            </w:tcBorders>
          </w:tcPr>
          <w:p w:rsidR="00406C43" w:rsidRDefault="00406C43">
            <w:pPr>
              <w:widowControl w:val="0"/>
              <w:ind w:firstLine="0"/>
              <w:jc w:val="left"/>
            </w:pP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СДК</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1988</w:t>
            </w:r>
          </w:p>
          <w:p w:rsidR="00406C43" w:rsidRDefault="00406C43">
            <w:pPr>
              <w:widowControl w:val="0"/>
              <w:ind w:firstLine="0"/>
              <w:jc w:val="left"/>
            </w:pPr>
          </w:p>
        </w:tc>
        <w:tc>
          <w:tcPr>
            <w:tcW w:w="4487" w:type="dxa"/>
            <w:tcBorders>
              <w:top w:val="nil"/>
              <w:left w:val="single" w:sz="6" w:space="0" w:color="auto"/>
              <w:bottom w:val="nil"/>
              <w:right w:val="nil"/>
            </w:tcBorders>
          </w:tcPr>
          <w:p w:rsidR="00406C43" w:rsidRDefault="00406C43">
            <w:pPr>
              <w:widowControl w:val="0"/>
              <w:ind w:firstLine="0"/>
              <w:jc w:val="left"/>
            </w:pPr>
            <w:r>
              <w:t>То же</w:t>
            </w:r>
          </w:p>
          <w:p w:rsidR="00406C43" w:rsidRDefault="00406C43">
            <w:pPr>
              <w:widowControl w:val="0"/>
              <w:ind w:firstLine="0"/>
              <w:jc w:val="left"/>
            </w:pPr>
          </w:p>
        </w:tc>
      </w:tr>
      <w:tr w:rsidR="00406C43">
        <w:tblPrEx>
          <w:tblCellMar>
            <w:top w:w="0" w:type="dxa"/>
            <w:bottom w:w="0" w:type="dxa"/>
          </w:tblCellMar>
        </w:tblPrEx>
        <w:trPr>
          <w:trHeight w:hRule="exact" w:val="251"/>
        </w:trPr>
        <w:tc>
          <w:tcPr>
            <w:tcW w:w="2071" w:type="dxa"/>
            <w:tcBorders>
              <w:top w:val="nil"/>
              <w:left w:val="nil"/>
              <w:bottom w:val="nil"/>
              <w:right w:val="single" w:sz="6" w:space="0" w:color="auto"/>
            </w:tcBorders>
          </w:tcPr>
          <w:p w:rsidR="00406C43" w:rsidRDefault="00406C43">
            <w:pPr>
              <w:widowControl w:val="0"/>
              <w:ind w:firstLine="0"/>
              <w:jc w:val="left"/>
            </w:pP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СПК-Б</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1988</w:t>
            </w:r>
          </w:p>
          <w:p w:rsidR="00406C43" w:rsidRDefault="00406C43">
            <w:pPr>
              <w:widowControl w:val="0"/>
              <w:ind w:firstLine="0"/>
              <w:jc w:val="left"/>
            </w:pPr>
          </w:p>
        </w:tc>
        <w:tc>
          <w:tcPr>
            <w:tcW w:w="4487" w:type="dxa"/>
            <w:tcBorders>
              <w:top w:val="nil"/>
              <w:left w:val="single" w:sz="6" w:space="0" w:color="auto"/>
              <w:bottom w:val="nil"/>
              <w:right w:val="nil"/>
            </w:tcBorders>
          </w:tcPr>
          <w:p w:rsidR="00406C43" w:rsidRDefault="00406C43">
            <w:pPr>
              <w:widowControl w:val="0"/>
              <w:ind w:firstLine="0"/>
              <w:jc w:val="left"/>
            </w:pPr>
            <w:r>
              <w:t>Неприятно пахнущие вещества</w:t>
            </w:r>
          </w:p>
          <w:p w:rsidR="00406C43" w:rsidRDefault="00406C43">
            <w:pPr>
              <w:widowControl w:val="0"/>
              <w:ind w:firstLine="0"/>
              <w:jc w:val="left"/>
            </w:pPr>
          </w:p>
        </w:tc>
      </w:tr>
      <w:tr w:rsidR="00406C43">
        <w:tblPrEx>
          <w:tblCellMar>
            <w:top w:w="0" w:type="dxa"/>
            <w:bottom w:w="0" w:type="dxa"/>
          </w:tblCellMar>
        </w:tblPrEx>
        <w:trPr>
          <w:trHeight w:hRule="exact" w:val="279"/>
        </w:trPr>
        <w:tc>
          <w:tcPr>
            <w:tcW w:w="2071" w:type="dxa"/>
            <w:tcBorders>
              <w:top w:val="nil"/>
              <w:left w:val="nil"/>
              <w:bottom w:val="nil"/>
              <w:right w:val="single" w:sz="6" w:space="0" w:color="auto"/>
            </w:tcBorders>
          </w:tcPr>
          <w:p w:rsidR="00406C43" w:rsidRDefault="00406C43">
            <w:pPr>
              <w:widowControl w:val="0"/>
              <w:ind w:firstLine="0"/>
              <w:jc w:val="left"/>
            </w:pP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АН</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1991</w:t>
            </w:r>
          </w:p>
          <w:p w:rsidR="00406C43" w:rsidRDefault="00406C43">
            <w:pPr>
              <w:widowControl w:val="0"/>
              <w:ind w:firstLine="0"/>
              <w:jc w:val="left"/>
            </w:pPr>
          </w:p>
        </w:tc>
        <w:tc>
          <w:tcPr>
            <w:tcW w:w="4487" w:type="dxa"/>
            <w:tcBorders>
              <w:top w:val="nil"/>
              <w:left w:val="single" w:sz="6" w:space="0" w:color="auto"/>
              <w:bottom w:val="nil"/>
              <w:right w:val="nil"/>
            </w:tcBorders>
          </w:tcPr>
          <w:p w:rsidR="00406C43" w:rsidRDefault="00406C43">
            <w:pPr>
              <w:widowControl w:val="0"/>
              <w:ind w:firstLine="0"/>
              <w:jc w:val="left"/>
            </w:pPr>
            <w:r>
              <w:t>То же</w:t>
            </w:r>
          </w:p>
          <w:p w:rsidR="00406C43" w:rsidRDefault="00406C43">
            <w:pPr>
              <w:widowControl w:val="0"/>
              <w:ind w:firstLine="0"/>
              <w:jc w:val="left"/>
            </w:pPr>
          </w:p>
        </w:tc>
      </w:tr>
      <w:tr w:rsidR="00406C43">
        <w:tblPrEx>
          <w:tblCellMar>
            <w:top w:w="0" w:type="dxa"/>
            <w:bottom w:w="0" w:type="dxa"/>
          </w:tblCellMar>
        </w:tblPrEx>
        <w:trPr>
          <w:trHeight w:hRule="exact" w:val="334"/>
        </w:trPr>
        <w:tc>
          <w:tcPr>
            <w:tcW w:w="2071" w:type="dxa"/>
            <w:tcBorders>
              <w:top w:val="nil"/>
              <w:left w:val="nil"/>
              <w:bottom w:val="nil"/>
              <w:right w:val="single" w:sz="6" w:space="0" w:color="auto"/>
            </w:tcBorders>
          </w:tcPr>
          <w:p w:rsidR="00406C43" w:rsidRDefault="00406C43">
            <w:pPr>
              <w:widowControl w:val="0"/>
              <w:ind w:firstLine="0"/>
              <w:jc w:val="left"/>
            </w:pPr>
            <w:r>
              <w:t>Термокаталити-</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ТКРО</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1989</w:t>
            </w:r>
          </w:p>
          <w:p w:rsidR="00406C43" w:rsidRDefault="00406C43">
            <w:pPr>
              <w:widowControl w:val="0"/>
              <w:ind w:firstLine="0"/>
              <w:jc w:val="left"/>
            </w:pPr>
          </w:p>
        </w:tc>
        <w:tc>
          <w:tcPr>
            <w:tcW w:w="4487" w:type="dxa"/>
            <w:tcBorders>
              <w:top w:val="nil"/>
              <w:left w:val="single" w:sz="6" w:space="0" w:color="auto"/>
              <w:bottom w:val="nil"/>
              <w:right w:val="nil"/>
            </w:tcBorders>
          </w:tcPr>
          <w:p w:rsidR="00406C43" w:rsidRDefault="00406C43">
            <w:pPr>
              <w:widowControl w:val="0"/>
              <w:ind w:firstLine="0"/>
              <w:jc w:val="left"/>
            </w:pPr>
            <w:r>
              <w:t>Углеводороды, оксид углерода, непри-</w:t>
            </w:r>
          </w:p>
        </w:tc>
      </w:tr>
      <w:tr w:rsidR="00406C43">
        <w:tblPrEx>
          <w:tblCellMar>
            <w:top w:w="0" w:type="dxa"/>
            <w:bottom w:w="0" w:type="dxa"/>
          </w:tblCellMar>
        </w:tblPrEx>
        <w:trPr>
          <w:trHeight w:hRule="exact" w:val="223"/>
        </w:trPr>
        <w:tc>
          <w:tcPr>
            <w:tcW w:w="2071" w:type="dxa"/>
            <w:tcBorders>
              <w:top w:val="nil"/>
              <w:left w:val="nil"/>
              <w:bottom w:val="nil"/>
              <w:right w:val="single" w:sz="6" w:space="0" w:color="auto"/>
            </w:tcBorders>
          </w:tcPr>
          <w:p w:rsidR="00406C43" w:rsidRDefault="00406C43">
            <w:pPr>
              <w:widowControl w:val="0"/>
              <w:ind w:firstLine="0"/>
              <w:jc w:val="left"/>
            </w:pPr>
            <w:r>
              <w:t>ческие реакторы</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p>
          <w:p w:rsidR="00406C43" w:rsidRDefault="00406C43">
            <w:pPr>
              <w:widowControl w:val="0"/>
              <w:ind w:firstLine="0"/>
              <w:jc w:val="left"/>
            </w:pPr>
          </w:p>
        </w:tc>
        <w:tc>
          <w:tcPr>
            <w:tcW w:w="4487" w:type="dxa"/>
            <w:tcBorders>
              <w:top w:val="nil"/>
              <w:left w:val="single" w:sz="6" w:space="0" w:color="auto"/>
              <w:bottom w:val="nil"/>
              <w:right w:val="nil"/>
            </w:tcBorders>
          </w:tcPr>
          <w:p w:rsidR="00406C43" w:rsidRDefault="00406C43">
            <w:pPr>
              <w:widowControl w:val="0"/>
              <w:ind w:firstLine="0"/>
              <w:jc w:val="left"/>
            </w:pPr>
            <w:r>
              <w:t>ятно пахнущие вещества</w:t>
            </w:r>
          </w:p>
          <w:p w:rsidR="00406C43" w:rsidRDefault="00406C43">
            <w:pPr>
              <w:widowControl w:val="0"/>
              <w:ind w:firstLine="0"/>
              <w:jc w:val="left"/>
            </w:pPr>
          </w:p>
        </w:tc>
      </w:tr>
      <w:tr w:rsidR="00406C43">
        <w:tblPrEx>
          <w:tblCellMar>
            <w:top w:w="0" w:type="dxa"/>
            <w:bottom w:w="0" w:type="dxa"/>
          </w:tblCellMar>
        </w:tblPrEx>
        <w:trPr>
          <w:trHeight w:hRule="exact" w:val="223"/>
        </w:trPr>
        <w:tc>
          <w:tcPr>
            <w:tcW w:w="2071" w:type="dxa"/>
            <w:tcBorders>
              <w:top w:val="nil"/>
              <w:left w:val="nil"/>
              <w:bottom w:val="nil"/>
              <w:right w:val="single" w:sz="6" w:space="0" w:color="auto"/>
            </w:tcBorders>
          </w:tcPr>
          <w:p w:rsidR="00406C43" w:rsidRDefault="00406C43">
            <w:pPr>
              <w:widowControl w:val="0"/>
              <w:ind w:firstLine="0"/>
              <w:jc w:val="left"/>
            </w:pP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КР</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1990</w:t>
            </w:r>
          </w:p>
          <w:p w:rsidR="00406C43" w:rsidRDefault="00406C43">
            <w:pPr>
              <w:widowControl w:val="0"/>
              <w:ind w:firstLine="0"/>
              <w:jc w:val="left"/>
            </w:pPr>
          </w:p>
        </w:tc>
        <w:tc>
          <w:tcPr>
            <w:tcW w:w="4487" w:type="dxa"/>
            <w:tcBorders>
              <w:top w:val="nil"/>
              <w:left w:val="single" w:sz="6" w:space="0" w:color="auto"/>
              <w:bottom w:val="nil"/>
              <w:right w:val="nil"/>
            </w:tcBorders>
          </w:tcPr>
          <w:p w:rsidR="00406C43" w:rsidRDefault="00406C43">
            <w:pPr>
              <w:widowControl w:val="0"/>
              <w:ind w:firstLine="0"/>
              <w:jc w:val="left"/>
            </w:pPr>
            <w:r>
              <w:t>То же</w:t>
            </w:r>
          </w:p>
          <w:p w:rsidR="00406C43" w:rsidRDefault="00406C43">
            <w:pPr>
              <w:widowControl w:val="0"/>
              <w:ind w:firstLine="0"/>
              <w:jc w:val="left"/>
            </w:pPr>
          </w:p>
        </w:tc>
      </w:tr>
      <w:tr w:rsidR="00406C43">
        <w:tblPrEx>
          <w:tblCellMar>
            <w:top w:w="0" w:type="dxa"/>
            <w:bottom w:w="0" w:type="dxa"/>
          </w:tblCellMar>
        </w:tblPrEx>
        <w:trPr>
          <w:trHeight w:hRule="exact" w:val="251"/>
        </w:trPr>
        <w:tc>
          <w:tcPr>
            <w:tcW w:w="2071" w:type="dxa"/>
            <w:tcBorders>
              <w:top w:val="nil"/>
              <w:left w:val="nil"/>
              <w:bottom w:val="nil"/>
              <w:right w:val="single" w:sz="6" w:space="0" w:color="auto"/>
            </w:tcBorders>
          </w:tcPr>
          <w:p w:rsidR="00406C43" w:rsidRDefault="00406C43">
            <w:pPr>
              <w:widowControl w:val="0"/>
              <w:ind w:firstLine="0"/>
              <w:jc w:val="left"/>
            </w:pP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КР-35</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1991</w:t>
            </w:r>
          </w:p>
          <w:p w:rsidR="00406C43" w:rsidRDefault="00406C43">
            <w:pPr>
              <w:widowControl w:val="0"/>
              <w:ind w:firstLine="0"/>
              <w:jc w:val="left"/>
            </w:pPr>
          </w:p>
        </w:tc>
        <w:tc>
          <w:tcPr>
            <w:tcW w:w="4487" w:type="dxa"/>
            <w:tcBorders>
              <w:top w:val="nil"/>
              <w:left w:val="single" w:sz="6" w:space="0" w:color="auto"/>
              <w:bottom w:val="nil"/>
              <w:right w:val="nil"/>
            </w:tcBorders>
          </w:tcPr>
          <w:p w:rsidR="00406C43" w:rsidRDefault="00406C43">
            <w:pPr>
              <w:widowControl w:val="0"/>
              <w:ind w:firstLine="0"/>
              <w:jc w:val="left"/>
              <w:rPr>
                <w:lang w:val="en-US"/>
              </w:rPr>
            </w:pPr>
            <w:r>
              <w:rPr>
                <w:lang w:val="en-US"/>
              </w:rPr>
              <w:t>&gt;&gt;</w:t>
            </w:r>
          </w:p>
          <w:p w:rsidR="00406C43" w:rsidRDefault="00406C43">
            <w:pPr>
              <w:widowControl w:val="0"/>
              <w:ind w:firstLine="0"/>
              <w:jc w:val="left"/>
            </w:pPr>
          </w:p>
        </w:tc>
      </w:tr>
      <w:tr w:rsidR="00406C43">
        <w:tblPrEx>
          <w:tblCellMar>
            <w:top w:w="0" w:type="dxa"/>
            <w:bottom w:w="0" w:type="dxa"/>
          </w:tblCellMar>
        </w:tblPrEx>
        <w:trPr>
          <w:trHeight w:hRule="exact" w:val="279"/>
        </w:trPr>
        <w:tc>
          <w:tcPr>
            <w:tcW w:w="2071" w:type="dxa"/>
            <w:tcBorders>
              <w:top w:val="nil"/>
              <w:left w:val="nil"/>
              <w:bottom w:val="nil"/>
              <w:right w:val="single" w:sz="6" w:space="0" w:color="auto"/>
            </w:tcBorders>
          </w:tcPr>
          <w:p w:rsidR="00406C43" w:rsidRDefault="00406C43">
            <w:pPr>
              <w:widowControl w:val="0"/>
              <w:ind w:firstLine="0"/>
              <w:jc w:val="left"/>
            </w:pP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КРТ-50</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1991</w:t>
            </w:r>
          </w:p>
          <w:p w:rsidR="00406C43" w:rsidRDefault="00406C43">
            <w:pPr>
              <w:widowControl w:val="0"/>
              <w:ind w:firstLine="0"/>
              <w:jc w:val="left"/>
            </w:pPr>
          </w:p>
        </w:tc>
        <w:tc>
          <w:tcPr>
            <w:tcW w:w="4487" w:type="dxa"/>
            <w:tcBorders>
              <w:top w:val="nil"/>
              <w:left w:val="single" w:sz="6" w:space="0" w:color="auto"/>
              <w:bottom w:val="nil"/>
              <w:right w:val="nil"/>
            </w:tcBorders>
          </w:tcPr>
          <w:p w:rsidR="00406C43" w:rsidRDefault="00406C43">
            <w:pPr>
              <w:widowControl w:val="0"/>
              <w:ind w:firstLine="0"/>
              <w:jc w:val="left"/>
              <w:rPr>
                <w:lang w:val="en-US"/>
              </w:rPr>
            </w:pPr>
            <w:r>
              <w:t>&gt;&gt;</w:t>
            </w:r>
          </w:p>
          <w:p w:rsidR="00406C43" w:rsidRDefault="00406C43">
            <w:pPr>
              <w:widowControl w:val="0"/>
              <w:ind w:firstLine="0"/>
              <w:jc w:val="left"/>
            </w:pPr>
          </w:p>
        </w:tc>
      </w:tr>
      <w:tr w:rsidR="00406C43">
        <w:tblPrEx>
          <w:tblCellMar>
            <w:top w:w="0" w:type="dxa"/>
            <w:bottom w:w="0" w:type="dxa"/>
          </w:tblCellMar>
        </w:tblPrEx>
        <w:trPr>
          <w:trHeight w:hRule="exact" w:val="306"/>
        </w:trPr>
        <w:tc>
          <w:tcPr>
            <w:tcW w:w="2071" w:type="dxa"/>
            <w:tcBorders>
              <w:top w:val="nil"/>
              <w:left w:val="nil"/>
              <w:bottom w:val="nil"/>
              <w:right w:val="single" w:sz="6" w:space="0" w:color="auto"/>
            </w:tcBorders>
          </w:tcPr>
          <w:p w:rsidR="00406C43" w:rsidRDefault="00406C43">
            <w:pPr>
              <w:widowControl w:val="0"/>
              <w:ind w:firstLine="0"/>
              <w:jc w:val="left"/>
            </w:pPr>
            <w:r>
              <w:t>Электрофильтры</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ЭВМ</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1990</w:t>
            </w:r>
          </w:p>
          <w:p w:rsidR="00406C43" w:rsidRDefault="00406C43">
            <w:pPr>
              <w:widowControl w:val="0"/>
              <w:ind w:firstLine="0"/>
              <w:jc w:val="left"/>
            </w:pPr>
          </w:p>
        </w:tc>
        <w:tc>
          <w:tcPr>
            <w:tcW w:w="4487" w:type="dxa"/>
            <w:tcBorders>
              <w:top w:val="nil"/>
              <w:left w:val="single" w:sz="6" w:space="0" w:color="auto"/>
              <w:bottom w:val="nil"/>
              <w:right w:val="nil"/>
            </w:tcBorders>
          </w:tcPr>
          <w:p w:rsidR="00406C43" w:rsidRDefault="00406C43">
            <w:pPr>
              <w:widowControl w:val="0"/>
              <w:ind w:firstLine="0"/>
              <w:jc w:val="left"/>
            </w:pPr>
            <w:r>
              <w:t>Смолистые вещества</w:t>
            </w:r>
          </w:p>
          <w:p w:rsidR="00406C43" w:rsidRDefault="00406C43">
            <w:pPr>
              <w:widowControl w:val="0"/>
              <w:ind w:firstLine="0"/>
              <w:jc w:val="left"/>
            </w:pPr>
          </w:p>
        </w:tc>
      </w:tr>
      <w:tr w:rsidR="00406C43">
        <w:tblPrEx>
          <w:tblCellMar>
            <w:top w:w="0" w:type="dxa"/>
            <w:bottom w:w="0" w:type="dxa"/>
          </w:tblCellMar>
        </w:tblPrEx>
        <w:trPr>
          <w:trHeight w:hRule="exact" w:val="306"/>
        </w:trPr>
        <w:tc>
          <w:tcPr>
            <w:tcW w:w="2071" w:type="dxa"/>
            <w:tcBorders>
              <w:top w:val="nil"/>
              <w:left w:val="nil"/>
              <w:bottom w:val="nil"/>
              <w:right w:val="single" w:sz="6" w:space="0" w:color="auto"/>
            </w:tcBorders>
          </w:tcPr>
          <w:p w:rsidR="00406C43" w:rsidRDefault="00406C43">
            <w:pPr>
              <w:widowControl w:val="0"/>
              <w:ind w:firstLine="0"/>
              <w:jc w:val="left"/>
            </w:pP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ЭТМ</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1991</w:t>
            </w:r>
          </w:p>
          <w:p w:rsidR="00406C43" w:rsidRDefault="00406C43">
            <w:pPr>
              <w:widowControl w:val="0"/>
              <w:ind w:firstLine="0"/>
              <w:jc w:val="left"/>
            </w:pPr>
          </w:p>
        </w:tc>
        <w:tc>
          <w:tcPr>
            <w:tcW w:w="4487" w:type="dxa"/>
            <w:tcBorders>
              <w:top w:val="nil"/>
              <w:left w:val="single" w:sz="6" w:space="0" w:color="auto"/>
              <w:bottom w:val="nil"/>
              <w:right w:val="nil"/>
            </w:tcBorders>
          </w:tcPr>
          <w:p w:rsidR="00406C43" w:rsidRDefault="00406C43">
            <w:pPr>
              <w:widowControl w:val="0"/>
              <w:ind w:firstLine="0"/>
              <w:jc w:val="left"/>
            </w:pPr>
            <w:r>
              <w:t>Пары серной кислоты</w:t>
            </w:r>
          </w:p>
          <w:p w:rsidR="00406C43" w:rsidRDefault="00406C43">
            <w:pPr>
              <w:widowControl w:val="0"/>
              <w:ind w:firstLine="0"/>
              <w:jc w:val="left"/>
            </w:pPr>
          </w:p>
        </w:tc>
      </w:tr>
      <w:tr w:rsidR="00406C43">
        <w:tblPrEx>
          <w:tblCellMar>
            <w:top w:w="0" w:type="dxa"/>
            <w:bottom w:w="0" w:type="dxa"/>
          </w:tblCellMar>
        </w:tblPrEx>
        <w:trPr>
          <w:trHeight w:hRule="exact" w:val="306"/>
        </w:trPr>
        <w:tc>
          <w:tcPr>
            <w:tcW w:w="2071" w:type="dxa"/>
            <w:tcBorders>
              <w:top w:val="nil"/>
              <w:left w:val="nil"/>
              <w:bottom w:val="nil"/>
              <w:right w:val="single" w:sz="6" w:space="0" w:color="auto"/>
            </w:tcBorders>
          </w:tcPr>
          <w:p w:rsidR="00406C43" w:rsidRDefault="00406C43">
            <w:pPr>
              <w:widowControl w:val="0"/>
              <w:ind w:firstLine="0"/>
              <w:jc w:val="left"/>
            </w:pPr>
            <w:r>
              <w:t>Волокнистые</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ФВГ-Т</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1983</w:t>
            </w:r>
          </w:p>
          <w:p w:rsidR="00406C43" w:rsidRDefault="00406C43">
            <w:pPr>
              <w:widowControl w:val="0"/>
              <w:ind w:firstLine="0"/>
              <w:jc w:val="left"/>
            </w:pPr>
          </w:p>
        </w:tc>
        <w:tc>
          <w:tcPr>
            <w:tcW w:w="4487" w:type="dxa"/>
            <w:tcBorders>
              <w:top w:val="nil"/>
              <w:left w:val="single" w:sz="6" w:space="0" w:color="auto"/>
              <w:bottom w:val="nil"/>
              <w:right w:val="nil"/>
            </w:tcBorders>
          </w:tcPr>
          <w:p w:rsidR="00406C43" w:rsidRDefault="00406C43">
            <w:pPr>
              <w:widowControl w:val="0"/>
              <w:ind w:firstLine="0"/>
              <w:jc w:val="left"/>
            </w:pPr>
            <w:r>
              <w:t>Туман и брызги серной и хромовой</w:t>
            </w:r>
          </w:p>
          <w:p w:rsidR="00406C43" w:rsidRDefault="00406C43">
            <w:pPr>
              <w:widowControl w:val="0"/>
              <w:ind w:firstLine="0"/>
              <w:jc w:val="left"/>
            </w:pPr>
          </w:p>
        </w:tc>
      </w:tr>
      <w:tr w:rsidR="00406C43">
        <w:tblPrEx>
          <w:tblCellMar>
            <w:top w:w="0" w:type="dxa"/>
            <w:bottom w:w="0" w:type="dxa"/>
          </w:tblCellMar>
        </w:tblPrEx>
        <w:trPr>
          <w:trHeight w:hRule="exact" w:val="223"/>
        </w:trPr>
        <w:tc>
          <w:tcPr>
            <w:tcW w:w="2071" w:type="dxa"/>
            <w:tcBorders>
              <w:top w:val="nil"/>
              <w:left w:val="nil"/>
              <w:bottom w:val="nil"/>
              <w:right w:val="single" w:sz="6" w:space="0" w:color="auto"/>
            </w:tcBorders>
          </w:tcPr>
          <w:p w:rsidR="00406C43" w:rsidRDefault="00406C43">
            <w:pPr>
              <w:widowControl w:val="0"/>
              <w:ind w:firstLine="0"/>
              <w:jc w:val="left"/>
            </w:pPr>
            <w:r>
              <w:t>фильтры</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p>
          <w:p w:rsidR="00406C43" w:rsidRDefault="00406C43">
            <w:pPr>
              <w:widowControl w:val="0"/>
              <w:ind w:firstLine="0"/>
              <w:jc w:val="left"/>
            </w:pPr>
          </w:p>
        </w:tc>
        <w:tc>
          <w:tcPr>
            <w:tcW w:w="4487" w:type="dxa"/>
            <w:tcBorders>
              <w:top w:val="nil"/>
              <w:left w:val="single" w:sz="6" w:space="0" w:color="auto"/>
              <w:bottom w:val="nil"/>
              <w:right w:val="nil"/>
            </w:tcBorders>
          </w:tcPr>
          <w:p w:rsidR="00406C43" w:rsidRDefault="00406C43">
            <w:pPr>
              <w:widowControl w:val="0"/>
              <w:ind w:firstLine="0"/>
              <w:jc w:val="left"/>
            </w:pPr>
            <w:r>
              <w:t>кислоты</w:t>
            </w:r>
          </w:p>
          <w:p w:rsidR="00406C43" w:rsidRDefault="00406C43">
            <w:pPr>
              <w:widowControl w:val="0"/>
              <w:ind w:firstLine="0"/>
              <w:jc w:val="left"/>
            </w:pPr>
          </w:p>
        </w:tc>
      </w:tr>
      <w:tr w:rsidR="00406C43">
        <w:tblPrEx>
          <w:tblCellMar>
            <w:top w:w="0" w:type="dxa"/>
            <w:bottom w:w="0" w:type="dxa"/>
          </w:tblCellMar>
        </w:tblPrEx>
        <w:trPr>
          <w:trHeight w:hRule="exact" w:val="251"/>
        </w:trPr>
        <w:tc>
          <w:tcPr>
            <w:tcW w:w="2071" w:type="dxa"/>
            <w:tcBorders>
              <w:top w:val="nil"/>
              <w:left w:val="nil"/>
              <w:bottom w:val="nil"/>
              <w:right w:val="single" w:sz="6" w:space="0" w:color="auto"/>
            </w:tcBorders>
          </w:tcPr>
          <w:p w:rsidR="00406C43" w:rsidRDefault="00406C43">
            <w:pPr>
              <w:widowControl w:val="0"/>
              <w:ind w:firstLine="0"/>
              <w:jc w:val="left"/>
            </w:pP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ФВГ-С-Ц</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1985</w:t>
            </w:r>
          </w:p>
          <w:p w:rsidR="00406C43" w:rsidRDefault="00406C43">
            <w:pPr>
              <w:widowControl w:val="0"/>
              <w:ind w:firstLine="0"/>
              <w:jc w:val="left"/>
            </w:pPr>
          </w:p>
        </w:tc>
        <w:tc>
          <w:tcPr>
            <w:tcW w:w="4487" w:type="dxa"/>
            <w:tcBorders>
              <w:top w:val="nil"/>
              <w:left w:val="single" w:sz="6" w:space="0" w:color="auto"/>
              <w:bottom w:val="nil"/>
              <w:right w:val="nil"/>
            </w:tcBorders>
          </w:tcPr>
          <w:p w:rsidR="00406C43" w:rsidRDefault="00406C43">
            <w:pPr>
              <w:widowControl w:val="0"/>
              <w:ind w:firstLine="0"/>
              <w:jc w:val="left"/>
            </w:pPr>
            <w:r>
              <w:t>Цианистые соединения</w:t>
            </w:r>
          </w:p>
          <w:p w:rsidR="00406C43" w:rsidRDefault="00406C43">
            <w:pPr>
              <w:widowControl w:val="0"/>
              <w:ind w:firstLine="0"/>
              <w:jc w:val="left"/>
            </w:pPr>
          </w:p>
        </w:tc>
      </w:tr>
      <w:tr w:rsidR="00406C43">
        <w:tblPrEx>
          <w:tblCellMar>
            <w:top w:w="0" w:type="dxa"/>
            <w:bottom w:w="0" w:type="dxa"/>
          </w:tblCellMar>
        </w:tblPrEx>
        <w:trPr>
          <w:trHeight w:hRule="exact" w:val="279"/>
        </w:trPr>
        <w:tc>
          <w:tcPr>
            <w:tcW w:w="2071" w:type="dxa"/>
            <w:tcBorders>
              <w:top w:val="nil"/>
              <w:left w:val="nil"/>
              <w:bottom w:val="nil"/>
              <w:right w:val="single" w:sz="6" w:space="0" w:color="auto"/>
            </w:tcBorders>
          </w:tcPr>
          <w:p w:rsidR="00406C43" w:rsidRDefault="00406C43">
            <w:pPr>
              <w:widowControl w:val="0"/>
              <w:ind w:firstLine="0"/>
              <w:jc w:val="left"/>
            </w:pP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ВВЦ-180</w:t>
            </w:r>
          </w:p>
          <w:p w:rsidR="00406C43" w:rsidRDefault="00406C43">
            <w:pPr>
              <w:widowControl w:val="0"/>
              <w:ind w:firstLine="0"/>
              <w:jc w:val="left"/>
            </w:pPr>
          </w:p>
        </w:tc>
        <w:tc>
          <w:tcPr>
            <w:tcW w:w="1611" w:type="dxa"/>
            <w:tcBorders>
              <w:top w:val="nil"/>
              <w:left w:val="single" w:sz="6" w:space="0" w:color="auto"/>
              <w:bottom w:val="nil"/>
              <w:right w:val="single" w:sz="6" w:space="0" w:color="auto"/>
            </w:tcBorders>
          </w:tcPr>
          <w:p w:rsidR="00406C43" w:rsidRDefault="00406C43">
            <w:pPr>
              <w:widowControl w:val="0"/>
              <w:ind w:firstLine="0"/>
              <w:jc w:val="left"/>
            </w:pPr>
            <w:r>
              <w:t>1990</w:t>
            </w:r>
          </w:p>
          <w:p w:rsidR="00406C43" w:rsidRDefault="00406C43">
            <w:pPr>
              <w:widowControl w:val="0"/>
              <w:ind w:firstLine="0"/>
              <w:jc w:val="left"/>
            </w:pPr>
          </w:p>
        </w:tc>
        <w:tc>
          <w:tcPr>
            <w:tcW w:w="4487" w:type="dxa"/>
            <w:tcBorders>
              <w:top w:val="nil"/>
              <w:left w:val="single" w:sz="6" w:space="0" w:color="auto"/>
              <w:bottom w:val="nil"/>
              <w:right w:val="nil"/>
            </w:tcBorders>
          </w:tcPr>
          <w:p w:rsidR="00406C43" w:rsidRDefault="00406C43">
            <w:pPr>
              <w:widowControl w:val="0"/>
              <w:ind w:firstLine="0"/>
              <w:jc w:val="left"/>
            </w:pPr>
            <w:r>
              <w:t>Туманы масел</w:t>
            </w:r>
          </w:p>
          <w:p w:rsidR="00406C43" w:rsidRDefault="00406C43">
            <w:pPr>
              <w:widowControl w:val="0"/>
              <w:ind w:firstLine="0"/>
              <w:jc w:val="left"/>
            </w:pPr>
          </w:p>
        </w:tc>
      </w:tr>
    </w:tbl>
    <w:p w:rsidR="00406C43" w:rsidRDefault="00406C43">
      <w:pPr>
        <w:widowControl w:val="0"/>
        <w:ind w:firstLine="0"/>
        <w:jc w:val="left"/>
      </w:pPr>
    </w:p>
    <w:p w:rsidR="00406C43" w:rsidRDefault="00406C43">
      <w:pPr>
        <w:pStyle w:val="a3"/>
        <w:widowControl w:val="0"/>
      </w:pPr>
      <w:r>
        <w:t>Конъюнктуру спроса и использования пылегазоочистного оборудования в различных отра</w:t>
      </w:r>
      <w:r>
        <w:t>с</w:t>
      </w:r>
      <w:r>
        <w:t>лях промышленности можно проследить на примере рынка США. Расходы (млн. долл.) компаний США на защиту атмосферного воздуха в отдельных отраслях промышленности сост</w:t>
      </w:r>
      <w:r>
        <w:t>а</w:t>
      </w:r>
      <w:r>
        <w:t>вили:</w:t>
      </w:r>
    </w:p>
    <w:tbl>
      <w:tblPr>
        <w:tblW w:w="0" w:type="auto"/>
        <w:tblLayout w:type="fixed"/>
        <w:tblCellMar>
          <w:left w:w="40" w:type="dxa"/>
          <w:right w:w="40" w:type="dxa"/>
        </w:tblCellMar>
        <w:tblLook w:val="0000" w:firstRow="0" w:lastRow="0" w:firstColumn="0" w:lastColumn="0" w:noHBand="0" w:noVBand="0"/>
      </w:tblPr>
      <w:tblGrid>
        <w:gridCol w:w="5480"/>
        <w:gridCol w:w="1938"/>
        <w:gridCol w:w="1272"/>
        <w:gridCol w:w="969"/>
      </w:tblGrid>
      <w:tr w:rsidR="00406C43">
        <w:tblPrEx>
          <w:tblCellMar>
            <w:top w:w="0" w:type="dxa"/>
            <w:bottom w:w="0" w:type="dxa"/>
          </w:tblCellMar>
        </w:tblPrEx>
        <w:trPr>
          <w:trHeight w:hRule="exact" w:val="234"/>
        </w:trPr>
        <w:tc>
          <w:tcPr>
            <w:tcW w:w="5480" w:type="dxa"/>
            <w:tcBorders>
              <w:top w:val="nil"/>
              <w:left w:val="nil"/>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938" w:type="dxa"/>
            <w:tcBorders>
              <w:top w:val="nil"/>
              <w:left w:val="nil"/>
              <w:bottom w:val="nil"/>
              <w:right w:val="nil"/>
            </w:tcBorders>
          </w:tcPr>
          <w:p w:rsidR="00406C43" w:rsidRDefault="00406C43">
            <w:pPr>
              <w:widowControl w:val="0"/>
              <w:ind w:firstLine="0"/>
              <w:jc w:val="left"/>
              <w:rPr>
                <w:sz w:val="24"/>
              </w:rPr>
            </w:pPr>
            <w:r>
              <w:rPr>
                <w:sz w:val="24"/>
              </w:rPr>
              <w:t>1986 г.</w:t>
            </w:r>
          </w:p>
          <w:p w:rsidR="00406C43" w:rsidRDefault="00406C43">
            <w:pPr>
              <w:widowControl w:val="0"/>
              <w:ind w:firstLine="0"/>
              <w:jc w:val="left"/>
              <w:rPr>
                <w:sz w:val="24"/>
              </w:rPr>
            </w:pPr>
          </w:p>
        </w:tc>
        <w:tc>
          <w:tcPr>
            <w:tcW w:w="1272" w:type="dxa"/>
            <w:tcBorders>
              <w:top w:val="nil"/>
              <w:left w:val="nil"/>
              <w:bottom w:val="nil"/>
              <w:right w:val="nil"/>
            </w:tcBorders>
          </w:tcPr>
          <w:p w:rsidR="00406C43" w:rsidRDefault="00406C43">
            <w:pPr>
              <w:widowControl w:val="0"/>
              <w:ind w:firstLine="0"/>
              <w:jc w:val="left"/>
              <w:rPr>
                <w:sz w:val="24"/>
              </w:rPr>
            </w:pPr>
            <w:r>
              <w:rPr>
                <w:sz w:val="24"/>
              </w:rPr>
              <w:t>1987 г.</w:t>
            </w:r>
          </w:p>
          <w:p w:rsidR="00406C43" w:rsidRDefault="00406C43">
            <w:pPr>
              <w:widowControl w:val="0"/>
              <w:ind w:firstLine="0"/>
              <w:jc w:val="left"/>
              <w:rPr>
                <w:sz w:val="24"/>
              </w:rPr>
            </w:pPr>
          </w:p>
        </w:tc>
        <w:tc>
          <w:tcPr>
            <w:tcW w:w="969" w:type="dxa"/>
            <w:tcBorders>
              <w:top w:val="nil"/>
              <w:left w:val="nil"/>
              <w:bottom w:val="nil"/>
              <w:right w:val="nil"/>
            </w:tcBorders>
          </w:tcPr>
          <w:p w:rsidR="00406C43" w:rsidRDefault="00406C43">
            <w:pPr>
              <w:widowControl w:val="0"/>
              <w:ind w:firstLine="0"/>
              <w:jc w:val="left"/>
              <w:rPr>
                <w:sz w:val="24"/>
              </w:rPr>
            </w:pPr>
            <w:r>
              <w:rPr>
                <w:sz w:val="24"/>
              </w:rPr>
              <w:t>1988 г.</w:t>
            </w:r>
          </w:p>
          <w:p w:rsidR="00406C43" w:rsidRDefault="00406C43">
            <w:pPr>
              <w:widowControl w:val="0"/>
              <w:ind w:firstLine="0"/>
              <w:jc w:val="left"/>
              <w:rPr>
                <w:sz w:val="24"/>
              </w:rPr>
            </w:pPr>
          </w:p>
        </w:tc>
      </w:tr>
      <w:tr w:rsidR="00406C43">
        <w:tblPrEx>
          <w:tblCellMar>
            <w:top w:w="0" w:type="dxa"/>
            <w:bottom w:w="0" w:type="dxa"/>
          </w:tblCellMar>
        </w:tblPrEx>
        <w:trPr>
          <w:trHeight w:hRule="exact" w:val="281"/>
        </w:trPr>
        <w:tc>
          <w:tcPr>
            <w:tcW w:w="5480" w:type="dxa"/>
            <w:tcBorders>
              <w:top w:val="nil"/>
              <w:left w:val="nil"/>
              <w:bottom w:val="single" w:sz="6" w:space="0" w:color="auto"/>
              <w:right w:val="nil"/>
            </w:tcBorders>
          </w:tcPr>
          <w:p w:rsidR="00406C43" w:rsidRDefault="00406C43">
            <w:pPr>
              <w:widowControl w:val="0"/>
              <w:ind w:firstLine="0"/>
              <w:jc w:val="left"/>
              <w:rPr>
                <w:sz w:val="24"/>
              </w:rPr>
            </w:pPr>
            <w:r>
              <w:rPr>
                <w:sz w:val="24"/>
              </w:rPr>
              <w:t>Теплоэнергетика ...............</w:t>
            </w:r>
          </w:p>
          <w:p w:rsidR="00406C43" w:rsidRDefault="00406C43">
            <w:pPr>
              <w:widowControl w:val="0"/>
              <w:ind w:firstLine="0"/>
              <w:jc w:val="left"/>
              <w:rPr>
                <w:sz w:val="24"/>
              </w:rPr>
            </w:pPr>
          </w:p>
        </w:tc>
        <w:tc>
          <w:tcPr>
            <w:tcW w:w="1938" w:type="dxa"/>
            <w:tcBorders>
              <w:top w:val="nil"/>
              <w:left w:val="nil"/>
              <w:bottom w:val="single" w:sz="6" w:space="0" w:color="auto"/>
              <w:right w:val="nil"/>
            </w:tcBorders>
          </w:tcPr>
          <w:p w:rsidR="00406C43" w:rsidRDefault="00406C43">
            <w:pPr>
              <w:widowControl w:val="0"/>
              <w:ind w:firstLine="0"/>
              <w:jc w:val="left"/>
              <w:rPr>
                <w:sz w:val="24"/>
              </w:rPr>
            </w:pPr>
            <w:r>
              <w:rPr>
                <w:sz w:val="24"/>
              </w:rPr>
              <w:t>1310</w:t>
            </w:r>
          </w:p>
          <w:p w:rsidR="00406C43" w:rsidRDefault="00406C43">
            <w:pPr>
              <w:widowControl w:val="0"/>
              <w:ind w:firstLine="0"/>
              <w:jc w:val="left"/>
              <w:rPr>
                <w:sz w:val="24"/>
              </w:rPr>
            </w:pPr>
          </w:p>
        </w:tc>
        <w:tc>
          <w:tcPr>
            <w:tcW w:w="1272" w:type="dxa"/>
            <w:tcBorders>
              <w:top w:val="nil"/>
              <w:left w:val="nil"/>
              <w:bottom w:val="nil"/>
              <w:right w:val="nil"/>
            </w:tcBorders>
          </w:tcPr>
          <w:p w:rsidR="00406C43" w:rsidRDefault="00406C43">
            <w:pPr>
              <w:widowControl w:val="0"/>
              <w:ind w:firstLine="0"/>
              <w:jc w:val="left"/>
              <w:rPr>
                <w:sz w:val="24"/>
              </w:rPr>
            </w:pPr>
            <w:r>
              <w:rPr>
                <w:sz w:val="24"/>
              </w:rPr>
              <w:t>1053</w:t>
            </w:r>
          </w:p>
          <w:p w:rsidR="00406C43" w:rsidRDefault="00406C43">
            <w:pPr>
              <w:widowControl w:val="0"/>
              <w:ind w:firstLine="0"/>
              <w:jc w:val="left"/>
              <w:rPr>
                <w:sz w:val="24"/>
              </w:rPr>
            </w:pPr>
          </w:p>
        </w:tc>
        <w:tc>
          <w:tcPr>
            <w:tcW w:w="969" w:type="dxa"/>
            <w:tcBorders>
              <w:top w:val="nil"/>
              <w:left w:val="nil"/>
              <w:bottom w:val="nil"/>
              <w:right w:val="nil"/>
            </w:tcBorders>
          </w:tcPr>
          <w:p w:rsidR="00406C43" w:rsidRDefault="00406C43">
            <w:pPr>
              <w:widowControl w:val="0"/>
              <w:ind w:firstLine="0"/>
              <w:jc w:val="left"/>
              <w:rPr>
                <w:sz w:val="24"/>
              </w:rPr>
            </w:pPr>
            <w:r>
              <w:rPr>
                <w:sz w:val="24"/>
              </w:rPr>
              <w:t>808</w:t>
            </w:r>
          </w:p>
          <w:p w:rsidR="00406C43" w:rsidRDefault="00406C43">
            <w:pPr>
              <w:widowControl w:val="0"/>
              <w:ind w:firstLine="0"/>
              <w:jc w:val="left"/>
              <w:rPr>
                <w:sz w:val="24"/>
              </w:rPr>
            </w:pPr>
          </w:p>
        </w:tc>
      </w:tr>
      <w:tr w:rsidR="00406C43">
        <w:tblPrEx>
          <w:tblCellMar>
            <w:top w:w="0" w:type="dxa"/>
            <w:bottom w:w="0" w:type="dxa"/>
          </w:tblCellMar>
        </w:tblPrEx>
        <w:trPr>
          <w:trHeight w:hRule="exact" w:val="281"/>
        </w:trPr>
        <w:tc>
          <w:tcPr>
            <w:tcW w:w="5480"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Нефтеперерабатывающая ..........</w:t>
            </w:r>
          </w:p>
          <w:p w:rsidR="00406C43" w:rsidRDefault="00406C43">
            <w:pPr>
              <w:widowControl w:val="0"/>
              <w:ind w:firstLine="0"/>
              <w:jc w:val="left"/>
              <w:rPr>
                <w:sz w:val="24"/>
              </w:rPr>
            </w:pPr>
          </w:p>
        </w:tc>
        <w:tc>
          <w:tcPr>
            <w:tcW w:w="1938"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459</w:t>
            </w:r>
          </w:p>
          <w:p w:rsidR="00406C43" w:rsidRDefault="00406C43">
            <w:pPr>
              <w:widowControl w:val="0"/>
              <w:ind w:firstLine="0"/>
              <w:jc w:val="left"/>
              <w:rPr>
                <w:sz w:val="24"/>
              </w:rPr>
            </w:pPr>
          </w:p>
        </w:tc>
        <w:tc>
          <w:tcPr>
            <w:tcW w:w="1272" w:type="dxa"/>
            <w:tcBorders>
              <w:top w:val="nil"/>
              <w:left w:val="nil"/>
              <w:bottom w:val="nil"/>
              <w:right w:val="nil"/>
            </w:tcBorders>
          </w:tcPr>
          <w:p w:rsidR="00406C43" w:rsidRDefault="00406C43">
            <w:pPr>
              <w:widowControl w:val="0"/>
              <w:ind w:firstLine="0"/>
              <w:jc w:val="left"/>
              <w:rPr>
                <w:sz w:val="24"/>
              </w:rPr>
            </w:pPr>
            <w:r>
              <w:rPr>
                <w:sz w:val="24"/>
              </w:rPr>
              <w:t>427</w:t>
            </w:r>
          </w:p>
          <w:p w:rsidR="00406C43" w:rsidRDefault="00406C43">
            <w:pPr>
              <w:widowControl w:val="0"/>
              <w:ind w:firstLine="0"/>
              <w:jc w:val="left"/>
              <w:rPr>
                <w:sz w:val="24"/>
              </w:rPr>
            </w:pPr>
          </w:p>
        </w:tc>
        <w:tc>
          <w:tcPr>
            <w:tcW w:w="969" w:type="dxa"/>
            <w:tcBorders>
              <w:top w:val="nil"/>
              <w:left w:val="nil"/>
              <w:bottom w:val="nil"/>
              <w:right w:val="nil"/>
            </w:tcBorders>
          </w:tcPr>
          <w:p w:rsidR="00406C43" w:rsidRDefault="00406C43">
            <w:pPr>
              <w:widowControl w:val="0"/>
              <w:ind w:firstLine="0"/>
              <w:jc w:val="left"/>
              <w:rPr>
                <w:sz w:val="24"/>
              </w:rPr>
            </w:pPr>
            <w:r>
              <w:rPr>
                <w:sz w:val="24"/>
              </w:rPr>
              <w:t>656</w:t>
            </w:r>
          </w:p>
          <w:p w:rsidR="00406C43" w:rsidRDefault="00406C43">
            <w:pPr>
              <w:widowControl w:val="0"/>
              <w:ind w:firstLine="0"/>
              <w:jc w:val="left"/>
              <w:rPr>
                <w:sz w:val="24"/>
              </w:rPr>
            </w:pPr>
          </w:p>
        </w:tc>
      </w:tr>
      <w:tr w:rsidR="00406C43">
        <w:tblPrEx>
          <w:tblCellMar>
            <w:top w:w="0" w:type="dxa"/>
            <w:bottom w:w="0" w:type="dxa"/>
          </w:tblCellMar>
        </w:tblPrEx>
        <w:trPr>
          <w:trHeight w:hRule="exact" w:val="258"/>
        </w:trPr>
        <w:tc>
          <w:tcPr>
            <w:tcW w:w="5480"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Химическая .................</w:t>
            </w:r>
          </w:p>
          <w:p w:rsidR="00406C43" w:rsidRDefault="00406C43">
            <w:pPr>
              <w:widowControl w:val="0"/>
              <w:ind w:firstLine="0"/>
              <w:jc w:val="left"/>
              <w:rPr>
                <w:sz w:val="24"/>
              </w:rPr>
            </w:pPr>
          </w:p>
        </w:tc>
        <w:tc>
          <w:tcPr>
            <w:tcW w:w="1938"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320</w:t>
            </w:r>
          </w:p>
          <w:p w:rsidR="00406C43" w:rsidRDefault="00406C43">
            <w:pPr>
              <w:widowControl w:val="0"/>
              <w:ind w:firstLine="0"/>
              <w:jc w:val="left"/>
              <w:rPr>
                <w:sz w:val="24"/>
              </w:rPr>
            </w:pPr>
          </w:p>
        </w:tc>
        <w:tc>
          <w:tcPr>
            <w:tcW w:w="1272" w:type="dxa"/>
            <w:tcBorders>
              <w:top w:val="nil"/>
              <w:left w:val="nil"/>
              <w:bottom w:val="nil"/>
              <w:right w:val="nil"/>
            </w:tcBorders>
          </w:tcPr>
          <w:p w:rsidR="00406C43" w:rsidRDefault="00406C43">
            <w:pPr>
              <w:widowControl w:val="0"/>
              <w:ind w:firstLine="0"/>
              <w:jc w:val="left"/>
              <w:rPr>
                <w:sz w:val="24"/>
              </w:rPr>
            </w:pPr>
            <w:r>
              <w:rPr>
                <w:sz w:val="24"/>
              </w:rPr>
              <w:t>438</w:t>
            </w:r>
          </w:p>
          <w:p w:rsidR="00406C43" w:rsidRDefault="00406C43">
            <w:pPr>
              <w:widowControl w:val="0"/>
              <w:ind w:firstLine="0"/>
              <w:jc w:val="left"/>
              <w:rPr>
                <w:sz w:val="24"/>
              </w:rPr>
            </w:pPr>
          </w:p>
        </w:tc>
        <w:tc>
          <w:tcPr>
            <w:tcW w:w="969" w:type="dxa"/>
            <w:tcBorders>
              <w:top w:val="nil"/>
              <w:left w:val="nil"/>
              <w:bottom w:val="nil"/>
              <w:right w:val="nil"/>
            </w:tcBorders>
          </w:tcPr>
          <w:p w:rsidR="00406C43" w:rsidRDefault="00406C43">
            <w:pPr>
              <w:widowControl w:val="0"/>
              <w:ind w:firstLine="0"/>
              <w:jc w:val="left"/>
              <w:rPr>
                <w:sz w:val="24"/>
              </w:rPr>
            </w:pPr>
            <w:r>
              <w:rPr>
                <w:sz w:val="24"/>
              </w:rPr>
              <w:t>597</w:t>
            </w:r>
          </w:p>
          <w:p w:rsidR="00406C43" w:rsidRDefault="00406C43">
            <w:pPr>
              <w:widowControl w:val="0"/>
              <w:ind w:firstLine="0"/>
              <w:jc w:val="left"/>
              <w:rPr>
                <w:sz w:val="24"/>
              </w:rPr>
            </w:pPr>
          </w:p>
        </w:tc>
      </w:tr>
      <w:tr w:rsidR="00406C43">
        <w:tblPrEx>
          <w:tblCellMar>
            <w:top w:w="0" w:type="dxa"/>
            <w:bottom w:w="0" w:type="dxa"/>
          </w:tblCellMar>
        </w:tblPrEx>
        <w:trPr>
          <w:trHeight w:hRule="exact" w:val="281"/>
        </w:trPr>
        <w:tc>
          <w:tcPr>
            <w:tcW w:w="5480"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Горнодобывающая ..............</w:t>
            </w:r>
          </w:p>
          <w:p w:rsidR="00406C43" w:rsidRDefault="00406C43">
            <w:pPr>
              <w:widowControl w:val="0"/>
              <w:ind w:firstLine="0"/>
              <w:jc w:val="left"/>
              <w:rPr>
                <w:sz w:val="24"/>
              </w:rPr>
            </w:pPr>
          </w:p>
        </w:tc>
        <w:tc>
          <w:tcPr>
            <w:tcW w:w="1938"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178</w:t>
            </w:r>
          </w:p>
          <w:p w:rsidR="00406C43" w:rsidRDefault="00406C43">
            <w:pPr>
              <w:widowControl w:val="0"/>
              <w:ind w:firstLine="0"/>
              <w:jc w:val="left"/>
              <w:rPr>
                <w:sz w:val="24"/>
              </w:rPr>
            </w:pPr>
          </w:p>
        </w:tc>
        <w:tc>
          <w:tcPr>
            <w:tcW w:w="1272" w:type="dxa"/>
            <w:tcBorders>
              <w:top w:val="nil"/>
              <w:left w:val="nil"/>
              <w:bottom w:val="nil"/>
              <w:right w:val="nil"/>
            </w:tcBorders>
          </w:tcPr>
          <w:p w:rsidR="00406C43" w:rsidRDefault="00406C43">
            <w:pPr>
              <w:widowControl w:val="0"/>
              <w:ind w:firstLine="0"/>
              <w:jc w:val="left"/>
              <w:rPr>
                <w:sz w:val="24"/>
              </w:rPr>
            </w:pPr>
            <w:r>
              <w:rPr>
                <w:sz w:val="24"/>
              </w:rPr>
              <w:t>181</w:t>
            </w:r>
          </w:p>
          <w:p w:rsidR="00406C43" w:rsidRDefault="00406C43">
            <w:pPr>
              <w:widowControl w:val="0"/>
              <w:ind w:firstLine="0"/>
              <w:jc w:val="left"/>
              <w:rPr>
                <w:sz w:val="24"/>
              </w:rPr>
            </w:pPr>
          </w:p>
        </w:tc>
        <w:tc>
          <w:tcPr>
            <w:tcW w:w="969" w:type="dxa"/>
            <w:tcBorders>
              <w:top w:val="nil"/>
              <w:left w:val="nil"/>
              <w:bottom w:val="nil"/>
              <w:right w:val="nil"/>
            </w:tcBorders>
          </w:tcPr>
          <w:p w:rsidR="00406C43" w:rsidRDefault="00406C43">
            <w:pPr>
              <w:widowControl w:val="0"/>
              <w:ind w:firstLine="0"/>
              <w:jc w:val="left"/>
              <w:rPr>
                <w:sz w:val="24"/>
              </w:rPr>
            </w:pPr>
            <w:r>
              <w:rPr>
                <w:sz w:val="24"/>
              </w:rPr>
              <w:t>57</w:t>
            </w:r>
          </w:p>
          <w:p w:rsidR="00406C43" w:rsidRDefault="00406C43">
            <w:pPr>
              <w:widowControl w:val="0"/>
              <w:ind w:firstLine="0"/>
              <w:jc w:val="left"/>
              <w:rPr>
                <w:sz w:val="24"/>
              </w:rPr>
            </w:pPr>
          </w:p>
        </w:tc>
      </w:tr>
      <w:tr w:rsidR="00406C43">
        <w:tblPrEx>
          <w:tblCellMar>
            <w:top w:w="0" w:type="dxa"/>
            <w:bottom w:w="0" w:type="dxa"/>
          </w:tblCellMar>
        </w:tblPrEx>
        <w:trPr>
          <w:trHeight w:hRule="exact" w:val="281"/>
        </w:trPr>
        <w:tc>
          <w:tcPr>
            <w:tcW w:w="5480"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Целлюлозно-бумажная ............</w:t>
            </w:r>
          </w:p>
          <w:p w:rsidR="00406C43" w:rsidRDefault="00406C43">
            <w:pPr>
              <w:widowControl w:val="0"/>
              <w:ind w:firstLine="0"/>
              <w:jc w:val="left"/>
              <w:rPr>
                <w:sz w:val="24"/>
              </w:rPr>
            </w:pPr>
          </w:p>
        </w:tc>
        <w:tc>
          <w:tcPr>
            <w:tcW w:w="1938"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161</w:t>
            </w:r>
          </w:p>
          <w:p w:rsidR="00406C43" w:rsidRDefault="00406C43">
            <w:pPr>
              <w:widowControl w:val="0"/>
              <w:ind w:firstLine="0"/>
              <w:jc w:val="left"/>
              <w:rPr>
                <w:sz w:val="24"/>
              </w:rPr>
            </w:pPr>
          </w:p>
        </w:tc>
        <w:tc>
          <w:tcPr>
            <w:tcW w:w="1272" w:type="dxa"/>
            <w:tcBorders>
              <w:top w:val="nil"/>
              <w:left w:val="nil"/>
              <w:bottom w:val="nil"/>
              <w:right w:val="nil"/>
            </w:tcBorders>
          </w:tcPr>
          <w:p w:rsidR="00406C43" w:rsidRDefault="00406C43">
            <w:pPr>
              <w:widowControl w:val="0"/>
              <w:ind w:firstLine="0"/>
              <w:jc w:val="left"/>
              <w:rPr>
                <w:sz w:val="24"/>
              </w:rPr>
            </w:pPr>
            <w:r>
              <w:rPr>
                <w:sz w:val="24"/>
              </w:rPr>
              <w:t>196</w:t>
            </w:r>
          </w:p>
          <w:p w:rsidR="00406C43" w:rsidRDefault="00406C43">
            <w:pPr>
              <w:widowControl w:val="0"/>
              <w:ind w:firstLine="0"/>
              <w:jc w:val="left"/>
              <w:rPr>
                <w:sz w:val="24"/>
              </w:rPr>
            </w:pPr>
          </w:p>
        </w:tc>
        <w:tc>
          <w:tcPr>
            <w:tcW w:w="969" w:type="dxa"/>
            <w:tcBorders>
              <w:top w:val="nil"/>
              <w:left w:val="nil"/>
              <w:bottom w:val="nil"/>
              <w:right w:val="nil"/>
            </w:tcBorders>
          </w:tcPr>
          <w:p w:rsidR="00406C43" w:rsidRDefault="00406C43">
            <w:pPr>
              <w:widowControl w:val="0"/>
              <w:ind w:firstLine="0"/>
              <w:jc w:val="left"/>
              <w:rPr>
                <w:sz w:val="24"/>
              </w:rPr>
            </w:pPr>
            <w:r>
              <w:rPr>
                <w:sz w:val="24"/>
              </w:rPr>
              <w:t>168</w:t>
            </w:r>
          </w:p>
          <w:p w:rsidR="00406C43" w:rsidRDefault="00406C43">
            <w:pPr>
              <w:widowControl w:val="0"/>
              <w:ind w:firstLine="0"/>
              <w:jc w:val="left"/>
              <w:rPr>
                <w:sz w:val="24"/>
              </w:rPr>
            </w:pPr>
          </w:p>
        </w:tc>
      </w:tr>
      <w:tr w:rsidR="00406C43">
        <w:tblPrEx>
          <w:tblCellMar>
            <w:top w:w="0" w:type="dxa"/>
            <w:bottom w:w="0" w:type="dxa"/>
          </w:tblCellMar>
        </w:tblPrEx>
        <w:trPr>
          <w:trHeight w:hRule="exact" w:val="281"/>
        </w:trPr>
        <w:tc>
          <w:tcPr>
            <w:tcW w:w="5480"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Металлургическая (черная и цветная) ....</w:t>
            </w:r>
          </w:p>
          <w:p w:rsidR="00406C43" w:rsidRDefault="00406C43">
            <w:pPr>
              <w:widowControl w:val="0"/>
              <w:ind w:firstLine="0"/>
              <w:jc w:val="left"/>
              <w:rPr>
                <w:sz w:val="24"/>
              </w:rPr>
            </w:pPr>
          </w:p>
        </w:tc>
        <w:tc>
          <w:tcPr>
            <w:tcW w:w="1938"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65</w:t>
            </w:r>
          </w:p>
          <w:p w:rsidR="00406C43" w:rsidRDefault="00406C43">
            <w:pPr>
              <w:widowControl w:val="0"/>
              <w:ind w:firstLine="0"/>
              <w:jc w:val="left"/>
              <w:rPr>
                <w:sz w:val="24"/>
              </w:rPr>
            </w:pPr>
          </w:p>
        </w:tc>
        <w:tc>
          <w:tcPr>
            <w:tcW w:w="1272" w:type="dxa"/>
            <w:tcBorders>
              <w:top w:val="nil"/>
              <w:left w:val="nil"/>
              <w:bottom w:val="nil"/>
              <w:right w:val="nil"/>
            </w:tcBorders>
          </w:tcPr>
          <w:p w:rsidR="00406C43" w:rsidRDefault="00406C43">
            <w:pPr>
              <w:widowControl w:val="0"/>
              <w:ind w:firstLine="0"/>
              <w:jc w:val="left"/>
              <w:rPr>
                <w:sz w:val="24"/>
              </w:rPr>
            </w:pPr>
            <w:r>
              <w:rPr>
                <w:sz w:val="24"/>
              </w:rPr>
              <w:t>76</w:t>
            </w:r>
          </w:p>
          <w:p w:rsidR="00406C43" w:rsidRDefault="00406C43">
            <w:pPr>
              <w:widowControl w:val="0"/>
              <w:ind w:firstLine="0"/>
              <w:jc w:val="left"/>
              <w:rPr>
                <w:sz w:val="24"/>
              </w:rPr>
            </w:pPr>
          </w:p>
        </w:tc>
        <w:tc>
          <w:tcPr>
            <w:tcW w:w="969" w:type="dxa"/>
            <w:tcBorders>
              <w:top w:val="nil"/>
              <w:left w:val="nil"/>
              <w:bottom w:val="nil"/>
              <w:right w:val="nil"/>
            </w:tcBorders>
          </w:tcPr>
          <w:p w:rsidR="00406C43" w:rsidRDefault="00406C43">
            <w:pPr>
              <w:widowControl w:val="0"/>
              <w:ind w:firstLine="0"/>
              <w:jc w:val="left"/>
              <w:rPr>
                <w:sz w:val="24"/>
              </w:rPr>
            </w:pPr>
            <w:r>
              <w:rPr>
                <w:sz w:val="24"/>
              </w:rPr>
              <w:t>94</w:t>
            </w:r>
          </w:p>
          <w:p w:rsidR="00406C43" w:rsidRDefault="00406C43">
            <w:pPr>
              <w:widowControl w:val="0"/>
              <w:ind w:firstLine="0"/>
              <w:jc w:val="left"/>
              <w:rPr>
                <w:sz w:val="24"/>
              </w:rPr>
            </w:pPr>
          </w:p>
        </w:tc>
      </w:tr>
      <w:tr w:rsidR="00406C43">
        <w:tblPrEx>
          <w:tblCellMar>
            <w:top w:w="0" w:type="dxa"/>
            <w:bottom w:w="0" w:type="dxa"/>
          </w:tblCellMar>
        </w:tblPrEx>
        <w:trPr>
          <w:trHeight w:hRule="exact" w:val="258"/>
        </w:trPr>
        <w:tc>
          <w:tcPr>
            <w:tcW w:w="5480"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Автомобильная ... ..........</w:t>
            </w:r>
          </w:p>
          <w:p w:rsidR="00406C43" w:rsidRDefault="00406C43">
            <w:pPr>
              <w:widowControl w:val="0"/>
              <w:ind w:firstLine="0"/>
              <w:jc w:val="left"/>
              <w:rPr>
                <w:sz w:val="24"/>
              </w:rPr>
            </w:pPr>
          </w:p>
        </w:tc>
        <w:tc>
          <w:tcPr>
            <w:tcW w:w="1938"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252</w:t>
            </w:r>
          </w:p>
          <w:p w:rsidR="00406C43" w:rsidRDefault="00406C43">
            <w:pPr>
              <w:widowControl w:val="0"/>
              <w:ind w:firstLine="0"/>
              <w:jc w:val="left"/>
              <w:rPr>
                <w:sz w:val="24"/>
              </w:rPr>
            </w:pPr>
          </w:p>
        </w:tc>
        <w:tc>
          <w:tcPr>
            <w:tcW w:w="1272" w:type="dxa"/>
            <w:tcBorders>
              <w:top w:val="nil"/>
              <w:left w:val="nil"/>
              <w:bottom w:val="nil"/>
              <w:right w:val="nil"/>
            </w:tcBorders>
          </w:tcPr>
          <w:p w:rsidR="00406C43" w:rsidRDefault="00406C43">
            <w:pPr>
              <w:widowControl w:val="0"/>
              <w:ind w:firstLine="0"/>
              <w:jc w:val="left"/>
              <w:rPr>
                <w:sz w:val="24"/>
              </w:rPr>
            </w:pPr>
            <w:r>
              <w:rPr>
                <w:sz w:val="24"/>
              </w:rPr>
              <w:t>154</w:t>
            </w:r>
          </w:p>
          <w:p w:rsidR="00406C43" w:rsidRDefault="00406C43">
            <w:pPr>
              <w:widowControl w:val="0"/>
              <w:ind w:firstLine="0"/>
              <w:jc w:val="left"/>
              <w:rPr>
                <w:sz w:val="24"/>
              </w:rPr>
            </w:pPr>
          </w:p>
        </w:tc>
        <w:tc>
          <w:tcPr>
            <w:tcW w:w="969" w:type="dxa"/>
            <w:tcBorders>
              <w:top w:val="nil"/>
              <w:left w:val="nil"/>
              <w:bottom w:val="nil"/>
              <w:right w:val="nil"/>
            </w:tcBorders>
          </w:tcPr>
          <w:p w:rsidR="00406C43" w:rsidRDefault="00406C43">
            <w:pPr>
              <w:widowControl w:val="0"/>
              <w:ind w:firstLine="0"/>
              <w:jc w:val="left"/>
              <w:rPr>
                <w:sz w:val="24"/>
              </w:rPr>
            </w:pPr>
            <w:r>
              <w:rPr>
                <w:sz w:val="24"/>
              </w:rPr>
              <w:t>31</w:t>
            </w:r>
          </w:p>
          <w:p w:rsidR="00406C43" w:rsidRDefault="00406C43">
            <w:pPr>
              <w:widowControl w:val="0"/>
              <w:ind w:firstLine="0"/>
              <w:jc w:val="left"/>
              <w:rPr>
                <w:sz w:val="24"/>
              </w:rPr>
            </w:pPr>
          </w:p>
        </w:tc>
      </w:tr>
      <w:tr w:rsidR="00406C43">
        <w:tblPrEx>
          <w:tblCellMar>
            <w:top w:w="0" w:type="dxa"/>
            <w:bottom w:w="0" w:type="dxa"/>
          </w:tblCellMar>
        </w:tblPrEx>
        <w:trPr>
          <w:trHeight w:hRule="exact" w:val="281"/>
        </w:trPr>
        <w:tc>
          <w:tcPr>
            <w:tcW w:w="5480"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Машиностроение (общее) ..........</w:t>
            </w:r>
          </w:p>
          <w:p w:rsidR="00406C43" w:rsidRDefault="00406C43">
            <w:pPr>
              <w:widowControl w:val="0"/>
              <w:ind w:firstLine="0"/>
              <w:jc w:val="left"/>
              <w:rPr>
                <w:sz w:val="24"/>
              </w:rPr>
            </w:pPr>
          </w:p>
        </w:tc>
        <w:tc>
          <w:tcPr>
            <w:tcW w:w="1938"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69</w:t>
            </w:r>
          </w:p>
          <w:p w:rsidR="00406C43" w:rsidRDefault="00406C43">
            <w:pPr>
              <w:widowControl w:val="0"/>
              <w:ind w:firstLine="0"/>
              <w:jc w:val="left"/>
              <w:rPr>
                <w:sz w:val="24"/>
              </w:rPr>
            </w:pPr>
          </w:p>
        </w:tc>
        <w:tc>
          <w:tcPr>
            <w:tcW w:w="1272" w:type="dxa"/>
            <w:tcBorders>
              <w:top w:val="nil"/>
              <w:left w:val="nil"/>
              <w:bottom w:val="nil"/>
              <w:right w:val="nil"/>
            </w:tcBorders>
          </w:tcPr>
          <w:p w:rsidR="00406C43" w:rsidRDefault="00406C43">
            <w:pPr>
              <w:widowControl w:val="0"/>
              <w:ind w:firstLine="0"/>
              <w:jc w:val="left"/>
              <w:rPr>
                <w:sz w:val="24"/>
              </w:rPr>
            </w:pPr>
            <w:r>
              <w:rPr>
                <w:sz w:val="24"/>
              </w:rPr>
              <w:t>134</w:t>
            </w:r>
          </w:p>
          <w:p w:rsidR="00406C43" w:rsidRDefault="00406C43">
            <w:pPr>
              <w:widowControl w:val="0"/>
              <w:ind w:firstLine="0"/>
              <w:jc w:val="left"/>
              <w:rPr>
                <w:sz w:val="24"/>
              </w:rPr>
            </w:pPr>
          </w:p>
        </w:tc>
        <w:tc>
          <w:tcPr>
            <w:tcW w:w="969" w:type="dxa"/>
            <w:tcBorders>
              <w:top w:val="nil"/>
              <w:left w:val="nil"/>
              <w:bottom w:val="nil"/>
              <w:right w:val="nil"/>
            </w:tcBorders>
          </w:tcPr>
          <w:p w:rsidR="00406C43" w:rsidRDefault="00406C43">
            <w:pPr>
              <w:widowControl w:val="0"/>
              <w:ind w:firstLine="0"/>
              <w:jc w:val="left"/>
              <w:rPr>
                <w:sz w:val="24"/>
              </w:rPr>
            </w:pPr>
            <w:r>
              <w:rPr>
                <w:sz w:val="24"/>
              </w:rPr>
              <w:t>88</w:t>
            </w:r>
          </w:p>
          <w:p w:rsidR="00406C43" w:rsidRDefault="00406C43">
            <w:pPr>
              <w:widowControl w:val="0"/>
              <w:ind w:firstLine="0"/>
              <w:jc w:val="left"/>
              <w:rPr>
                <w:sz w:val="24"/>
              </w:rPr>
            </w:pPr>
          </w:p>
        </w:tc>
      </w:tr>
      <w:tr w:rsidR="00406C43">
        <w:tblPrEx>
          <w:tblCellMar>
            <w:top w:w="0" w:type="dxa"/>
            <w:bottom w:w="0" w:type="dxa"/>
          </w:tblCellMar>
        </w:tblPrEx>
        <w:trPr>
          <w:trHeight w:hRule="exact" w:val="281"/>
        </w:trPr>
        <w:tc>
          <w:tcPr>
            <w:tcW w:w="5480"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Электротехническое машиностроение ....</w:t>
            </w:r>
          </w:p>
          <w:p w:rsidR="00406C43" w:rsidRDefault="00406C43">
            <w:pPr>
              <w:widowControl w:val="0"/>
              <w:ind w:firstLine="0"/>
              <w:jc w:val="left"/>
              <w:rPr>
                <w:sz w:val="24"/>
              </w:rPr>
            </w:pPr>
          </w:p>
        </w:tc>
        <w:tc>
          <w:tcPr>
            <w:tcW w:w="1938"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111</w:t>
            </w:r>
          </w:p>
          <w:p w:rsidR="00406C43" w:rsidRDefault="00406C43">
            <w:pPr>
              <w:widowControl w:val="0"/>
              <w:ind w:firstLine="0"/>
              <w:jc w:val="left"/>
              <w:rPr>
                <w:sz w:val="24"/>
              </w:rPr>
            </w:pPr>
          </w:p>
        </w:tc>
        <w:tc>
          <w:tcPr>
            <w:tcW w:w="1272" w:type="dxa"/>
            <w:tcBorders>
              <w:top w:val="nil"/>
              <w:left w:val="nil"/>
              <w:bottom w:val="nil"/>
              <w:right w:val="nil"/>
            </w:tcBorders>
          </w:tcPr>
          <w:p w:rsidR="00406C43" w:rsidRDefault="00406C43">
            <w:pPr>
              <w:widowControl w:val="0"/>
              <w:ind w:firstLine="0"/>
              <w:jc w:val="left"/>
              <w:rPr>
                <w:sz w:val="24"/>
              </w:rPr>
            </w:pPr>
            <w:r>
              <w:rPr>
                <w:sz w:val="24"/>
              </w:rPr>
              <w:t>25</w:t>
            </w:r>
          </w:p>
          <w:p w:rsidR="00406C43" w:rsidRDefault="00406C43">
            <w:pPr>
              <w:widowControl w:val="0"/>
              <w:ind w:firstLine="0"/>
              <w:jc w:val="left"/>
              <w:rPr>
                <w:sz w:val="24"/>
              </w:rPr>
            </w:pPr>
          </w:p>
        </w:tc>
        <w:tc>
          <w:tcPr>
            <w:tcW w:w="969" w:type="dxa"/>
            <w:tcBorders>
              <w:top w:val="nil"/>
              <w:left w:val="nil"/>
              <w:bottom w:val="nil"/>
              <w:right w:val="nil"/>
            </w:tcBorders>
          </w:tcPr>
          <w:p w:rsidR="00406C43" w:rsidRDefault="00406C43">
            <w:pPr>
              <w:widowControl w:val="0"/>
              <w:ind w:firstLine="0"/>
              <w:jc w:val="left"/>
              <w:rPr>
                <w:sz w:val="24"/>
              </w:rPr>
            </w:pPr>
            <w:r>
              <w:rPr>
                <w:sz w:val="24"/>
              </w:rPr>
              <w:t>36</w:t>
            </w:r>
          </w:p>
          <w:p w:rsidR="00406C43" w:rsidRDefault="00406C43">
            <w:pPr>
              <w:widowControl w:val="0"/>
              <w:ind w:firstLine="0"/>
              <w:jc w:val="left"/>
              <w:rPr>
                <w:sz w:val="24"/>
              </w:rPr>
            </w:pPr>
          </w:p>
        </w:tc>
      </w:tr>
      <w:tr w:rsidR="00406C43">
        <w:tblPrEx>
          <w:tblCellMar>
            <w:top w:w="0" w:type="dxa"/>
            <w:bottom w:w="0" w:type="dxa"/>
          </w:tblCellMar>
        </w:tblPrEx>
        <w:trPr>
          <w:trHeight w:hRule="exact" w:val="258"/>
        </w:trPr>
        <w:tc>
          <w:tcPr>
            <w:tcW w:w="5480"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Приборостроение ..............</w:t>
            </w:r>
          </w:p>
          <w:p w:rsidR="00406C43" w:rsidRDefault="00406C43">
            <w:pPr>
              <w:widowControl w:val="0"/>
              <w:ind w:firstLine="0"/>
              <w:jc w:val="left"/>
              <w:rPr>
                <w:sz w:val="24"/>
              </w:rPr>
            </w:pPr>
          </w:p>
        </w:tc>
        <w:tc>
          <w:tcPr>
            <w:tcW w:w="1938" w:type="dxa"/>
            <w:tcBorders>
              <w:top w:val="single" w:sz="6" w:space="0" w:color="auto"/>
              <w:left w:val="nil"/>
              <w:bottom w:val="single" w:sz="6" w:space="0" w:color="auto"/>
              <w:right w:val="nil"/>
            </w:tcBorders>
          </w:tcPr>
          <w:p w:rsidR="00406C43" w:rsidRDefault="00406C43">
            <w:pPr>
              <w:widowControl w:val="0"/>
              <w:ind w:firstLine="0"/>
              <w:jc w:val="left"/>
              <w:rPr>
                <w:sz w:val="24"/>
              </w:rPr>
            </w:pPr>
            <w:r>
              <w:rPr>
                <w:sz w:val="24"/>
              </w:rPr>
              <w:t>20</w:t>
            </w:r>
          </w:p>
          <w:p w:rsidR="00406C43" w:rsidRDefault="00406C43">
            <w:pPr>
              <w:widowControl w:val="0"/>
              <w:ind w:firstLine="0"/>
              <w:jc w:val="left"/>
              <w:rPr>
                <w:sz w:val="24"/>
              </w:rPr>
            </w:pPr>
          </w:p>
        </w:tc>
        <w:tc>
          <w:tcPr>
            <w:tcW w:w="1272" w:type="dxa"/>
            <w:tcBorders>
              <w:top w:val="nil"/>
              <w:left w:val="nil"/>
              <w:bottom w:val="nil"/>
              <w:right w:val="nil"/>
            </w:tcBorders>
          </w:tcPr>
          <w:p w:rsidR="00406C43" w:rsidRDefault="00406C43">
            <w:pPr>
              <w:widowControl w:val="0"/>
              <w:ind w:firstLine="0"/>
              <w:jc w:val="left"/>
              <w:rPr>
                <w:sz w:val="24"/>
              </w:rPr>
            </w:pPr>
            <w:r>
              <w:rPr>
                <w:sz w:val="24"/>
              </w:rPr>
              <w:t>32</w:t>
            </w:r>
          </w:p>
          <w:p w:rsidR="00406C43" w:rsidRDefault="00406C43">
            <w:pPr>
              <w:widowControl w:val="0"/>
              <w:ind w:firstLine="0"/>
              <w:jc w:val="left"/>
              <w:rPr>
                <w:sz w:val="24"/>
              </w:rPr>
            </w:pPr>
          </w:p>
        </w:tc>
        <w:tc>
          <w:tcPr>
            <w:tcW w:w="969" w:type="dxa"/>
            <w:tcBorders>
              <w:top w:val="nil"/>
              <w:left w:val="nil"/>
              <w:bottom w:val="nil"/>
              <w:right w:val="nil"/>
            </w:tcBorders>
          </w:tcPr>
          <w:p w:rsidR="00406C43" w:rsidRDefault="00406C43">
            <w:pPr>
              <w:widowControl w:val="0"/>
              <w:ind w:firstLine="0"/>
              <w:jc w:val="left"/>
              <w:rPr>
                <w:sz w:val="24"/>
              </w:rPr>
            </w:pPr>
            <w:r>
              <w:rPr>
                <w:sz w:val="24"/>
              </w:rPr>
              <w:t>36</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Для оценки конъюнктурного спроса на различные виды газопылеочистного оборудования целесообразно ознакомиться с масштабами его пр</w:t>
      </w:r>
      <w:r>
        <w:t>о</w:t>
      </w:r>
      <w:r>
        <w:t>изводства в США в 1986 г :</w:t>
      </w:r>
    </w:p>
    <w:tbl>
      <w:tblPr>
        <w:tblW w:w="0" w:type="auto"/>
        <w:tblLayout w:type="fixed"/>
        <w:tblCellMar>
          <w:left w:w="40" w:type="dxa"/>
          <w:right w:w="40" w:type="dxa"/>
        </w:tblCellMar>
        <w:tblLook w:val="0000" w:firstRow="0" w:lastRow="0" w:firstColumn="0" w:lastColumn="0" w:noHBand="0" w:noVBand="0"/>
      </w:tblPr>
      <w:tblGrid>
        <w:gridCol w:w="4671"/>
        <w:gridCol w:w="2733"/>
        <w:gridCol w:w="2262"/>
      </w:tblGrid>
      <w:tr w:rsidR="00406C43">
        <w:tblPrEx>
          <w:tblCellMar>
            <w:top w:w="0" w:type="dxa"/>
            <w:bottom w:w="0" w:type="dxa"/>
          </w:tblCellMar>
        </w:tblPrEx>
        <w:trPr>
          <w:trHeight w:hRule="exact" w:val="243"/>
        </w:trPr>
        <w:tc>
          <w:tcPr>
            <w:tcW w:w="7404" w:type="dxa"/>
            <w:gridSpan w:val="2"/>
            <w:tcBorders>
              <w:top w:val="nil"/>
              <w:left w:val="nil"/>
              <w:bottom w:val="nil"/>
              <w:right w:val="nil"/>
            </w:tcBorders>
          </w:tcPr>
          <w:p w:rsidR="00406C43" w:rsidRDefault="00406C43">
            <w:pPr>
              <w:widowControl w:val="0"/>
              <w:ind w:firstLine="0"/>
              <w:jc w:val="left"/>
              <w:rPr>
                <w:sz w:val="24"/>
              </w:rPr>
            </w:pPr>
            <w:r>
              <w:rPr>
                <w:sz w:val="24"/>
              </w:rPr>
              <w:t xml:space="preserve">                                                                             Число, шт.</w:t>
            </w:r>
          </w:p>
          <w:p w:rsidR="00406C43" w:rsidRDefault="00406C43">
            <w:pPr>
              <w:widowControl w:val="0"/>
              <w:ind w:firstLine="0"/>
              <w:jc w:val="left"/>
              <w:rPr>
                <w:sz w:val="24"/>
              </w:rPr>
            </w:pPr>
          </w:p>
        </w:tc>
        <w:tc>
          <w:tcPr>
            <w:tcW w:w="2262" w:type="dxa"/>
            <w:tcBorders>
              <w:top w:val="nil"/>
              <w:left w:val="nil"/>
              <w:bottom w:val="nil"/>
              <w:right w:val="nil"/>
            </w:tcBorders>
          </w:tcPr>
          <w:p w:rsidR="00406C43" w:rsidRDefault="00406C43">
            <w:pPr>
              <w:widowControl w:val="0"/>
              <w:ind w:firstLine="0"/>
              <w:jc w:val="left"/>
              <w:rPr>
                <w:sz w:val="24"/>
              </w:rPr>
            </w:pPr>
            <w:r>
              <w:rPr>
                <w:sz w:val="24"/>
              </w:rPr>
              <w:t>Стоимость, млн. долл.</w:t>
            </w:r>
          </w:p>
          <w:p w:rsidR="00406C43" w:rsidRDefault="00406C43">
            <w:pPr>
              <w:widowControl w:val="0"/>
              <w:ind w:firstLine="0"/>
              <w:jc w:val="left"/>
              <w:rPr>
                <w:sz w:val="24"/>
              </w:rPr>
            </w:pPr>
          </w:p>
        </w:tc>
      </w:tr>
      <w:tr w:rsidR="00406C43">
        <w:tblPrEx>
          <w:tblCellMar>
            <w:top w:w="0" w:type="dxa"/>
            <w:bottom w:w="0" w:type="dxa"/>
          </w:tblCellMar>
        </w:tblPrEx>
        <w:trPr>
          <w:trHeight w:hRule="exact" w:val="292"/>
        </w:trPr>
        <w:tc>
          <w:tcPr>
            <w:tcW w:w="4671" w:type="dxa"/>
            <w:tcBorders>
              <w:top w:val="nil"/>
              <w:left w:val="nil"/>
              <w:bottom w:val="nil"/>
              <w:right w:val="nil"/>
            </w:tcBorders>
          </w:tcPr>
          <w:p w:rsidR="00406C43" w:rsidRDefault="00406C43">
            <w:pPr>
              <w:widowControl w:val="0"/>
              <w:ind w:firstLine="0"/>
              <w:jc w:val="left"/>
              <w:rPr>
                <w:sz w:val="24"/>
              </w:rPr>
            </w:pPr>
            <w:r>
              <w:rPr>
                <w:sz w:val="24"/>
              </w:rPr>
              <w:t>Электрофильтры</w:t>
            </w:r>
          </w:p>
          <w:p w:rsidR="00406C43" w:rsidRDefault="00406C43">
            <w:pPr>
              <w:widowControl w:val="0"/>
              <w:ind w:firstLine="0"/>
              <w:jc w:val="left"/>
              <w:rPr>
                <w:sz w:val="24"/>
              </w:rPr>
            </w:pPr>
          </w:p>
        </w:tc>
        <w:tc>
          <w:tcPr>
            <w:tcW w:w="2733" w:type="dxa"/>
            <w:tcBorders>
              <w:top w:val="nil"/>
              <w:left w:val="nil"/>
              <w:bottom w:val="nil"/>
              <w:right w:val="nil"/>
            </w:tcBorders>
          </w:tcPr>
          <w:p w:rsidR="00406C43" w:rsidRDefault="00406C43">
            <w:pPr>
              <w:widowControl w:val="0"/>
              <w:ind w:firstLine="0"/>
              <w:jc w:val="left"/>
              <w:rPr>
                <w:sz w:val="24"/>
              </w:rPr>
            </w:pPr>
            <w:r>
              <w:rPr>
                <w:sz w:val="24"/>
              </w:rPr>
              <w:t>168</w:t>
            </w:r>
          </w:p>
          <w:p w:rsidR="00406C43" w:rsidRDefault="00406C43">
            <w:pPr>
              <w:widowControl w:val="0"/>
              <w:ind w:firstLine="0"/>
              <w:jc w:val="left"/>
              <w:rPr>
                <w:sz w:val="24"/>
              </w:rPr>
            </w:pPr>
          </w:p>
        </w:tc>
        <w:tc>
          <w:tcPr>
            <w:tcW w:w="2262" w:type="dxa"/>
            <w:tcBorders>
              <w:top w:val="nil"/>
              <w:left w:val="nil"/>
              <w:bottom w:val="nil"/>
              <w:right w:val="nil"/>
            </w:tcBorders>
          </w:tcPr>
          <w:p w:rsidR="00406C43" w:rsidRDefault="00406C43">
            <w:pPr>
              <w:widowControl w:val="0"/>
              <w:ind w:firstLine="0"/>
              <w:jc w:val="left"/>
              <w:rPr>
                <w:sz w:val="24"/>
              </w:rPr>
            </w:pPr>
            <w:r>
              <w:rPr>
                <w:sz w:val="24"/>
              </w:rPr>
              <w:t>169,3</w:t>
            </w:r>
          </w:p>
          <w:p w:rsidR="00406C43" w:rsidRDefault="00406C43">
            <w:pPr>
              <w:widowControl w:val="0"/>
              <w:ind w:firstLine="0"/>
              <w:jc w:val="left"/>
              <w:rPr>
                <w:sz w:val="24"/>
              </w:rPr>
            </w:pPr>
          </w:p>
        </w:tc>
      </w:tr>
      <w:tr w:rsidR="00406C43">
        <w:tblPrEx>
          <w:tblCellMar>
            <w:top w:w="0" w:type="dxa"/>
            <w:bottom w:w="0" w:type="dxa"/>
          </w:tblCellMar>
        </w:tblPrEx>
        <w:trPr>
          <w:trHeight w:hRule="exact" w:val="268"/>
        </w:trPr>
        <w:tc>
          <w:tcPr>
            <w:tcW w:w="4671" w:type="dxa"/>
            <w:tcBorders>
              <w:top w:val="nil"/>
              <w:left w:val="nil"/>
              <w:bottom w:val="nil"/>
              <w:right w:val="nil"/>
            </w:tcBorders>
          </w:tcPr>
          <w:p w:rsidR="00406C43" w:rsidRDefault="00406C43">
            <w:pPr>
              <w:widowControl w:val="0"/>
              <w:ind w:firstLine="0"/>
              <w:jc w:val="left"/>
              <w:rPr>
                <w:sz w:val="24"/>
              </w:rPr>
            </w:pPr>
            <w:r>
              <w:rPr>
                <w:sz w:val="24"/>
              </w:rPr>
              <w:t>Рукавные фильтры</w:t>
            </w:r>
          </w:p>
          <w:p w:rsidR="00406C43" w:rsidRDefault="00406C43">
            <w:pPr>
              <w:widowControl w:val="0"/>
              <w:ind w:firstLine="0"/>
              <w:jc w:val="left"/>
              <w:rPr>
                <w:sz w:val="24"/>
              </w:rPr>
            </w:pPr>
          </w:p>
        </w:tc>
        <w:tc>
          <w:tcPr>
            <w:tcW w:w="2733" w:type="dxa"/>
            <w:tcBorders>
              <w:top w:val="nil"/>
              <w:left w:val="nil"/>
              <w:bottom w:val="nil"/>
              <w:right w:val="nil"/>
            </w:tcBorders>
          </w:tcPr>
          <w:p w:rsidR="00406C43" w:rsidRDefault="00406C43">
            <w:pPr>
              <w:widowControl w:val="0"/>
              <w:ind w:firstLine="0"/>
              <w:jc w:val="left"/>
              <w:rPr>
                <w:sz w:val="24"/>
              </w:rPr>
            </w:pPr>
            <w:r>
              <w:rPr>
                <w:sz w:val="24"/>
              </w:rPr>
              <w:t>18172</w:t>
            </w:r>
          </w:p>
          <w:p w:rsidR="00406C43" w:rsidRDefault="00406C43">
            <w:pPr>
              <w:widowControl w:val="0"/>
              <w:ind w:firstLine="0"/>
              <w:jc w:val="left"/>
              <w:rPr>
                <w:sz w:val="24"/>
              </w:rPr>
            </w:pPr>
          </w:p>
        </w:tc>
        <w:tc>
          <w:tcPr>
            <w:tcW w:w="2262" w:type="dxa"/>
            <w:tcBorders>
              <w:top w:val="nil"/>
              <w:left w:val="nil"/>
              <w:bottom w:val="nil"/>
              <w:right w:val="nil"/>
            </w:tcBorders>
          </w:tcPr>
          <w:p w:rsidR="00406C43" w:rsidRDefault="00406C43">
            <w:pPr>
              <w:widowControl w:val="0"/>
              <w:ind w:firstLine="0"/>
              <w:jc w:val="left"/>
              <w:rPr>
                <w:sz w:val="24"/>
              </w:rPr>
            </w:pPr>
            <w:r>
              <w:rPr>
                <w:sz w:val="24"/>
              </w:rPr>
              <w:t>154,9</w:t>
            </w:r>
          </w:p>
          <w:p w:rsidR="00406C43" w:rsidRDefault="00406C43">
            <w:pPr>
              <w:widowControl w:val="0"/>
              <w:ind w:firstLine="0"/>
              <w:jc w:val="left"/>
              <w:rPr>
                <w:sz w:val="24"/>
              </w:rPr>
            </w:pPr>
          </w:p>
        </w:tc>
      </w:tr>
      <w:tr w:rsidR="00406C43">
        <w:tblPrEx>
          <w:tblCellMar>
            <w:top w:w="0" w:type="dxa"/>
            <w:bottom w:w="0" w:type="dxa"/>
          </w:tblCellMar>
        </w:tblPrEx>
        <w:trPr>
          <w:trHeight w:hRule="exact" w:val="268"/>
        </w:trPr>
        <w:tc>
          <w:tcPr>
            <w:tcW w:w="4671" w:type="dxa"/>
            <w:tcBorders>
              <w:top w:val="nil"/>
              <w:left w:val="nil"/>
              <w:bottom w:val="nil"/>
              <w:right w:val="nil"/>
            </w:tcBorders>
          </w:tcPr>
          <w:p w:rsidR="00406C43" w:rsidRDefault="00406C43">
            <w:pPr>
              <w:widowControl w:val="0"/>
              <w:ind w:firstLine="0"/>
              <w:jc w:val="left"/>
              <w:rPr>
                <w:sz w:val="24"/>
              </w:rPr>
            </w:pPr>
            <w:r>
              <w:rPr>
                <w:sz w:val="24"/>
              </w:rPr>
              <w:t>Сухие пылеуловители</w:t>
            </w:r>
          </w:p>
          <w:p w:rsidR="00406C43" w:rsidRDefault="00406C43">
            <w:pPr>
              <w:widowControl w:val="0"/>
              <w:ind w:firstLine="0"/>
              <w:jc w:val="left"/>
              <w:rPr>
                <w:sz w:val="24"/>
              </w:rPr>
            </w:pPr>
          </w:p>
        </w:tc>
        <w:tc>
          <w:tcPr>
            <w:tcW w:w="2733" w:type="dxa"/>
            <w:tcBorders>
              <w:top w:val="nil"/>
              <w:left w:val="nil"/>
              <w:bottom w:val="nil"/>
              <w:right w:val="nil"/>
            </w:tcBorders>
          </w:tcPr>
          <w:p w:rsidR="00406C43" w:rsidRDefault="00406C43">
            <w:pPr>
              <w:widowControl w:val="0"/>
              <w:ind w:firstLine="0"/>
              <w:jc w:val="left"/>
              <w:rPr>
                <w:sz w:val="24"/>
              </w:rPr>
            </w:pPr>
            <w:r>
              <w:rPr>
                <w:sz w:val="24"/>
              </w:rPr>
              <w:t>5508</w:t>
            </w:r>
          </w:p>
          <w:p w:rsidR="00406C43" w:rsidRDefault="00406C43">
            <w:pPr>
              <w:widowControl w:val="0"/>
              <w:ind w:firstLine="0"/>
              <w:jc w:val="left"/>
              <w:rPr>
                <w:sz w:val="24"/>
              </w:rPr>
            </w:pPr>
          </w:p>
        </w:tc>
        <w:tc>
          <w:tcPr>
            <w:tcW w:w="2262" w:type="dxa"/>
            <w:tcBorders>
              <w:top w:val="nil"/>
              <w:left w:val="nil"/>
              <w:bottom w:val="nil"/>
              <w:right w:val="nil"/>
            </w:tcBorders>
          </w:tcPr>
          <w:p w:rsidR="00406C43" w:rsidRDefault="00406C43">
            <w:pPr>
              <w:widowControl w:val="0"/>
              <w:ind w:firstLine="0"/>
              <w:jc w:val="left"/>
              <w:rPr>
                <w:sz w:val="24"/>
              </w:rPr>
            </w:pPr>
            <w:r>
              <w:rPr>
                <w:sz w:val="24"/>
              </w:rPr>
              <w:t>25,9</w:t>
            </w:r>
          </w:p>
          <w:p w:rsidR="00406C43" w:rsidRDefault="00406C43">
            <w:pPr>
              <w:widowControl w:val="0"/>
              <w:ind w:firstLine="0"/>
              <w:jc w:val="left"/>
              <w:rPr>
                <w:sz w:val="24"/>
              </w:rPr>
            </w:pPr>
          </w:p>
        </w:tc>
      </w:tr>
      <w:tr w:rsidR="00406C43">
        <w:tblPrEx>
          <w:tblCellMar>
            <w:top w:w="0" w:type="dxa"/>
            <w:bottom w:w="0" w:type="dxa"/>
          </w:tblCellMar>
        </w:tblPrEx>
        <w:trPr>
          <w:trHeight w:hRule="exact" w:val="292"/>
        </w:trPr>
        <w:tc>
          <w:tcPr>
            <w:tcW w:w="4671" w:type="dxa"/>
            <w:tcBorders>
              <w:top w:val="nil"/>
              <w:left w:val="nil"/>
              <w:bottom w:val="nil"/>
              <w:right w:val="nil"/>
            </w:tcBorders>
          </w:tcPr>
          <w:p w:rsidR="00406C43" w:rsidRDefault="00406C43">
            <w:pPr>
              <w:widowControl w:val="0"/>
              <w:ind w:firstLine="0"/>
              <w:jc w:val="left"/>
              <w:rPr>
                <w:sz w:val="24"/>
              </w:rPr>
            </w:pPr>
            <w:r>
              <w:rPr>
                <w:sz w:val="24"/>
              </w:rPr>
              <w:t>Мокрые скрубберы</w:t>
            </w:r>
          </w:p>
          <w:p w:rsidR="00406C43" w:rsidRDefault="00406C43">
            <w:pPr>
              <w:widowControl w:val="0"/>
              <w:ind w:firstLine="0"/>
              <w:jc w:val="left"/>
              <w:rPr>
                <w:sz w:val="24"/>
              </w:rPr>
            </w:pPr>
          </w:p>
        </w:tc>
        <w:tc>
          <w:tcPr>
            <w:tcW w:w="2733" w:type="dxa"/>
            <w:tcBorders>
              <w:top w:val="nil"/>
              <w:left w:val="nil"/>
              <w:bottom w:val="nil"/>
              <w:right w:val="nil"/>
            </w:tcBorders>
          </w:tcPr>
          <w:p w:rsidR="00406C43" w:rsidRDefault="00406C43">
            <w:pPr>
              <w:widowControl w:val="0"/>
              <w:ind w:firstLine="0"/>
              <w:jc w:val="left"/>
              <w:rPr>
                <w:sz w:val="24"/>
              </w:rPr>
            </w:pPr>
            <w:r>
              <w:rPr>
                <w:sz w:val="24"/>
              </w:rPr>
              <w:t>1407</w:t>
            </w:r>
          </w:p>
          <w:p w:rsidR="00406C43" w:rsidRDefault="00406C43">
            <w:pPr>
              <w:widowControl w:val="0"/>
              <w:ind w:firstLine="0"/>
              <w:jc w:val="left"/>
              <w:rPr>
                <w:sz w:val="24"/>
              </w:rPr>
            </w:pPr>
          </w:p>
        </w:tc>
        <w:tc>
          <w:tcPr>
            <w:tcW w:w="2262" w:type="dxa"/>
            <w:tcBorders>
              <w:top w:val="nil"/>
              <w:left w:val="nil"/>
              <w:bottom w:val="nil"/>
              <w:right w:val="nil"/>
            </w:tcBorders>
          </w:tcPr>
          <w:p w:rsidR="00406C43" w:rsidRDefault="00406C43">
            <w:pPr>
              <w:widowControl w:val="0"/>
              <w:ind w:firstLine="0"/>
              <w:jc w:val="left"/>
              <w:rPr>
                <w:sz w:val="24"/>
              </w:rPr>
            </w:pPr>
            <w:r>
              <w:rPr>
                <w:sz w:val="24"/>
              </w:rPr>
              <w:t>25,1</w:t>
            </w:r>
          </w:p>
          <w:p w:rsidR="00406C43" w:rsidRDefault="00406C43">
            <w:pPr>
              <w:widowControl w:val="0"/>
              <w:ind w:firstLine="0"/>
              <w:jc w:val="left"/>
              <w:rPr>
                <w:sz w:val="24"/>
              </w:rPr>
            </w:pPr>
          </w:p>
        </w:tc>
      </w:tr>
      <w:tr w:rsidR="00406C43">
        <w:tblPrEx>
          <w:tblCellMar>
            <w:top w:w="0" w:type="dxa"/>
            <w:bottom w:w="0" w:type="dxa"/>
          </w:tblCellMar>
        </w:tblPrEx>
        <w:trPr>
          <w:trHeight w:hRule="exact" w:val="268"/>
        </w:trPr>
        <w:tc>
          <w:tcPr>
            <w:tcW w:w="4671" w:type="dxa"/>
            <w:tcBorders>
              <w:top w:val="nil"/>
              <w:left w:val="nil"/>
              <w:bottom w:val="nil"/>
              <w:right w:val="nil"/>
            </w:tcBorders>
          </w:tcPr>
          <w:p w:rsidR="00406C43" w:rsidRDefault="00406C43">
            <w:pPr>
              <w:widowControl w:val="0"/>
              <w:ind w:firstLine="0"/>
              <w:jc w:val="left"/>
              <w:rPr>
                <w:sz w:val="24"/>
              </w:rPr>
            </w:pPr>
            <w:r>
              <w:rPr>
                <w:sz w:val="24"/>
              </w:rPr>
              <w:t>Каталитические дожигатели</w:t>
            </w:r>
          </w:p>
          <w:p w:rsidR="00406C43" w:rsidRDefault="00406C43">
            <w:pPr>
              <w:widowControl w:val="0"/>
              <w:ind w:firstLine="0"/>
              <w:jc w:val="left"/>
              <w:rPr>
                <w:sz w:val="24"/>
              </w:rPr>
            </w:pPr>
          </w:p>
        </w:tc>
        <w:tc>
          <w:tcPr>
            <w:tcW w:w="2733" w:type="dxa"/>
            <w:tcBorders>
              <w:top w:val="nil"/>
              <w:left w:val="nil"/>
              <w:bottom w:val="nil"/>
              <w:right w:val="nil"/>
            </w:tcBorders>
          </w:tcPr>
          <w:p w:rsidR="00406C43" w:rsidRDefault="00406C43">
            <w:pPr>
              <w:widowControl w:val="0"/>
              <w:ind w:firstLine="0"/>
              <w:jc w:val="left"/>
              <w:rPr>
                <w:sz w:val="24"/>
              </w:rPr>
            </w:pPr>
            <w:r>
              <w:rPr>
                <w:sz w:val="24"/>
              </w:rPr>
              <w:t>555</w:t>
            </w:r>
          </w:p>
          <w:p w:rsidR="00406C43" w:rsidRDefault="00406C43">
            <w:pPr>
              <w:widowControl w:val="0"/>
              <w:ind w:firstLine="0"/>
              <w:jc w:val="left"/>
              <w:rPr>
                <w:sz w:val="24"/>
              </w:rPr>
            </w:pPr>
          </w:p>
        </w:tc>
        <w:tc>
          <w:tcPr>
            <w:tcW w:w="2262" w:type="dxa"/>
            <w:tcBorders>
              <w:top w:val="nil"/>
              <w:left w:val="nil"/>
              <w:bottom w:val="nil"/>
              <w:right w:val="nil"/>
            </w:tcBorders>
          </w:tcPr>
          <w:p w:rsidR="00406C43" w:rsidRDefault="00406C43">
            <w:pPr>
              <w:widowControl w:val="0"/>
              <w:ind w:firstLine="0"/>
              <w:jc w:val="left"/>
              <w:rPr>
                <w:sz w:val="24"/>
              </w:rPr>
            </w:pPr>
            <w:r>
              <w:rPr>
                <w:sz w:val="24"/>
              </w:rPr>
              <w:t>14,6</w:t>
            </w:r>
          </w:p>
          <w:p w:rsidR="00406C43" w:rsidRDefault="00406C43">
            <w:pPr>
              <w:widowControl w:val="0"/>
              <w:ind w:firstLine="0"/>
              <w:jc w:val="left"/>
              <w:rPr>
                <w:sz w:val="24"/>
              </w:rPr>
            </w:pPr>
          </w:p>
        </w:tc>
      </w:tr>
      <w:tr w:rsidR="00406C43">
        <w:tblPrEx>
          <w:tblCellMar>
            <w:top w:w="0" w:type="dxa"/>
            <w:bottom w:w="0" w:type="dxa"/>
          </w:tblCellMar>
        </w:tblPrEx>
        <w:trPr>
          <w:trHeight w:hRule="exact" w:val="292"/>
        </w:trPr>
        <w:tc>
          <w:tcPr>
            <w:tcW w:w="4671" w:type="dxa"/>
            <w:tcBorders>
              <w:top w:val="nil"/>
              <w:left w:val="nil"/>
              <w:bottom w:val="nil"/>
              <w:right w:val="nil"/>
            </w:tcBorders>
          </w:tcPr>
          <w:p w:rsidR="00406C43" w:rsidRDefault="00406C43">
            <w:pPr>
              <w:widowControl w:val="0"/>
              <w:ind w:firstLine="0"/>
              <w:jc w:val="left"/>
              <w:rPr>
                <w:sz w:val="24"/>
              </w:rPr>
            </w:pPr>
            <w:r>
              <w:rPr>
                <w:sz w:val="24"/>
              </w:rPr>
              <w:t>Термические дожигатели</w:t>
            </w:r>
          </w:p>
          <w:p w:rsidR="00406C43" w:rsidRDefault="00406C43">
            <w:pPr>
              <w:widowControl w:val="0"/>
              <w:ind w:firstLine="0"/>
              <w:jc w:val="left"/>
              <w:rPr>
                <w:sz w:val="24"/>
              </w:rPr>
            </w:pPr>
          </w:p>
        </w:tc>
        <w:tc>
          <w:tcPr>
            <w:tcW w:w="2733" w:type="dxa"/>
            <w:tcBorders>
              <w:top w:val="nil"/>
              <w:left w:val="nil"/>
              <w:bottom w:val="nil"/>
              <w:right w:val="nil"/>
            </w:tcBorders>
          </w:tcPr>
          <w:p w:rsidR="00406C43" w:rsidRDefault="00406C43">
            <w:pPr>
              <w:widowControl w:val="0"/>
              <w:ind w:firstLine="0"/>
              <w:jc w:val="left"/>
              <w:rPr>
                <w:sz w:val="24"/>
              </w:rPr>
            </w:pPr>
            <w:r>
              <w:rPr>
                <w:sz w:val="24"/>
              </w:rPr>
              <w:t>308</w:t>
            </w:r>
          </w:p>
          <w:p w:rsidR="00406C43" w:rsidRDefault="00406C43">
            <w:pPr>
              <w:widowControl w:val="0"/>
              <w:ind w:firstLine="0"/>
              <w:jc w:val="left"/>
              <w:rPr>
                <w:sz w:val="24"/>
              </w:rPr>
            </w:pPr>
          </w:p>
        </w:tc>
        <w:tc>
          <w:tcPr>
            <w:tcW w:w="2262" w:type="dxa"/>
            <w:tcBorders>
              <w:top w:val="nil"/>
              <w:left w:val="nil"/>
              <w:bottom w:val="nil"/>
              <w:right w:val="nil"/>
            </w:tcBorders>
          </w:tcPr>
          <w:p w:rsidR="00406C43" w:rsidRDefault="00406C43">
            <w:pPr>
              <w:widowControl w:val="0"/>
              <w:ind w:firstLine="0"/>
              <w:jc w:val="left"/>
              <w:rPr>
                <w:sz w:val="24"/>
              </w:rPr>
            </w:pPr>
            <w:r>
              <w:rPr>
                <w:sz w:val="24"/>
              </w:rPr>
              <w:t>20,3</w:t>
            </w:r>
          </w:p>
          <w:p w:rsidR="00406C43" w:rsidRDefault="00406C43">
            <w:pPr>
              <w:widowControl w:val="0"/>
              <w:ind w:firstLine="0"/>
              <w:jc w:val="left"/>
              <w:rPr>
                <w:sz w:val="24"/>
              </w:rPr>
            </w:pPr>
          </w:p>
        </w:tc>
      </w:tr>
      <w:tr w:rsidR="00406C43">
        <w:tblPrEx>
          <w:tblCellMar>
            <w:top w:w="0" w:type="dxa"/>
            <w:bottom w:w="0" w:type="dxa"/>
          </w:tblCellMar>
        </w:tblPrEx>
        <w:trPr>
          <w:trHeight w:hRule="exact" w:val="268"/>
        </w:trPr>
        <w:tc>
          <w:tcPr>
            <w:tcW w:w="4671" w:type="dxa"/>
            <w:tcBorders>
              <w:top w:val="nil"/>
              <w:left w:val="nil"/>
              <w:bottom w:val="nil"/>
              <w:right w:val="nil"/>
            </w:tcBorders>
          </w:tcPr>
          <w:p w:rsidR="00406C43" w:rsidRDefault="00406C43">
            <w:pPr>
              <w:widowControl w:val="0"/>
              <w:ind w:firstLine="0"/>
              <w:jc w:val="left"/>
              <w:rPr>
                <w:sz w:val="24"/>
              </w:rPr>
            </w:pPr>
            <w:r>
              <w:rPr>
                <w:sz w:val="24"/>
              </w:rPr>
              <w:t>Абсорберы</w:t>
            </w:r>
          </w:p>
          <w:p w:rsidR="00406C43" w:rsidRDefault="00406C43">
            <w:pPr>
              <w:widowControl w:val="0"/>
              <w:ind w:firstLine="0"/>
              <w:jc w:val="left"/>
              <w:rPr>
                <w:sz w:val="24"/>
              </w:rPr>
            </w:pPr>
          </w:p>
        </w:tc>
        <w:tc>
          <w:tcPr>
            <w:tcW w:w="2733" w:type="dxa"/>
            <w:tcBorders>
              <w:top w:val="nil"/>
              <w:left w:val="nil"/>
              <w:bottom w:val="nil"/>
              <w:right w:val="nil"/>
            </w:tcBorders>
          </w:tcPr>
          <w:p w:rsidR="00406C43" w:rsidRDefault="00406C43">
            <w:pPr>
              <w:widowControl w:val="0"/>
              <w:ind w:firstLine="0"/>
              <w:jc w:val="left"/>
              <w:rPr>
                <w:sz w:val="24"/>
              </w:rPr>
            </w:pPr>
            <w:r>
              <w:rPr>
                <w:sz w:val="24"/>
              </w:rPr>
              <w:t>627</w:t>
            </w:r>
          </w:p>
          <w:p w:rsidR="00406C43" w:rsidRDefault="00406C43">
            <w:pPr>
              <w:widowControl w:val="0"/>
              <w:ind w:firstLine="0"/>
              <w:jc w:val="left"/>
              <w:rPr>
                <w:sz w:val="24"/>
              </w:rPr>
            </w:pPr>
          </w:p>
        </w:tc>
        <w:tc>
          <w:tcPr>
            <w:tcW w:w="2262" w:type="dxa"/>
            <w:tcBorders>
              <w:top w:val="nil"/>
              <w:left w:val="nil"/>
              <w:bottom w:val="nil"/>
              <w:right w:val="nil"/>
            </w:tcBorders>
          </w:tcPr>
          <w:p w:rsidR="00406C43" w:rsidRDefault="00406C43">
            <w:pPr>
              <w:widowControl w:val="0"/>
              <w:ind w:firstLine="0"/>
              <w:jc w:val="left"/>
              <w:rPr>
                <w:sz w:val="24"/>
              </w:rPr>
            </w:pPr>
            <w:r>
              <w:rPr>
                <w:sz w:val="24"/>
              </w:rPr>
              <w:t>12,5</w:t>
            </w:r>
          </w:p>
          <w:p w:rsidR="00406C43" w:rsidRDefault="00406C43">
            <w:pPr>
              <w:widowControl w:val="0"/>
              <w:ind w:firstLine="0"/>
              <w:jc w:val="left"/>
              <w:rPr>
                <w:sz w:val="24"/>
              </w:rPr>
            </w:pPr>
          </w:p>
        </w:tc>
      </w:tr>
      <w:tr w:rsidR="00406C43">
        <w:tblPrEx>
          <w:tblCellMar>
            <w:top w:w="0" w:type="dxa"/>
            <w:bottom w:w="0" w:type="dxa"/>
          </w:tblCellMar>
        </w:tblPrEx>
        <w:trPr>
          <w:trHeight w:hRule="exact" w:val="268"/>
        </w:trPr>
        <w:tc>
          <w:tcPr>
            <w:tcW w:w="4671" w:type="dxa"/>
            <w:tcBorders>
              <w:top w:val="nil"/>
              <w:left w:val="nil"/>
              <w:bottom w:val="nil"/>
              <w:right w:val="nil"/>
            </w:tcBorders>
          </w:tcPr>
          <w:p w:rsidR="00406C43" w:rsidRDefault="00406C43">
            <w:pPr>
              <w:widowControl w:val="0"/>
              <w:ind w:firstLine="0"/>
              <w:jc w:val="left"/>
              <w:rPr>
                <w:sz w:val="24"/>
              </w:rPr>
            </w:pPr>
            <w:r>
              <w:rPr>
                <w:sz w:val="24"/>
              </w:rPr>
              <w:t>Адсорберы</w:t>
            </w:r>
          </w:p>
          <w:p w:rsidR="00406C43" w:rsidRDefault="00406C43">
            <w:pPr>
              <w:widowControl w:val="0"/>
              <w:ind w:firstLine="0"/>
              <w:jc w:val="left"/>
              <w:rPr>
                <w:sz w:val="24"/>
              </w:rPr>
            </w:pPr>
          </w:p>
        </w:tc>
        <w:tc>
          <w:tcPr>
            <w:tcW w:w="2733" w:type="dxa"/>
            <w:tcBorders>
              <w:top w:val="nil"/>
              <w:left w:val="nil"/>
              <w:bottom w:val="nil"/>
              <w:right w:val="nil"/>
            </w:tcBorders>
          </w:tcPr>
          <w:p w:rsidR="00406C43" w:rsidRDefault="00406C43">
            <w:pPr>
              <w:widowControl w:val="0"/>
              <w:ind w:firstLine="0"/>
              <w:jc w:val="left"/>
              <w:rPr>
                <w:sz w:val="24"/>
              </w:rPr>
            </w:pPr>
            <w:r>
              <w:rPr>
                <w:sz w:val="24"/>
              </w:rPr>
              <w:t>46</w:t>
            </w:r>
          </w:p>
          <w:p w:rsidR="00406C43" w:rsidRDefault="00406C43">
            <w:pPr>
              <w:widowControl w:val="0"/>
              <w:ind w:firstLine="0"/>
              <w:jc w:val="left"/>
              <w:rPr>
                <w:sz w:val="24"/>
              </w:rPr>
            </w:pPr>
          </w:p>
        </w:tc>
        <w:tc>
          <w:tcPr>
            <w:tcW w:w="2262" w:type="dxa"/>
            <w:tcBorders>
              <w:top w:val="nil"/>
              <w:left w:val="nil"/>
              <w:bottom w:val="nil"/>
              <w:right w:val="nil"/>
            </w:tcBorders>
          </w:tcPr>
          <w:p w:rsidR="00406C43" w:rsidRDefault="00406C43">
            <w:pPr>
              <w:widowControl w:val="0"/>
              <w:ind w:firstLine="0"/>
              <w:jc w:val="left"/>
              <w:rPr>
                <w:sz w:val="24"/>
              </w:rPr>
            </w:pPr>
            <w:r>
              <w:rPr>
                <w:sz w:val="24"/>
              </w:rPr>
              <w:t>3,3</w:t>
            </w:r>
          </w:p>
          <w:p w:rsidR="00406C43" w:rsidRDefault="00406C43">
            <w:pPr>
              <w:widowControl w:val="0"/>
              <w:ind w:firstLine="0"/>
              <w:jc w:val="left"/>
              <w:rPr>
                <w:sz w:val="24"/>
              </w:rPr>
            </w:pPr>
          </w:p>
        </w:tc>
      </w:tr>
      <w:tr w:rsidR="00406C43">
        <w:tblPrEx>
          <w:tblCellMar>
            <w:top w:w="0" w:type="dxa"/>
            <w:bottom w:w="0" w:type="dxa"/>
          </w:tblCellMar>
        </w:tblPrEx>
        <w:trPr>
          <w:trHeight w:hRule="exact" w:val="268"/>
        </w:trPr>
        <w:tc>
          <w:tcPr>
            <w:tcW w:w="4671" w:type="dxa"/>
            <w:tcBorders>
              <w:top w:val="nil"/>
              <w:left w:val="nil"/>
              <w:bottom w:val="nil"/>
              <w:right w:val="nil"/>
            </w:tcBorders>
          </w:tcPr>
          <w:p w:rsidR="00406C43" w:rsidRDefault="00406C43">
            <w:pPr>
              <w:widowControl w:val="0"/>
              <w:ind w:firstLine="0"/>
              <w:jc w:val="left"/>
              <w:rPr>
                <w:sz w:val="24"/>
              </w:rPr>
            </w:pPr>
            <w:r>
              <w:rPr>
                <w:sz w:val="24"/>
              </w:rPr>
              <w:t>Устройства для обессеривания</w:t>
            </w:r>
          </w:p>
          <w:p w:rsidR="00406C43" w:rsidRDefault="00406C43">
            <w:pPr>
              <w:widowControl w:val="0"/>
              <w:ind w:firstLine="0"/>
              <w:jc w:val="left"/>
              <w:rPr>
                <w:sz w:val="24"/>
              </w:rPr>
            </w:pPr>
          </w:p>
        </w:tc>
        <w:tc>
          <w:tcPr>
            <w:tcW w:w="2733" w:type="dxa"/>
            <w:tcBorders>
              <w:top w:val="nil"/>
              <w:left w:val="nil"/>
              <w:bottom w:val="nil"/>
              <w:right w:val="nil"/>
            </w:tcBorders>
          </w:tcPr>
          <w:p w:rsidR="00406C43" w:rsidRDefault="00406C43">
            <w:pPr>
              <w:widowControl w:val="0"/>
              <w:ind w:firstLine="0"/>
              <w:jc w:val="left"/>
              <w:rPr>
                <w:sz w:val="24"/>
              </w:rPr>
            </w:pPr>
            <w:r>
              <w:rPr>
                <w:sz w:val="24"/>
              </w:rPr>
              <w:t>122</w:t>
            </w:r>
          </w:p>
          <w:p w:rsidR="00406C43" w:rsidRDefault="00406C43">
            <w:pPr>
              <w:widowControl w:val="0"/>
              <w:ind w:firstLine="0"/>
              <w:jc w:val="left"/>
              <w:rPr>
                <w:sz w:val="24"/>
              </w:rPr>
            </w:pPr>
          </w:p>
        </w:tc>
        <w:tc>
          <w:tcPr>
            <w:tcW w:w="2262" w:type="dxa"/>
            <w:tcBorders>
              <w:top w:val="nil"/>
              <w:left w:val="nil"/>
              <w:bottom w:val="nil"/>
              <w:right w:val="nil"/>
            </w:tcBorders>
          </w:tcPr>
          <w:p w:rsidR="00406C43" w:rsidRDefault="00406C43">
            <w:pPr>
              <w:widowControl w:val="0"/>
              <w:ind w:firstLine="0"/>
              <w:jc w:val="left"/>
              <w:rPr>
                <w:sz w:val="24"/>
              </w:rPr>
            </w:pPr>
            <w:r>
              <w:rPr>
                <w:sz w:val="24"/>
              </w:rPr>
              <w:t>165,2</w:t>
            </w:r>
          </w:p>
          <w:p w:rsidR="00406C43" w:rsidRDefault="00406C43">
            <w:pPr>
              <w:widowControl w:val="0"/>
              <w:ind w:firstLine="0"/>
              <w:jc w:val="left"/>
              <w:rPr>
                <w:sz w:val="24"/>
              </w:rPr>
            </w:pPr>
          </w:p>
        </w:tc>
      </w:tr>
      <w:tr w:rsidR="00406C43">
        <w:tblPrEx>
          <w:tblCellMar>
            <w:top w:w="0" w:type="dxa"/>
            <w:bottom w:w="0" w:type="dxa"/>
          </w:tblCellMar>
        </w:tblPrEx>
        <w:trPr>
          <w:trHeight w:hRule="exact" w:val="292"/>
        </w:trPr>
        <w:tc>
          <w:tcPr>
            <w:tcW w:w="4671" w:type="dxa"/>
            <w:tcBorders>
              <w:top w:val="nil"/>
              <w:left w:val="nil"/>
              <w:bottom w:val="nil"/>
              <w:right w:val="nil"/>
            </w:tcBorders>
          </w:tcPr>
          <w:p w:rsidR="00406C43" w:rsidRDefault="00406C43">
            <w:pPr>
              <w:widowControl w:val="0"/>
              <w:ind w:firstLine="0"/>
              <w:jc w:val="left"/>
              <w:rPr>
                <w:sz w:val="24"/>
              </w:rPr>
            </w:pPr>
            <w:r>
              <w:rPr>
                <w:sz w:val="24"/>
              </w:rPr>
              <w:t>Прочие</w:t>
            </w:r>
          </w:p>
          <w:p w:rsidR="00406C43" w:rsidRDefault="00406C43">
            <w:pPr>
              <w:widowControl w:val="0"/>
              <w:ind w:firstLine="0"/>
              <w:jc w:val="left"/>
              <w:rPr>
                <w:sz w:val="24"/>
              </w:rPr>
            </w:pPr>
          </w:p>
        </w:tc>
        <w:tc>
          <w:tcPr>
            <w:tcW w:w="2733" w:type="dxa"/>
            <w:tcBorders>
              <w:top w:val="nil"/>
              <w:left w:val="nil"/>
              <w:bottom w:val="nil"/>
              <w:right w:val="nil"/>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2262" w:type="dxa"/>
            <w:tcBorders>
              <w:top w:val="nil"/>
              <w:left w:val="nil"/>
              <w:bottom w:val="nil"/>
              <w:right w:val="nil"/>
            </w:tcBorders>
          </w:tcPr>
          <w:p w:rsidR="00406C43" w:rsidRDefault="00406C43">
            <w:pPr>
              <w:widowControl w:val="0"/>
              <w:ind w:firstLine="0"/>
              <w:jc w:val="left"/>
              <w:rPr>
                <w:sz w:val="24"/>
              </w:rPr>
            </w:pPr>
            <w:r>
              <w:rPr>
                <w:sz w:val="24"/>
              </w:rPr>
              <w:t>37.6</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3"/>
        <w:keepNext w:val="0"/>
      </w:pPr>
      <w:bookmarkStart w:id="95" w:name="_Toc506227001"/>
      <w:bookmarkStart w:id="96" w:name="_Toc523118653"/>
      <w:r>
        <w:t>6.3. СОСТАВ И РАСЧЕТ ВЫПУСКОВ СТОЧНЫХ ВОД В ВОДОЕМЫ</w:t>
      </w:r>
      <w:bookmarkEnd w:id="95"/>
      <w:bookmarkEnd w:id="96"/>
    </w:p>
    <w:p w:rsidR="00406C43" w:rsidRDefault="00406C43">
      <w:pPr>
        <w:pStyle w:val="a3"/>
        <w:widowControl w:val="0"/>
      </w:pPr>
      <w:r>
        <w:t>В машиностроении источниками загрязнений сточных вод являются производственные, б</w:t>
      </w:r>
      <w:r>
        <w:t>ы</w:t>
      </w:r>
      <w:r>
        <w:t>товые и поверхн</w:t>
      </w:r>
      <w:r>
        <w:t>о</w:t>
      </w:r>
      <w:r>
        <w:t>стные стоки.</w:t>
      </w:r>
    </w:p>
    <w:p w:rsidR="00406C43" w:rsidRDefault="00406C43">
      <w:pPr>
        <w:pStyle w:val="a3"/>
        <w:widowControl w:val="0"/>
      </w:pPr>
      <w:r>
        <w:t>Производственные сточные воды образуются в результате использования воды в технол</w:t>
      </w:r>
      <w:r>
        <w:t>о</w:t>
      </w:r>
      <w:r>
        <w:t>гических процессах. Типовой состав примесей сточных вод представлен в табл 6.5. Сточные воды сварочных, монтажных, сборочных, испытательных цехов содержат механические примеси, ма</w:t>
      </w:r>
      <w:r>
        <w:t>с</w:t>
      </w:r>
      <w:r>
        <w:t>лопродукты, кислоты и тому подобные вещества в значительно меньших концентрациях, чем в рассмотренных видах цехов и участков. Наибольшую опасность в машиностроении представляют стоки гальванического производства.</w:t>
      </w:r>
    </w:p>
    <w:p w:rsidR="00406C43" w:rsidRDefault="00406C43">
      <w:pPr>
        <w:pStyle w:val="a3"/>
        <w:widowControl w:val="0"/>
        <w:ind w:firstLine="0"/>
        <w:jc w:val="center"/>
        <w:rPr>
          <w:b/>
        </w:rPr>
      </w:pPr>
      <w:r>
        <w:rPr>
          <w:b/>
        </w:rPr>
        <w:t>Таблица 65 Состав сточных вод [6.10]</w:t>
      </w:r>
    </w:p>
    <w:tbl>
      <w:tblPr>
        <w:tblW w:w="0" w:type="auto"/>
        <w:tblLayout w:type="fixed"/>
        <w:tblCellMar>
          <w:left w:w="40" w:type="dxa"/>
          <w:right w:w="40" w:type="dxa"/>
        </w:tblCellMar>
        <w:tblLook w:val="0000" w:firstRow="0" w:lastRow="0" w:firstColumn="0" w:lastColumn="0" w:noHBand="0" w:noVBand="0"/>
      </w:tblPr>
      <w:tblGrid>
        <w:gridCol w:w="1597"/>
        <w:gridCol w:w="30"/>
        <w:gridCol w:w="2455"/>
        <w:gridCol w:w="30"/>
        <w:gridCol w:w="2455"/>
        <w:gridCol w:w="30"/>
        <w:gridCol w:w="1538"/>
        <w:gridCol w:w="30"/>
        <w:gridCol w:w="1508"/>
        <w:gridCol w:w="89"/>
      </w:tblGrid>
      <w:tr w:rsidR="00406C43">
        <w:tblPrEx>
          <w:tblCellMar>
            <w:top w:w="0" w:type="dxa"/>
            <w:bottom w:w="0" w:type="dxa"/>
          </w:tblCellMar>
        </w:tblPrEx>
        <w:trPr>
          <w:trHeight w:hRule="exact" w:val="927"/>
        </w:trPr>
        <w:tc>
          <w:tcPr>
            <w:tcW w:w="1627" w:type="dxa"/>
            <w:gridSpan w:val="2"/>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Тип цеха, уч</w:t>
            </w:r>
            <w:r>
              <w:rPr>
                <w:sz w:val="24"/>
              </w:rPr>
              <w:t>а</w:t>
            </w:r>
            <w:r>
              <w:rPr>
                <w:sz w:val="24"/>
              </w:rPr>
              <w:t>стка</w:t>
            </w:r>
          </w:p>
          <w:p w:rsidR="00406C43" w:rsidRDefault="00406C43">
            <w:pPr>
              <w:widowControl w:val="0"/>
              <w:ind w:firstLine="0"/>
              <w:jc w:val="left"/>
              <w:rPr>
                <w:sz w:val="24"/>
              </w:rPr>
            </w:pPr>
          </w:p>
        </w:tc>
        <w:tc>
          <w:tcPr>
            <w:tcW w:w="2485" w:type="dxa"/>
            <w:gridSpan w:val="2"/>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Вид сточных вод</w:t>
            </w:r>
          </w:p>
          <w:p w:rsidR="00406C43" w:rsidRDefault="00406C43">
            <w:pPr>
              <w:widowControl w:val="0"/>
              <w:ind w:firstLine="0"/>
              <w:jc w:val="left"/>
              <w:rPr>
                <w:sz w:val="24"/>
              </w:rPr>
            </w:pPr>
          </w:p>
        </w:tc>
        <w:tc>
          <w:tcPr>
            <w:tcW w:w="2485" w:type="dxa"/>
            <w:gridSpan w:val="2"/>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Основные примеси</w:t>
            </w:r>
          </w:p>
          <w:p w:rsidR="00406C43" w:rsidRDefault="00406C43">
            <w:pPr>
              <w:widowControl w:val="0"/>
              <w:ind w:firstLine="0"/>
              <w:jc w:val="left"/>
              <w:rPr>
                <w:sz w:val="24"/>
              </w:rPr>
            </w:pPr>
          </w:p>
        </w:tc>
        <w:tc>
          <w:tcPr>
            <w:tcW w:w="1568" w:type="dxa"/>
            <w:gridSpan w:val="2"/>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Концентрация примесей, кг/м</w:t>
            </w:r>
            <w:r>
              <w:rPr>
                <w:sz w:val="24"/>
                <w:vertAlign w:val="superscript"/>
              </w:rPr>
              <w:t>3</w:t>
            </w:r>
          </w:p>
          <w:p w:rsidR="00406C43" w:rsidRDefault="00406C43">
            <w:pPr>
              <w:widowControl w:val="0"/>
              <w:ind w:firstLine="0"/>
              <w:jc w:val="left"/>
              <w:rPr>
                <w:sz w:val="24"/>
              </w:rPr>
            </w:pPr>
          </w:p>
        </w:tc>
        <w:tc>
          <w:tcPr>
            <w:tcW w:w="1597" w:type="dxa"/>
            <w:gridSpan w:val="2"/>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Температура сточных вод, °С</w:t>
            </w:r>
          </w:p>
          <w:p w:rsidR="00406C43" w:rsidRDefault="00406C43">
            <w:pPr>
              <w:widowControl w:val="0"/>
              <w:ind w:firstLine="0"/>
              <w:jc w:val="left"/>
              <w:rPr>
                <w:sz w:val="24"/>
              </w:rPr>
            </w:pPr>
          </w:p>
        </w:tc>
      </w:tr>
      <w:tr w:rsidR="00406C43">
        <w:tblPrEx>
          <w:tblCellMar>
            <w:top w:w="0" w:type="dxa"/>
            <w:bottom w:w="0" w:type="dxa"/>
          </w:tblCellMar>
        </w:tblPrEx>
        <w:trPr>
          <w:trHeight w:hRule="exact" w:val="764"/>
        </w:trPr>
        <w:tc>
          <w:tcPr>
            <w:tcW w:w="1627" w:type="dxa"/>
            <w:gridSpan w:val="2"/>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Металлург</w:t>
            </w:r>
            <w:r>
              <w:rPr>
                <w:sz w:val="24"/>
              </w:rPr>
              <w:t>и</w:t>
            </w:r>
            <w:r>
              <w:rPr>
                <w:sz w:val="24"/>
              </w:rPr>
              <w:t>ческие</w:t>
            </w:r>
          </w:p>
          <w:p w:rsidR="00406C43" w:rsidRDefault="00406C43">
            <w:pPr>
              <w:widowControl w:val="0"/>
              <w:ind w:firstLine="0"/>
              <w:jc w:val="left"/>
              <w:rPr>
                <w:sz w:val="24"/>
              </w:rPr>
            </w:pPr>
          </w:p>
        </w:tc>
        <w:tc>
          <w:tcPr>
            <w:tcW w:w="2485" w:type="dxa"/>
            <w:gridSpan w:val="2"/>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От охлаждения печей</w:t>
            </w:r>
          </w:p>
          <w:p w:rsidR="00406C43" w:rsidRDefault="00406C43">
            <w:pPr>
              <w:widowControl w:val="0"/>
              <w:ind w:firstLine="0"/>
              <w:jc w:val="left"/>
              <w:rPr>
                <w:sz w:val="24"/>
              </w:rPr>
            </w:pPr>
          </w:p>
        </w:tc>
        <w:tc>
          <w:tcPr>
            <w:tcW w:w="2485" w:type="dxa"/>
            <w:gridSpan w:val="2"/>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Взвешенные вещества Масла</w:t>
            </w:r>
          </w:p>
          <w:p w:rsidR="00406C43" w:rsidRDefault="00406C43">
            <w:pPr>
              <w:widowControl w:val="0"/>
              <w:ind w:firstLine="0"/>
              <w:jc w:val="left"/>
              <w:rPr>
                <w:sz w:val="24"/>
              </w:rPr>
            </w:pPr>
          </w:p>
        </w:tc>
        <w:tc>
          <w:tcPr>
            <w:tcW w:w="1568" w:type="dxa"/>
            <w:gridSpan w:val="2"/>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0,01… 0,05 0,01</w:t>
            </w:r>
          </w:p>
          <w:p w:rsidR="00406C43" w:rsidRDefault="00406C43">
            <w:pPr>
              <w:widowControl w:val="0"/>
              <w:ind w:firstLine="0"/>
              <w:jc w:val="left"/>
              <w:rPr>
                <w:sz w:val="24"/>
              </w:rPr>
            </w:pPr>
          </w:p>
        </w:tc>
        <w:tc>
          <w:tcPr>
            <w:tcW w:w="1597" w:type="dxa"/>
            <w:gridSpan w:val="2"/>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40…45</w:t>
            </w:r>
          </w:p>
          <w:p w:rsidR="00406C43" w:rsidRDefault="00406C43">
            <w:pPr>
              <w:widowControl w:val="0"/>
              <w:ind w:firstLine="0"/>
              <w:jc w:val="left"/>
              <w:rPr>
                <w:sz w:val="24"/>
              </w:rPr>
            </w:pPr>
          </w:p>
        </w:tc>
      </w:tr>
      <w:tr w:rsidR="00406C43">
        <w:tblPrEx>
          <w:tblCellMar>
            <w:top w:w="0" w:type="dxa"/>
            <w:bottom w:w="0" w:type="dxa"/>
          </w:tblCellMar>
        </w:tblPrEx>
        <w:trPr>
          <w:trHeight w:hRule="exact" w:val="280"/>
        </w:trPr>
        <w:tc>
          <w:tcPr>
            <w:tcW w:w="1627" w:type="dxa"/>
            <w:gridSpan w:val="2"/>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От влажной газо-</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Мелкодисперсная</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2…5</w:t>
            </w:r>
          </w:p>
          <w:p w:rsidR="00406C43" w:rsidRDefault="00406C43">
            <w:pPr>
              <w:widowControl w:val="0"/>
              <w:ind w:firstLine="0"/>
              <w:jc w:val="left"/>
              <w:rPr>
                <w:sz w:val="24"/>
              </w:rPr>
            </w:pPr>
          </w:p>
        </w:tc>
        <w:tc>
          <w:tcPr>
            <w:tcW w:w="1597" w:type="dxa"/>
            <w:gridSpan w:val="2"/>
            <w:tcBorders>
              <w:top w:val="nil"/>
              <w:left w:val="single" w:sz="6" w:space="0" w:color="auto"/>
              <w:bottom w:val="nil"/>
              <w:right w:val="nil"/>
            </w:tcBorders>
          </w:tcPr>
          <w:p w:rsidR="00406C43" w:rsidRDefault="00406C43">
            <w:pPr>
              <w:widowControl w:val="0"/>
              <w:ind w:firstLine="0"/>
              <w:jc w:val="left"/>
              <w:rPr>
                <w:sz w:val="24"/>
              </w:rPr>
            </w:pPr>
            <w:r>
              <w:rPr>
                <w:sz w:val="24"/>
              </w:rPr>
              <w:t>65</w:t>
            </w:r>
          </w:p>
          <w:p w:rsidR="00406C43" w:rsidRDefault="00406C43">
            <w:pPr>
              <w:widowControl w:val="0"/>
              <w:ind w:firstLine="0"/>
              <w:jc w:val="left"/>
              <w:rPr>
                <w:sz w:val="24"/>
              </w:rPr>
            </w:pPr>
          </w:p>
        </w:tc>
      </w:tr>
      <w:tr w:rsidR="00406C43">
        <w:tblPrEx>
          <w:tblCellMar>
            <w:top w:w="0" w:type="dxa"/>
            <w:bottom w:w="0" w:type="dxa"/>
          </w:tblCellMar>
        </w:tblPrEx>
        <w:trPr>
          <w:trHeight w:hRule="exact" w:val="229"/>
        </w:trPr>
        <w:tc>
          <w:tcPr>
            <w:tcW w:w="1627" w:type="dxa"/>
            <w:gridSpan w:val="2"/>
            <w:tcBorders>
              <w:top w:val="nil"/>
              <w:left w:val="nil"/>
              <w:bottom w:val="nil"/>
              <w:right w:val="single" w:sz="6" w:space="0" w:color="auto"/>
            </w:tcBorders>
          </w:tcPr>
          <w:p w:rsidR="00406C43" w:rsidRDefault="00406C43">
            <w:pPr>
              <w:widowControl w:val="0"/>
              <w:ind w:firstLine="0"/>
              <w:jc w:val="left"/>
              <w:rPr>
                <w:sz w:val="24"/>
              </w:rPr>
            </w:pPr>
            <w:r>
              <w:rPr>
                <w:sz w:val="24"/>
              </w:rPr>
              <w:t>Литейные</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очистки</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минеральная пыль</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597"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509"/>
        </w:trPr>
        <w:tc>
          <w:tcPr>
            <w:tcW w:w="1627" w:type="dxa"/>
            <w:gridSpan w:val="2"/>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От грануляторов стержневых смесей</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Песок, частицы шлака</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20...40</w:t>
            </w:r>
          </w:p>
          <w:p w:rsidR="00406C43" w:rsidRDefault="00406C43">
            <w:pPr>
              <w:widowControl w:val="0"/>
              <w:ind w:firstLine="0"/>
              <w:jc w:val="left"/>
              <w:rPr>
                <w:sz w:val="24"/>
              </w:rPr>
            </w:pPr>
          </w:p>
        </w:tc>
        <w:tc>
          <w:tcPr>
            <w:tcW w:w="1597" w:type="dxa"/>
            <w:gridSpan w:val="2"/>
            <w:tcBorders>
              <w:top w:val="nil"/>
              <w:left w:val="single" w:sz="6" w:space="0" w:color="auto"/>
              <w:bottom w:val="nil"/>
              <w:right w:val="nil"/>
            </w:tcBorders>
          </w:tcPr>
          <w:p w:rsidR="00406C43" w:rsidRDefault="00406C43">
            <w:pPr>
              <w:widowControl w:val="0"/>
              <w:ind w:firstLine="0"/>
              <w:jc w:val="left"/>
              <w:rPr>
                <w:sz w:val="24"/>
              </w:rPr>
            </w:pPr>
            <w:r>
              <w:rPr>
                <w:sz w:val="24"/>
              </w:rPr>
              <w:t>50</w:t>
            </w:r>
          </w:p>
          <w:p w:rsidR="00406C43" w:rsidRDefault="00406C43">
            <w:pPr>
              <w:widowControl w:val="0"/>
              <w:ind w:firstLine="0"/>
              <w:jc w:val="left"/>
              <w:rPr>
                <w:sz w:val="24"/>
              </w:rPr>
            </w:pPr>
          </w:p>
        </w:tc>
      </w:tr>
      <w:tr w:rsidR="00406C43">
        <w:tblPrEx>
          <w:tblCellMar>
            <w:top w:w="0" w:type="dxa"/>
            <w:bottom w:w="0" w:type="dxa"/>
          </w:tblCellMar>
        </w:tblPrEx>
        <w:trPr>
          <w:trHeight w:hRule="exact" w:val="280"/>
        </w:trPr>
        <w:tc>
          <w:tcPr>
            <w:tcW w:w="1627" w:type="dxa"/>
            <w:gridSpan w:val="2"/>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От гидровыбивки</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Песок, окалина,</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0.5...15</w:t>
            </w:r>
          </w:p>
          <w:p w:rsidR="00406C43" w:rsidRDefault="00406C43">
            <w:pPr>
              <w:widowControl w:val="0"/>
              <w:ind w:firstLine="0"/>
              <w:jc w:val="left"/>
              <w:rPr>
                <w:sz w:val="24"/>
              </w:rPr>
            </w:pPr>
          </w:p>
        </w:tc>
        <w:tc>
          <w:tcPr>
            <w:tcW w:w="1597" w:type="dxa"/>
            <w:gridSpan w:val="2"/>
            <w:tcBorders>
              <w:top w:val="nil"/>
              <w:left w:val="single" w:sz="6" w:space="0" w:color="auto"/>
              <w:bottom w:val="nil"/>
              <w:right w:val="nil"/>
            </w:tcBorders>
          </w:tcPr>
          <w:p w:rsidR="00406C43" w:rsidRDefault="00406C43">
            <w:pPr>
              <w:widowControl w:val="0"/>
              <w:ind w:firstLine="0"/>
              <w:jc w:val="left"/>
              <w:rPr>
                <w:sz w:val="24"/>
              </w:rPr>
            </w:pPr>
            <w:r>
              <w:rPr>
                <w:sz w:val="24"/>
              </w:rPr>
              <w:t>15...30</w:t>
            </w:r>
          </w:p>
          <w:p w:rsidR="00406C43" w:rsidRDefault="00406C43">
            <w:pPr>
              <w:widowControl w:val="0"/>
              <w:ind w:firstLine="0"/>
              <w:jc w:val="left"/>
              <w:rPr>
                <w:sz w:val="24"/>
              </w:rPr>
            </w:pPr>
          </w:p>
        </w:tc>
      </w:tr>
      <w:tr w:rsidR="00406C43">
        <w:tblPrEx>
          <w:tblCellMar>
            <w:top w:w="0" w:type="dxa"/>
            <w:bottom w:w="0" w:type="dxa"/>
          </w:tblCellMar>
        </w:tblPrEx>
        <w:trPr>
          <w:trHeight w:hRule="exact" w:val="953"/>
        </w:trPr>
        <w:tc>
          <w:tcPr>
            <w:tcW w:w="1627" w:type="dxa"/>
            <w:gridSpan w:val="2"/>
            <w:tcBorders>
              <w:top w:val="nil"/>
              <w:left w:val="nil"/>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отливок и регенерации смеси</w:t>
            </w:r>
          </w:p>
          <w:p w:rsidR="00406C43" w:rsidRDefault="00406C43">
            <w:pPr>
              <w:widowControl w:val="0"/>
              <w:ind w:firstLine="0"/>
              <w:jc w:val="left"/>
              <w:rPr>
                <w:sz w:val="24"/>
              </w:rPr>
            </w:pPr>
          </w:p>
        </w:tc>
        <w:tc>
          <w:tcPr>
            <w:tcW w:w="2485" w:type="dxa"/>
            <w:gridSpan w:val="2"/>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 xml:space="preserve">глина </w:t>
            </w:r>
          </w:p>
          <w:p w:rsidR="00406C43" w:rsidRDefault="00406C43">
            <w:pPr>
              <w:widowControl w:val="0"/>
              <w:ind w:firstLine="0"/>
              <w:jc w:val="left"/>
              <w:rPr>
                <w:sz w:val="24"/>
              </w:rPr>
            </w:pPr>
            <w:r>
              <w:rPr>
                <w:sz w:val="24"/>
              </w:rPr>
              <w:t>Органические вещес</w:t>
            </w:r>
            <w:r>
              <w:rPr>
                <w:sz w:val="24"/>
              </w:rPr>
              <w:t>т</w:t>
            </w:r>
            <w:r>
              <w:rPr>
                <w:sz w:val="24"/>
              </w:rPr>
              <w:t>ва</w:t>
            </w:r>
          </w:p>
          <w:p w:rsidR="00406C43" w:rsidRDefault="00406C43">
            <w:pPr>
              <w:widowControl w:val="0"/>
              <w:ind w:firstLine="0"/>
              <w:jc w:val="left"/>
              <w:rPr>
                <w:sz w:val="24"/>
              </w:rPr>
            </w:pPr>
          </w:p>
        </w:tc>
        <w:tc>
          <w:tcPr>
            <w:tcW w:w="1568" w:type="dxa"/>
            <w:gridSpan w:val="2"/>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r>
              <w:rPr>
                <w:sz w:val="24"/>
              </w:rPr>
              <w:t>0,05</w:t>
            </w:r>
          </w:p>
          <w:p w:rsidR="00406C43" w:rsidRDefault="00406C43">
            <w:pPr>
              <w:widowControl w:val="0"/>
              <w:ind w:firstLine="0"/>
              <w:jc w:val="left"/>
              <w:rPr>
                <w:sz w:val="24"/>
              </w:rPr>
            </w:pPr>
          </w:p>
        </w:tc>
        <w:tc>
          <w:tcPr>
            <w:tcW w:w="1597" w:type="dxa"/>
            <w:gridSpan w:val="2"/>
            <w:tcBorders>
              <w:top w:val="nil"/>
              <w:left w:val="single" w:sz="6" w:space="0" w:color="auto"/>
              <w:bottom w:val="single" w:sz="6" w:space="0" w:color="auto"/>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cantSplit/>
          <w:trHeight w:hRule="exact" w:val="198"/>
        </w:trPr>
        <w:tc>
          <w:tcPr>
            <w:tcW w:w="9673" w:type="dxa"/>
            <w:gridSpan w:val="9"/>
            <w:tcBorders>
              <w:top w:val="single" w:sz="6" w:space="0" w:color="auto"/>
              <w:left w:val="nil"/>
            </w:tcBorders>
          </w:tcPr>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535"/>
        </w:trPr>
        <w:tc>
          <w:tcPr>
            <w:tcW w:w="1597" w:type="dxa"/>
            <w:tcBorders>
              <w:left w:val="nil"/>
              <w:bottom w:val="nil"/>
              <w:right w:val="single" w:sz="6" w:space="0" w:color="auto"/>
            </w:tcBorders>
          </w:tcPr>
          <w:p w:rsidR="00406C43" w:rsidRDefault="00406C43">
            <w:pPr>
              <w:widowControl w:val="0"/>
              <w:ind w:firstLine="0"/>
              <w:jc w:val="left"/>
              <w:rPr>
                <w:sz w:val="24"/>
              </w:rPr>
            </w:pPr>
            <w:r>
              <w:rPr>
                <w:sz w:val="24"/>
              </w:rPr>
              <w:t>Кузнечно-прессовые</w:t>
            </w:r>
          </w:p>
          <w:p w:rsidR="00406C43" w:rsidRDefault="00406C43">
            <w:pPr>
              <w:widowControl w:val="0"/>
              <w:ind w:firstLine="0"/>
              <w:jc w:val="left"/>
              <w:rPr>
                <w:sz w:val="24"/>
              </w:rPr>
            </w:pPr>
          </w:p>
        </w:tc>
        <w:tc>
          <w:tcPr>
            <w:tcW w:w="2485" w:type="dxa"/>
            <w:gridSpan w:val="2"/>
            <w:tcBorders>
              <w:left w:val="single" w:sz="6" w:space="0" w:color="auto"/>
              <w:bottom w:val="nil"/>
              <w:right w:val="single" w:sz="6" w:space="0" w:color="auto"/>
            </w:tcBorders>
          </w:tcPr>
          <w:p w:rsidR="00406C43" w:rsidRDefault="00406C43">
            <w:pPr>
              <w:widowControl w:val="0"/>
              <w:ind w:firstLine="0"/>
              <w:jc w:val="left"/>
              <w:rPr>
                <w:sz w:val="24"/>
              </w:rPr>
            </w:pPr>
            <w:r>
              <w:rPr>
                <w:sz w:val="24"/>
              </w:rPr>
              <w:t>От охлаждения пок</w:t>
            </w:r>
            <w:r>
              <w:rPr>
                <w:sz w:val="24"/>
              </w:rPr>
              <w:t>о</w:t>
            </w:r>
            <w:r>
              <w:rPr>
                <w:sz w:val="24"/>
              </w:rPr>
              <w:t>вок и оборудова</w:t>
            </w:r>
          </w:p>
          <w:p w:rsidR="00406C43" w:rsidRDefault="00406C43">
            <w:pPr>
              <w:widowControl w:val="0"/>
              <w:ind w:firstLine="0"/>
              <w:jc w:val="left"/>
              <w:rPr>
                <w:sz w:val="24"/>
              </w:rPr>
            </w:pPr>
          </w:p>
        </w:tc>
        <w:tc>
          <w:tcPr>
            <w:tcW w:w="2485" w:type="dxa"/>
            <w:gridSpan w:val="2"/>
            <w:tcBorders>
              <w:left w:val="single" w:sz="6" w:space="0" w:color="auto"/>
              <w:bottom w:val="nil"/>
              <w:right w:val="single" w:sz="6" w:space="0" w:color="auto"/>
            </w:tcBorders>
          </w:tcPr>
          <w:p w:rsidR="00406C43" w:rsidRDefault="00406C43">
            <w:pPr>
              <w:widowControl w:val="0"/>
              <w:ind w:firstLine="0"/>
              <w:jc w:val="left"/>
              <w:rPr>
                <w:sz w:val="24"/>
              </w:rPr>
            </w:pPr>
            <w:r>
              <w:rPr>
                <w:sz w:val="24"/>
              </w:rPr>
              <w:t>Взвешенные вещества минерального</w:t>
            </w:r>
          </w:p>
          <w:p w:rsidR="00406C43" w:rsidRDefault="00406C43">
            <w:pPr>
              <w:widowControl w:val="0"/>
              <w:ind w:firstLine="0"/>
              <w:jc w:val="left"/>
              <w:rPr>
                <w:sz w:val="24"/>
              </w:rPr>
            </w:pPr>
          </w:p>
        </w:tc>
        <w:tc>
          <w:tcPr>
            <w:tcW w:w="1568" w:type="dxa"/>
            <w:gridSpan w:val="2"/>
            <w:tcBorders>
              <w:left w:val="single" w:sz="6" w:space="0" w:color="auto"/>
              <w:bottom w:val="nil"/>
              <w:right w:val="single" w:sz="6" w:space="0" w:color="auto"/>
            </w:tcBorders>
          </w:tcPr>
          <w:p w:rsidR="00406C43" w:rsidRDefault="00406C43">
            <w:pPr>
              <w:widowControl w:val="0"/>
              <w:ind w:firstLine="0"/>
              <w:jc w:val="left"/>
              <w:rPr>
                <w:sz w:val="24"/>
              </w:rPr>
            </w:pPr>
            <w:r>
              <w:rPr>
                <w:sz w:val="24"/>
              </w:rPr>
              <w:t>0,1…02</w:t>
            </w:r>
          </w:p>
          <w:p w:rsidR="00406C43" w:rsidRDefault="00406C43">
            <w:pPr>
              <w:widowControl w:val="0"/>
              <w:ind w:firstLine="0"/>
              <w:jc w:val="left"/>
              <w:rPr>
                <w:sz w:val="24"/>
              </w:rPr>
            </w:pPr>
          </w:p>
        </w:tc>
        <w:tc>
          <w:tcPr>
            <w:tcW w:w="1538" w:type="dxa"/>
            <w:gridSpan w:val="2"/>
            <w:tcBorders>
              <w:left w:val="single" w:sz="6" w:space="0" w:color="auto"/>
              <w:bottom w:val="nil"/>
              <w:right w:val="nil"/>
            </w:tcBorders>
          </w:tcPr>
          <w:p w:rsidR="00406C43" w:rsidRDefault="00406C43">
            <w:pPr>
              <w:widowControl w:val="0"/>
              <w:ind w:firstLine="0"/>
              <w:jc w:val="left"/>
              <w:rPr>
                <w:sz w:val="24"/>
              </w:rPr>
            </w:pPr>
            <w:r>
              <w:rPr>
                <w:sz w:val="24"/>
              </w:rPr>
              <w:t>30…40</w:t>
            </w: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515"/>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ния</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происхождения </w:t>
            </w:r>
          </w:p>
          <w:p w:rsidR="00406C43" w:rsidRDefault="00406C43">
            <w:pPr>
              <w:widowControl w:val="0"/>
              <w:ind w:firstLine="0"/>
              <w:jc w:val="left"/>
              <w:rPr>
                <w:sz w:val="24"/>
              </w:rPr>
            </w:pPr>
            <w:r>
              <w:rPr>
                <w:sz w:val="24"/>
              </w:rPr>
              <w:t>Ок</w:t>
            </w:r>
            <w:r>
              <w:rPr>
                <w:sz w:val="24"/>
              </w:rPr>
              <w:t>а</w:t>
            </w:r>
            <w:r>
              <w:rPr>
                <w:sz w:val="24"/>
              </w:rPr>
              <w:t>лина</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5…8</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55"/>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Масла</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10…15</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80"/>
        </w:trPr>
        <w:tc>
          <w:tcPr>
            <w:tcW w:w="1597" w:type="dxa"/>
            <w:tcBorders>
              <w:top w:val="nil"/>
              <w:left w:val="nil"/>
              <w:bottom w:val="nil"/>
              <w:right w:val="single" w:sz="6" w:space="0" w:color="auto"/>
            </w:tcBorders>
          </w:tcPr>
          <w:p w:rsidR="00406C43" w:rsidRDefault="00406C43">
            <w:pPr>
              <w:widowControl w:val="0"/>
              <w:ind w:firstLine="0"/>
              <w:jc w:val="left"/>
              <w:rPr>
                <w:sz w:val="24"/>
              </w:rPr>
            </w:pPr>
            <w:r>
              <w:rPr>
                <w:sz w:val="24"/>
              </w:rPr>
              <w:t>Механичес</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Отработанные сма-</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Взвешенные веще-</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0.2…1</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r>
              <w:rPr>
                <w:sz w:val="24"/>
              </w:rPr>
              <w:t>15 20</w:t>
            </w: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85"/>
        </w:trPr>
        <w:tc>
          <w:tcPr>
            <w:tcW w:w="1597" w:type="dxa"/>
            <w:tcBorders>
              <w:top w:val="nil"/>
              <w:left w:val="nil"/>
              <w:bottom w:val="nil"/>
              <w:right w:val="single" w:sz="6" w:space="0" w:color="auto"/>
            </w:tcBorders>
          </w:tcPr>
          <w:p w:rsidR="00406C43" w:rsidRDefault="00406C43">
            <w:pPr>
              <w:widowControl w:val="0"/>
              <w:ind w:firstLine="0"/>
              <w:jc w:val="left"/>
              <w:rPr>
                <w:sz w:val="24"/>
              </w:rPr>
            </w:pPr>
            <w:r>
              <w:rPr>
                <w:sz w:val="24"/>
              </w:rPr>
              <w:t>кие</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зочноохлаждающие</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ства</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29"/>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жидкости</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Сода</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5…10</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1290"/>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rPr>
                <w:sz w:val="24"/>
              </w:rPr>
            </w:pPr>
            <w:r>
              <w:rPr>
                <w:sz w:val="24"/>
              </w:rPr>
              <w:t>Из гидрокамер окр</w:t>
            </w:r>
            <w:r>
              <w:rPr>
                <w:sz w:val="24"/>
              </w:rPr>
              <w:t>а</w:t>
            </w:r>
            <w:r>
              <w:rPr>
                <w:sz w:val="24"/>
              </w:rPr>
              <w:t>сочных отделений</w:t>
            </w:r>
          </w:p>
          <w:p w:rsidR="00406C43" w:rsidRDefault="00406C43">
            <w:pPr>
              <w:widowControl w:val="0"/>
              <w:ind w:firstLine="0"/>
              <w:jc w:val="left"/>
              <w:rPr>
                <w:sz w:val="24"/>
              </w:rPr>
            </w:pPr>
            <w:r>
              <w:rPr>
                <w:sz w:val="24"/>
              </w:rPr>
              <w:t>Из отделений гид</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Масла </w:t>
            </w:r>
          </w:p>
          <w:p w:rsidR="00406C43" w:rsidRDefault="00406C43">
            <w:pPr>
              <w:widowControl w:val="0"/>
              <w:ind w:firstLine="0"/>
              <w:jc w:val="left"/>
              <w:rPr>
                <w:sz w:val="24"/>
              </w:rPr>
            </w:pPr>
            <w:r>
              <w:rPr>
                <w:sz w:val="24"/>
              </w:rPr>
              <w:t>Органические раств</w:t>
            </w:r>
            <w:r>
              <w:rPr>
                <w:sz w:val="24"/>
              </w:rPr>
              <w:t>о</w:t>
            </w:r>
            <w:r>
              <w:rPr>
                <w:sz w:val="24"/>
              </w:rPr>
              <w:t xml:space="preserve">рители </w:t>
            </w:r>
          </w:p>
          <w:p w:rsidR="00406C43" w:rsidRDefault="00406C43">
            <w:pPr>
              <w:widowControl w:val="0"/>
              <w:ind w:firstLine="0"/>
              <w:jc w:val="left"/>
              <w:rPr>
                <w:sz w:val="24"/>
              </w:rPr>
            </w:pPr>
            <w:r>
              <w:rPr>
                <w:sz w:val="24"/>
              </w:rPr>
              <w:t xml:space="preserve">Масла, краски </w:t>
            </w:r>
          </w:p>
          <w:p w:rsidR="00406C43" w:rsidRDefault="00406C43">
            <w:pPr>
              <w:widowControl w:val="0"/>
              <w:ind w:firstLine="0"/>
              <w:jc w:val="left"/>
              <w:rPr>
                <w:sz w:val="24"/>
              </w:rPr>
            </w:pPr>
            <w:r>
              <w:rPr>
                <w:sz w:val="24"/>
              </w:rPr>
              <w:t>Взв</w:t>
            </w:r>
            <w:r>
              <w:rPr>
                <w:sz w:val="24"/>
              </w:rPr>
              <w:t>е</w:t>
            </w:r>
            <w:r>
              <w:rPr>
                <w:sz w:val="24"/>
              </w:rPr>
              <w:t>шенные веще</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rPr>
                <w:sz w:val="24"/>
              </w:rPr>
            </w:pPr>
            <w:r>
              <w:rPr>
                <w:sz w:val="24"/>
              </w:rPr>
              <w:t xml:space="preserve">0,5…2 </w:t>
            </w:r>
          </w:p>
          <w:p w:rsidR="00406C43" w:rsidRDefault="00406C43">
            <w:pPr>
              <w:widowControl w:val="0"/>
              <w:ind w:firstLine="0"/>
              <w:rPr>
                <w:sz w:val="24"/>
              </w:rPr>
            </w:pPr>
            <w:r>
              <w:rPr>
                <w:sz w:val="24"/>
              </w:rPr>
              <w:t>0,1…0,2</w:t>
            </w:r>
          </w:p>
          <w:p w:rsidR="00406C43" w:rsidRDefault="00406C43">
            <w:pPr>
              <w:widowControl w:val="0"/>
              <w:ind w:firstLine="0"/>
              <w:rPr>
                <w:sz w:val="24"/>
              </w:rPr>
            </w:pPr>
          </w:p>
          <w:p w:rsidR="00406C43" w:rsidRDefault="00406C43">
            <w:pPr>
              <w:widowControl w:val="0"/>
              <w:ind w:firstLine="0"/>
              <w:rPr>
                <w:sz w:val="24"/>
              </w:rPr>
            </w:pPr>
            <w:r>
              <w:rPr>
                <w:sz w:val="24"/>
              </w:rPr>
              <w:t xml:space="preserve">0,1…0,3 </w:t>
            </w:r>
          </w:p>
          <w:p w:rsidR="00406C43" w:rsidRDefault="00406C43">
            <w:pPr>
              <w:widowControl w:val="0"/>
              <w:ind w:firstLine="0"/>
              <w:rPr>
                <w:sz w:val="24"/>
              </w:rPr>
            </w:pPr>
            <w:r>
              <w:rPr>
                <w:sz w:val="24"/>
              </w:rPr>
              <w:t>0,1…0,2</w:t>
            </w:r>
          </w:p>
          <w:p w:rsidR="00406C43" w:rsidRDefault="00406C43">
            <w:pPr>
              <w:widowControl w:val="0"/>
              <w:ind w:firstLine="0"/>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r>
              <w:rPr>
                <w:sz w:val="24"/>
              </w:rPr>
              <w:t xml:space="preserve">15…25 </w:t>
            </w:r>
          </w:p>
          <w:p w:rsidR="00406C43" w:rsidRDefault="00406C43">
            <w:pPr>
              <w:widowControl w:val="0"/>
              <w:ind w:firstLine="0"/>
              <w:jc w:val="left"/>
              <w:rPr>
                <w:sz w:val="24"/>
              </w:rPr>
            </w:pPr>
          </w:p>
          <w:p w:rsidR="00406C43" w:rsidRDefault="00406C43">
            <w:pPr>
              <w:widowControl w:val="0"/>
              <w:ind w:firstLine="0"/>
              <w:jc w:val="left"/>
              <w:rPr>
                <w:sz w:val="24"/>
              </w:rPr>
            </w:pPr>
          </w:p>
          <w:p w:rsidR="00406C43" w:rsidRDefault="00406C43">
            <w:pPr>
              <w:widowControl w:val="0"/>
              <w:ind w:firstLine="0"/>
              <w:jc w:val="left"/>
              <w:rPr>
                <w:sz w:val="24"/>
              </w:rPr>
            </w:pPr>
            <w:r>
              <w:rPr>
                <w:sz w:val="24"/>
              </w:rPr>
              <w:t>15…20</w:t>
            </w: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533"/>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Равлических испыт</w:t>
            </w:r>
            <w:r>
              <w:rPr>
                <w:sz w:val="24"/>
              </w:rPr>
              <w:t>а</w:t>
            </w:r>
            <w:r>
              <w:rPr>
                <w:sz w:val="24"/>
              </w:rPr>
              <w:t>нии</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ства </w:t>
            </w:r>
          </w:p>
          <w:p w:rsidR="00406C43" w:rsidRDefault="00406C43">
            <w:pPr>
              <w:widowControl w:val="0"/>
              <w:ind w:firstLine="0"/>
              <w:jc w:val="left"/>
              <w:rPr>
                <w:sz w:val="24"/>
              </w:rPr>
            </w:pPr>
            <w:r>
              <w:rPr>
                <w:sz w:val="24"/>
              </w:rPr>
              <w:t>Масла</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r>
              <w:rPr>
                <w:sz w:val="24"/>
              </w:rPr>
              <w:t>0,03…0,05</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1081"/>
        </w:trPr>
        <w:tc>
          <w:tcPr>
            <w:tcW w:w="1597" w:type="dxa"/>
            <w:tcBorders>
              <w:top w:val="nil"/>
              <w:left w:val="nil"/>
              <w:bottom w:val="nil"/>
              <w:right w:val="single" w:sz="6" w:space="0" w:color="auto"/>
            </w:tcBorders>
          </w:tcPr>
          <w:p w:rsidR="00406C43" w:rsidRDefault="00406C43">
            <w:pPr>
              <w:widowControl w:val="0"/>
              <w:ind w:firstLine="0"/>
              <w:jc w:val="left"/>
              <w:rPr>
                <w:sz w:val="24"/>
              </w:rPr>
            </w:pPr>
            <w:r>
              <w:rPr>
                <w:sz w:val="24"/>
              </w:rPr>
              <w:t>Термические</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Промывные растворы</w:t>
            </w:r>
          </w:p>
          <w:p w:rsidR="00406C43" w:rsidRDefault="00406C43">
            <w:pPr>
              <w:widowControl w:val="0"/>
              <w:ind w:firstLine="0"/>
              <w:jc w:val="left"/>
              <w:rPr>
                <w:sz w:val="24"/>
              </w:rPr>
            </w:pPr>
          </w:p>
          <w:p w:rsidR="00406C43" w:rsidRDefault="00406C43">
            <w:pPr>
              <w:widowControl w:val="0"/>
              <w:ind w:firstLine="0"/>
              <w:jc w:val="left"/>
              <w:rPr>
                <w:sz w:val="24"/>
              </w:rPr>
            </w:pPr>
          </w:p>
          <w:p w:rsidR="00406C43" w:rsidRDefault="00406C43">
            <w:pPr>
              <w:widowControl w:val="0"/>
              <w:ind w:firstLine="0"/>
              <w:jc w:val="left"/>
              <w:rPr>
                <w:sz w:val="24"/>
              </w:rPr>
            </w:pPr>
            <w:r>
              <w:rPr>
                <w:sz w:val="24"/>
              </w:rPr>
              <w:t>Из закалочных ванн</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Окалина </w:t>
            </w:r>
          </w:p>
          <w:p w:rsidR="00406C43" w:rsidRDefault="00406C43">
            <w:pPr>
              <w:widowControl w:val="0"/>
              <w:ind w:firstLine="0"/>
              <w:jc w:val="left"/>
              <w:rPr>
                <w:sz w:val="24"/>
              </w:rPr>
            </w:pPr>
            <w:r>
              <w:rPr>
                <w:sz w:val="24"/>
              </w:rPr>
              <w:t xml:space="preserve">Щелочи </w:t>
            </w:r>
          </w:p>
          <w:p w:rsidR="00406C43" w:rsidRDefault="00406C43">
            <w:pPr>
              <w:widowControl w:val="0"/>
              <w:ind w:firstLine="0"/>
              <w:jc w:val="left"/>
              <w:rPr>
                <w:sz w:val="24"/>
              </w:rPr>
            </w:pPr>
            <w:r>
              <w:rPr>
                <w:sz w:val="24"/>
              </w:rPr>
              <w:t>Ма</w:t>
            </w:r>
            <w:r>
              <w:rPr>
                <w:sz w:val="24"/>
              </w:rPr>
              <w:t>с</w:t>
            </w:r>
            <w:r>
              <w:rPr>
                <w:sz w:val="24"/>
              </w:rPr>
              <w:t xml:space="preserve">ла </w:t>
            </w:r>
          </w:p>
          <w:p w:rsidR="00406C43" w:rsidRDefault="00406C43">
            <w:pPr>
              <w:widowControl w:val="0"/>
              <w:ind w:firstLine="0"/>
              <w:jc w:val="left"/>
              <w:rPr>
                <w:sz w:val="24"/>
              </w:rPr>
            </w:pPr>
            <w:r>
              <w:rPr>
                <w:sz w:val="24"/>
              </w:rPr>
              <w:t>Взвешенные веще</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0,02…0,03 </w:t>
            </w:r>
          </w:p>
          <w:p w:rsidR="00406C43" w:rsidRDefault="00406C43">
            <w:pPr>
              <w:widowControl w:val="0"/>
              <w:ind w:firstLine="0"/>
              <w:jc w:val="left"/>
              <w:rPr>
                <w:sz w:val="24"/>
              </w:rPr>
            </w:pPr>
            <w:r>
              <w:rPr>
                <w:sz w:val="24"/>
              </w:rPr>
              <w:t xml:space="preserve">0,02…003 </w:t>
            </w:r>
          </w:p>
          <w:p w:rsidR="00406C43" w:rsidRDefault="00406C43">
            <w:pPr>
              <w:widowControl w:val="0"/>
              <w:ind w:firstLine="0"/>
              <w:jc w:val="left"/>
              <w:rPr>
                <w:sz w:val="24"/>
              </w:rPr>
            </w:pPr>
            <w:r>
              <w:rPr>
                <w:sz w:val="24"/>
              </w:rPr>
              <w:t xml:space="preserve">0,01…0,02 </w:t>
            </w:r>
          </w:p>
          <w:p w:rsidR="00406C43" w:rsidRDefault="00406C43">
            <w:pPr>
              <w:widowControl w:val="0"/>
              <w:ind w:firstLine="0"/>
              <w:jc w:val="left"/>
              <w:rPr>
                <w:sz w:val="24"/>
              </w:rPr>
            </w:pPr>
            <w:r>
              <w:rPr>
                <w:sz w:val="24"/>
              </w:rPr>
              <w:t>0,05…0,25</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r>
              <w:rPr>
                <w:sz w:val="24"/>
              </w:rPr>
              <w:t xml:space="preserve">50…60 </w:t>
            </w:r>
          </w:p>
          <w:p w:rsidR="00406C43" w:rsidRDefault="00406C43">
            <w:pPr>
              <w:widowControl w:val="0"/>
              <w:ind w:firstLine="0"/>
              <w:jc w:val="left"/>
              <w:rPr>
                <w:sz w:val="24"/>
              </w:rPr>
            </w:pPr>
          </w:p>
          <w:p w:rsidR="00406C43" w:rsidRDefault="00406C43">
            <w:pPr>
              <w:widowControl w:val="0"/>
              <w:ind w:firstLine="0"/>
              <w:jc w:val="left"/>
              <w:rPr>
                <w:sz w:val="24"/>
              </w:rPr>
            </w:pPr>
          </w:p>
          <w:p w:rsidR="00406C43" w:rsidRDefault="00406C43">
            <w:pPr>
              <w:widowControl w:val="0"/>
              <w:ind w:firstLine="0"/>
              <w:jc w:val="left"/>
              <w:rPr>
                <w:sz w:val="24"/>
              </w:rPr>
            </w:pPr>
            <w:r>
              <w:rPr>
                <w:sz w:val="24"/>
              </w:rPr>
              <w:t>30…40</w:t>
            </w: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498"/>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ства минерального</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1107"/>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происхождения </w:t>
            </w:r>
          </w:p>
          <w:p w:rsidR="00406C43" w:rsidRDefault="00406C43">
            <w:pPr>
              <w:widowControl w:val="0"/>
              <w:ind w:firstLine="0"/>
              <w:jc w:val="left"/>
              <w:rPr>
                <w:sz w:val="24"/>
              </w:rPr>
            </w:pPr>
            <w:r>
              <w:rPr>
                <w:sz w:val="24"/>
              </w:rPr>
              <w:t xml:space="preserve">Тяжелые металлы Масла </w:t>
            </w:r>
          </w:p>
          <w:p w:rsidR="00406C43" w:rsidRDefault="00406C43">
            <w:pPr>
              <w:widowControl w:val="0"/>
              <w:ind w:firstLine="0"/>
              <w:jc w:val="left"/>
              <w:rPr>
                <w:sz w:val="24"/>
              </w:rPr>
            </w:pPr>
            <w:r>
              <w:rPr>
                <w:sz w:val="24"/>
              </w:rPr>
              <w:t>Цианиды</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r>
              <w:rPr>
                <w:sz w:val="24"/>
              </w:rPr>
              <w:t>0,03…0.15 0,001…0,01 0,002…0,05</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80"/>
        </w:trPr>
        <w:tc>
          <w:tcPr>
            <w:tcW w:w="1597" w:type="dxa"/>
            <w:tcBorders>
              <w:top w:val="nil"/>
              <w:left w:val="nil"/>
              <w:bottom w:val="nil"/>
              <w:right w:val="single" w:sz="6" w:space="0" w:color="auto"/>
            </w:tcBorders>
          </w:tcPr>
          <w:p w:rsidR="00406C43" w:rsidRDefault="00406C43">
            <w:pPr>
              <w:widowControl w:val="0"/>
              <w:ind w:firstLine="0"/>
              <w:jc w:val="left"/>
              <w:rPr>
                <w:sz w:val="24"/>
              </w:rPr>
            </w:pPr>
            <w:r>
              <w:rPr>
                <w:sz w:val="24"/>
              </w:rPr>
              <w:t>Травиль-</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Промывные воды</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Механические</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0,4</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r>
              <w:rPr>
                <w:sz w:val="24"/>
              </w:rPr>
              <w:t>15…25</w:t>
            </w: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64"/>
        </w:trPr>
        <w:tc>
          <w:tcPr>
            <w:tcW w:w="1597" w:type="dxa"/>
            <w:tcBorders>
              <w:top w:val="nil"/>
              <w:left w:val="nil"/>
              <w:bottom w:val="nil"/>
              <w:right w:val="single" w:sz="6" w:space="0" w:color="auto"/>
            </w:tcBorders>
          </w:tcPr>
          <w:p w:rsidR="00406C43" w:rsidRDefault="00406C43">
            <w:pPr>
              <w:widowControl w:val="0"/>
              <w:ind w:firstLine="0"/>
              <w:jc w:val="left"/>
              <w:rPr>
                <w:sz w:val="24"/>
              </w:rPr>
            </w:pPr>
            <w:r>
              <w:rPr>
                <w:sz w:val="24"/>
              </w:rPr>
              <w:t>ные</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306"/>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Маслоэмульсии</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0,05…0,1</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80"/>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Щелочи</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0,02…0,2</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80"/>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Кислоты</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0,02…0,25</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80"/>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Отработанные рас-</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Механические</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10…20</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29"/>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творы</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80"/>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Маслоэмульсии</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80"/>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Щелочи</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20…30</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80"/>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Кислоты</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30…50</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306"/>
        </w:trPr>
        <w:tc>
          <w:tcPr>
            <w:tcW w:w="1597" w:type="dxa"/>
            <w:tcBorders>
              <w:top w:val="nil"/>
              <w:left w:val="nil"/>
              <w:bottom w:val="nil"/>
              <w:right w:val="single" w:sz="6" w:space="0" w:color="auto"/>
            </w:tcBorders>
          </w:tcPr>
          <w:p w:rsidR="00406C43" w:rsidRDefault="00406C43">
            <w:pPr>
              <w:widowControl w:val="0"/>
              <w:ind w:firstLine="0"/>
              <w:jc w:val="left"/>
              <w:rPr>
                <w:sz w:val="24"/>
              </w:rPr>
            </w:pPr>
            <w:r>
              <w:rPr>
                <w:sz w:val="24"/>
              </w:rPr>
              <w:t>Гальвани-</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Промывные воды</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Хром</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0,005…0,2</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r>
              <w:rPr>
                <w:sz w:val="24"/>
              </w:rPr>
              <w:t>20…30</w:t>
            </w: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321"/>
        </w:trPr>
        <w:tc>
          <w:tcPr>
            <w:tcW w:w="1597" w:type="dxa"/>
            <w:tcBorders>
              <w:top w:val="nil"/>
              <w:left w:val="nil"/>
              <w:bottom w:val="nil"/>
              <w:right w:val="single" w:sz="6" w:space="0" w:color="auto"/>
            </w:tcBorders>
          </w:tcPr>
          <w:p w:rsidR="00406C43" w:rsidRDefault="00406C43">
            <w:pPr>
              <w:widowControl w:val="0"/>
              <w:ind w:firstLine="0"/>
              <w:jc w:val="left"/>
              <w:rPr>
                <w:sz w:val="24"/>
              </w:rPr>
            </w:pPr>
            <w:r>
              <w:rPr>
                <w:sz w:val="24"/>
              </w:rPr>
              <w:t>ческие</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80"/>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Циан</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0,005 0,15</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306"/>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Отработанные</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Тяжелые металлы</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0…10</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r>
              <w:rPr>
                <w:sz w:val="24"/>
              </w:rPr>
              <w:t>20…25</w:t>
            </w: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29"/>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электролиты</w:t>
            </w: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80"/>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Кислоты</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0,04…20</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80"/>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Щелочи</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0,02…30</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306"/>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Масла</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0,02…0,05</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80"/>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Хром</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5…200</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89" w:type="dxa"/>
          <w:trHeight w:hRule="exact" w:val="255"/>
        </w:trPr>
        <w:tc>
          <w:tcPr>
            <w:tcW w:w="1597"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85"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Циан</w:t>
            </w:r>
          </w:p>
          <w:p w:rsidR="00406C43" w:rsidRDefault="00406C43">
            <w:pPr>
              <w:widowControl w:val="0"/>
              <w:ind w:firstLine="0"/>
              <w:jc w:val="left"/>
              <w:rPr>
                <w:sz w:val="24"/>
              </w:rPr>
            </w:pPr>
          </w:p>
        </w:tc>
        <w:tc>
          <w:tcPr>
            <w:tcW w:w="156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10…100</w:t>
            </w:r>
          </w:p>
          <w:p w:rsidR="00406C43" w:rsidRDefault="00406C43">
            <w:pPr>
              <w:widowControl w:val="0"/>
              <w:ind w:firstLine="0"/>
              <w:jc w:val="left"/>
              <w:rPr>
                <w:sz w:val="24"/>
              </w:rPr>
            </w:pPr>
          </w:p>
        </w:tc>
        <w:tc>
          <w:tcPr>
            <w:tcW w:w="1538"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Бытовые сточные воды, образующиеся в раковинах, санитарных узлах, душевых и тому п</w:t>
      </w:r>
      <w:r>
        <w:t>о</w:t>
      </w:r>
      <w:r>
        <w:t>добном, содержат крупные примеси (остатки пищи, тряпки, песок, фекалии и т.п.); примеси орг</w:t>
      </w:r>
      <w:r>
        <w:t>а</w:t>
      </w:r>
      <w:r>
        <w:t>нического и минерального происхождения в нерастворенном, коллоидном и растворенном состо</w:t>
      </w:r>
      <w:r>
        <w:t>я</w:t>
      </w:r>
      <w:r>
        <w:t>ниях; различные, в том числе болезнетворные бактерии. Концентрация указанных примесей в б</w:t>
      </w:r>
      <w:r>
        <w:t>ы</w:t>
      </w:r>
      <w:r>
        <w:t>товых сточных водах зависит от степени их разбавления водопрово</w:t>
      </w:r>
      <w:r>
        <w:t>д</w:t>
      </w:r>
      <w:r>
        <w:t>ной водой.</w:t>
      </w:r>
    </w:p>
    <w:p w:rsidR="00406C43" w:rsidRDefault="00406C43">
      <w:pPr>
        <w:pStyle w:val="a3"/>
        <w:widowControl w:val="0"/>
      </w:pPr>
      <w:r>
        <w:t>Поверхностные сточные воды образуются в результате смывания дождевыми, снеговыми и поливочными водами загрязнений, имеющихся на поверхности грунтов, на крышах и стенах зд</w:t>
      </w:r>
      <w:r>
        <w:t>а</w:t>
      </w:r>
      <w:r>
        <w:t>ний и т.п. Основными примесями поверхностных сточных вод являются механические частицы (земля, песок, камень, древесные и металлические стружки, пыль, сажа) и нефтепродукты (масла, бензин, керосин, используемые в двигателях транспортных средств).</w:t>
      </w:r>
    </w:p>
    <w:p w:rsidR="00406C43" w:rsidRDefault="00406C43">
      <w:pPr>
        <w:pStyle w:val="a3"/>
        <w:widowControl w:val="0"/>
      </w:pPr>
      <w:r>
        <w:t>При выборе схемы станции очистки и технологического оборудования необходимо знать расход сточных вод и концентрацию содержащихся в них примесей, а также допустимый состав сточных вод, сбрасываемых в водоемы. Допустимый состав сточных вод рассчитывают с учетом «Правил охраны поверхностных вод». Эти правила предназначены для предупреждения избыто</w:t>
      </w:r>
      <w:r>
        <w:t>ч</w:t>
      </w:r>
      <w:r>
        <w:t>ного загрязнения сточными водами водных объектов. Правила устанавливают нормы на ПДК в</w:t>
      </w:r>
      <w:r>
        <w:t>е</w:t>
      </w:r>
      <w:r>
        <w:t>ществ, состав и свойства воды водоемов.</w:t>
      </w:r>
    </w:p>
    <w:p w:rsidR="00406C43" w:rsidRDefault="00406C43">
      <w:pPr>
        <w:pStyle w:val="a3"/>
        <w:widowControl w:val="0"/>
      </w:pPr>
      <w:r>
        <w:t>Расчет допустимой концентрации примесей в сточных водах, сбрасываемых в водоемы, проводят в зависимости от преобладающего вида примесей сточных вод и характер</w:t>
      </w:r>
      <w:r>
        <w:t>и</w:t>
      </w:r>
      <w:r>
        <w:t>стик водоема.</w:t>
      </w:r>
    </w:p>
    <w:p w:rsidR="00406C43" w:rsidRDefault="00406C43">
      <w:pPr>
        <w:pStyle w:val="a3"/>
        <w:widowControl w:val="0"/>
      </w:pPr>
      <w:r>
        <w:t>При преобладающем содержании взвешенных веществ их допустимая концентрация в оч</w:t>
      </w:r>
      <w:r>
        <w:t>и</w:t>
      </w:r>
      <w:r>
        <w:t>щенных сточных водах</w:t>
      </w:r>
    </w:p>
    <w:p w:rsidR="00406C43" w:rsidRDefault="00406C43">
      <w:pPr>
        <w:widowControl w:val="0"/>
        <w:ind w:firstLine="0"/>
        <w:jc w:val="center"/>
      </w:pPr>
      <w:r>
        <w:t xml:space="preserve"> </w:t>
      </w:r>
      <w:r>
        <w:rPr>
          <w:sz w:val="24"/>
        </w:rPr>
        <w:t>С</w:t>
      </w:r>
      <w:r>
        <w:rPr>
          <w:sz w:val="20"/>
        </w:rPr>
        <w:t>о≤</w:t>
      </w:r>
      <w:r>
        <w:rPr>
          <w:sz w:val="24"/>
        </w:rPr>
        <w:t>С</w:t>
      </w:r>
      <w:r>
        <w:rPr>
          <w:sz w:val="20"/>
        </w:rPr>
        <w:t>в</w:t>
      </w:r>
      <w:r>
        <w:t>+</w:t>
      </w:r>
      <w:r>
        <w:rPr>
          <w:sz w:val="24"/>
          <w:lang w:val="en-US"/>
        </w:rPr>
        <w:t>n</w:t>
      </w:r>
      <w:r>
        <w:t>ПДК,</w:t>
      </w:r>
    </w:p>
    <w:p w:rsidR="00406C43" w:rsidRDefault="00406C43">
      <w:pPr>
        <w:pStyle w:val="a3"/>
        <w:widowControl w:val="0"/>
        <w:ind w:firstLine="0"/>
      </w:pPr>
      <w:r>
        <w:t>где С</w:t>
      </w:r>
      <w:r>
        <w:rPr>
          <w:sz w:val="20"/>
        </w:rPr>
        <w:t>в</w:t>
      </w:r>
      <w:r>
        <w:t xml:space="preserve"> – концентрация взвешенных веществ в воде водоема до сброса в него сточных вод, кг/м</w:t>
      </w:r>
      <w:r>
        <w:rPr>
          <w:vertAlign w:val="superscript"/>
        </w:rPr>
        <w:t>3</w:t>
      </w:r>
      <w:r>
        <w:t xml:space="preserve">, </w:t>
      </w:r>
      <w:r>
        <w:rPr>
          <w:i/>
        </w:rPr>
        <w:t>п –</w:t>
      </w:r>
      <w:r>
        <w:t xml:space="preserve"> кратность разбавления сточных вод в воде водоема, характеризующая часть расхода воды водоема, участвующую в процессе перемешивания и разбавления сточных вод</w:t>
      </w:r>
      <w:r>
        <w:rPr>
          <w:lang w:val="en-US"/>
        </w:rPr>
        <w:t>;</w:t>
      </w:r>
      <w:r>
        <w:t xml:space="preserve"> ПДК – предельно допуст</w:t>
      </w:r>
      <w:r>
        <w:t>и</w:t>
      </w:r>
      <w:r>
        <w:t>мая концентрация взвешенных в</w:t>
      </w:r>
      <w:r>
        <w:t>е</w:t>
      </w:r>
      <w:r>
        <w:t>ществ в воде водоема, кг/м</w:t>
      </w:r>
      <w:r>
        <w:rPr>
          <w:vertAlign w:val="superscript"/>
        </w:rPr>
        <w:t>3</w:t>
      </w:r>
      <w:r>
        <w:t>.</w:t>
      </w:r>
    </w:p>
    <w:p w:rsidR="00406C43" w:rsidRDefault="00406C43">
      <w:pPr>
        <w:pStyle w:val="a3"/>
        <w:widowControl w:val="0"/>
      </w:pPr>
      <w:r>
        <w:t>При преобладающем содержании растворенных веществ допустимая концентрация каждого из них в очище</w:t>
      </w:r>
      <w:r>
        <w:t>н</w:t>
      </w:r>
      <w:r>
        <w:t>ных сточных водах</w:t>
      </w:r>
    </w:p>
    <w:p w:rsidR="00406C43" w:rsidRDefault="00406C43">
      <w:pPr>
        <w:pStyle w:val="a3"/>
        <w:jc w:val="center"/>
        <w:rPr>
          <w:lang w:val="en-US"/>
        </w:rPr>
      </w:pPr>
      <w:r>
        <w:t>С</w:t>
      </w:r>
      <w:r>
        <w:rPr>
          <w:sz w:val="20"/>
        </w:rPr>
        <w:t>о</w:t>
      </w:r>
      <w:r>
        <w:rPr>
          <w:sz w:val="20"/>
          <w:lang w:val="en-US"/>
        </w:rPr>
        <w:t>i</w:t>
      </w:r>
      <w:r>
        <w:rPr>
          <w:lang w:val="en-US"/>
        </w:rPr>
        <w:t>≤n(C</w:t>
      </w:r>
      <w:r>
        <w:rPr>
          <w:sz w:val="20"/>
          <w:lang w:val="en-US"/>
        </w:rPr>
        <w:t>mi</w:t>
      </w:r>
      <w:r>
        <w:rPr>
          <w:lang w:val="en-US"/>
        </w:rPr>
        <w:t>-C</w:t>
      </w:r>
      <w:r>
        <w:rPr>
          <w:sz w:val="20"/>
        </w:rPr>
        <w:t>в</w:t>
      </w:r>
      <w:r>
        <w:rPr>
          <w:sz w:val="20"/>
          <w:lang w:val="en-US"/>
        </w:rPr>
        <w:t>i</w:t>
      </w:r>
      <w:r>
        <w:rPr>
          <w:lang w:val="en-US"/>
        </w:rPr>
        <w:t>)+</w:t>
      </w:r>
      <w:r>
        <w:t>С</w:t>
      </w:r>
      <w:r>
        <w:rPr>
          <w:sz w:val="20"/>
        </w:rPr>
        <w:t>в</w:t>
      </w:r>
      <w:r>
        <w:rPr>
          <w:sz w:val="20"/>
          <w:lang w:val="en-US"/>
        </w:rPr>
        <w:t>i</w:t>
      </w:r>
    </w:p>
    <w:p w:rsidR="00406C43" w:rsidRDefault="00406C43">
      <w:pPr>
        <w:pStyle w:val="a3"/>
        <w:widowControl w:val="0"/>
        <w:ind w:firstLine="0"/>
        <w:rPr>
          <w:lang w:val="en-US"/>
        </w:rPr>
      </w:pPr>
      <w:r>
        <w:t>где С</w:t>
      </w:r>
      <w:r>
        <w:rPr>
          <w:sz w:val="20"/>
        </w:rPr>
        <w:t>в</w:t>
      </w:r>
      <w:r>
        <w:rPr>
          <w:sz w:val="20"/>
          <w:lang w:val="en-US"/>
        </w:rPr>
        <w:t>i</w:t>
      </w:r>
      <w:r>
        <w:t xml:space="preserve"> –концентрация </w:t>
      </w:r>
      <w:r>
        <w:rPr>
          <w:lang w:val="en-US"/>
        </w:rPr>
        <w:t>i</w:t>
      </w:r>
      <w:r>
        <w:t>-го вещества в воде водоема до сброса в него сточных вод, кг/м ; С</w:t>
      </w:r>
      <w:r>
        <w:rPr>
          <w:vertAlign w:val="subscript"/>
          <w:lang w:val="en-US"/>
        </w:rPr>
        <w:t>mi</w:t>
      </w:r>
      <w:r>
        <w:t xml:space="preserve"> –ма</w:t>
      </w:r>
      <w:r>
        <w:t>к</w:t>
      </w:r>
      <w:r>
        <w:t>симально допустимая концентрация того же вещества в воде водоема с учетом максимальных ко</w:t>
      </w:r>
      <w:r>
        <w:t>н</w:t>
      </w:r>
      <w:r>
        <w:t>центраций и ПДК всех веществ, относящихся к одной группе лимитирующих показателей вредн</w:t>
      </w:r>
      <w:r>
        <w:t>о</w:t>
      </w:r>
      <w:r>
        <w:t>сти, кг/м</w:t>
      </w:r>
      <w:r>
        <w:rPr>
          <w:vertAlign w:val="superscript"/>
        </w:rPr>
        <w:t>3</w:t>
      </w:r>
      <w:r>
        <w:t>:</w:t>
      </w:r>
    </w:p>
    <w:p w:rsidR="00406C43" w:rsidRDefault="0001092E">
      <w:pPr>
        <w:widowControl w:val="0"/>
        <w:ind w:firstLine="0"/>
        <w:jc w:val="center"/>
      </w:pPr>
      <w:r>
        <w:rPr>
          <w:noProof/>
        </w:rPr>
        <w:drawing>
          <wp:inline distT="0" distB="0" distL="0" distR="0">
            <wp:extent cx="1609725" cy="4191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09725" cy="419100"/>
                    </a:xfrm>
                    <a:prstGeom prst="rect">
                      <a:avLst/>
                    </a:prstGeom>
                    <a:noFill/>
                    <a:ln>
                      <a:noFill/>
                    </a:ln>
                  </pic:spPr>
                </pic:pic>
              </a:graphicData>
            </a:graphic>
          </wp:inline>
        </w:drawing>
      </w:r>
    </w:p>
    <w:p w:rsidR="00406C43" w:rsidRDefault="00406C43">
      <w:pPr>
        <w:pStyle w:val="a3"/>
        <w:widowControl w:val="0"/>
      </w:pPr>
      <w:r>
        <w:t>Кратность разбавления сточных вод в воде водоема</w:t>
      </w:r>
    </w:p>
    <w:p w:rsidR="00406C43" w:rsidRDefault="00406C43">
      <w:pPr>
        <w:pStyle w:val="a3"/>
        <w:jc w:val="center"/>
        <w:rPr>
          <w:lang w:val="en-US"/>
        </w:rPr>
      </w:pPr>
      <w:r>
        <w:rPr>
          <w:lang w:val="en-US"/>
        </w:rPr>
        <w:t>n=(</w:t>
      </w:r>
      <w:r>
        <w:t>С</w:t>
      </w:r>
      <w:r>
        <w:rPr>
          <w:sz w:val="20"/>
        </w:rPr>
        <w:t>о</w:t>
      </w:r>
      <w:r>
        <w:t>-С</w:t>
      </w:r>
      <w:r>
        <w:rPr>
          <w:sz w:val="20"/>
        </w:rPr>
        <w:t>в</w:t>
      </w:r>
      <w:r>
        <w:rPr>
          <w:lang w:val="en-US"/>
        </w:rPr>
        <w:t>)/(С-С</w:t>
      </w:r>
      <w:r>
        <w:rPr>
          <w:sz w:val="20"/>
          <w:lang w:val="en-US"/>
        </w:rPr>
        <w:t>в</w:t>
      </w:r>
      <w:r>
        <w:rPr>
          <w:lang w:val="en-US"/>
        </w:rPr>
        <w:t>),</w:t>
      </w:r>
    </w:p>
    <w:p w:rsidR="00406C43" w:rsidRDefault="00406C43">
      <w:pPr>
        <w:pStyle w:val="a3"/>
        <w:widowControl w:val="0"/>
        <w:ind w:firstLine="0"/>
      </w:pPr>
      <w:r>
        <w:t>где С</w:t>
      </w:r>
      <w:r>
        <w:rPr>
          <w:sz w:val="20"/>
        </w:rPr>
        <w:t>о</w:t>
      </w:r>
      <w:r>
        <w:t xml:space="preserve"> – концентрация загрязняющих веществ в сбрасываемых сточных водах, кг/м</w:t>
      </w:r>
      <w:r>
        <w:rPr>
          <w:vertAlign w:val="superscript"/>
        </w:rPr>
        <w:t>3</w:t>
      </w:r>
      <w:r>
        <w:t>; С</w:t>
      </w:r>
      <w:r>
        <w:rPr>
          <w:sz w:val="20"/>
        </w:rPr>
        <w:t>в</w:t>
      </w:r>
      <w:r>
        <w:t xml:space="preserve"> и С</w:t>
      </w:r>
      <w:r>
        <w:rPr>
          <w:i/>
        </w:rPr>
        <w:t xml:space="preserve"> –</w:t>
      </w:r>
      <w:r>
        <w:t xml:space="preserve"> ко</w:t>
      </w:r>
      <w:r>
        <w:t>н</w:t>
      </w:r>
      <w:r>
        <w:t>центрации тех же веществ в воде водоема до и после сброса в них сточных вод, кг/м</w:t>
      </w:r>
      <w:r>
        <w:rPr>
          <w:vertAlign w:val="superscript"/>
        </w:rPr>
        <w:t>3</w:t>
      </w:r>
      <w:r>
        <w:t>.</w:t>
      </w:r>
    </w:p>
    <w:p w:rsidR="00406C43" w:rsidRDefault="00406C43">
      <w:pPr>
        <w:pStyle w:val="a3"/>
        <w:widowControl w:val="0"/>
      </w:pPr>
      <w:r>
        <w:t>Для водоемов с направленным течением кратность разбавления</w:t>
      </w:r>
    </w:p>
    <w:p w:rsidR="00406C43" w:rsidRDefault="00406C43">
      <w:pPr>
        <w:pStyle w:val="a3"/>
        <w:jc w:val="center"/>
        <w:rPr>
          <w:lang w:val="en-US"/>
        </w:rPr>
      </w:pPr>
      <w:r>
        <w:rPr>
          <w:lang w:val="en-US"/>
        </w:rPr>
        <w:t>n=(Q</w:t>
      </w:r>
      <w:r>
        <w:rPr>
          <w:sz w:val="20"/>
        </w:rPr>
        <w:t>в</w:t>
      </w:r>
      <w:r>
        <w:rPr>
          <w:lang w:val="en-US"/>
        </w:rPr>
        <w:t>+mQ</w:t>
      </w:r>
      <w:r>
        <w:rPr>
          <w:sz w:val="20"/>
          <w:lang w:val="en-US"/>
        </w:rPr>
        <w:t>p</w:t>
      </w:r>
      <w:r>
        <w:rPr>
          <w:lang w:val="en-US"/>
        </w:rPr>
        <w:t>)Q</w:t>
      </w:r>
      <w:r>
        <w:rPr>
          <w:sz w:val="20"/>
        </w:rPr>
        <w:t>в</w:t>
      </w:r>
      <w:r>
        <w:rPr>
          <w:lang w:val="en-US"/>
        </w:rPr>
        <w:t>,</w:t>
      </w:r>
    </w:p>
    <w:p w:rsidR="00406C43" w:rsidRDefault="00406C43">
      <w:pPr>
        <w:pStyle w:val="a3"/>
        <w:widowControl w:val="0"/>
        <w:ind w:firstLine="0"/>
      </w:pPr>
      <w:r>
        <w:t xml:space="preserve">где </w:t>
      </w:r>
      <w:r>
        <w:rPr>
          <w:lang w:val="en-US"/>
        </w:rPr>
        <w:t>Q</w:t>
      </w:r>
      <w:r>
        <w:rPr>
          <w:sz w:val="20"/>
        </w:rPr>
        <w:t>в</w:t>
      </w:r>
      <w:r>
        <w:t xml:space="preserve">–объемный расход сточных вод, сбрасываемых в водоем с объемным расходом </w:t>
      </w:r>
      <w:r>
        <w:rPr>
          <w:lang w:val="en-US"/>
        </w:rPr>
        <w:t>Q</w:t>
      </w:r>
      <w:r>
        <w:rPr>
          <w:sz w:val="20"/>
        </w:rPr>
        <w:t>р</w:t>
      </w:r>
      <w:r>
        <w:t>, м</w:t>
      </w:r>
      <w:r>
        <w:rPr>
          <w:vertAlign w:val="superscript"/>
          <w:lang w:val="en-US"/>
        </w:rPr>
        <w:t>3</w:t>
      </w:r>
      <w:r>
        <w:rPr>
          <w:lang w:val="en-US"/>
        </w:rPr>
        <w:t>/4</w:t>
      </w:r>
      <w:r>
        <w:t xml:space="preserve">; </w:t>
      </w:r>
      <w:r>
        <w:rPr>
          <w:i/>
        </w:rPr>
        <w:t>т –</w:t>
      </w:r>
      <w:r>
        <w:t>коэффициент смешения, показывающий долю расхода воды водоема, участвующей в процессе смешения:</w:t>
      </w:r>
    </w:p>
    <w:p w:rsidR="00406C43" w:rsidRDefault="0001092E">
      <w:pPr>
        <w:widowControl w:val="0"/>
        <w:ind w:firstLine="0"/>
        <w:jc w:val="center"/>
      </w:pPr>
      <w:r>
        <w:rPr>
          <w:noProof/>
        </w:rPr>
        <w:drawing>
          <wp:inline distT="0" distB="0" distL="0" distR="0">
            <wp:extent cx="1771650" cy="42862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771650" cy="428625"/>
                    </a:xfrm>
                    <a:prstGeom prst="rect">
                      <a:avLst/>
                    </a:prstGeom>
                    <a:noFill/>
                    <a:ln>
                      <a:noFill/>
                    </a:ln>
                  </pic:spPr>
                </pic:pic>
              </a:graphicData>
            </a:graphic>
          </wp:inline>
        </w:drawing>
      </w:r>
    </w:p>
    <w:p w:rsidR="00406C43" w:rsidRDefault="00406C43">
      <w:pPr>
        <w:pStyle w:val="a3"/>
        <w:widowControl w:val="0"/>
        <w:ind w:firstLine="0"/>
        <w:rPr>
          <w:lang w:val="en-US"/>
        </w:rPr>
      </w:pPr>
      <w:r>
        <w:rPr>
          <w:noProof/>
        </w:rPr>
        <w:object w:dxaOrig="6480" w:dyaOrig="3017">
          <v:shape id="_x0000_s1105" type="#_x0000_t75" style="position:absolute;left:0;text-align:left;margin-left:237.1pt;margin-top:17.8pt;width:82pt;height:20pt;z-index:251673600" o:allowincell="f">
            <v:imagedata r:id="rId13" o:title=""/>
            <w10:wrap type="topAndBottom"/>
          </v:shape>
          <o:OLEObject Type="Embed" ProgID="Equation.3" ShapeID="_x0000_s1105" DrawAspect="Content" ObjectID="_1663573967" r:id="rId201"/>
        </w:object>
      </w:r>
      <w:r>
        <w:t xml:space="preserve">где </w:t>
      </w:r>
    </w:p>
    <w:p w:rsidR="00406C43" w:rsidRDefault="00406C43">
      <w:pPr>
        <w:pStyle w:val="a3"/>
        <w:widowControl w:val="0"/>
        <w:ind w:firstLine="0"/>
        <w:rPr>
          <w:lang w:val="en-US"/>
        </w:rPr>
      </w:pPr>
    </w:p>
    <w:p w:rsidR="00406C43" w:rsidRDefault="00406C43">
      <w:pPr>
        <w:pStyle w:val="a3"/>
        <w:widowControl w:val="0"/>
        <w:ind w:firstLine="0"/>
      </w:pPr>
      <w:r>
        <w:rPr>
          <w:i/>
        </w:rPr>
        <w:t>–</w:t>
      </w:r>
      <w:r>
        <w:t>коэффициент, характеризующий гидравлические условия смешения, м</w:t>
      </w:r>
      <w:r>
        <w:rPr>
          <w:vertAlign w:val="superscript"/>
        </w:rPr>
        <w:t>1</w:t>
      </w:r>
      <w:r>
        <w:rPr>
          <w:vertAlign w:val="superscript"/>
          <w:lang w:val="en-US"/>
        </w:rPr>
        <w:t>/</w:t>
      </w:r>
      <w:r>
        <w:rPr>
          <w:vertAlign w:val="superscript"/>
        </w:rPr>
        <w:t>3</w:t>
      </w:r>
      <w:r>
        <w:t xml:space="preserve">; </w:t>
      </w:r>
      <w:r>
        <w:rPr>
          <w:lang w:val="en-US"/>
        </w:rPr>
        <w:t xml:space="preserve"> ψ</w:t>
      </w:r>
      <w:r>
        <w:t>– коэффиц</w:t>
      </w:r>
      <w:r>
        <w:t>и</w:t>
      </w:r>
      <w:r>
        <w:t xml:space="preserve">ент,.характеризующий месторасположение выпуска сточных вод (для берегового выпуска (φ = 1; для выпуска в сечении русла </w:t>
      </w:r>
      <w:r>
        <w:rPr>
          <w:lang w:val="en-US"/>
        </w:rPr>
        <w:t>ψ</w:t>
      </w:r>
      <w:r>
        <w:t xml:space="preserve">= 1,5); (φ = </w:t>
      </w:r>
      <w:r>
        <w:rPr>
          <w:i/>
          <w:lang w:val="en-US"/>
        </w:rPr>
        <w:t>L</w:t>
      </w:r>
      <w:r>
        <w:rPr>
          <w:i/>
        </w:rPr>
        <w:t>/</w:t>
      </w:r>
      <w:r>
        <w:rPr>
          <w:i/>
          <w:lang w:val="en-US"/>
        </w:rPr>
        <w:t>Ln</w:t>
      </w:r>
      <w:r>
        <w:rPr>
          <w:i/>
        </w:rPr>
        <w:t xml:space="preserve"> –</w:t>
      </w:r>
      <w:r>
        <w:t xml:space="preserve"> коэффициент извилистости русла; </w:t>
      </w:r>
      <w:r>
        <w:rPr>
          <w:i/>
          <w:lang w:val="en-US"/>
        </w:rPr>
        <w:t>L</w:t>
      </w:r>
      <w:r>
        <w:rPr>
          <w:i/>
        </w:rPr>
        <w:t xml:space="preserve"> –</w:t>
      </w:r>
      <w:r>
        <w:t xml:space="preserve">длина русла реки от сечения выпуска до расчетного створа, </w:t>
      </w:r>
      <w:r>
        <w:rPr>
          <w:lang w:val="en-US"/>
        </w:rPr>
        <w:t>M, Ln</w:t>
      </w:r>
      <w:r>
        <w:rPr>
          <w:i/>
        </w:rPr>
        <w:t xml:space="preserve"> –</w:t>
      </w:r>
      <w:r>
        <w:t xml:space="preserve"> расстояние между этими же параллельн</w:t>
      </w:r>
      <w:r>
        <w:t>ы</w:t>
      </w:r>
      <w:r>
        <w:t xml:space="preserve">ми сечениями в нормальном направлении, м; </w:t>
      </w:r>
      <w:r>
        <w:rPr>
          <w:lang w:val="en-US"/>
        </w:rPr>
        <w:t>D</w:t>
      </w:r>
      <w:r>
        <w:rPr>
          <w:sz w:val="16"/>
        </w:rPr>
        <w:t>Т</w:t>
      </w:r>
      <w:r>
        <w:t xml:space="preserve"> –коэффициент турбулентной диффузии в водоеме, м</w:t>
      </w:r>
      <w:r>
        <w:rPr>
          <w:vertAlign w:val="superscript"/>
        </w:rPr>
        <w:t>2</w:t>
      </w:r>
      <w:r>
        <w:rPr>
          <w:lang w:val="en-US"/>
        </w:rPr>
        <w:t>/c</w:t>
      </w:r>
      <w:r>
        <w:t xml:space="preserve">; </w:t>
      </w:r>
      <w:r>
        <w:rPr>
          <w:lang w:val="en-US"/>
        </w:rPr>
        <w:t>D</w:t>
      </w:r>
      <w:r>
        <w:rPr>
          <w:sz w:val="16"/>
          <w:lang w:val="en-US"/>
        </w:rPr>
        <w:t>T</w:t>
      </w:r>
      <w:r>
        <w:rPr>
          <w:lang w:val="en-US"/>
        </w:rPr>
        <w:t>=gHWMC</w:t>
      </w:r>
      <w:r>
        <w:rPr>
          <w:sz w:val="20"/>
        </w:rPr>
        <w:t>ш</w:t>
      </w:r>
      <w:r>
        <w:rPr>
          <w:i/>
        </w:rPr>
        <w:t xml:space="preserve"> (</w:t>
      </w:r>
      <w:r>
        <w:rPr>
          <w:i/>
          <w:lang w:val="en-US"/>
        </w:rPr>
        <w:t>g</w:t>
      </w:r>
      <w:r>
        <w:rPr>
          <w:i/>
        </w:rPr>
        <w:t>–</w:t>
      </w:r>
      <w:r>
        <w:t xml:space="preserve"> ускорение свободного падения, м/с</w:t>
      </w:r>
      <w:r>
        <w:rPr>
          <w:vertAlign w:val="superscript"/>
        </w:rPr>
        <w:t>2</w:t>
      </w:r>
      <w:r>
        <w:t xml:space="preserve">; Н–средняя глубина водоема по длине смешения, м; </w:t>
      </w:r>
      <w:r>
        <w:rPr>
          <w:i/>
          <w:lang w:val="en-US"/>
        </w:rPr>
        <w:t>W</w:t>
      </w:r>
      <w:r>
        <w:rPr>
          <w:i/>
        </w:rPr>
        <w:t>–</w:t>
      </w:r>
      <w:r>
        <w:t xml:space="preserve">средняя по сечению водоема скорость течения на расстоянии </w:t>
      </w:r>
      <w:r>
        <w:rPr>
          <w:i/>
        </w:rPr>
        <w:t>L</w:t>
      </w:r>
      <w:r>
        <w:t xml:space="preserve"> от места выпуска сточных вод, м/с; С</w:t>
      </w:r>
      <w:r>
        <w:rPr>
          <w:sz w:val="20"/>
        </w:rPr>
        <w:t>ш</w:t>
      </w:r>
      <w:r>
        <w:t>=40...44 м</w:t>
      </w:r>
      <w:r>
        <w:rPr>
          <w:vertAlign w:val="superscript"/>
        </w:rPr>
        <w:t>0,5</w:t>
      </w:r>
      <w:r>
        <w:t xml:space="preserve">/с–коэффициент Шези [6.8]; </w:t>
      </w:r>
      <w:r>
        <w:rPr>
          <w:i/>
        </w:rPr>
        <w:t xml:space="preserve">М– </w:t>
      </w:r>
      <w:r>
        <w:t>функция коэффициента Шези, равная 22,3).</w:t>
      </w:r>
    </w:p>
    <w:p w:rsidR="00406C43" w:rsidRDefault="00406C43">
      <w:pPr>
        <w:pStyle w:val="a3"/>
        <w:widowControl w:val="0"/>
      </w:pPr>
      <w:r>
        <w:t>Условия смешения сточных вод с водой озер и водохранилищ существенно отличаются от условий их смешения в реках и каналах. Концентрация примесей сточных вод в начальной зоне смешения уменьшается более существенно, однако, полное их перемешивание происходит на зн</w:t>
      </w:r>
      <w:r>
        <w:t>а</w:t>
      </w:r>
      <w:r>
        <w:t>чительно больших расстояниях от места выпуска, чем в реках и каналах. Расчет разбавления сто</w:t>
      </w:r>
      <w:r>
        <w:t>ч</w:t>
      </w:r>
      <w:r>
        <w:t>ных вод в озерах и водохранилищах проводят в соо</w:t>
      </w:r>
      <w:r>
        <w:t>т</w:t>
      </w:r>
      <w:r>
        <w:t>ветствии с [6.8].</w:t>
      </w:r>
    </w:p>
    <w:p w:rsidR="00406C43" w:rsidRDefault="00406C43">
      <w:pPr>
        <w:pStyle w:val="3"/>
        <w:keepNext w:val="0"/>
      </w:pPr>
    </w:p>
    <w:p w:rsidR="00406C43" w:rsidRDefault="00406C43">
      <w:pPr>
        <w:pStyle w:val="3"/>
        <w:keepNext w:val="0"/>
      </w:pPr>
      <w:bookmarkStart w:id="97" w:name="_Toc506227002"/>
      <w:bookmarkStart w:id="98" w:name="_Toc523118654"/>
      <w:r>
        <w:t>6.4. СРЕДСТВА ЗАЩИТЫ ГИДРОСФЕРЫ</w:t>
      </w:r>
      <w:bookmarkEnd w:id="97"/>
      <w:bookmarkEnd w:id="98"/>
    </w:p>
    <w:p w:rsidR="00406C43" w:rsidRDefault="00406C43">
      <w:pPr>
        <w:pStyle w:val="a3"/>
        <w:widowControl w:val="0"/>
      </w:pPr>
      <w:r>
        <w:t xml:space="preserve">Методы и технологическое оборудование для очистки сточных вод можно выбрать, зная допустимые концентрации примесей в очищенных сточных водах. При этом необходимо иметь в виду, что требуемые эффективность и надежность любого очистного устройства обеспечиваются в определенном диапазоне значений концентрации примесей и расходов сточных вод. С этой целью применяют усреднение концентрации примесей или расхода сточных вод, а в отдельных случаях и по обоим показателям одновременно. Для этого на входе в очистные сооружения устанавливают </w:t>
      </w:r>
      <w:r>
        <w:rPr>
          <w:i/>
        </w:rPr>
        <w:t>усреднители,</w:t>
      </w:r>
      <w:r>
        <w:t xml:space="preserve"> выбор и расчет которых зависит от параметров изменяющихся по времени сбросов сточных вод. Выбор объема усреднителя концентрации примесей сточной воды зависит от коэ</w:t>
      </w:r>
      <w:r>
        <w:t>ф</w:t>
      </w:r>
      <w:r>
        <w:t xml:space="preserve">фициента подавления </w:t>
      </w:r>
      <w:r>
        <w:rPr>
          <w:lang w:val="en-US"/>
        </w:rPr>
        <w:t>k</w:t>
      </w:r>
      <w:r>
        <w:rPr>
          <w:sz w:val="20"/>
          <w:lang w:val="en-US"/>
        </w:rPr>
        <w:t>n</w:t>
      </w:r>
      <w:r>
        <w:rPr>
          <w:lang w:val="en-US"/>
        </w:rPr>
        <w:t>=(C</w:t>
      </w:r>
      <w:r>
        <w:rPr>
          <w:sz w:val="20"/>
          <w:lang w:val="en-US"/>
        </w:rPr>
        <w:t>max</w:t>
      </w:r>
      <w:r>
        <w:rPr>
          <w:lang w:val="en-US"/>
        </w:rPr>
        <w:t>-C</w:t>
      </w:r>
      <w:r>
        <w:rPr>
          <w:sz w:val="20"/>
          <w:lang w:val="en-US"/>
        </w:rPr>
        <w:t>cp</w:t>
      </w:r>
      <w:r>
        <w:t>)</w:t>
      </w:r>
      <w:r>
        <w:rPr>
          <w:lang w:val="en-US"/>
        </w:rPr>
        <w:t>(C</w:t>
      </w:r>
      <w:r>
        <w:rPr>
          <w:sz w:val="20"/>
        </w:rPr>
        <w:t>д</w:t>
      </w:r>
      <w:r>
        <w:t>-С</w:t>
      </w:r>
      <w:r>
        <w:rPr>
          <w:sz w:val="20"/>
        </w:rPr>
        <w:t>ср</w:t>
      </w:r>
      <w:r>
        <w:rPr>
          <w:lang w:val="en-US"/>
        </w:rPr>
        <w:t>)</w:t>
      </w:r>
      <w:r>
        <w:t>, где С</w:t>
      </w:r>
      <w:r>
        <w:rPr>
          <w:sz w:val="20"/>
          <w:lang w:val="en-US"/>
        </w:rPr>
        <w:t>m</w:t>
      </w:r>
      <w:r>
        <w:rPr>
          <w:sz w:val="20"/>
        </w:rPr>
        <w:t>ах</w:t>
      </w:r>
      <w:r>
        <w:t xml:space="preserve"> – максимальная концентрация примесей в сточной воде, кг/м</w:t>
      </w:r>
      <w:r>
        <w:rPr>
          <w:vertAlign w:val="superscript"/>
        </w:rPr>
        <w:t>3</w:t>
      </w:r>
      <w:r>
        <w:t>; С</w:t>
      </w:r>
      <w:r>
        <w:rPr>
          <w:sz w:val="20"/>
        </w:rPr>
        <w:t>cр</w:t>
      </w:r>
      <w:r>
        <w:t xml:space="preserve"> – средняя концентрация примесей в сточной воде на входе в очистные с</w:t>
      </w:r>
      <w:r>
        <w:t>о</w:t>
      </w:r>
      <w:r>
        <w:t>оружения, кг/м</w:t>
      </w:r>
      <w:r>
        <w:rPr>
          <w:vertAlign w:val="superscript"/>
        </w:rPr>
        <w:t>3</w:t>
      </w:r>
      <w:r>
        <w:rPr>
          <w:smallCaps/>
        </w:rPr>
        <w:t xml:space="preserve">; </w:t>
      </w:r>
      <w:r>
        <w:t>С</w:t>
      </w:r>
      <w:r>
        <w:rPr>
          <w:sz w:val="20"/>
        </w:rPr>
        <w:t>д</w:t>
      </w:r>
      <w:r>
        <w:t xml:space="preserve"> –допустимая концентрация примесей в сточной воде, при которой обеспечив</w:t>
      </w:r>
      <w:r>
        <w:t>а</w:t>
      </w:r>
      <w:r>
        <w:t>ется нормальная эксплуатация очис</w:t>
      </w:r>
      <w:r>
        <w:t>т</w:t>
      </w:r>
      <w:r>
        <w:t>ных сооружений, кг/м</w:t>
      </w:r>
      <w:r>
        <w:rPr>
          <w:vertAlign w:val="superscript"/>
        </w:rPr>
        <w:t>3</w:t>
      </w:r>
      <w:r>
        <w:t>.</w:t>
      </w:r>
    </w:p>
    <w:p w:rsidR="00406C43" w:rsidRDefault="00406C43">
      <w:pPr>
        <w:pStyle w:val="a3"/>
        <w:widowControl w:val="0"/>
      </w:pPr>
      <w:r>
        <w:t xml:space="preserve">При </w:t>
      </w:r>
      <w:r>
        <w:rPr>
          <w:lang w:val="en-US"/>
        </w:rPr>
        <w:t>k</w:t>
      </w:r>
      <w:r>
        <w:rPr>
          <w:sz w:val="20"/>
          <w:lang w:val="en-US"/>
        </w:rPr>
        <w:t>n</w:t>
      </w:r>
      <w:r>
        <w:t>≥5 объем усреднителя (м</w:t>
      </w:r>
      <w:r>
        <w:rPr>
          <w:vertAlign w:val="superscript"/>
        </w:rPr>
        <w:t>3</w:t>
      </w:r>
      <w:r>
        <w:t>)</w:t>
      </w:r>
    </w:p>
    <w:p w:rsidR="00406C43" w:rsidRDefault="00406C43">
      <w:pPr>
        <w:pStyle w:val="a3"/>
        <w:jc w:val="center"/>
      </w:pPr>
      <w:r>
        <w:rPr>
          <w:lang w:val="en-US"/>
        </w:rPr>
        <w:t>V=k</w:t>
      </w:r>
      <w:r>
        <w:rPr>
          <w:sz w:val="20"/>
        </w:rPr>
        <w:t>п</w:t>
      </w:r>
      <w:r>
        <w:rPr>
          <w:lang w:val="en-US"/>
        </w:rPr>
        <w:t>ΔQ</w:t>
      </w:r>
      <w:r>
        <w:rPr>
          <w:sz w:val="32"/>
          <w:lang w:val="en-US"/>
        </w:rPr>
        <w:t>τ</w:t>
      </w:r>
      <w:r>
        <w:rPr>
          <w:sz w:val="16"/>
          <w:lang w:val="en-US"/>
        </w:rPr>
        <w:t>3</w:t>
      </w:r>
      <w:r>
        <w:t>,</w:t>
      </w:r>
    </w:p>
    <w:p w:rsidR="00406C43" w:rsidRDefault="00406C43">
      <w:pPr>
        <w:pStyle w:val="a3"/>
        <w:widowControl w:val="0"/>
        <w:ind w:firstLine="0"/>
      </w:pPr>
      <w:r>
        <w:t>где Δ</w:t>
      </w:r>
      <w:r>
        <w:rPr>
          <w:lang w:val="en-US"/>
        </w:rPr>
        <w:t>Q</w:t>
      </w:r>
      <w:r>
        <w:t xml:space="preserve"> –превышение расхода сточной воды при переменном сбросе, м</w:t>
      </w:r>
      <w:r>
        <w:rPr>
          <w:vertAlign w:val="superscript"/>
          <w:lang w:val="en-US"/>
        </w:rPr>
        <w:t>3/</w:t>
      </w:r>
      <w:r>
        <w:rPr>
          <w:vertAlign w:val="superscript"/>
        </w:rPr>
        <w:t>с</w:t>
      </w:r>
      <w:r>
        <w:t xml:space="preserve">; </w:t>
      </w:r>
      <w:r>
        <w:rPr>
          <w:sz w:val="32"/>
        </w:rPr>
        <w:t>τ</w:t>
      </w:r>
      <w:r>
        <w:t>з – продолжительность переме</w:t>
      </w:r>
      <w:r>
        <w:t>н</w:t>
      </w:r>
      <w:r>
        <w:t xml:space="preserve">ного сброса, с; при </w:t>
      </w:r>
      <w:r>
        <w:rPr>
          <w:lang w:val="en-US"/>
        </w:rPr>
        <w:t xml:space="preserve"> k</w:t>
      </w:r>
      <w:r>
        <w:rPr>
          <w:sz w:val="20"/>
          <w:lang w:val="en-US"/>
        </w:rPr>
        <w:t>n</w:t>
      </w:r>
      <w:r>
        <w:rPr>
          <w:i/>
        </w:rPr>
        <w:t xml:space="preserve"> </w:t>
      </w:r>
      <w:r>
        <w:t xml:space="preserve">&lt; 5 </w:t>
      </w:r>
      <w:r>
        <w:rPr>
          <w:lang w:val="en-US"/>
        </w:rPr>
        <w:t>V</w:t>
      </w:r>
      <w:r>
        <w:rPr>
          <w:i/>
        </w:rPr>
        <w:t xml:space="preserve"> </w:t>
      </w:r>
      <w:r>
        <w:t>=Δ</w:t>
      </w:r>
      <w:r>
        <w:rPr>
          <w:lang w:val="en-US"/>
        </w:rPr>
        <w:t>Q</w:t>
      </w:r>
      <w:r>
        <w:rPr>
          <w:sz w:val="32"/>
          <w:lang w:val="en-US"/>
        </w:rPr>
        <w:t>τ</w:t>
      </w:r>
      <w:r>
        <w:rPr>
          <w:sz w:val="16"/>
          <w:lang w:val="en-US"/>
        </w:rPr>
        <w:t>3/</w:t>
      </w:r>
      <w:r>
        <w:rPr>
          <w:lang w:val="en-US"/>
        </w:rPr>
        <w:t>ln[k</w:t>
      </w:r>
      <w:r>
        <w:rPr>
          <w:sz w:val="20"/>
        </w:rPr>
        <w:t>п</w:t>
      </w:r>
      <w:r>
        <w:rPr>
          <w:lang w:val="en-US"/>
        </w:rPr>
        <w:t>/(k</w:t>
      </w:r>
      <w:r>
        <w:rPr>
          <w:sz w:val="20"/>
        </w:rPr>
        <w:t>п</w:t>
      </w:r>
      <w:r>
        <w:rPr>
          <w:lang w:val="en-US"/>
        </w:rPr>
        <w:t>-1)]</w:t>
      </w:r>
      <w:r>
        <w:t>.</w:t>
      </w:r>
    </w:p>
    <w:p w:rsidR="00406C43" w:rsidRDefault="00406C43">
      <w:pPr>
        <w:pStyle w:val="a3"/>
        <w:widowControl w:val="0"/>
      </w:pPr>
      <w:r>
        <w:t>После расчета объема усреднителя выбирают необходимое число секций, исходя из условия Δ</w:t>
      </w:r>
      <w:r>
        <w:rPr>
          <w:i/>
          <w:lang w:val="en-US"/>
        </w:rPr>
        <w:t>Qh</w:t>
      </w:r>
      <w:r>
        <w:rPr>
          <w:i/>
        </w:rPr>
        <w:t>/</w:t>
      </w:r>
      <w:r>
        <w:rPr>
          <w:i/>
          <w:lang w:val="en-US"/>
        </w:rPr>
        <w:t>V≤</w:t>
      </w:r>
      <w:r>
        <w:rPr>
          <w:i/>
        </w:rPr>
        <w:t xml:space="preserve">. </w:t>
      </w:r>
      <w:r>
        <w:rPr>
          <w:i/>
          <w:lang w:val="en-US"/>
        </w:rPr>
        <w:t>W</w:t>
      </w:r>
      <w:r>
        <w:rPr>
          <w:sz w:val="20"/>
        </w:rPr>
        <w:t>д,</w:t>
      </w:r>
      <w:r>
        <w:t xml:space="preserve"> где </w:t>
      </w:r>
      <w:r>
        <w:rPr>
          <w:lang w:val="en-US"/>
        </w:rPr>
        <w:t>h</w:t>
      </w:r>
      <w:r>
        <w:t xml:space="preserve"> –высота секции усреднителя, м; </w:t>
      </w:r>
      <w:r>
        <w:rPr>
          <w:lang w:val="en-US"/>
        </w:rPr>
        <w:t>W</w:t>
      </w:r>
      <w:r>
        <w:rPr>
          <w:sz w:val="20"/>
        </w:rPr>
        <w:t>д</w:t>
      </w:r>
      <w:r>
        <w:t xml:space="preserve"> = 0,0025 м/с –допустимая скорость движ</w:t>
      </w:r>
      <w:r>
        <w:t>е</w:t>
      </w:r>
      <w:r>
        <w:t>ния сточной воды в усреднит</w:t>
      </w:r>
      <w:r>
        <w:t>е</w:t>
      </w:r>
      <w:r>
        <w:t>ле.</w:t>
      </w:r>
    </w:p>
    <w:p w:rsidR="00406C43" w:rsidRDefault="00406C43">
      <w:pPr>
        <w:pStyle w:val="a3"/>
        <w:widowControl w:val="0"/>
      </w:pPr>
      <w:r>
        <w:t>В соответствии с видами процессов, реализуемых при очистке, целесообразно [6.5] сущес</w:t>
      </w:r>
      <w:r>
        <w:t>т</w:t>
      </w:r>
      <w:r>
        <w:t>вующие методы классифицировать на механические, физико-химические и биолог</w:t>
      </w:r>
      <w:r>
        <w:t>и</w:t>
      </w:r>
      <w:r>
        <w:t>ческие.</w:t>
      </w:r>
    </w:p>
    <w:p w:rsidR="00406C43" w:rsidRDefault="00406C43">
      <w:pPr>
        <w:pStyle w:val="a3"/>
        <w:widowControl w:val="0"/>
      </w:pPr>
      <w:r>
        <w:rPr>
          <w:b/>
        </w:rPr>
        <w:t>Механическ</w:t>
      </w:r>
      <w:r>
        <w:t>а</w:t>
      </w:r>
      <w:r>
        <w:rPr>
          <w:b/>
        </w:rPr>
        <w:t>я очистка.</w:t>
      </w:r>
      <w:r>
        <w:t xml:space="preserve"> Для очистки сточных вод от взвешенных веществ используют процеживание, отстаивание, обработку в поле действия центробежных сил и фильтров</w:t>
      </w:r>
      <w:r>
        <w:t>а</w:t>
      </w:r>
      <w:r>
        <w:t>ние.</w:t>
      </w:r>
    </w:p>
    <w:p w:rsidR="00406C43" w:rsidRDefault="00406C43">
      <w:pPr>
        <w:pStyle w:val="a3"/>
        <w:widowControl w:val="0"/>
      </w:pPr>
      <w:r>
        <w:t xml:space="preserve">Процеживание реализуют в решетках и волокноуловителях. В вертикальных или наклонных </w:t>
      </w:r>
      <w:r>
        <w:rPr>
          <w:i/>
        </w:rPr>
        <w:t>решетках,</w:t>
      </w:r>
      <w:r>
        <w:t xml:space="preserve"> ширина прозоров .обычно составляет 15...20 мм. Для удаления осадка веществ с вхо</w:t>
      </w:r>
      <w:r>
        <w:t>д</w:t>
      </w:r>
      <w:r>
        <w:t>ной поверхности решеток используют ручную или механическую очистку. Последующая обрабо</w:t>
      </w:r>
      <w:r>
        <w:t>т</w:t>
      </w:r>
      <w:r>
        <w:t>ка удаленного осадка требует дополнительных затрат и ухудшает санитарно-гигиенические усл</w:t>
      </w:r>
      <w:r>
        <w:t>о</w:t>
      </w:r>
      <w:r>
        <w:t>вия в помещении. Эти недостатки устраняются при использовании решеток-дробилок, которые улавливают крупные взвешенные вещества и измельчают их до 10</w:t>
      </w:r>
      <w:r>
        <w:rPr>
          <w:b/>
        </w:rPr>
        <w:t xml:space="preserve"> </w:t>
      </w:r>
      <w:r>
        <w:t>мм и менее. В настоящее время используют несколько типоразмеров таких решеток, например, РД-200 производительностью 60 мЭ/ч и диаметром сетчатого барабана 200</w:t>
      </w:r>
      <w:r>
        <w:rPr>
          <w:b/>
        </w:rPr>
        <w:t xml:space="preserve"> </w:t>
      </w:r>
      <w:r>
        <w:t>мм.</w:t>
      </w:r>
    </w:p>
    <w:p w:rsidR="00406C43" w:rsidRDefault="00406C43">
      <w:pPr>
        <w:pStyle w:val="a3"/>
        <w:widowControl w:val="0"/>
      </w:pPr>
      <w:r>
        <w:t xml:space="preserve">Для выделения волокнистых веществ из сточных вод целлюлозно-бумажных и текстильных предприятий используют </w:t>
      </w:r>
      <w:r>
        <w:rPr>
          <w:i/>
        </w:rPr>
        <w:t xml:space="preserve">валокноуловители, </w:t>
      </w:r>
      <w:r>
        <w:t>например с использованием перфорированных дисков или в виде движущихся сеток с нанесенным на них слоем волокнистой массы.</w:t>
      </w:r>
    </w:p>
    <w:p w:rsidR="00406C43" w:rsidRDefault="00406C43">
      <w:pPr>
        <w:pStyle w:val="a3"/>
        <w:widowControl w:val="0"/>
      </w:pPr>
      <w:r>
        <w:t>Отстаивание основано на свободном оседании (всплывании) примесей с плотностью больше (меньше) плотности воды. Процесс отстаивания реализуют в песколовках, отстойниках и жироул</w:t>
      </w:r>
      <w:r>
        <w:t>о</w:t>
      </w:r>
      <w:r>
        <w:t>вителях. Для расчета этих очистных устройств необходимо знать скорость свободного осаждения (всплыв</w:t>
      </w:r>
      <w:r>
        <w:t>а</w:t>
      </w:r>
      <w:r>
        <w:t>ния) примесей (м/с)</w:t>
      </w:r>
    </w:p>
    <w:p w:rsidR="00406C43" w:rsidRDefault="00406C43">
      <w:pPr>
        <w:pStyle w:val="a3"/>
        <w:jc w:val="center"/>
      </w:pPr>
      <w:r>
        <w:rPr>
          <w:lang w:val="en-US"/>
        </w:rPr>
        <w:t>W</w:t>
      </w:r>
      <w:r>
        <w:rPr>
          <w:sz w:val="20"/>
          <w:lang w:val="en-US"/>
        </w:rPr>
        <w:t>o</w:t>
      </w:r>
      <w:r>
        <w:rPr>
          <w:lang w:val="en-US"/>
        </w:rPr>
        <w:t>=gd</w:t>
      </w:r>
      <w:r>
        <w:rPr>
          <w:vertAlign w:val="superscript"/>
          <w:lang w:val="en-US"/>
        </w:rPr>
        <w:t>2</w:t>
      </w:r>
      <w:r>
        <w:rPr>
          <w:vertAlign w:val="subscript"/>
          <w:lang w:val="en-US"/>
        </w:rPr>
        <w:t>4</w:t>
      </w:r>
      <w:r>
        <w:rPr>
          <w:lang w:val="en-US"/>
        </w:rPr>
        <w:t>(P</w:t>
      </w:r>
      <w:r>
        <w:rPr>
          <w:sz w:val="16"/>
          <w:lang w:val="en-US"/>
        </w:rPr>
        <w:t>4</w:t>
      </w:r>
      <w:r>
        <w:rPr>
          <w:lang w:val="en-US"/>
        </w:rPr>
        <w:t>-P</w:t>
      </w:r>
      <w:r>
        <w:rPr>
          <w:sz w:val="16"/>
          <w:lang w:val="en-US"/>
        </w:rPr>
        <w:t>B</w:t>
      </w:r>
      <w:r>
        <w:rPr>
          <w:lang w:val="en-US"/>
        </w:rPr>
        <w:t>)/(18m)</w:t>
      </w:r>
      <w:r>
        <w:t>,</w:t>
      </w:r>
    </w:p>
    <w:p w:rsidR="00406C43" w:rsidRDefault="00406C43">
      <w:pPr>
        <w:pStyle w:val="a3"/>
        <w:widowControl w:val="0"/>
        <w:ind w:firstLine="0"/>
      </w:pPr>
      <w:r>
        <w:t xml:space="preserve">где </w:t>
      </w:r>
      <w:r>
        <w:rPr>
          <w:i/>
          <w:lang w:val="en-US"/>
        </w:rPr>
        <w:t>g</w:t>
      </w:r>
      <w:r>
        <w:rPr>
          <w:i/>
        </w:rPr>
        <w:t>–</w:t>
      </w:r>
      <w:r>
        <w:t>ускорение свободного падения, м/с</w:t>
      </w:r>
      <w:r>
        <w:rPr>
          <w:vertAlign w:val="superscript"/>
        </w:rPr>
        <w:t>2</w:t>
      </w:r>
      <w:r>
        <w:t xml:space="preserve">; </w:t>
      </w:r>
      <w:r>
        <w:rPr>
          <w:i/>
          <w:lang w:val="en-US"/>
        </w:rPr>
        <w:t>d</w:t>
      </w:r>
      <w:r>
        <w:rPr>
          <w:i/>
          <w:sz w:val="16"/>
          <w:lang w:val="en-US"/>
        </w:rPr>
        <w:t>4</w:t>
      </w:r>
      <w:r>
        <w:rPr>
          <w:i/>
        </w:rPr>
        <w:t>,–</w:t>
      </w:r>
      <w:r>
        <w:t>средний диаметр частиц, м; рч и рв –плотности ча</w:t>
      </w:r>
      <w:r>
        <w:t>с</w:t>
      </w:r>
      <w:r>
        <w:t>тицы и в</w:t>
      </w:r>
      <w:r>
        <w:t>о</w:t>
      </w:r>
      <w:r>
        <w:t>ды, кг/м</w:t>
      </w:r>
      <w:r>
        <w:rPr>
          <w:vertAlign w:val="superscript"/>
        </w:rPr>
        <w:t>3</w:t>
      </w:r>
      <w:r>
        <w:t xml:space="preserve">; </w:t>
      </w:r>
      <w:r>
        <w:rPr>
          <w:lang w:val="en-US"/>
        </w:rPr>
        <w:t>m</w:t>
      </w:r>
      <w:r>
        <w:t xml:space="preserve"> –динамическая вязкость воды. Па/с.</w:t>
      </w:r>
    </w:p>
    <w:p w:rsidR="00406C43" w:rsidRDefault="00406C43">
      <w:pPr>
        <w:pStyle w:val="a3"/>
        <w:widowControl w:val="0"/>
      </w:pPr>
      <w:r>
        <w:rPr>
          <w:i/>
        </w:rPr>
        <w:t>Песколовки</w:t>
      </w:r>
      <w:r>
        <w:t xml:space="preserve"> используют для очистки сточных вод от частиц металла и песка размером более 0,25</w:t>
      </w:r>
      <w:r>
        <w:rPr>
          <w:b/>
        </w:rPr>
        <w:t xml:space="preserve"> </w:t>
      </w:r>
      <w:r>
        <w:t>мм</w:t>
      </w:r>
      <w:r>
        <w:rPr>
          <w:b/>
        </w:rPr>
        <w:t>.</w:t>
      </w:r>
      <w:r>
        <w:t xml:space="preserve"> В зависимости от направления движения сточной воды применяют горизонтальные пе</w:t>
      </w:r>
      <w:r>
        <w:t>с</w:t>
      </w:r>
      <w:r>
        <w:t>коловки с прямолинейным и круговым движением воды, вертикальные и аэрируемые. На рис. 6.15 пок</w:t>
      </w:r>
      <w:r>
        <w:t>а</w:t>
      </w:r>
      <w:r>
        <w:t>зана схема горизонтальной песколовки, ее длина (м)</w:t>
      </w:r>
    </w:p>
    <w:p w:rsidR="00406C43" w:rsidRDefault="00406C43">
      <w:pPr>
        <w:pStyle w:val="a3"/>
        <w:widowControl w:val="0"/>
        <w:jc w:val="center"/>
        <w:rPr>
          <w:lang w:val="en-US"/>
        </w:rPr>
      </w:pPr>
      <w:r>
        <w:rPr>
          <w:lang w:val="en-US"/>
        </w:rPr>
        <w:t>L=αhW/W</w:t>
      </w:r>
      <w:r>
        <w:rPr>
          <w:sz w:val="20"/>
          <w:lang w:val="en-US"/>
        </w:rPr>
        <w:t>o</w:t>
      </w:r>
    </w:p>
    <w:p w:rsidR="00406C43" w:rsidRDefault="00406C43">
      <w:pPr>
        <w:pStyle w:val="a3"/>
        <w:widowControl w:val="0"/>
        <w:ind w:firstLine="0"/>
      </w:pPr>
      <w:r>
        <w:t xml:space="preserve">где </w:t>
      </w:r>
      <w:r>
        <w:rPr>
          <w:i/>
          <w:lang w:val="en-US"/>
        </w:rPr>
        <w:t>W</w:t>
      </w:r>
      <w:r>
        <w:rPr>
          <w:i/>
        </w:rPr>
        <w:t>–</w:t>
      </w:r>
      <w:r>
        <w:t xml:space="preserve">скорость движения воды в песколовке, </w:t>
      </w:r>
      <w:r>
        <w:rPr>
          <w:lang w:val="en-US"/>
        </w:rPr>
        <w:t>W</w:t>
      </w:r>
      <w:r>
        <w:t>=0,15. ..0,3 м/с;</w:t>
      </w:r>
      <w:r>
        <w:rPr>
          <w:lang w:val="en-US"/>
        </w:rPr>
        <w:t xml:space="preserve"> </w:t>
      </w:r>
      <w:r>
        <w:t>α – коэффициент, учитывающий влияние возможной турбулентности и неравномерности скоростей движения сточной воды в пе</w:t>
      </w:r>
      <w:r>
        <w:t>с</w:t>
      </w:r>
      <w:r>
        <w:t>коловке α=1,3...1,7.</w:t>
      </w:r>
    </w:p>
    <w:p w:rsidR="00406C43" w:rsidRDefault="00406C43">
      <w:pPr>
        <w:pStyle w:val="a3"/>
        <w:widowControl w:val="0"/>
      </w:pPr>
      <w:r>
        <w:t xml:space="preserve">Рабочую глубину песколовки </w:t>
      </w:r>
      <w:r>
        <w:rPr>
          <w:i/>
          <w:lang w:val="en-US"/>
        </w:rPr>
        <w:t>h</w:t>
      </w:r>
      <w:r>
        <w:t xml:space="preserve"> выбирают из условия </w:t>
      </w:r>
      <w:r>
        <w:rPr>
          <w:lang w:val="en-US"/>
        </w:rPr>
        <w:t>h/W≤</w:t>
      </w:r>
      <w:r>
        <w:rPr>
          <w:sz w:val="32"/>
          <w:lang w:val="en-US"/>
        </w:rPr>
        <w:t>τ</w:t>
      </w:r>
      <w:r>
        <w:rPr>
          <w:sz w:val="20"/>
        </w:rPr>
        <w:t>пр</w:t>
      </w:r>
      <w:r>
        <w:t xml:space="preserve">, где </w:t>
      </w:r>
      <w:r>
        <w:rPr>
          <w:sz w:val="32"/>
        </w:rPr>
        <w:t>τ</w:t>
      </w:r>
      <w:r>
        <w:rPr>
          <w:sz w:val="20"/>
        </w:rPr>
        <w:t>пр</w:t>
      </w:r>
      <w:r>
        <w:t xml:space="preserve"> –время пребывания воды в песколо</w:t>
      </w:r>
      <w:r>
        <w:t>в</w:t>
      </w:r>
      <w:r>
        <w:t xml:space="preserve">ке, </w:t>
      </w:r>
      <w:r>
        <w:rPr>
          <w:sz w:val="32"/>
        </w:rPr>
        <w:t>τ</w:t>
      </w:r>
      <w:r>
        <w:rPr>
          <w:sz w:val="20"/>
        </w:rPr>
        <w:t>пр</w:t>
      </w:r>
      <w:r>
        <w:t>= 30...100 с. Ширина песколовки (м)</w:t>
      </w:r>
    </w:p>
    <w:p w:rsidR="00406C43" w:rsidRDefault="00406C43">
      <w:pPr>
        <w:pStyle w:val="a3"/>
        <w:widowControl w:val="0"/>
        <w:jc w:val="center"/>
        <w:rPr>
          <w:lang w:val="en-US"/>
        </w:rPr>
      </w:pPr>
    </w:p>
    <w:p w:rsidR="00406C43" w:rsidRDefault="00406C43">
      <w:pPr>
        <w:pStyle w:val="a3"/>
        <w:widowControl w:val="0"/>
        <w:ind w:firstLine="0"/>
      </w:pPr>
      <w:r>
        <w:t xml:space="preserve">где </w:t>
      </w:r>
      <w:r>
        <w:rPr>
          <w:i/>
          <w:lang w:val="en-US"/>
        </w:rPr>
        <w:t>Q</w:t>
      </w:r>
      <w:r>
        <w:rPr>
          <w:i/>
        </w:rPr>
        <w:t xml:space="preserve"> –</w:t>
      </w:r>
      <w:r>
        <w:t xml:space="preserve">расход сточной воды, мУс; </w:t>
      </w:r>
      <w:r>
        <w:rPr>
          <w:i/>
        </w:rPr>
        <w:t>п –</w:t>
      </w:r>
      <w:r>
        <w:t>число секций в песколовке.</w:t>
      </w:r>
    </w:p>
    <w:p w:rsidR="00406C43" w:rsidRDefault="00406C43">
      <w:pPr>
        <w:pStyle w:val="a3"/>
        <w:widowControl w:val="0"/>
      </w:pPr>
      <w:r>
        <w:rPr>
          <w:i/>
        </w:rPr>
        <w:t>Отстойники</w:t>
      </w:r>
      <w:r>
        <w:t xml:space="preserve"> используют для очистки сточных вод от механических частиц размером более 0,1</w:t>
      </w:r>
      <w:r>
        <w:rPr>
          <w:b/>
        </w:rPr>
        <w:t xml:space="preserve"> </w:t>
      </w:r>
      <w:r>
        <w:t>мм, а также от частиц нефтепродуктов. В зависимости от направления движения потока сто</w:t>
      </w:r>
      <w:r>
        <w:t>ч</w:t>
      </w:r>
      <w:r>
        <w:t>ной воды применяют горизонтальные, радиальные или комбинированные отстойники. При расчете отстойников определяют, как правило, его длину и высоту. Существуют различные методики ра</w:t>
      </w:r>
      <w:r>
        <w:t>с</w:t>
      </w:r>
      <w:r>
        <w:t xml:space="preserve">чета длины отстойников. На рис. 6.16 представлена расчетная схема горизонтального отстойника [6.5]. В первой зоне длиной </w:t>
      </w:r>
      <w:r>
        <w:rPr>
          <w:lang w:val="en-US"/>
        </w:rPr>
        <w:t>l</w:t>
      </w:r>
      <w:r>
        <w:rPr>
          <w:sz w:val="16"/>
          <w:lang w:val="en-US"/>
        </w:rPr>
        <w:t>1</w:t>
      </w:r>
      <w:r>
        <w:t xml:space="preserve"> (м) имеет место неравномерное распределение скоростей по глубине отстойника</w:t>
      </w:r>
    </w:p>
    <w:p w:rsidR="00406C43" w:rsidRDefault="00406C43">
      <w:pPr>
        <w:pStyle w:val="a3"/>
        <w:widowControl w:val="0"/>
        <w:rPr>
          <w:lang w:val="en-US"/>
        </w:rPr>
      </w:pPr>
    </w:p>
    <w:p w:rsidR="00406C43" w:rsidRDefault="00406C43">
      <w:pPr>
        <w:pStyle w:val="a3"/>
        <w:widowControl w:val="0"/>
        <w:rPr>
          <w:lang w:val="en-US"/>
        </w:rPr>
      </w:pPr>
      <w:r>
        <w:rPr>
          <w:noProof/>
        </w:rPr>
        <w:object w:dxaOrig="6480" w:dyaOrig="3017">
          <v:shape id="_x0000_s1106" type="#_x0000_t75" style="position:absolute;left:0;text-align:left;margin-left:0;margin-top:0;width:85pt;height:20pt;z-index:251674624" o:allowincell="f">
            <v:imagedata r:id="rId13" o:title=""/>
            <w10:wrap type="topAndBottom"/>
          </v:shape>
          <o:OLEObject Type="Embed" ProgID="Equation.3" ShapeID="_x0000_s1106" DrawAspect="Content" ObjectID="_1663573968" r:id="rId202"/>
        </w:object>
      </w:r>
    </w:p>
    <w:p w:rsidR="00406C43" w:rsidRDefault="00406C43">
      <w:pPr>
        <w:pStyle w:val="a3"/>
        <w:widowControl w:val="0"/>
        <w:ind w:firstLine="0"/>
      </w:pPr>
      <w:r>
        <w:t xml:space="preserve">где </w:t>
      </w:r>
      <w:r>
        <w:rPr>
          <w:i/>
        </w:rPr>
        <w:t>Н–</w:t>
      </w:r>
      <w:r>
        <w:t>рабочая высота отстойника,</w:t>
      </w:r>
      <w:r>
        <w:rPr>
          <w:b/>
        </w:rPr>
        <w:t xml:space="preserve"> </w:t>
      </w:r>
      <w:r>
        <w:t xml:space="preserve">м; </w:t>
      </w:r>
      <w:r>
        <w:rPr>
          <w:lang w:val="en-US"/>
        </w:rPr>
        <w:t>h</w:t>
      </w:r>
      <w:r>
        <w:rPr>
          <w:sz w:val="20"/>
        </w:rPr>
        <w:t>о</w:t>
      </w:r>
      <w:r>
        <w:t>=0,25</w:t>
      </w:r>
      <w:r>
        <w:rPr>
          <w:lang w:val="en-US"/>
        </w:rPr>
        <w:t xml:space="preserve"> H</w:t>
      </w:r>
      <w:r>
        <w:t xml:space="preserve">–высота движущегося слоя сточной воды в начале отстойника, м; β = (0,018...0,02) </w:t>
      </w:r>
      <w:r>
        <w:rPr>
          <w:lang w:val="en-US"/>
        </w:rPr>
        <w:t>W</w:t>
      </w:r>
      <w:r>
        <w:rPr>
          <w:sz w:val="20"/>
          <w:lang w:val="en-US"/>
        </w:rPr>
        <w:t>x</w:t>
      </w:r>
      <w:r>
        <w:rPr>
          <w:lang w:val="en-US"/>
        </w:rPr>
        <w:t>;W</w:t>
      </w:r>
      <w:r>
        <w:rPr>
          <w:sz w:val="20"/>
          <w:lang w:val="en-US"/>
        </w:rPr>
        <w:t>x</w:t>
      </w:r>
      <w:r>
        <w:rPr>
          <w:i/>
        </w:rPr>
        <w:t xml:space="preserve"> –</w:t>
      </w:r>
      <w:r>
        <w:t xml:space="preserve"> горизонтальная составляющая скорости движения воды, м/с.</w:t>
      </w:r>
    </w:p>
    <w:p w:rsidR="00406C43" w:rsidRDefault="00406C43">
      <w:pPr>
        <w:pStyle w:val="a3"/>
        <w:widowControl w:val="0"/>
      </w:pPr>
      <w:r>
        <w:t xml:space="preserve">Во второй зоне длиной </w:t>
      </w:r>
      <w:r>
        <w:rPr>
          <w:lang w:val="en-US"/>
        </w:rPr>
        <w:t>l</w:t>
      </w:r>
      <w:r>
        <w:rPr>
          <w:sz w:val="16"/>
          <w:lang w:val="en-US"/>
        </w:rPr>
        <w:t>2</w:t>
      </w:r>
      <w:r>
        <w:t xml:space="preserve"> (м) скорость потока сточной воды постоянна. В этой зоне основная часть примесей должна осесть (всплыть) в иловую часть (на поверхность) отсто</w:t>
      </w:r>
      <w:r>
        <w:t>й</w:t>
      </w:r>
      <w:r>
        <w:t>ника, поэтому</w:t>
      </w:r>
    </w:p>
    <w:p w:rsidR="00406C43" w:rsidRDefault="0001092E">
      <w:pPr>
        <w:pStyle w:val="a3"/>
        <w:framePr w:w="4217" w:h="3065" w:hSpace="80" w:vSpace="60" w:wrap="notBeside" w:vAnchor="text" w:hAnchor="page" w:x="1697" w:y="-6842" w:anchorLock="1"/>
        <w:widowControl w:val="0"/>
        <w:jc w:val="center"/>
      </w:pPr>
      <w:r>
        <w:rPr>
          <w:noProof/>
        </w:rPr>
        <w:drawing>
          <wp:inline distT="0" distB="0" distL="0" distR="0">
            <wp:extent cx="1885950" cy="105727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885950" cy="1057275"/>
                    </a:xfrm>
                    <a:prstGeom prst="rect">
                      <a:avLst/>
                    </a:prstGeom>
                    <a:noFill/>
                    <a:ln>
                      <a:noFill/>
                    </a:ln>
                  </pic:spPr>
                </pic:pic>
              </a:graphicData>
            </a:graphic>
          </wp:inline>
        </w:drawing>
      </w:r>
    </w:p>
    <w:p w:rsidR="00406C43" w:rsidRDefault="00406C43">
      <w:pPr>
        <w:pStyle w:val="a3"/>
        <w:framePr w:w="4217" w:h="3065" w:hSpace="80" w:vSpace="60" w:wrap="notBeside" w:vAnchor="text" w:hAnchor="page" w:x="1697" w:y="-6842" w:anchorLock="1"/>
        <w:widowControl w:val="0"/>
        <w:ind w:firstLine="0"/>
        <w:jc w:val="center"/>
        <w:rPr>
          <w:sz w:val="22"/>
        </w:rPr>
      </w:pPr>
      <w:r>
        <w:rPr>
          <w:sz w:val="22"/>
        </w:rPr>
        <w:t>Рис 6.15. Схема горизонтал</w:t>
      </w:r>
      <w:r>
        <w:rPr>
          <w:sz w:val="22"/>
        </w:rPr>
        <w:t>ь</w:t>
      </w:r>
      <w:r>
        <w:rPr>
          <w:sz w:val="22"/>
        </w:rPr>
        <w:t>ной</w:t>
      </w:r>
    </w:p>
    <w:p w:rsidR="00406C43" w:rsidRDefault="00406C43">
      <w:pPr>
        <w:pStyle w:val="a3"/>
        <w:framePr w:w="4217" w:h="3065" w:hSpace="80" w:vSpace="60" w:wrap="notBeside" w:vAnchor="text" w:hAnchor="page" w:x="1697" w:y="-6842" w:anchorLock="1"/>
        <w:widowControl w:val="0"/>
        <w:jc w:val="center"/>
        <w:rPr>
          <w:sz w:val="22"/>
        </w:rPr>
      </w:pPr>
      <w:r>
        <w:rPr>
          <w:sz w:val="22"/>
        </w:rPr>
        <w:t>песколовки.</w:t>
      </w:r>
    </w:p>
    <w:p w:rsidR="00406C43" w:rsidRDefault="00406C43">
      <w:pPr>
        <w:framePr w:w="4217" w:h="3065" w:hSpace="80" w:vSpace="60" w:wrap="notBeside" w:vAnchor="text" w:hAnchor="page" w:x="1697" w:y="-6842" w:anchorLock="1"/>
        <w:widowControl w:val="0"/>
        <w:ind w:firstLine="0"/>
        <w:jc w:val="center"/>
      </w:pPr>
      <w:r>
        <w:t>1 – входной патрубок</w:t>
      </w:r>
      <w:r>
        <w:rPr>
          <w:lang w:val="en-US"/>
        </w:rPr>
        <w:t>;</w:t>
      </w:r>
      <w:r>
        <w:t xml:space="preserve"> </w:t>
      </w:r>
      <w:r>
        <w:rPr>
          <w:i/>
        </w:rPr>
        <w:t>2</w:t>
      </w:r>
      <w:r>
        <w:t xml:space="preserve"> – корпус песколо</w:t>
      </w:r>
      <w:r>
        <w:t>в</w:t>
      </w:r>
      <w:r>
        <w:t>ки</w:t>
      </w:r>
      <w:r>
        <w:rPr>
          <w:lang w:val="en-US"/>
        </w:rPr>
        <w:t>;</w:t>
      </w:r>
      <w:r>
        <w:t xml:space="preserve"> </w:t>
      </w:r>
      <w:r>
        <w:rPr>
          <w:i/>
        </w:rPr>
        <w:t>3–</w:t>
      </w:r>
      <w:r>
        <w:t>шламосборник</w:t>
      </w:r>
      <w:r>
        <w:rPr>
          <w:lang w:val="en-US"/>
        </w:rPr>
        <w:t>;</w:t>
      </w:r>
      <w:r>
        <w:t xml:space="preserve"> </w:t>
      </w:r>
      <w:r>
        <w:rPr>
          <w:i/>
        </w:rPr>
        <w:t>4</w:t>
      </w:r>
      <w:r>
        <w:t>–выходной па</w:t>
      </w:r>
      <w:r>
        <w:t>т</w:t>
      </w:r>
      <w:r>
        <w:t>рубок</w:t>
      </w:r>
    </w:p>
    <w:p w:rsidR="00406C43" w:rsidRDefault="00406C43">
      <w:pPr>
        <w:pStyle w:val="a3"/>
        <w:jc w:val="center"/>
      </w:pPr>
      <w:r>
        <w:rPr>
          <w:lang w:val="en-US"/>
        </w:rPr>
        <w:t>l</w:t>
      </w:r>
      <w:r>
        <w:rPr>
          <w:sz w:val="16"/>
          <w:lang w:val="en-US"/>
        </w:rPr>
        <w:t>2</w:t>
      </w:r>
      <w:r>
        <w:rPr>
          <w:lang w:val="en-US"/>
        </w:rPr>
        <w:t>=(H-h</w:t>
      </w:r>
      <w:r>
        <w:rPr>
          <w:sz w:val="16"/>
          <w:lang w:val="en-US"/>
        </w:rPr>
        <w:t>1</w:t>
      </w:r>
      <w:r>
        <w:rPr>
          <w:lang w:val="en-US"/>
        </w:rPr>
        <w:t>)W</w:t>
      </w:r>
      <w:r>
        <w:rPr>
          <w:sz w:val="20"/>
          <w:lang w:val="en-US"/>
        </w:rPr>
        <w:t>x</w:t>
      </w:r>
      <w:r>
        <w:rPr>
          <w:lang w:val="en-US"/>
        </w:rPr>
        <w:t>(W</w:t>
      </w:r>
      <w:r>
        <w:rPr>
          <w:sz w:val="20"/>
          <w:lang w:val="en-US"/>
        </w:rPr>
        <w:t>o</w:t>
      </w:r>
      <w:r>
        <w:rPr>
          <w:lang w:val="en-US"/>
        </w:rPr>
        <w:t>-0,5W</w:t>
      </w:r>
      <w:r>
        <w:rPr>
          <w:sz w:val="20"/>
          <w:lang w:val="en-US"/>
        </w:rPr>
        <w:t>x</w:t>
      </w:r>
      <w:r>
        <w:rPr>
          <w:lang w:val="en-US"/>
        </w:rPr>
        <w:t>)</w:t>
      </w:r>
      <w:r>
        <w:t>,</w:t>
      </w:r>
    </w:p>
    <w:p w:rsidR="00406C43" w:rsidRDefault="00406C43">
      <w:pPr>
        <w:pStyle w:val="a3"/>
        <w:widowControl w:val="0"/>
        <w:ind w:firstLine="0"/>
        <w:rPr>
          <w:lang w:val="en-US"/>
        </w:rPr>
      </w:pPr>
      <w:r>
        <w:t xml:space="preserve">где </w:t>
      </w:r>
      <w:r>
        <w:rPr>
          <w:lang w:val="en-US"/>
        </w:rPr>
        <w:t>h</w:t>
      </w:r>
      <w:r>
        <w:rPr>
          <w:sz w:val="16"/>
          <w:lang w:val="en-US"/>
        </w:rPr>
        <w:t>1</w:t>
      </w:r>
      <w:r>
        <w:t xml:space="preserve"> – максимально возможная высота подъема частицы в первой зоне, м. В третьей зоне длиной </w:t>
      </w:r>
      <w:r>
        <w:rPr>
          <w:lang w:val="en-US"/>
        </w:rPr>
        <w:t>l</w:t>
      </w:r>
      <w:r>
        <w:rPr>
          <w:sz w:val="16"/>
          <w:lang w:val="en-US"/>
        </w:rPr>
        <w:t>3</w:t>
      </w:r>
      <w:r>
        <w:t xml:space="preserve"> (м) скорость потока увеличивается и условия оса</w:t>
      </w:r>
      <w:r>
        <w:t>ж</w:t>
      </w:r>
      <w:r>
        <w:t>дения частиц ухудшаются</w:t>
      </w:r>
    </w:p>
    <w:p w:rsidR="00406C43" w:rsidRDefault="00406C43">
      <w:pPr>
        <w:pStyle w:val="a3"/>
        <w:widowControl w:val="0"/>
        <w:ind w:firstLine="0"/>
        <w:jc w:val="center"/>
        <w:rPr>
          <w:lang w:val="en-US"/>
        </w:rPr>
      </w:pPr>
      <w:r>
        <w:rPr>
          <w:lang w:val="en-US"/>
        </w:rPr>
        <w:t>l</w:t>
      </w:r>
      <w:r>
        <w:rPr>
          <w:sz w:val="16"/>
          <w:lang w:val="en-US"/>
        </w:rPr>
        <w:t>3</w:t>
      </w:r>
      <w:r>
        <w:rPr>
          <w:lang w:val="en-US"/>
        </w:rPr>
        <w:t>=H/tgα,</w:t>
      </w:r>
    </w:p>
    <w:p w:rsidR="00406C43" w:rsidRDefault="00406C43">
      <w:pPr>
        <w:pStyle w:val="a3"/>
        <w:widowControl w:val="0"/>
        <w:ind w:firstLine="0"/>
        <w:rPr>
          <w:sz w:val="22"/>
        </w:rPr>
      </w:pPr>
      <w:r>
        <w:t>где α –угол сужения потока воды в выходной части отстойника;</w:t>
      </w:r>
      <w:r>
        <w:rPr>
          <w:lang w:val="en-US"/>
        </w:rPr>
        <w:t xml:space="preserve"> </w:t>
      </w:r>
      <w:r>
        <w:t>α</w:t>
      </w:r>
      <w:r>
        <w:rPr>
          <w:lang w:val="en-US"/>
        </w:rPr>
        <w:t xml:space="preserve"> </w:t>
      </w:r>
      <w:r>
        <w:t>=25</w:t>
      </w:r>
      <w:r>
        <w:rPr>
          <w:lang w:val="en-US"/>
        </w:rPr>
        <w:t>…30˚.</w:t>
      </w:r>
    </w:p>
    <w:p w:rsidR="00406C43" w:rsidRDefault="00406C43">
      <w:pPr>
        <w:pStyle w:val="a3"/>
        <w:widowControl w:val="0"/>
      </w:pPr>
      <w:r>
        <w:t xml:space="preserve">Для расчета общей длины отстойника </w:t>
      </w:r>
      <w:r>
        <w:rPr>
          <w:lang w:val="en-US"/>
        </w:rPr>
        <w:t>l=l</w:t>
      </w:r>
      <w:r>
        <w:rPr>
          <w:sz w:val="16"/>
          <w:lang w:val="en-US"/>
        </w:rPr>
        <w:t>1</w:t>
      </w:r>
      <w:r>
        <w:rPr>
          <w:lang w:val="en-US"/>
        </w:rPr>
        <w:t>+l</w:t>
      </w:r>
      <w:r>
        <w:rPr>
          <w:sz w:val="16"/>
          <w:lang w:val="en-US"/>
        </w:rPr>
        <w:t>2</w:t>
      </w:r>
      <w:r>
        <w:rPr>
          <w:lang w:val="en-US"/>
        </w:rPr>
        <w:t>+l</w:t>
      </w:r>
      <w:r>
        <w:rPr>
          <w:sz w:val="16"/>
          <w:lang w:val="en-US"/>
        </w:rPr>
        <w:t xml:space="preserve">3 </w:t>
      </w:r>
      <w:r>
        <w:t>задают расход сточной воды и размеры п</w:t>
      </w:r>
      <w:r>
        <w:t>о</w:t>
      </w:r>
      <w:r>
        <w:t>перечного сеч</w:t>
      </w:r>
      <w:r>
        <w:t>е</w:t>
      </w:r>
      <w:r>
        <w:t>ния отстойника.</w:t>
      </w:r>
    </w:p>
    <w:p w:rsidR="00406C43" w:rsidRDefault="00406C43">
      <w:pPr>
        <w:pStyle w:val="a3"/>
        <w:widowControl w:val="0"/>
      </w:pPr>
      <w:r>
        <w:t>Очистку сточных вод в поле действия центробежных сил осуществляют в открытых или н</w:t>
      </w:r>
      <w:r>
        <w:t>а</w:t>
      </w:r>
      <w:r>
        <w:t xml:space="preserve">порных гидроциклонах и центрифугах. Открытые </w:t>
      </w:r>
      <w:r>
        <w:rPr>
          <w:i/>
        </w:rPr>
        <w:t>гидроциклоны</w:t>
      </w:r>
      <w:r>
        <w:t xml:space="preserve"> применяют для выделения из сточной воды крупных твердых примесей со скоростью осаждения более 0,02 м/с. Такие гидроц</w:t>
      </w:r>
      <w:r>
        <w:t>и</w:t>
      </w:r>
      <w:r>
        <w:t>клоны имеют большую производительность и малые потери напора, не превышающие 0,5 м. Э</w:t>
      </w:r>
      <w:r>
        <w:t>ф</w:t>
      </w:r>
      <w:r>
        <w:t>фективность очистки сточных вод от твердых частиц в гидроциклонах зависит от состава примесей (материала, размера, формы частиц и др), а также от конструктивных и геометрических характер</w:t>
      </w:r>
      <w:r>
        <w:t>и</w:t>
      </w:r>
      <w:r>
        <w:t>стик гидроциклона</w:t>
      </w:r>
    </w:p>
    <w:p w:rsidR="00406C43" w:rsidRDefault="00406C43">
      <w:pPr>
        <w:pStyle w:val="a3"/>
        <w:widowControl w:val="0"/>
      </w:pPr>
      <w:r>
        <w:t xml:space="preserve">Открытый гидроциклон (рис. 6.17) состоит из входного патрубка </w:t>
      </w:r>
      <w:r>
        <w:rPr>
          <w:lang w:val="en-US"/>
        </w:rPr>
        <w:t>1</w:t>
      </w:r>
      <w:r>
        <w:t xml:space="preserve">, кольцевого водослива 2, патрубка </w:t>
      </w:r>
      <w:r>
        <w:rPr>
          <w:i/>
        </w:rPr>
        <w:t>3</w:t>
      </w:r>
      <w:r>
        <w:t>для</w:t>
      </w:r>
      <w:r>
        <w:rPr>
          <w:i/>
        </w:rPr>
        <w:t xml:space="preserve"> </w:t>
      </w:r>
      <w:r>
        <w:t xml:space="preserve">отвода очищенной воды и шламоотводящей трубы </w:t>
      </w:r>
      <w:r>
        <w:rPr>
          <w:i/>
        </w:rPr>
        <w:t>4.</w:t>
      </w:r>
      <w:r>
        <w:t xml:space="preserve"> Существуют открытые гидр</w:t>
      </w:r>
      <w:r>
        <w:t>о</w:t>
      </w:r>
      <w:r>
        <w:t>циклоны с нижним отводом очищенной воды, а также гидроциклоны с внутренней цилиндрич</w:t>
      </w:r>
      <w:r>
        <w:t>е</w:t>
      </w:r>
      <w:r>
        <w:t>ской перег</w:t>
      </w:r>
      <w:r>
        <w:t>о</w:t>
      </w:r>
      <w:r>
        <w:t>родкой.</w:t>
      </w:r>
    </w:p>
    <w:p w:rsidR="00406C43" w:rsidRDefault="00406C43">
      <w:pPr>
        <w:pStyle w:val="a3"/>
        <w:widowControl w:val="0"/>
      </w:pPr>
      <w:r>
        <w:t>Производительность (м</w:t>
      </w:r>
      <w:r>
        <w:rPr>
          <w:vertAlign w:val="superscript"/>
        </w:rPr>
        <w:t>3</w:t>
      </w:r>
      <w:r>
        <w:t xml:space="preserve">/с) открытого гидроциклона </w:t>
      </w:r>
      <w:r>
        <w:rPr>
          <w:lang w:val="en-US"/>
        </w:rPr>
        <w:t>Q</w:t>
      </w:r>
      <w:r>
        <w:t>= 0,785</w:t>
      </w:r>
      <w:r>
        <w:rPr>
          <w:lang w:val="en-US"/>
        </w:rPr>
        <w:t>qD</w:t>
      </w:r>
      <w:r>
        <w:rPr>
          <w:vertAlign w:val="superscript"/>
        </w:rPr>
        <w:t>2</w:t>
      </w:r>
      <w:r>
        <w:t xml:space="preserve">, где </w:t>
      </w:r>
      <w:r>
        <w:rPr>
          <w:i/>
          <w:lang w:val="en-US"/>
        </w:rPr>
        <w:t>q</w:t>
      </w:r>
      <w:r>
        <w:t xml:space="preserve"> – удельный расход воды; для гидроциклона с внутренней цилиндрической перегородкой </w:t>
      </w:r>
      <w:r>
        <w:rPr>
          <w:lang w:val="en-US"/>
        </w:rPr>
        <w:t>q</w:t>
      </w:r>
      <w:r>
        <w:t>=7,15</w:t>
      </w:r>
      <w:r>
        <w:rPr>
          <w:lang w:val="en-US"/>
        </w:rPr>
        <w:t>w</w:t>
      </w:r>
      <w:r>
        <w:rPr>
          <w:sz w:val="20"/>
          <w:lang w:val="en-US"/>
        </w:rPr>
        <w:t>o</w:t>
      </w:r>
      <w:r>
        <w:t xml:space="preserve"> (</w:t>
      </w:r>
      <w:r>
        <w:rPr>
          <w:lang w:val="en-US"/>
        </w:rPr>
        <w:t>w</w:t>
      </w:r>
      <w:r>
        <w:rPr>
          <w:sz w:val="20"/>
          <w:lang w:val="en-US"/>
        </w:rPr>
        <w:t>o</w:t>
      </w:r>
      <w:r>
        <w:t>–скорость св</w:t>
      </w:r>
      <w:r>
        <w:t>о</w:t>
      </w:r>
      <w:r>
        <w:t xml:space="preserve">бодного осаждения частиц в воде, м/с); </w:t>
      </w:r>
      <w:r>
        <w:rPr>
          <w:i/>
          <w:lang w:val="en-US"/>
        </w:rPr>
        <w:t xml:space="preserve">D </w:t>
      </w:r>
      <w:r>
        <w:rPr>
          <w:i/>
        </w:rPr>
        <w:t xml:space="preserve">– </w:t>
      </w:r>
      <w:r>
        <w:t>диаметр цилиндрической части ги</w:t>
      </w:r>
      <w:r>
        <w:t>д</w:t>
      </w:r>
      <w:r>
        <w:t>роциклона, м.</w:t>
      </w:r>
    </w:p>
    <w:p w:rsidR="00406C43" w:rsidRDefault="0001092E">
      <w:pPr>
        <w:framePr w:h="1920" w:hSpace="80" w:vSpace="60" w:wrap="auto" w:vAnchor="text" w:hAnchor="page" w:x="7061" w:y="2484" w:anchorLock="1"/>
        <w:widowControl w:val="0"/>
        <w:ind w:firstLine="0"/>
      </w:pPr>
      <w:r>
        <w:rPr>
          <w:noProof/>
        </w:rPr>
        <w:drawing>
          <wp:inline distT="0" distB="0" distL="0" distR="0">
            <wp:extent cx="2057400" cy="122872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057400" cy="1228725"/>
                    </a:xfrm>
                    <a:prstGeom prst="rect">
                      <a:avLst/>
                    </a:prstGeom>
                    <a:noFill/>
                    <a:ln>
                      <a:noFill/>
                    </a:ln>
                  </pic:spPr>
                </pic:pic>
              </a:graphicData>
            </a:graphic>
          </wp:inline>
        </w:drawing>
      </w:r>
    </w:p>
    <w:p w:rsidR="00406C43" w:rsidRDefault="00406C43">
      <w:pPr>
        <w:pStyle w:val="a3"/>
        <w:widowControl w:val="0"/>
      </w:pPr>
      <w:r>
        <w:t>Для проектирования открытых гидроциклонов рекомендуются следующие его геометрич</w:t>
      </w:r>
      <w:r>
        <w:t>е</w:t>
      </w:r>
      <w:r>
        <w:t xml:space="preserve">ские характеристики: </w:t>
      </w:r>
      <w:r>
        <w:rPr>
          <w:lang w:val="en-US"/>
        </w:rPr>
        <w:t xml:space="preserve">D </w:t>
      </w:r>
      <w:r>
        <w:t xml:space="preserve">= 2...10 м; </w:t>
      </w:r>
      <w:r>
        <w:rPr>
          <w:lang w:val="en-US"/>
        </w:rPr>
        <w:t>H</w:t>
      </w:r>
      <w:r>
        <w:t xml:space="preserve">= </w:t>
      </w:r>
      <w:r>
        <w:rPr>
          <w:i/>
        </w:rPr>
        <w:t xml:space="preserve">D; </w:t>
      </w:r>
      <w:r>
        <w:rPr>
          <w:i/>
          <w:lang w:val="en-US"/>
        </w:rPr>
        <w:t>d</w:t>
      </w:r>
      <w:r>
        <w:rPr>
          <w:i/>
        </w:rPr>
        <w:t>= 0,</w:t>
      </w:r>
      <w:r>
        <w:rPr>
          <w:i/>
          <w:lang w:val="en-US"/>
        </w:rPr>
        <w:t>ID</w:t>
      </w:r>
      <w:r>
        <w:t xml:space="preserve"> при одном отверстии и </w:t>
      </w:r>
      <w:r>
        <w:rPr>
          <w:i/>
          <w:lang w:val="en-US"/>
        </w:rPr>
        <w:t>d</w:t>
      </w:r>
      <w:r>
        <w:rPr>
          <w:i/>
        </w:rPr>
        <w:t>=</w:t>
      </w:r>
      <w:r>
        <w:t xml:space="preserve"> 0,0707</w:t>
      </w:r>
      <w:r>
        <w:rPr>
          <w:lang w:val="en-US"/>
        </w:rPr>
        <w:t>D</w:t>
      </w:r>
      <w:r>
        <w:t xml:space="preserve"> при двух входных отверстиях; </w:t>
      </w:r>
      <w:r>
        <w:rPr>
          <w:lang w:val="en-US"/>
        </w:rPr>
        <w:t>α</w:t>
      </w:r>
      <w:r>
        <w:t xml:space="preserve"> = 60°.</w:t>
      </w:r>
    </w:p>
    <w:p w:rsidR="00406C43" w:rsidRDefault="00406C43">
      <w:pPr>
        <w:pStyle w:val="a3"/>
        <w:widowControl w:val="0"/>
      </w:pPr>
      <w:r>
        <w:t>Конструктивная схема напорного гидроциклона аналогична схеме циклона для очистки г</w:t>
      </w:r>
      <w:r>
        <w:t>а</w:t>
      </w:r>
      <w:r>
        <w:t>зов от твердых частиц. Производительность напорного гидроцикл</w:t>
      </w:r>
      <w:r>
        <w:t>о</w:t>
      </w:r>
      <w:r>
        <w:t>на</w:t>
      </w:r>
    </w:p>
    <w:p w:rsidR="00406C43" w:rsidRDefault="0001092E">
      <w:pPr>
        <w:framePr w:w="2146" w:h="2884" w:hSpace="80" w:vSpace="60" w:wrap="auto" w:vAnchor="text" w:hAnchor="page" w:x="869" w:y="234" w:anchorLock="1"/>
        <w:widowControl w:val="0"/>
        <w:ind w:firstLine="0"/>
        <w:jc w:val="left"/>
        <w:rPr>
          <w:b/>
          <w:sz w:val="24"/>
        </w:rPr>
      </w:pPr>
      <w:r>
        <w:rPr>
          <w:noProof/>
        </w:rPr>
        <w:drawing>
          <wp:inline distT="0" distB="0" distL="0" distR="0">
            <wp:extent cx="1295400" cy="17907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295400" cy="1790700"/>
                    </a:xfrm>
                    <a:prstGeom prst="rect">
                      <a:avLst/>
                    </a:prstGeom>
                    <a:noFill/>
                    <a:ln>
                      <a:noFill/>
                    </a:ln>
                  </pic:spPr>
                </pic:pic>
              </a:graphicData>
            </a:graphic>
          </wp:inline>
        </w:drawing>
      </w:r>
      <w:r w:rsidR="00406C43">
        <w:rPr>
          <w:b/>
          <w:sz w:val="24"/>
        </w:rPr>
        <w:t xml:space="preserve"> </w:t>
      </w:r>
    </w:p>
    <w:p w:rsidR="00406C43" w:rsidRDefault="00406C43">
      <w:pPr>
        <w:pStyle w:val="30"/>
        <w:widowControl w:val="0"/>
        <w:ind w:left="4248"/>
        <w:rPr>
          <w:lang w:val="en-US"/>
        </w:rPr>
      </w:pPr>
      <w:r>
        <w:rPr>
          <w:lang w:val="en-US"/>
        </w:rPr>
        <w:t xml:space="preserve"> </w:t>
      </w:r>
      <w:r>
        <w:br/>
        <w:t xml:space="preserve"> </w:t>
      </w:r>
      <w:r>
        <w:rPr>
          <w:lang w:val="en-US"/>
        </w:rPr>
        <w:t xml:space="preserve">                                                   </w:t>
      </w:r>
      <w:r>
        <w:t>Рис</w:t>
      </w:r>
      <w:r>
        <w:rPr>
          <w:lang w:val="en-US"/>
        </w:rPr>
        <w:t>.</w:t>
      </w:r>
      <w:r>
        <w:t xml:space="preserve"> 6</w:t>
      </w:r>
      <w:r>
        <w:rPr>
          <w:lang w:val="en-US"/>
        </w:rPr>
        <w:t>.</w:t>
      </w:r>
      <w:r>
        <w:t>16</w:t>
      </w:r>
      <w:r>
        <w:rPr>
          <w:lang w:val="en-US"/>
        </w:rPr>
        <w:t>.</w:t>
      </w:r>
      <w:r>
        <w:t xml:space="preserve"> Расчетная схема горизонтального о</w:t>
      </w:r>
      <w:r>
        <w:t>т</w:t>
      </w:r>
      <w:r>
        <w:t>стойника</w:t>
      </w:r>
      <w:r>
        <w:rPr>
          <w:lang w:val="en-US"/>
        </w:rPr>
        <w:t>.</w:t>
      </w:r>
    </w:p>
    <w:p w:rsidR="00406C43" w:rsidRDefault="00406C43">
      <w:pPr>
        <w:pStyle w:val="a3"/>
        <w:widowControl w:val="0"/>
      </w:pPr>
    </w:p>
    <w:p w:rsidR="00406C43" w:rsidRDefault="00406C43">
      <w:pPr>
        <w:widowControl w:val="0"/>
        <w:ind w:firstLine="0"/>
        <w:jc w:val="left"/>
        <w:rPr>
          <w:i/>
        </w:rPr>
      </w:pPr>
    </w:p>
    <w:p w:rsidR="00406C43" w:rsidRDefault="00406C43">
      <w:pPr>
        <w:widowControl w:val="0"/>
        <w:ind w:firstLine="0"/>
        <w:jc w:val="left"/>
        <w:rPr>
          <w:i/>
        </w:rPr>
      </w:pPr>
    </w:p>
    <w:p w:rsidR="00406C43" w:rsidRDefault="00406C43">
      <w:pPr>
        <w:widowControl w:val="0"/>
        <w:ind w:firstLine="0"/>
        <w:jc w:val="left"/>
        <w:rPr>
          <w:i/>
        </w:rPr>
      </w:pPr>
    </w:p>
    <w:p w:rsidR="00406C43" w:rsidRDefault="00406C43">
      <w:pPr>
        <w:widowControl w:val="0"/>
        <w:ind w:firstLine="0"/>
        <w:jc w:val="left"/>
        <w:rPr>
          <w:i/>
        </w:rPr>
      </w:pPr>
    </w:p>
    <w:p w:rsidR="00406C43" w:rsidRDefault="00406C43">
      <w:pPr>
        <w:widowControl w:val="0"/>
        <w:ind w:firstLine="0"/>
        <w:jc w:val="left"/>
        <w:rPr>
          <w:i/>
        </w:rPr>
      </w:pPr>
    </w:p>
    <w:p w:rsidR="00406C43" w:rsidRDefault="00406C43">
      <w:pPr>
        <w:widowControl w:val="0"/>
        <w:ind w:firstLine="0"/>
        <w:jc w:val="left"/>
        <w:rPr>
          <w:i/>
        </w:rPr>
      </w:pPr>
    </w:p>
    <w:p w:rsidR="00406C43" w:rsidRDefault="00406C43">
      <w:pPr>
        <w:widowControl w:val="0"/>
        <w:ind w:firstLine="0"/>
        <w:jc w:val="left"/>
        <w:rPr>
          <w:i/>
        </w:rPr>
      </w:pPr>
    </w:p>
    <w:p w:rsidR="00406C43" w:rsidRDefault="00406C43">
      <w:pPr>
        <w:widowControl w:val="0"/>
        <w:ind w:firstLine="0"/>
        <w:jc w:val="left"/>
        <w:rPr>
          <w:i/>
        </w:rPr>
      </w:pPr>
    </w:p>
    <w:p w:rsidR="00406C43" w:rsidRDefault="00406C43">
      <w:pPr>
        <w:widowControl w:val="0"/>
        <w:ind w:firstLine="0"/>
        <w:jc w:val="left"/>
        <w:rPr>
          <w:i/>
        </w:rPr>
      </w:pPr>
    </w:p>
    <w:p w:rsidR="00406C43" w:rsidRDefault="00406C43">
      <w:pPr>
        <w:widowControl w:val="0"/>
        <w:ind w:firstLine="0"/>
        <w:jc w:val="left"/>
        <w:rPr>
          <w:i/>
        </w:rPr>
      </w:pPr>
    </w:p>
    <w:p w:rsidR="00406C43" w:rsidRDefault="00406C43">
      <w:pPr>
        <w:widowControl w:val="0"/>
        <w:ind w:firstLine="0"/>
        <w:jc w:val="left"/>
        <w:rPr>
          <w:i/>
        </w:rPr>
      </w:pPr>
      <w:r>
        <w:rPr>
          <w:i/>
        </w:rPr>
        <w:t xml:space="preserve"> </w:t>
      </w:r>
    </w:p>
    <w:p w:rsidR="00406C43" w:rsidRDefault="00406C43">
      <w:pPr>
        <w:widowControl w:val="0"/>
        <w:ind w:firstLine="0"/>
        <w:rPr>
          <w:i/>
        </w:rPr>
      </w:pPr>
      <w:r>
        <w:t>Рис . 6.17. Схема открытого гидроц</w:t>
      </w:r>
      <w:r>
        <w:t>и</w:t>
      </w:r>
      <w:r>
        <w:t>клона</w:t>
      </w:r>
    </w:p>
    <w:p w:rsidR="00406C43" w:rsidRDefault="00406C43">
      <w:pPr>
        <w:widowControl w:val="0"/>
        <w:ind w:firstLine="709"/>
        <w:jc w:val="left"/>
        <w:rPr>
          <w:i/>
        </w:rPr>
      </w:pPr>
      <w:r>
        <w:rPr>
          <w:i/>
          <w:noProof/>
        </w:rPr>
        <w:object w:dxaOrig="6480" w:dyaOrig="3017">
          <v:shape id="_x0000_s1107" type="#_x0000_t75" style="position:absolute;left:0;text-align:left;margin-left:-4.3pt;margin-top:12pt;width:89pt;height:20pt;z-index:251675648" o:allowincell="f">
            <v:imagedata r:id="rId13" o:title=""/>
            <w10:wrap type="topAndBottom"/>
          </v:shape>
          <o:OLEObject Type="Embed" ProgID="Equation.3" ShapeID="_x0000_s1107" DrawAspect="Content" ObjectID="_1663573969" r:id="rId206"/>
        </w:object>
      </w:r>
    </w:p>
    <w:p w:rsidR="00406C43" w:rsidRDefault="00406C43">
      <w:pPr>
        <w:widowControl w:val="0"/>
        <w:ind w:firstLine="709"/>
        <w:jc w:val="left"/>
        <w:rPr>
          <w:i/>
        </w:rPr>
      </w:pPr>
    </w:p>
    <w:p w:rsidR="00406C43" w:rsidRDefault="00406C43">
      <w:pPr>
        <w:pStyle w:val="a3"/>
        <w:widowControl w:val="0"/>
        <w:ind w:firstLine="0"/>
      </w:pPr>
      <w:r>
        <w:t xml:space="preserve">где </w:t>
      </w:r>
      <w:r>
        <w:rPr>
          <w:i/>
        </w:rPr>
        <w:t>К</w:t>
      </w:r>
      <w:r>
        <w:rPr>
          <w:i/>
          <w:lang w:val="en-US"/>
        </w:rPr>
        <w:t xml:space="preserve"> </w:t>
      </w:r>
      <w:r>
        <w:rPr>
          <w:i/>
        </w:rPr>
        <w:t>–</w:t>
      </w:r>
      <w:r>
        <w:rPr>
          <w:i/>
          <w:lang w:val="en-US"/>
        </w:rPr>
        <w:t xml:space="preserve"> </w:t>
      </w:r>
      <w:r>
        <w:t xml:space="preserve">коэффициент, зависящий от условий входа воды в гидроциклон; для гидроциклонов с </w:t>
      </w:r>
      <w:r>
        <w:rPr>
          <w:lang w:val="en-US"/>
        </w:rPr>
        <w:t>D</w:t>
      </w:r>
      <w:r>
        <w:t xml:space="preserve">)=0,125...0,6 м и α =30° </w:t>
      </w:r>
      <w:r>
        <w:rPr>
          <w:lang w:val="en-US"/>
        </w:rPr>
        <w:t>K</w:t>
      </w:r>
      <w:r>
        <w:t>=0,524; ∆</w:t>
      </w:r>
      <w:r>
        <w:rPr>
          <w:i/>
        </w:rPr>
        <w:t xml:space="preserve">р– </w:t>
      </w:r>
      <w:r>
        <w:t xml:space="preserve">перепад давлений воды в гидроциклоне, Па; </w:t>
      </w:r>
      <w:r>
        <w:rPr>
          <w:lang w:val="en-US"/>
        </w:rPr>
        <w:t>p</w:t>
      </w:r>
      <w:r>
        <w:t xml:space="preserve"> – плотность очищаемой сточной в</w:t>
      </w:r>
      <w:r>
        <w:t>о</w:t>
      </w:r>
      <w:r>
        <w:t>ды, кг/м .</w:t>
      </w:r>
    </w:p>
    <w:p w:rsidR="00406C43" w:rsidRDefault="00406C43">
      <w:pPr>
        <w:pStyle w:val="a3"/>
        <w:widowControl w:val="0"/>
      </w:pPr>
      <w:r>
        <w:t>На рис. 6.18 представлена схема напорного гидроциклона, обеспечивающего очистку сто</w:t>
      </w:r>
      <w:r>
        <w:t>ч</w:t>
      </w:r>
      <w:r>
        <w:t>ной воды и от твердых частиц, и от маслопродуктов. Сточная вода через установленный тангенц</w:t>
      </w:r>
      <w:r>
        <w:t>и</w:t>
      </w:r>
      <w:r>
        <w:t xml:space="preserve">ально по отношению к корпусу гидроциклона входной трубопровод </w:t>
      </w:r>
      <w:r>
        <w:rPr>
          <w:lang w:val="en-US"/>
        </w:rPr>
        <w:t>1</w:t>
      </w:r>
      <w:r>
        <w:t xml:space="preserve"> поступает в гидроциклон. Вследствие закручивания потока сточной воды твердые частицы отбрасываются к стенкам гидр</w:t>
      </w:r>
      <w:r>
        <w:t>о</w:t>
      </w:r>
      <w:r>
        <w:t>циклона и стекают в шламосборник 7, откуда они периодически удаляются. Сточная вода с соде</w:t>
      </w:r>
      <w:r>
        <w:t>р</w:t>
      </w:r>
      <w:r>
        <w:t>жащимися в ней маслопродуктами движется вверх. При этом вследствие меньшей плотности ма</w:t>
      </w:r>
      <w:r>
        <w:t>с</w:t>
      </w:r>
      <w:r>
        <w:t xml:space="preserve">лопродуктов они концентрируются в ядре закрученного потока, который поступает в приемную камеру </w:t>
      </w:r>
      <w:r>
        <w:rPr>
          <w:i/>
        </w:rPr>
        <w:t>3,</w:t>
      </w:r>
      <w:r>
        <w:t xml:space="preserve"> и через трубопровод </w:t>
      </w:r>
      <w:r>
        <w:rPr>
          <w:i/>
        </w:rPr>
        <w:t>5</w:t>
      </w:r>
      <w:r>
        <w:t xml:space="preserve"> маслопродукты выводятся из гидроциклона для последующей утилизации. Сточная вода, очищенная от твердых частиц и маслопродуктов, скапливается в камере 2, откуда через трубопровод </w:t>
      </w:r>
      <w:r>
        <w:rPr>
          <w:i/>
        </w:rPr>
        <w:t>6</w:t>
      </w:r>
      <w:r>
        <w:t xml:space="preserve"> отводится для дальнейшей очистки. Трубопровод </w:t>
      </w:r>
      <w:r>
        <w:rPr>
          <w:i/>
        </w:rPr>
        <w:t>4</w:t>
      </w:r>
      <w:r>
        <w:t xml:space="preserve"> с регулируемым проходным сечением предназначен для выпуска воздуха, концентрирующегося в ядре закрученн</w:t>
      </w:r>
      <w:r>
        <w:t>о</w:t>
      </w:r>
      <w:r>
        <w:t>го потока очищаемой сточной в</w:t>
      </w:r>
      <w:r>
        <w:t>о</w:t>
      </w:r>
      <w:r>
        <w:t>ды.</w:t>
      </w:r>
    </w:p>
    <w:p w:rsidR="00406C43" w:rsidRDefault="0001092E">
      <w:pPr>
        <w:pStyle w:val="a3"/>
        <w:widowControl w:val="0"/>
        <w:jc w:val="center"/>
      </w:pPr>
      <w:r>
        <w:rPr>
          <w:noProof/>
        </w:rPr>
        <w:drawing>
          <wp:inline distT="0" distB="0" distL="0" distR="0">
            <wp:extent cx="1733550" cy="236220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733550" cy="2362200"/>
                    </a:xfrm>
                    <a:prstGeom prst="rect">
                      <a:avLst/>
                    </a:prstGeom>
                    <a:noFill/>
                    <a:ln>
                      <a:noFill/>
                    </a:ln>
                  </pic:spPr>
                </pic:pic>
              </a:graphicData>
            </a:graphic>
          </wp:inline>
        </w:drawing>
      </w:r>
    </w:p>
    <w:p w:rsidR="00406C43" w:rsidRDefault="00406C43">
      <w:pPr>
        <w:widowControl w:val="0"/>
        <w:ind w:firstLine="0"/>
        <w:jc w:val="center"/>
      </w:pPr>
      <w:r>
        <w:t>Рис. 6.18. Схема комбинированного гидроциклона</w:t>
      </w:r>
    </w:p>
    <w:p w:rsidR="00406C43" w:rsidRDefault="00406C43">
      <w:pPr>
        <w:pStyle w:val="a3"/>
        <w:widowControl w:val="0"/>
        <w:jc w:val="center"/>
      </w:pPr>
    </w:p>
    <w:p w:rsidR="00406C43" w:rsidRDefault="00406C43">
      <w:pPr>
        <w:pStyle w:val="a3"/>
        <w:widowControl w:val="0"/>
      </w:pPr>
      <w:r>
        <w:t>Такие гидроциклоны используют для очистки сточных вод прокатных цехов с концентрац</w:t>
      </w:r>
      <w:r>
        <w:t>и</w:t>
      </w:r>
      <w:r>
        <w:t>ей твердых частиц и маслопродуктов соответственно 0,13...0,16 и 0,01...0,015 кг/м</w:t>
      </w:r>
      <w:r>
        <w:rPr>
          <w:vertAlign w:val="superscript"/>
        </w:rPr>
        <w:t>3</w:t>
      </w:r>
      <w:r>
        <w:t xml:space="preserve"> и эффективн</w:t>
      </w:r>
      <w:r>
        <w:t>о</w:t>
      </w:r>
      <w:r>
        <w:t>стью их очистки около 0,7 и 0,5. При расходе очищаемой сточной воды 5 м</w:t>
      </w:r>
      <w:r>
        <w:rPr>
          <w:vertAlign w:val="superscript"/>
        </w:rPr>
        <w:t>3</w:t>
      </w:r>
      <w:r>
        <w:t>/ч перепад давлений в гидроц</w:t>
      </w:r>
      <w:r>
        <w:t>и</w:t>
      </w:r>
      <w:r>
        <w:t>клоне составляет 0,1 МПа.</w:t>
      </w:r>
    </w:p>
    <w:p w:rsidR="00406C43" w:rsidRDefault="00406C43">
      <w:pPr>
        <w:pStyle w:val="a3"/>
        <w:widowControl w:val="0"/>
      </w:pPr>
      <w:r>
        <w:t xml:space="preserve">Фильтрование применяют для очистки сточных вод от тонкодисперсных примесей с малой их концентрацией. </w:t>
      </w:r>
    </w:p>
    <w:p w:rsidR="00406C43" w:rsidRDefault="0001092E">
      <w:pPr>
        <w:widowControl w:val="0"/>
        <w:ind w:firstLine="0"/>
        <w:jc w:val="center"/>
      </w:pPr>
      <w:r>
        <w:rPr>
          <w:noProof/>
        </w:rPr>
        <w:drawing>
          <wp:inline distT="0" distB="0" distL="0" distR="0">
            <wp:extent cx="1990725" cy="164782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990725" cy="1647825"/>
                    </a:xfrm>
                    <a:prstGeom prst="rect">
                      <a:avLst/>
                    </a:prstGeom>
                    <a:noFill/>
                    <a:ln>
                      <a:noFill/>
                    </a:ln>
                  </pic:spPr>
                </pic:pic>
              </a:graphicData>
            </a:graphic>
          </wp:inline>
        </w:drawing>
      </w:r>
    </w:p>
    <w:p w:rsidR="00406C43" w:rsidRDefault="00406C43">
      <w:pPr>
        <w:widowControl w:val="0"/>
        <w:ind w:firstLine="0"/>
        <w:jc w:val="center"/>
      </w:pPr>
      <w:r>
        <w:t>Рис . 6.19. Схема зернистого фильтра</w:t>
      </w:r>
    </w:p>
    <w:p w:rsidR="00406C43" w:rsidRDefault="00406C43">
      <w:pPr>
        <w:widowControl w:val="0"/>
        <w:ind w:firstLine="0"/>
        <w:jc w:val="center"/>
      </w:pPr>
    </w:p>
    <w:p w:rsidR="00406C43" w:rsidRDefault="00406C43">
      <w:pPr>
        <w:pStyle w:val="a3"/>
        <w:widowControl w:val="0"/>
      </w:pPr>
      <w:r>
        <w:t>Его используют как на начальной стадии очистки сточных вод, так и после некоторых мет</w:t>
      </w:r>
      <w:r>
        <w:t>о</w:t>
      </w:r>
      <w:r>
        <w:t>дов физико-химической или биологической очистки. Для очистки сточных вод фильтрованием применяют в основном два типа фильтров: зернистые, в которых очищаемую сточную воду пр</w:t>
      </w:r>
      <w:r>
        <w:t>о</w:t>
      </w:r>
      <w:r>
        <w:t>пускают через насадки несвязанных пористых материалов, и микрофильтры, фильтроэлементы к</w:t>
      </w:r>
      <w:r>
        <w:t>о</w:t>
      </w:r>
      <w:r>
        <w:t>торых изготовляют из связанных пористых материалов (сеток, натуральных и синтетических тк</w:t>
      </w:r>
      <w:r>
        <w:t>а</w:t>
      </w:r>
      <w:r>
        <w:t>ней, спеченных металлических порошков и т. п.).</w:t>
      </w:r>
    </w:p>
    <w:p w:rsidR="00406C43" w:rsidRDefault="00406C43">
      <w:pPr>
        <w:pStyle w:val="a3"/>
        <w:widowControl w:val="0"/>
      </w:pPr>
      <w:r>
        <w:t>Для очистки больших расходов сточных вод от мелкодисперсных твердых примесей прим</w:t>
      </w:r>
      <w:r>
        <w:t>е</w:t>
      </w:r>
      <w:r>
        <w:t xml:space="preserve">няют </w:t>
      </w:r>
      <w:r>
        <w:rPr>
          <w:i/>
        </w:rPr>
        <w:t>зернистые фильтры</w:t>
      </w:r>
      <w:r>
        <w:t xml:space="preserve"> (рис. 6.19). Сточная вода по трубопроводу </w:t>
      </w:r>
      <w:r>
        <w:rPr>
          <w:i/>
        </w:rPr>
        <w:t>4</w:t>
      </w:r>
      <w:r>
        <w:t xml:space="preserve"> поступает в корпус </w:t>
      </w:r>
      <w:r>
        <w:rPr>
          <w:i/>
        </w:rPr>
        <w:t>1</w:t>
      </w:r>
      <w:r>
        <w:t xml:space="preserve"> фильтра и проходит через фильтровальную загрузку </w:t>
      </w:r>
      <w:r>
        <w:rPr>
          <w:i/>
        </w:rPr>
        <w:t>3</w:t>
      </w:r>
      <w:r>
        <w:t xml:space="preserve"> из частиц мраморной крошки, шунгизита и т. п., расположенную между пористыми перегородками 2 и 5. Очищенная от твердых частиц сто</w:t>
      </w:r>
      <w:r>
        <w:t>ч</w:t>
      </w:r>
      <w:r>
        <w:t>ная вода скапливается в объеме, ограниченном пористой перегородкой 5, и выводится из фильтра через трубопровод 8. По мере осаждения твердых частиц в фильтровальном материале перепад давлений на фильтре увеличивается и при достижении предельного значения перекрывается вхо</w:t>
      </w:r>
      <w:r>
        <w:t>д</w:t>
      </w:r>
      <w:r>
        <w:t>ной трубопровод 4и</w:t>
      </w:r>
      <w:r>
        <w:rPr>
          <w:i/>
        </w:rPr>
        <w:t xml:space="preserve"> </w:t>
      </w:r>
      <w:r>
        <w:t xml:space="preserve">по трубопроводу </w:t>
      </w:r>
      <w:r>
        <w:rPr>
          <w:i/>
        </w:rPr>
        <w:t>9</w:t>
      </w:r>
      <w:r>
        <w:t xml:space="preserve"> подается сжатый воздух. Он вытесняет из фильтровального слоя </w:t>
      </w:r>
      <w:r>
        <w:rPr>
          <w:i/>
        </w:rPr>
        <w:t>3</w:t>
      </w:r>
      <w:r>
        <w:t xml:space="preserve"> воду и твердые частицы в желоб 6, которые затем по трубопроводу 7 выводятся из фильтра. Достоинством конструкции фильтра является развитая поверхность фильтрования, а также прост</w:t>
      </w:r>
      <w:r>
        <w:t>о</w:t>
      </w:r>
      <w:r>
        <w:t>та конструкции и высокая эффекти</w:t>
      </w:r>
      <w:r>
        <w:t>в</w:t>
      </w:r>
      <w:r>
        <w:t>ность.</w:t>
      </w:r>
    </w:p>
    <w:p w:rsidR="00406C43" w:rsidRDefault="00406C43">
      <w:pPr>
        <w:pStyle w:val="a3"/>
        <w:widowControl w:val="0"/>
      </w:pPr>
      <w:r>
        <w:t>В настоящее время для очистки сточных вод от маслопродуктов широко используют филь</w:t>
      </w:r>
      <w:r>
        <w:t>т</w:t>
      </w:r>
      <w:r>
        <w:t>ры с фильтровальным материалом из частиц пенополиуретана. Пенополиуретановые частицы, о</w:t>
      </w:r>
      <w:r>
        <w:t>б</w:t>
      </w:r>
      <w:r>
        <w:t>ладая большой маслопоглощающей способностью, обеспечивают эффективность очистки до 0,97...0,99 при скорости фильтрования до 0,01 м/с. При этом насадка из пенополиуретана легко р</w:t>
      </w:r>
      <w:r>
        <w:t>е</w:t>
      </w:r>
      <w:r>
        <w:t>генерируется при механическом выжимании маслопроду</w:t>
      </w:r>
      <w:r>
        <w:t>к</w:t>
      </w:r>
      <w:r>
        <w:t>тов.</w:t>
      </w:r>
    </w:p>
    <w:p w:rsidR="00406C43" w:rsidRDefault="00406C43">
      <w:pPr>
        <w:pStyle w:val="a3"/>
        <w:widowControl w:val="0"/>
      </w:pPr>
      <w:r>
        <w:t>На рис. 6.20 представлена схема фильтра-сепаратора с фильтровальной загрузкой из частиц пенополиуретана, предназначенного для очистки сточных вод от маслопродуктов и твердых ча</w:t>
      </w:r>
      <w:r>
        <w:t>с</w:t>
      </w:r>
      <w:r>
        <w:t xml:space="preserve">тиц. Сточную воду по трубопроводу 5 подают на нижнюю опорную решетку </w:t>
      </w:r>
      <w:r>
        <w:rPr>
          <w:i/>
        </w:rPr>
        <w:t>4.</w:t>
      </w:r>
      <w:r>
        <w:t xml:space="preserve"> Затем вода прох</w:t>
      </w:r>
      <w:r>
        <w:t>о</w:t>
      </w:r>
      <w:r>
        <w:t xml:space="preserve">дит через фильтровальную загрузку в роторе 2, верхнюю решетку </w:t>
      </w:r>
      <w:r>
        <w:rPr>
          <w:i/>
        </w:rPr>
        <w:t>4</w:t>
      </w:r>
      <w:r>
        <w:t xml:space="preserve"> и очищенная от примесей п</w:t>
      </w:r>
      <w:r>
        <w:t>е</w:t>
      </w:r>
      <w:r>
        <w:t xml:space="preserve">реливается в приемный кольцевой карман 6 и выводится из корпуса </w:t>
      </w:r>
      <w:r>
        <w:rPr>
          <w:i/>
        </w:rPr>
        <w:t>1.</w:t>
      </w:r>
      <w:r>
        <w:t xml:space="preserve"> При концентрации масл</w:t>
      </w:r>
      <w:r>
        <w:t>о</w:t>
      </w:r>
      <w:r>
        <w:t>продуктов и твердых частиц до 0,1 кг/м</w:t>
      </w:r>
      <w:r>
        <w:rPr>
          <w:vertAlign w:val="superscript"/>
        </w:rPr>
        <w:t>3</w:t>
      </w:r>
      <w:r>
        <w:t xml:space="preserve"> эффективность очистки составляет соответственно 0,92 и 0,9; а время непрерывной эксплуатации фильтра 16...24 ч. Достоинствами данной конструкции я</w:t>
      </w:r>
      <w:r>
        <w:t>в</w:t>
      </w:r>
      <w:r>
        <w:t>ляются простота и большая эффективность регенерации фильтра. При включении электродвигат</w:t>
      </w:r>
      <w:r>
        <w:t>е</w:t>
      </w:r>
      <w:r>
        <w:t xml:space="preserve">ля 7 вращается ротор </w:t>
      </w:r>
      <w:r>
        <w:rPr>
          <w:i/>
        </w:rPr>
        <w:t>2</w:t>
      </w:r>
      <w:r>
        <w:t xml:space="preserve"> с фильтровальной загрузкой. В результате частицы пенополиуретана под действием центробежных сил отбрасываются к внутренним стенкам ротора, выжимая из него ма</w:t>
      </w:r>
      <w:r>
        <w:t>с</w:t>
      </w:r>
      <w:r>
        <w:t>лопродукты, которые поступают в карманы 3 и направляются на регенерацию. Время полной рег</w:t>
      </w:r>
      <w:r>
        <w:t>е</w:t>
      </w:r>
      <w:r>
        <w:t>нер</w:t>
      </w:r>
      <w:r>
        <w:t>а</w:t>
      </w:r>
      <w:r>
        <w:t>ции фильтра 0,1 ч.</w:t>
      </w:r>
    </w:p>
    <w:p w:rsidR="00406C43" w:rsidRDefault="00406C43">
      <w:pPr>
        <w:widowControl w:val="0"/>
        <w:ind w:firstLine="0"/>
        <w:jc w:val="left"/>
      </w:pPr>
    </w:p>
    <w:p w:rsidR="00406C43" w:rsidRDefault="0001092E">
      <w:pPr>
        <w:widowControl w:val="0"/>
        <w:ind w:firstLine="0"/>
        <w:jc w:val="center"/>
      </w:pPr>
      <w:r>
        <w:rPr>
          <w:noProof/>
        </w:rPr>
        <w:drawing>
          <wp:inline distT="0" distB="0" distL="0" distR="0">
            <wp:extent cx="1962150" cy="16192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962150" cy="1619250"/>
                    </a:xfrm>
                    <a:prstGeom prst="rect">
                      <a:avLst/>
                    </a:prstGeom>
                    <a:noFill/>
                    <a:ln>
                      <a:noFill/>
                    </a:ln>
                  </pic:spPr>
                </pic:pic>
              </a:graphicData>
            </a:graphic>
          </wp:inline>
        </w:drawing>
      </w:r>
    </w:p>
    <w:p w:rsidR="00406C43" w:rsidRDefault="00406C43">
      <w:pPr>
        <w:widowControl w:val="0"/>
        <w:ind w:firstLine="0"/>
        <w:jc w:val="center"/>
        <w:rPr>
          <w:sz w:val="24"/>
        </w:rPr>
      </w:pPr>
      <w:r>
        <w:rPr>
          <w:sz w:val="24"/>
        </w:rPr>
        <w:t>Рис. 6.20. Схема фильтра-сепаратора</w:t>
      </w:r>
    </w:p>
    <w:p w:rsidR="00406C43" w:rsidRDefault="00406C43">
      <w:pPr>
        <w:pStyle w:val="a3"/>
        <w:widowControl w:val="0"/>
      </w:pPr>
    </w:p>
    <w:p w:rsidR="00406C43" w:rsidRDefault="00406C43">
      <w:pPr>
        <w:pStyle w:val="a3"/>
        <w:widowControl w:val="0"/>
      </w:pPr>
      <w:r>
        <w:rPr>
          <w:b/>
        </w:rPr>
        <w:t>Физико-химические методы очистки.</w:t>
      </w:r>
      <w:r>
        <w:t xml:space="preserve"> Данные методы используют для очистки от раств</w:t>
      </w:r>
      <w:r>
        <w:t>о</w:t>
      </w:r>
      <w:r>
        <w:t>ренных примесей, а в некоторых случаях и от взвешенных веществ. Многие методы физико-химической очистки требуют предварительного глубокого выделения из сточной воды взвеше</w:t>
      </w:r>
      <w:r>
        <w:t>н</w:t>
      </w:r>
      <w:r>
        <w:t>ных веществ, для чего широко используют процесс коагуляции.</w:t>
      </w:r>
    </w:p>
    <w:p w:rsidR="00406C43" w:rsidRDefault="00406C43">
      <w:pPr>
        <w:pStyle w:val="a3"/>
        <w:widowControl w:val="0"/>
      </w:pPr>
      <w:r>
        <w:t>В настоящее время в связи с использованием оборотных систем водоснабжения существе</w:t>
      </w:r>
      <w:r>
        <w:t>н</w:t>
      </w:r>
      <w:r>
        <w:t>но увеличивается применение физико-химических методов очистки сточных вод, основными из которых являются флотация, экстракция, нейтрализация, сорбция, ионообменная и электрохимич</w:t>
      </w:r>
      <w:r>
        <w:t>е</w:t>
      </w:r>
      <w:r>
        <w:t>ская очистка, гиперфильтрация, эвапорация, выпаривание, испарение и кристаллиз</w:t>
      </w:r>
      <w:r>
        <w:t>а</w:t>
      </w:r>
      <w:r>
        <w:t>ция.</w:t>
      </w:r>
    </w:p>
    <w:p w:rsidR="00406C43" w:rsidRDefault="00406C43">
      <w:pPr>
        <w:pStyle w:val="a3"/>
        <w:widowControl w:val="0"/>
      </w:pPr>
      <w:r>
        <w:rPr>
          <w:i/>
        </w:rPr>
        <w:t>Флотация</w:t>
      </w:r>
      <w:r>
        <w:t xml:space="preserve"> предназначена для интенсификации процесса всплывания маслопродуктов при обволакивании их частиц пузырьками газа, подаваемого в сточную воду. В основе этого процесса имеет место молекулярное слипание частиц масла и пузырьков тонкодиспергированного в воде г</w:t>
      </w:r>
      <w:r>
        <w:t>а</w:t>
      </w:r>
      <w:r>
        <w:t>за. Образование агрегатов «частица – пузырьки газа» зависит от интенсивности их столкновения друг с другом, химического взаимодействия содержащихся в воде веществ, избыточного давления газа в сточной воде и т. п.</w:t>
      </w:r>
    </w:p>
    <w:p w:rsidR="00406C43" w:rsidRDefault="00406C43">
      <w:pPr>
        <w:pStyle w:val="a3"/>
        <w:widowControl w:val="0"/>
      </w:pPr>
      <w:r>
        <w:t>В зависимости от способа образования пузырьков газа различают следующие виды флот</w:t>
      </w:r>
      <w:r>
        <w:t>а</w:t>
      </w:r>
      <w:r>
        <w:t>ции: напорную, пневматическую, пенную, химическую, вибрационную, биологическую, электр</w:t>
      </w:r>
      <w:r>
        <w:t>о</w:t>
      </w:r>
      <w:r>
        <w:t>флотацию и др.</w:t>
      </w:r>
    </w:p>
    <w:p w:rsidR="00406C43" w:rsidRDefault="00406C43">
      <w:pPr>
        <w:pStyle w:val="a3"/>
        <w:widowControl w:val="0"/>
      </w:pPr>
      <w:r>
        <w:t>В настояще время на станциях очистки широко используют электрофлотацию, так как пр</w:t>
      </w:r>
      <w:r>
        <w:t>о</w:t>
      </w:r>
      <w:r>
        <w:t>текающие при этом электрохимические процессы обеспечивают дополнительное обеззараживание сточных вод. Кроме того, применение для электрофлотации алюминиевых или стальных электр</w:t>
      </w:r>
      <w:r>
        <w:t>о</w:t>
      </w:r>
      <w:r>
        <w:t>дов обусловливает переход ионов алюминия или железа в раствор, что способствует коагулиров</w:t>
      </w:r>
      <w:r>
        <w:t>а</w:t>
      </w:r>
      <w:r>
        <w:t>нию мельчайших частиц механических примесей сточной воды.</w:t>
      </w:r>
    </w:p>
    <w:p w:rsidR="00406C43" w:rsidRDefault="00406C43">
      <w:pPr>
        <w:pStyle w:val="a3"/>
        <w:widowControl w:val="0"/>
      </w:pPr>
      <w:r>
        <w:t>Образование дисперсной газовой фазы в процессе электрофлотации происходит вследствие электролиза воды. Основной составляющей электролизных газов является водород; при этом в</w:t>
      </w:r>
      <w:r>
        <w:t>ы</w:t>
      </w:r>
      <w:r>
        <w:t>деляется незначительное колич</w:t>
      </w:r>
      <w:r>
        <w:t>е</w:t>
      </w:r>
      <w:r>
        <w:t>ство кислорода, хлора, оксидов углерода и азота.</w:t>
      </w:r>
    </w:p>
    <w:p w:rsidR="00406C43" w:rsidRDefault="00406C43">
      <w:pPr>
        <w:pStyle w:val="a3"/>
        <w:widowControl w:val="0"/>
      </w:pPr>
      <w:r>
        <w:t>При расчете электрофлотатора определяют расход газа, необходимого для обеспечения з</w:t>
      </w:r>
      <w:r>
        <w:t>а</w:t>
      </w:r>
      <w:r>
        <w:t xml:space="preserve">данной эффективности очистки, </w:t>
      </w:r>
      <w:r>
        <w:rPr>
          <w:lang w:val="en-US"/>
        </w:rPr>
        <w:t>qr=100Q(C</w:t>
      </w:r>
      <w:r>
        <w:rPr>
          <w:sz w:val="20"/>
          <w:lang w:val="en-US"/>
        </w:rPr>
        <w:t>o</w:t>
      </w:r>
      <w:r>
        <w:rPr>
          <w:lang w:val="en-US"/>
        </w:rPr>
        <w:t>-C</w:t>
      </w:r>
      <w:r>
        <w:rPr>
          <w:sz w:val="20"/>
        </w:rPr>
        <w:t>к</w:t>
      </w:r>
      <w:r>
        <w:rPr>
          <w:lang w:val="en-US"/>
        </w:rPr>
        <w:t>)6M</w:t>
      </w:r>
      <w:r>
        <w:t xml:space="preserve">, где </w:t>
      </w:r>
      <w:r>
        <w:rPr>
          <w:lang w:val="en-US"/>
        </w:rPr>
        <w:t>C</w:t>
      </w:r>
      <w:r>
        <w:rPr>
          <w:sz w:val="20"/>
          <w:lang w:val="en-US"/>
        </w:rPr>
        <w:t>o</w:t>
      </w:r>
      <w:r>
        <w:rPr>
          <w:smallCaps/>
        </w:rPr>
        <w:t xml:space="preserve"> </w:t>
      </w:r>
      <w:r>
        <w:t>и С</w:t>
      </w:r>
      <w:r>
        <w:rPr>
          <w:sz w:val="20"/>
        </w:rPr>
        <w:t>к</w:t>
      </w:r>
      <w:r>
        <w:t>–концентрации маслопродуктов в исходной и очищенной сточной воде, кг/м</w:t>
      </w:r>
      <w:r>
        <w:rPr>
          <w:vertAlign w:val="superscript"/>
        </w:rPr>
        <w:t>3</w:t>
      </w:r>
      <w:r>
        <w:t xml:space="preserve">; </w:t>
      </w:r>
      <w:r>
        <w:rPr>
          <w:i/>
        </w:rPr>
        <w:t>М–</w:t>
      </w:r>
      <w:r>
        <w:t xml:space="preserve">удельная адсорбция маслопродуктов газовой фазой, л/кг. Затем находят силу тока для получения требуемого количества электролизного газа </w:t>
      </w:r>
      <w:r>
        <w:rPr>
          <w:lang w:val="en-US"/>
        </w:rPr>
        <w:t>I</w:t>
      </w:r>
      <w:r>
        <w:t xml:space="preserve">= </w:t>
      </w:r>
      <w:r>
        <w:rPr>
          <w:lang w:val="en-US"/>
        </w:rPr>
        <w:t>qr/αr</w:t>
      </w:r>
      <w:r>
        <w:t>, где α</w:t>
      </w:r>
      <w:r>
        <w:rPr>
          <w:vertAlign w:val="subscript"/>
          <w:lang w:val="en-US"/>
        </w:rPr>
        <w:t>r</w:t>
      </w:r>
      <w:r>
        <w:t>– выход газа по току; α</w:t>
      </w:r>
      <w:r>
        <w:rPr>
          <w:vertAlign w:val="subscript"/>
          <w:lang w:val="en-US"/>
        </w:rPr>
        <w:t>r</w:t>
      </w:r>
      <w:r>
        <w:t xml:space="preserve"> = 0,0076 дм</w:t>
      </w:r>
      <w:r>
        <w:rPr>
          <w:vertAlign w:val="superscript"/>
        </w:rPr>
        <w:t>3</w:t>
      </w:r>
      <w:r>
        <w:t xml:space="preserve"> / (л-мин).</w:t>
      </w:r>
    </w:p>
    <w:p w:rsidR="00406C43" w:rsidRDefault="00406C43">
      <w:pPr>
        <w:pStyle w:val="a3"/>
        <w:widowControl w:val="0"/>
      </w:pPr>
      <w:r>
        <w:t>Расход водорода (дм/мин) в смеси электролизного газа</w:t>
      </w:r>
    </w:p>
    <w:p w:rsidR="00406C43" w:rsidRDefault="00406C43">
      <w:pPr>
        <w:pStyle w:val="a3"/>
        <w:jc w:val="center"/>
        <w:rPr>
          <w:lang w:val="en-US"/>
        </w:rPr>
      </w:pPr>
      <w:r>
        <w:rPr>
          <w:lang w:val="en-US"/>
        </w:rPr>
        <w:t>Q</w:t>
      </w:r>
      <w:r>
        <w:rPr>
          <w:sz w:val="16"/>
          <w:lang w:val="en-US"/>
        </w:rPr>
        <w:t>H2</w:t>
      </w:r>
      <w:r>
        <w:rPr>
          <w:lang w:val="en-US"/>
        </w:rPr>
        <w:t>=22,4qrα</w:t>
      </w:r>
      <w:r>
        <w:rPr>
          <w:sz w:val="16"/>
          <w:lang w:val="en-US"/>
        </w:rPr>
        <w:t>H</w:t>
      </w:r>
      <w:r>
        <w:rPr>
          <w:lang w:val="en-US"/>
        </w:rPr>
        <w:t>(α</w:t>
      </w:r>
      <w:r>
        <w:rPr>
          <w:sz w:val="20"/>
          <w:lang w:val="en-US"/>
        </w:rPr>
        <w:t>r</w:t>
      </w:r>
      <w:r>
        <w:rPr>
          <w:lang w:val="en-US"/>
        </w:rPr>
        <w:t>M</w:t>
      </w:r>
      <w:r>
        <w:rPr>
          <w:sz w:val="16"/>
          <w:lang w:val="en-US"/>
        </w:rPr>
        <w:t>H2</w:t>
      </w:r>
      <w:r>
        <w:rPr>
          <w:lang w:val="en-US"/>
        </w:rPr>
        <w:t>)</w:t>
      </w:r>
    </w:p>
    <w:p w:rsidR="00406C43" w:rsidRDefault="00406C43">
      <w:pPr>
        <w:pStyle w:val="a3"/>
        <w:widowControl w:val="0"/>
        <w:ind w:firstLine="0"/>
      </w:pPr>
      <w:r>
        <w:t>где α</w:t>
      </w:r>
      <w:r>
        <w:rPr>
          <w:sz w:val="16"/>
          <w:vertAlign w:val="subscript"/>
        </w:rPr>
        <w:t>H</w:t>
      </w:r>
      <w:r>
        <w:t xml:space="preserve"> – электрохимический эквивалент водорода, α</w:t>
      </w:r>
      <w:r>
        <w:rPr>
          <w:sz w:val="16"/>
          <w:vertAlign w:val="subscript"/>
          <w:lang w:val="en-US"/>
        </w:rPr>
        <w:t>H</w:t>
      </w:r>
      <w:r>
        <w:rPr>
          <w:sz w:val="16"/>
          <w:lang w:val="en-US"/>
        </w:rPr>
        <w:t xml:space="preserve"> </w:t>
      </w:r>
      <w:r>
        <w:rPr>
          <w:lang w:val="en-US"/>
        </w:rPr>
        <w:t>=</w:t>
      </w:r>
      <w:r>
        <w:t xml:space="preserve"> 0,627 мг/(А-мин);</w:t>
      </w:r>
      <w:r>
        <w:rPr>
          <w:lang w:val="en-US"/>
        </w:rPr>
        <w:t xml:space="preserve"> M</w:t>
      </w:r>
      <w:r>
        <w:rPr>
          <w:vertAlign w:val="subscript"/>
        </w:rPr>
        <w:t>н</w:t>
      </w:r>
      <w:r>
        <w:rPr>
          <w:sz w:val="16"/>
          <w:vertAlign w:val="subscript"/>
          <w:lang w:val="en-US"/>
        </w:rPr>
        <w:t>2</w:t>
      </w:r>
      <w:r>
        <w:t xml:space="preserve"> – молекулярная масса водорода.</w:t>
      </w:r>
    </w:p>
    <w:p w:rsidR="00406C43" w:rsidRDefault="00406C43">
      <w:pPr>
        <w:pStyle w:val="a3"/>
        <w:widowControl w:val="0"/>
      </w:pPr>
      <w:r>
        <w:t xml:space="preserve">Задают расход воздуха, подаваемого под границу раздела «сточная вода – воздух рабочей зоны» в камере флотации, исходя из соотношения </w:t>
      </w:r>
      <w:r>
        <w:rPr>
          <w:lang w:val="en-US"/>
        </w:rPr>
        <w:t>q≥50q</w:t>
      </w:r>
      <w:r>
        <w:rPr>
          <w:sz w:val="20"/>
        </w:rPr>
        <w:t>н</w:t>
      </w:r>
      <w:r>
        <w:rPr>
          <w:sz w:val="20"/>
          <w:lang w:val="en-US"/>
        </w:rPr>
        <w:t>2</w:t>
      </w:r>
      <w:r>
        <w:t xml:space="preserve"> и определяют суммарный расход газ</w:t>
      </w:r>
      <w:r>
        <w:t>о</w:t>
      </w:r>
      <w:r>
        <w:t>воздушной</w:t>
      </w:r>
      <w:r>
        <w:rPr>
          <w:lang w:val="en-US"/>
        </w:rPr>
        <w:t xml:space="preserve"> </w:t>
      </w:r>
      <w:r>
        <w:t xml:space="preserve">смеси, выходящей через открытую поверхность флотатора </w:t>
      </w:r>
      <w:r>
        <w:rPr>
          <w:lang w:val="en-US"/>
        </w:rPr>
        <w:t>q</w:t>
      </w:r>
      <w:r>
        <w:rPr>
          <w:sz w:val="20"/>
        </w:rPr>
        <w:t>см</w:t>
      </w:r>
      <w:r>
        <w:t>=</w:t>
      </w:r>
      <w:r>
        <w:rPr>
          <w:lang w:val="en-US"/>
        </w:rPr>
        <w:t>q</w:t>
      </w:r>
      <w:r>
        <w:rPr>
          <w:sz w:val="20"/>
          <w:lang w:val="en-US"/>
        </w:rPr>
        <w:t>r</w:t>
      </w:r>
      <w:r>
        <w:rPr>
          <w:lang w:val="en-US"/>
        </w:rPr>
        <w:t>+q</w:t>
      </w:r>
      <w:r>
        <w:rPr>
          <w:sz w:val="20"/>
        </w:rPr>
        <w:t>в</w:t>
      </w:r>
      <w:r>
        <w:rPr>
          <w:i/>
        </w:rPr>
        <w:t xml:space="preserve">. </w:t>
      </w:r>
      <w:r>
        <w:t>Выбирают удельный расход газовоздушной смеси через поверхность ценообразования ω = 300...600 дм</w:t>
      </w:r>
      <w:r>
        <w:rPr>
          <w:vertAlign w:val="superscript"/>
          <w:lang w:val="en-US"/>
        </w:rPr>
        <w:t>3</w:t>
      </w:r>
      <w:r>
        <w:t>/(м - мин) [6.5] и определяют площадь повер</w:t>
      </w:r>
      <w:r>
        <w:t>х</w:t>
      </w:r>
      <w:r>
        <w:t>ности пенообразования</w:t>
      </w:r>
      <w:r>
        <w:rPr>
          <w:lang w:val="en-US"/>
        </w:rPr>
        <w:t xml:space="preserve"> f</w:t>
      </w:r>
      <w:r>
        <w:t>=</w:t>
      </w:r>
      <w:r>
        <w:rPr>
          <w:lang w:val="en-US"/>
        </w:rPr>
        <w:t>q</w:t>
      </w:r>
      <w:r>
        <w:rPr>
          <w:sz w:val="20"/>
        </w:rPr>
        <w:t>см</w:t>
      </w:r>
      <w:r>
        <w:t>/ω.</w:t>
      </w:r>
    </w:p>
    <w:p w:rsidR="00406C43" w:rsidRDefault="00406C43">
      <w:pPr>
        <w:pStyle w:val="a3"/>
        <w:widowControl w:val="0"/>
      </w:pPr>
      <w:r>
        <w:t>Определяют объемную плотность тока (А/м</w:t>
      </w:r>
      <w:r>
        <w:rPr>
          <w:vertAlign w:val="superscript"/>
        </w:rPr>
        <w:t>3</w:t>
      </w:r>
      <w:r>
        <w:t>), обеспечивающую необходимую величину г</w:t>
      </w:r>
      <w:r>
        <w:t>а</w:t>
      </w:r>
      <w:r>
        <w:t>зонаполнения. j=</w:t>
      </w:r>
      <w:r>
        <w:rPr>
          <w:lang w:val="en-US"/>
        </w:rPr>
        <w:t>(φ+0,261K</w:t>
      </w:r>
      <w:r>
        <w:rPr>
          <w:sz w:val="20"/>
          <w:lang w:val="en-US"/>
        </w:rPr>
        <w:t>cp</w:t>
      </w:r>
      <w:r>
        <w:rPr>
          <w:lang w:val="en-US"/>
        </w:rPr>
        <w:t>+0,1)/(0,022-0,011K</w:t>
      </w:r>
      <w:r>
        <w:rPr>
          <w:sz w:val="20"/>
        </w:rPr>
        <w:t>ф</w:t>
      </w:r>
      <w:r>
        <w:rPr>
          <w:lang w:val="en-US"/>
        </w:rPr>
        <w:t>)</w:t>
      </w:r>
      <w:r>
        <w:t>,</w:t>
      </w:r>
    </w:p>
    <w:p w:rsidR="00406C43" w:rsidRDefault="00406C43">
      <w:pPr>
        <w:pStyle w:val="a3"/>
        <w:widowControl w:val="0"/>
        <w:ind w:firstLine="0"/>
      </w:pPr>
      <w:r>
        <w:t xml:space="preserve"> где φ –степень газонаполнения сточной воды в процессе флотации; φ == 1...5 дм</w:t>
      </w:r>
      <w:r>
        <w:rPr>
          <w:vertAlign w:val="superscript"/>
        </w:rPr>
        <w:t>3</w:t>
      </w:r>
      <w:r>
        <w:t>/м</w:t>
      </w:r>
      <w:r>
        <w:rPr>
          <w:vertAlign w:val="superscript"/>
        </w:rPr>
        <w:t>3</w:t>
      </w:r>
      <w:r>
        <w:t>; К</w:t>
      </w:r>
      <w:r>
        <w:rPr>
          <w:sz w:val="20"/>
        </w:rPr>
        <w:t>ф</w:t>
      </w:r>
      <w:r>
        <w:t xml:space="preserve"> = 0,3...1,2 –коэффициент формы флотационной камеры.</w:t>
      </w:r>
    </w:p>
    <w:p w:rsidR="00406C43" w:rsidRDefault="00406C43">
      <w:pPr>
        <w:pStyle w:val="a3"/>
        <w:widowControl w:val="0"/>
      </w:pPr>
      <w:r>
        <w:t xml:space="preserve">Находят объем и площадь поперечного сечения флотационной камеры </w:t>
      </w:r>
      <w:r>
        <w:rPr>
          <w:lang w:val="en-US"/>
        </w:rPr>
        <w:t>V=I/j; F=(K</w:t>
      </w:r>
      <w:r>
        <w:rPr>
          <w:vertAlign w:val="subscript"/>
        </w:rPr>
        <w:t>ф</w:t>
      </w:r>
      <w:r>
        <w:rPr>
          <w:vertAlign w:val="superscript"/>
        </w:rPr>
        <w:t>3</w:t>
      </w:r>
      <w:r>
        <w:rPr>
          <w:lang w:val="en-US"/>
        </w:rPr>
        <w:t>V)</w:t>
      </w:r>
      <w:r>
        <w:rPr>
          <w:vertAlign w:val="superscript"/>
          <w:lang w:val="en-US"/>
        </w:rPr>
        <w:t>2</w:t>
      </w:r>
      <w:r>
        <w:t xml:space="preserve"> и затем ее основные размеры.</w:t>
      </w:r>
    </w:p>
    <w:p w:rsidR="00406C43" w:rsidRDefault="00406C43">
      <w:pPr>
        <w:pStyle w:val="a3"/>
        <w:widowControl w:val="0"/>
      </w:pPr>
      <w:r>
        <w:rPr>
          <w:i/>
        </w:rPr>
        <w:t>Экстракция</w:t>
      </w:r>
      <w:r>
        <w:t xml:space="preserve"> сточных вод основана на перераспределении примесей сточных вод в смеси двух взаимнонерастворимых жидкостей (сточной воды и экстрагента). Количественно интенси</w:t>
      </w:r>
      <w:r>
        <w:t>в</w:t>
      </w:r>
      <w:r>
        <w:t xml:space="preserve">ность перераспределения оценивается коэффициентом экстракции </w:t>
      </w:r>
      <w:r>
        <w:rPr>
          <w:lang w:val="en-US"/>
        </w:rPr>
        <w:t>K</w:t>
      </w:r>
      <w:r>
        <w:t>ф=</w:t>
      </w:r>
      <w:r>
        <w:rPr>
          <w:lang w:val="en-US"/>
        </w:rPr>
        <w:t>C</w:t>
      </w:r>
      <w:r>
        <w:rPr>
          <w:sz w:val="20"/>
        </w:rPr>
        <w:t>э</w:t>
      </w:r>
      <w:r>
        <w:rPr>
          <w:lang w:val="en-US"/>
        </w:rPr>
        <w:t>/C</w:t>
      </w:r>
      <w:r>
        <w:rPr>
          <w:sz w:val="20"/>
          <w:lang w:val="en-US"/>
        </w:rPr>
        <w:t>в</w:t>
      </w:r>
      <w:r>
        <w:t>, где С</w:t>
      </w:r>
      <w:r>
        <w:rPr>
          <w:sz w:val="20"/>
        </w:rPr>
        <w:t>э</w:t>
      </w:r>
      <w:r>
        <w:t xml:space="preserve"> и С</w:t>
      </w:r>
      <w:r>
        <w:rPr>
          <w:sz w:val="20"/>
        </w:rPr>
        <w:t>в</w:t>
      </w:r>
      <w:r>
        <w:t xml:space="preserve"> – ко</w:t>
      </w:r>
      <w:r>
        <w:t>н</w:t>
      </w:r>
      <w:r>
        <w:t>центрации примеси в экстрагенте и сточной воде по окончании процесса экстракции. В частности, при очистке сточных вод от фенола с использованием в качестве экстрагента бензола или бути</w:t>
      </w:r>
      <w:r>
        <w:t>л</w:t>
      </w:r>
      <w:r>
        <w:t xml:space="preserve">ацетата </w:t>
      </w:r>
      <w:r>
        <w:rPr>
          <w:i/>
        </w:rPr>
        <w:t xml:space="preserve">Кз </w:t>
      </w:r>
      <w:r>
        <w:t>составляет соответственно 2,4 и 8...12. Для интенсификации процесса экстракции пер</w:t>
      </w:r>
      <w:r>
        <w:t>е</w:t>
      </w:r>
      <w:r>
        <w:t>мешивание смеси сточных вод с экстрагентом осуществляют в экстракционных колоннах, запо</w:t>
      </w:r>
      <w:r>
        <w:t>л</w:t>
      </w:r>
      <w:r>
        <w:t>ненных н</w:t>
      </w:r>
      <w:r>
        <w:t>а</w:t>
      </w:r>
      <w:r>
        <w:t>садками из колец Рашига.</w:t>
      </w:r>
    </w:p>
    <w:p w:rsidR="00406C43" w:rsidRDefault="00406C43">
      <w:pPr>
        <w:pStyle w:val="a3"/>
        <w:widowControl w:val="0"/>
      </w:pPr>
      <w:r>
        <w:rPr>
          <w:i/>
        </w:rPr>
        <w:t>Нейтрализация</w:t>
      </w:r>
      <w:r>
        <w:t xml:space="preserve"> сточных вод предназначена для выделения из них кислот, щелочей, а также солей металлов на основе кислот и щелочей. Процесс нейтрализации основан на объединении и</w:t>
      </w:r>
      <w:r>
        <w:t>о</w:t>
      </w:r>
      <w:r>
        <w:t>нов водорода и гидроксильной группы в молекулу воды, в результате чего сточная вода приобрет</w:t>
      </w:r>
      <w:r>
        <w:t>а</w:t>
      </w:r>
      <w:r>
        <w:t>ет значение рН ≈ 6,7 (нейтральная среда). Нейтрализацию кислот и их солей осуществляют щел</w:t>
      </w:r>
      <w:r>
        <w:t>о</w:t>
      </w:r>
      <w:r>
        <w:t>чами или солями сильных щелочей: едким натром, едким кали, известью, известняком, доломитом, мрамором, мелом, магнезитом, содой, отходами щелочей и т. п. Наиболее дешевым и доступным реагентом для нейтрализации кислых сточных вод является гидроокись кальция (гашеная известь). Для нейтрализации сточных вод с содержанием щелочей и их солей (сточные воды целл</w:t>
      </w:r>
      <w:r>
        <w:t>ю</w:t>
      </w:r>
      <w:r>
        <w:t>лозно-бумажных и текстильных заводов) можно использовать серную, соляную, азотную, фосфорную и другие кисл</w:t>
      </w:r>
      <w:r>
        <w:t>о</w:t>
      </w:r>
      <w:r>
        <w:t>ты.</w:t>
      </w:r>
    </w:p>
    <w:p w:rsidR="00406C43" w:rsidRDefault="00406C43">
      <w:pPr>
        <w:pStyle w:val="a3"/>
        <w:widowControl w:val="0"/>
      </w:pPr>
      <w:r>
        <w:t xml:space="preserve">Теоретический расход щелочей (кислот) для нейтрализации содержащихся в сточных водах кислот (щелочей) определяют в соответствии с уравнениями реакций нейтрализации по формуле </w:t>
      </w:r>
      <w:r>
        <w:rPr>
          <w:i/>
          <w:lang w:val="en-US"/>
        </w:rPr>
        <w:t>q</w:t>
      </w:r>
      <w:r>
        <w:t xml:space="preserve"> = </w:t>
      </w:r>
      <w:r>
        <w:rPr>
          <w:i/>
        </w:rPr>
        <w:t>сМэ/Мк</w:t>
      </w:r>
      <w:r>
        <w:t xml:space="preserve"> где с – концентрация кислоты (щелочи) или их солей в сточной воде; М</w:t>
      </w:r>
      <w:r>
        <w:rPr>
          <w:sz w:val="20"/>
        </w:rPr>
        <w:t>э</w:t>
      </w:r>
      <w:r>
        <w:t xml:space="preserve"> и М</w:t>
      </w:r>
      <w:r>
        <w:rPr>
          <w:sz w:val="20"/>
        </w:rPr>
        <w:t>к</w:t>
      </w:r>
      <w:r>
        <w:rPr>
          <w:sz w:val="2"/>
        </w:rPr>
        <w:t>к</w:t>
      </w:r>
      <w:r>
        <w:t xml:space="preserve"> – молек</w:t>
      </w:r>
      <w:r>
        <w:t>у</w:t>
      </w:r>
      <w:r>
        <w:t>лярные массы щелочи (кислоты) и к</w:t>
      </w:r>
      <w:r>
        <w:t>и</w:t>
      </w:r>
      <w:r>
        <w:t>слоты (щелочи) или их солей.</w:t>
      </w:r>
    </w:p>
    <w:p w:rsidR="00406C43" w:rsidRDefault="00406C43">
      <w:pPr>
        <w:pStyle w:val="a3"/>
        <w:widowControl w:val="0"/>
      </w:pPr>
      <w:r>
        <w:t>На практике используют три способа нейтрализации сточных вод:</w:t>
      </w:r>
    </w:p>
    <w:p w:rsidR="00406C43" w:rsidRDefault="00406C43">
      <w:pPr>
        <w:pStyle w:val="a3"/>
        <w:widowControl w:val="0"/>
      </w:pPr>
      <w:r>
        <w:t>– фильтрационный–путем фильтрования сточной воды через насадки кусковых или зерн</w:t>
      </w:r>
      <w:r>
        <w:t>и</w:t>
      </w:r>
      <w:r>
        <w:t>стых материалов;</w:t>
      </w:r>
    </w:p>
    <w:p w:rsidR="00406C43" w:rsidRDefault="00406C43">
      <w:pPr>
        <w:pStyle w:val="a3"/>
        <w:widowControl w:val="0"/>
      </w:pPr>
      <w:r>
        <w:t>– водно-реагентный –добавлением в сточную воду реагента в виде раствора или сухого в</w:t>
      </w:r>
      <w:r>
        <w:t>е</w:t>
      </w:r>
      <w:r>
        <w:t>щества (извести, соды или шлака); нейтрализующим раствором может быть и щелочная сточная вода;</w:t>
      </w:r>
    </w:p>
    <w:p w:rsidR="00406C43" w:rsidRDefault="00406C43">
      <w:pPr>
        <w:pStyle w:val="a3"/>
        <w:widowControl w:val="0"/>
      </w:pPr>
      <w:r>
        <w:t>– полусухой –перемешиванием высококонцентрированных сточных вод (например, отраб</w:t>
      </w:r>
      <w:r>
        <w:t>о</w:t>
      </w:r>
      <w:r>
        <w:t>танного гальванического раствора) с сухим реагентом (известью, шлаком) с последующим образ</w:t>
      </w:r>
      <w:r>
        <w:t>о</w:t>
      </w:r>
      <w:r>
        <w:t>ванием нейтральной тестообра</w:t>
      </w:r>
      <w:r>
        <w:t>з</w:t>
      </w:r>
      <w:r>
        <w:t>ной массы.</w:t>
      </w:r>
    </w:p>
    <w:p w:rsidR="00406C43" w:rsidRDefault="00406C43">
      <w:pPr>
        <w:pStyle w:val="a3"/>
        <w:widowControl w:val="0"/>
      </w:pPr>
      <w:r>
        <w:rPr>
          <w:i/>
        </w:rPr>
        <w:t>Сорбцию</w:t>
      </w:r>
      <w:r>
        <w:t xml:space="preserve"> применяют для очистки сточных вод от растворимых примесей. В качестве со</w:t>
      </w:r>
      <w:r>
        <w:t>р</w:t>
      </w:r>
      <w:r>
        <w:t>бентов используют любые мелкодисперсные материалы (золу, торф, опилки, шлаки, глину); на</w:t>
      </w:r>
      <w:r>
        <w:t>и</w:t>
      </w:r>
      <w:r>
        <w:t xml:space="preserve">более эффективный сорбент – активированный уголь. Расход сорбента </w:t>
      </w:r>
      <w:r>
        <w:rPr>
          <w:i/>
        </w:rPr>
        <w:t>т</w:t>
      </w:r>
      <w:r>
        <w:t xml:space="preserve"> = </w:t>
      </w:r>
      <w:r>
        <w:rPr>
          <w:i/>
          <w:lang w:val="en-US"/>
        </w:rPr>
        <w:t>Q</w:t>
      </w:r>
      <w:r>
        <w:rPr>
          <w:i/>
        </w:rPr>
        <w:t>(С</w:t>
      </w:r>
      <w:r>
        <w:rPr>
          <w:i/>
          <w:sz w:val="20"/>
          <w:lang w:val="en-US"/>
        </w:rPr>
        <w:t>o</w:t>
      </w:r>
      <w:r>
        <w:rPr>
          <w:i/>
        </w:rPr>
        <w:t>–</w:t>
      </w:r>
      <w:r>
        <w:t>С</w:t>
      </w:r>
      <w:r>
        <w:rPr>
          <w:sz w:val="20"/>
        </w:rPr>
        <w:t>к</w:t>
      </w:r>
      <w:r>
        <w:t xml:space="preserve">)/д, где </w:t>
      </w:r>
      <w:r>
        <w:rPr>
          <w:i/>
        </w:rPr>
        <w:t>Q–</w:t>
      </w:r>
      <w:r>
        <w:t>ра</w:t>
      </w:r>
      <w:r>
        <w:t>с</w:t>
      </w:r>
      <w:r>
        <w:t>ход сточной воды, м</w:t>
      </w:r>
      <w:r>
        <w:rPr>
          <w:vertAlign w:val="superscript"/>
        </w:rPr>
        <w:t>3</w:t>
      </w:r>
      <w:r>
        <w:t xml:space="preserve">с; </w:t>
      </w:r>
      <w:r>
        <w:rPr>
          <w:i/>
        </w:rPr>
        <w:t>С</w:t>
      </w:r>
      <w:r>
        <w:rPr>
          <w:i/>
          <w:sz w:val="20"/>
        </w:rPr>
        <w:t>о</w:t>
      </w:r>
      <w:r>
        <w:t xml:space="preserve"> и С</w:t>
      </w:r>
      <w:r>
        <w:rPr>
          <w:sz w:val="20"/>
        </w:rPr>
        <w:t>к</w:t>
      </w:r>
      <w:r>
        <w:t>–концентрации примесей в исходной и очищенной сточной воде, кг/м</w:t>
      </w:r>
      <w:r>
        <w:rPr>
          <w:vertAlign w:val="superscript"/>
        </w:rPr>
        <w:t>3</w:t>
      </w:r>
      <w:r>
        <w:t xml:space="preserve">; </w:t>
      </w:r>
      <w:r>
        <w:rPr>
          <w:i/>
        </w:rPr>
        <w:t>а–</w:t>
      </w:r>
      <w:r>
        <w:t>удельная сорбция, характеризующая количество примесей, поглощаемых единицей массы сорбента, кг/с.</w:t>
      </w:r>
    </w:p>
    <w:p w:rsidR="00406C43" w:rsidRDefault="00406C43">
      <w:pPr>
        <w:pStyle w:val="a3"/>
        <w:widowControl w:val="0"/>
      </w:pPr>
      <w:r>
        <w:rPr>
          <w:i/>
        </w:rPr>
        <w:t>Ионообменную очистку</w:t>
      </w:r>
      <w:r>
        <w:t xml:space="preserve"> применяют для обессоливания и очистки сточных вод от ионов м</w:t>
      </w:r>
      <w:r>
        <w:t>е</w:t>
      </w:r>
      <w:r>
        <w:t>таллов и других примесей. Очистку осуществляют ионитами–синтетическими ионообменными смолами, изготовленными в виде гранул размером 0,2...2</w:t>
      </w:r>
      <w:r>
        <w:rPr>
          <w:b/>
        </w:rPr>
        <w:t xml:space="preserve"> </w:t>
      </w:r>
      <w:r>
        <w:t>мм. Иониты изготовляют из нераствор</w:t>
      </w:r>
      <w:r>
        <w:t>и</w:t>
      </w:r>
      <w:r>
        <w:t>мых в воде полимерных веществ, имеющих на своей поверхности подвижный ион (катион или анион), который при определенных условиях вступает в реакцию обмена с ионами того же знака, содержащимися в сточной воде.</w:t>
      </w:r>
    </w:p>
    <w:p w:rsidR="00406C43" w:rsidRDefault="00406C43">
      <w:pPr>
        <w:pStyle w:val="a3"/>
        <w:widowControl w:val="0"/>
      </w:pPr>
      <w:r>
        <w:t>Различают сильно- и слабокислотные катиониты (в Н</w:t>
      </w:r>
      <w:r>
        <w:rPr>
          <w:vertAlign w:val="superscript"/>
        </w:rPr>
        <w:t>+</w:t>
      </w:r>
      <w:r>
        <w:t xml:space="preserve"> или </w:t>
      </w:r>
      <w:r>
        <w:rPr>
          <w:lang w:val="en-US"/>
        </w:rPr>
        <w:t>Na</w:t>
      </w:r>
      <w:r>
        <w:rPr>
          <w:vertAlign w:val="superscript"/>
          <w:lang w:val="en-US"/>
        </w:rPr>
        <w:t>+</w:t>
      </w:r>
      <w:r>
        <w:t>- форме) и сильно- и слаб</w:t>
      </w:r>
      <w:r>
        <w:t>о</w:t>
      </w:r>
      <w:r>
        <w:t>основные аниониты (в ОН</w:t>
      </w:r>
      <w:r>
        <w:rPr>
          <w:vertAlign w:val="superscript"/>
        </w:rPr>
        <w:t>-</w:t>
      </w:r>
      <w:r>
        <w:t>- или солевой форме), а также иониты смешанного дейс</w:t>
      </w:r>
      <w:r>
        <w:t>т</w:t>
      </w:r>
      <w:r>
        <w:t>вия.</w:t>
      </w:r>
    </w:p>
    <w:p w:rsidR="00406C43" w:rsidRDefault="00406C43">
      <w:pPr>
        <w:pStyle w:val="a3"/>
        <w:widowControl w:val="0"/>
      </w:pPr>
    </w:p>
    <w:p w:rsidR="00406C43" w:rsidRDefault="0001092E">
      <w:pPr>
        <w:widowControl w:val="0"/>
        <w:ind w:firstLine="0"/>
        <w:jc w:val="center"/>
      </w:pPr>
      <w:r>
        <w:rPr>
          <w:noProof/>
        </w:rPr>
        <w:drawing>
          <wp:inline distT="0" distB="0" distL="0" distR="0">
            <wp:extent cx="2314575" cy="19240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314575" cy="1924050"/>
                    </a:xfrm>
                    <a:prstGeom prst="rect">
                      <a:avLst/>
                    </a:prstGeom>
                    <a:noFill/>
                    <a:ln>
                      <a:noFill/>
                    </a:ln>
                  </pic:spPr>
                </pic:pic>
              </a:graphicData>
            </a:graphic>
          </wp:inline>
        </w:drawing>
      </w:r>
    </w:p>
    <w:p w:rsidR="00406C43" w:rsidRDefault="00406C43">
      <w:pPr>
        <w:pStyle w:val="a3"/>
        <w:widowControl w:val="0"/>
        <w:ind w:firstLine="0"/>
        <w:jc w:val="center"/>
        <w:rPr>
          <w:sz w:val="22"/>
        </w:rPr>
      </w:pPr>
      <w:r>
        <w:rPr>
          <w:sz w:val="22"/>
        </w:rPr>
        <w:t>Рис. 6.21.</w:t>
      </w:r>
      <w:r>
        <w:t xml:space="preserve"> </w:t>
      </w:r>
      <w:r>
        <w:rPr>
          <w:sz w:val="22"/>
        </w:rPr>
        <w:t>Технологическая</w:t>
      </w:r>
      <w:r>
        <w:rPr>
          <w:b/>
          <w:sz w:val="22"/>
        </w:rPr>
        <w:t xml:space="preserve"> </w:t>
      </w:r>
      <w:r>
        <w:rPr>
          <w:sz w:val="22"/>
        </w:rPr>
        <w:t>схема</w:t>
      </w:r>
      <w:r>
        <w:rPr>
          <w:b/>
          <w:sz w:val="22"/>
        </w:rPr>
        <w:t xml:space="preserve"> </w:t>
      </w:r>
      <w:r>
        <w:rPr>
          <w:sz w:val="22"/>
        </w:rPr>
        <w:t>ионообменной очистки сточных вод:</w:t>
      </w:r>
    </w:p>
    <w:p w:rsidR="00406C43" w:rsidRDefault="00406C43">
      <w:pPr>
        <w:pStyle w:val="a3"/>
        <w:widowControl w:val="0"/>
        <w:ind w:firstLine="0"/>
        <w:jc w:val="center"/>
        <w:rPr>
          <w:sz w:val="22"/>
        </w:rPr>
      </w:pPr>
      <w:r>
        <w:rPr>
          <w:i/>
          <w:sz w:val="22"/>
        </w:rPr>
        <w:t>а –</w:t>
      </w:r>
      <w:r>
        <w:rPr>
          <w:sz w:val="22"/>
        </w:rPr>
        <w:t xml:space="preserve"> одноступенчатая очистка</w:t>
      </w:r>
      <w:r>
        <w:rPr>
          <w:sz w:val="22"/>
          <w:lang w:val="en-US"/>
        </w:rPr>
        <w:t>;</w:t>
      </w:r>
      <w:r>
        <w:rPr>
          <w:sz w:val="22"/>
        </w:rPr>
        <w:t xml:space="preserve"> </w:t>
      </w:r>
      <w:r>
        <w:rPr>
          <w:i/>
          <w:sz w:val="22"/>
        </w:rPr>
        <w:t>б –</w:t>
      </w:r>
      <w:r>
        <w:rPr>
          <w:sz w:val="22"/>
        </w:rPr>
        <w:t xml:space="preserve"> очистка с двухступенчатым анионированием</w:t>
      </w:r>
      <w:r>
        <w:rPr>
          <w:sz w:val="22"/>
          <w:lang w:val="en-US"/>
        </w:rPr>
        <w:t>;</w:t>
      </w:r>
      <w:r>
        <w:rPr>
          <w:sz w:val="22"/>
        </w:rPr>
        <w:t xml:space="preserve"> </w:t>
      </w:r>
      <w:r>
        <w:rPr>
          <w:i/>
          <w:sz w:val="22"/>
        </w:rPr>
        <w:t>в</w:t>
      </w:r>
      <w:r>
        <w:rPr>
          <w:sz w:val="22"/>
        </w:rPr>
        <w:t xml:space="preserve"> – очистка с промежуто</w:t>
      </w:r>
      <w:r>
        <w:rPr>
          <w:sz w:val="22"/>
        </w:rPr>
        <w:t>ч</w:t>
      </w:r>
      <w:r>
        <w:rPr>
          <w:sz w:val="22"/>
        </w:rPr>
        <w:t>ной дегазацией и двухступенчатым анионированием</w:t>
      </w:r>
      <w:r>
        <w:rPr>
          <w:sz w:val="22"/>
          <w:lang w:val="en-US"/>
        </w:rPr>
        <w:t>;</w:t>
      </w:r>
      <w:r>
        <w:rPr>
          <w:sz w:val="22"/>
        </w:rPr>
        <w:t xml:space="preserve"> </w:t>
      </w:r>
      <w:r>
        <w:rPr>
          <w:i/>
          <w:sz w:val="22"/>
        </w:rPr>
        <w:t>К</w:t>
      </w:r>
      <w:r>
        <w:rPr>
          <w:sz w:val="22"/>
        </w:rPr>
        <w:t>– катионитовый фильтр</w:t>
      </w:r>
      <w:r>
        <w:rPr>
          <w:sz w:val="22"/>
          <w:lang w:val="en-US"/>
        </w:rPr>
        <w:t>;</w:t>
      </w:r>
      <w:r>
        <w:rPr>
          <w:sz w:val="22"/>
        </w:rPr>
        <w:t xml:space="preserve"> </w:t>
      </w:r>
      <w:r>
        <w:rPr>
          <w:i/>
          <w:sz w:val="22"/>
        </w:rPr>
        <w:t>А–</w:t>
      </w:r>
      <w:r>
        <w:rPr>
          <w:sz w:val="22"/>
        </w:rPr>
        <w:t>анионитовый фильтр</w:t>
      </w:r>
      <w:r>
        <w:rPr>
          <w:sz w:val="22"/>
          <w:lang w:val="en-US"/>
        </w:rPr>
        <w:t>;</w:t>
      </w:r>
      <w:r>
        <w:rPr>
          <w:sz w:val="22"/>
        </w:rPr>
        <w:t xml:space="preserve"> </w:t>
      </w:r>
      <w:r>
        <w:rPr>
          <w:i/>
          <w:sz w:val="22"/>
        </w:rPr>
        <w:t>Д–</w:t>
      </w:r>
      <w:r>
        <w:rPr>
          <w:sz w:val="22"/>
        </w:rPr>
        <w:t>д</w:t>
      </w:r>
      <w:r>
        <w:rPr>
          <w:sz w:val="22"/>
        </w:rPr>
        <w:t>е</w:t>
      </w:r>
      <w:r>
        <w:rPr>
          <w:sz w:val="22"/>
        </w:rPr>
        <w:t xml:space="preserve">карбонизатор. </w:t>
      </w:r>
      <w:r>
        <w:rPr>
          <w:i/>
          <w:sz w:val="22"/>
        </w:rPr>
        <w:t>ПБ–</w:t>
      </w:r>
      <w:r>
        <w:rPr>
          <w:sz w:val="22"/>
        </w:rPr>
        <w:t>промежуточный бак</w:t>
      </w:r>
    </w:p>
    <w:p w:rsidR="00406C43" w:rsidRDefault="00406C43">
      <w:pPr>
        <w:pStyle w:val="a3"/>
        <w:widowControl w:val="0"/>
        <w:ind w:firstLine="0"/>
        <w:jc w:val="center"/>
        <w:rPr>
          <w:sz w:val="22"/>
        </w:rPr>
      </w:pPr>
    </w:p>
    <w:p w:rsidR="00406C43" w:rsidRDefault="00406C43">
      <w:pPr>
        <w:pStyle w:val="a3"/>
        <w:widowControl w:val="0"/>
      </w:pPr>
      <w:r>
        <w:t>Ионообменную очистку реализуют последовательным фильтрованием сточной воды через катиониты и аниониты. При контакте сточной воды с катионитом в водородной форме имеет место обмен катионов растворенных в воде солей на Н</w:t>
      </w:r>
      <w:r>
        <w:rPr>
          <w:vertAlign w:val="superscript"/>
        </w:rPr>
        <w:t xml:space="preserve">+ – </w:t>
      </w:r>
      <w:r>
        <w:t>ионы катионита в соответствии с уравнением реакции</w:t>
      </w:r>
    </w:p>
    <w:p w:rsidR="00406C43" w:rsidRDefault="00406C43">
      <w:pPr>
        <w:widowControl w:val="0"/>
        <w:ind w:firstLine="0"/>
        <w:jc w:val="center"/>
        <w:rPr>
          <w:sz w:val="24"/>
          <w:lang w:val="en-US"/>
        </w:rPr>
      </w:pPr>
      <w:r>
        <w:rPr>
          <w:sz w:val="24"/>
          <w:lang w:val="en-US"/>
        </w:rPr>
        <w:t>n[K]H+Me</w:t>
      </w:r>
      <w:r>
        <w:rPr>
          <w:sz w:val="24"/>
          <w:vertAlign w:val="superscript"/>
          <w:lang w:val="en-US"/>
        </w:rPr>
        <w:t>n+</w:t>
      </w:r>
      <w:r>
        <w:rPr>
          <w:sz w:val="24"/>
          <w:lang w:val="en-US"/>
        </w:rPr>
        <w:t>↔[K]</w:t>
      </w:r>
      <w:r>
        <w:rPr>
          <w:sz w:val="24"/>
          <w:vertAlign w:val="subscript"/>
          <w:lang w:val="en-US"/>
        </w:rPr>
        <w:t>n</w:t>
      </w:r>
      <w:r>
        <w:rPr>
          <w:sz w:val="24"/>
          <w:lang w:val="en-US"/>
        </w:rPr>
        <w:t>Me+hH</w:t>
      </w:r>
      <w:r>
        <w:rPr>
          <w:sz w:val="24"/>
          <w:vertAlign w:val="superscript"/>
          <w:lang w:val="en-US"/>
        </w:rPr>
        <w:t>+</w:t>
      </w:r>
    </w:p>
    <w:p w:rsidR="00406C43" w:rsidRDefault="00406C43">
      <w:pPr>
        <w:pStyle w:val="a3"/>
        <w:widowControl w:val="0"/>
        <w:ind w:firstLine="0"/>
      </w:pPr>
      <w:r>
        <w:t xml:space="preserve">где К –«скелет» (радикал) катионита; </w:t>
      </w:r>
      <w:r>
        <w:rPr>
          <w:lang w:val="en-US"/>
        </w:rPr>
        <w:t>Me</w:t>
      </w:r>
      <w:r>
        <w:t xml:space="preserve"> –извлекаемый из сточной воды катион металла; </w:t>
      </w:r>
      <w:r>
        <w:rPr>
          <w:i/>
          <w:lang w:val="en-US"/>
        </w:rPr>
        <w:t>n</w:t>
      </w:r>
      <w:r>
        <w:rPr>
          <w:i/>
        </w:rPr>
        <w:t>–</w:t>
      </w:r>
      <w:r>
        <w:t>заряд катиона. При этом имеет место увеличение к</w:t>
      </w:r>
      <w:r>
        <w:t>и</w:t>
      </w:r>
      <w:r>
        <w:t>слотности сточной воды.</w:t>
      </w:r>
    </w:p>
    <w:p w:rsidR="00406C43" w:rsidRDefault="00406C43">
      <w:pPr>
        <w:pStyle w:val="a3"/>
        <w:widowControl w:val="0"/>
      </w:pPr>
      <w:r>
        <w:t>При контакте сточной воды с анионитом в гидроксильной форме происходит обмен анионов кислот на OH'-ионы анионита в соответствии с уравн</w:t>
      </w:r>
      <w:r>
        <w:t>е</w:t>
      </w:r>
      <w:r>
        <w:t>нием реакции</w:t>
      </w:r>
    </w:p>
    <w:p w:rsidR="00406C43" w:rsidRDefault="00406C43">
      <w:pPr>
        <w:widowControl w:val="0"/>
        <w:ind w:firstLine="0"/>
        <w:jc w:val="center"/>
        <w:rPr>
          <w:sz w:val="24"/>
          <w:lang w:val="en-US"/>
        </w:rPr>
      </w:pPr>
      <w:r>
        <w:rPr>
          <w:sz w:val="24"/>
          <w:lang w:val="en-US"/>
        </w:rPr>
        <w:t>m[Ap]OH+A</w:t>
      </w:r>
      <w:r>
        <w:rPr>
          <w:sz w:val="24"/>
          <w:vertAlign w:val="superscript"/>
          <w:lang w:val="en-US"/>
        </w:rPr>
        <w:t>m-</w:t>
      </w:r>
      <w:r>
        <w:rPr>
          <w:sz w:val="24"/>
          <w:lang w:val="en-US"/>
        </w:rPr>
        <w:t>↔[A</w:t>
      </w:r>
      <w:r>
        <w:rPr>
          <w:sz w:val="24"/>
          <w:vertAlign w:val="subscript"/>
          <w:lang w:val="en-US"/>
        </w:rPr>
        <w:t>n</w:t>
      </w:r>
      <w:r>
        <w:rPr>
          <w:sz w:val="24"/>
          <w:lang w:val="en-US"/>
        </w:rPr>
        <w:t>]</w:t>
      </w:r>
      <w:r>
        <w:rPr>
          <w:sz w:val="24"/>
          <w:vertAlign w:val="subscript"/>
          <w:lang w:val="en-US"/>
        </w:rPr>
        <w:t>m</w:t>
      </w:r>
      <w:r>
        <w:rPr>
          <w:sz w:val="24"/>
          <w:lang w:val="en-US"/>
        </w:rPr>
        <w:t>A+mOH</w:t>
      </w:r>
    </w:p>
    <w:p w:rsidR="00406C43" w:rsidRDefault="00406C43">
      <w:pPr>
        <w:pStyle w:val="a3"/>
        <w:widowControl w:val="0"/>
        <w:ind w:firstLine="0"/>
      </w:pPr>
      <w:r>
        <w:t>где А</w:t>
      </w:r>
      <w:r>
        <w:rPr>
          <w:lang w:val="en-US"/>
        </w:rPr>
        <w:t>n</w:t>
      </w:r>
      <w:r>
        <w:t xml:space="preserve">–«скелет» (радикал) анионита; А–извлекаемый из сточной воды анион; </w:t>
      </w:r>
      <w:r>
        <w:rPr>
          <w:i/>
        </w:rPr>
        <w:t>т –</w:t>
      </w:r>
      <w:r>
        <w:t>заряд аниона.</w:t>
      </w:r>
    </w:p>
    <w:p w:rsidR="00406C43" w:rsidRDefault="00406C43">
      <w:pPr>
        <w:pStyle w:val="a3"/>
        <w:widowControl w:val="0"/>
      </w:pPr>
      <w:r>
        <w:t>В зависимости от вида и концентрации примесей в сточной воде, требуемой эффективности очистки используют различные схемы ионообменных установок. Для очистки сточных вод от анионов сильных кислот применяют технологическую схему одноступенчатого Н-кати-онирования и ОН-анионирования с использованием сильнокислотного катионита и слабоосновного анионита (рис. 6.21, a). Для более глубокой очистки сточных вод, в том числе от солей, применяют одно-или двухступенчатое Н-катионирование на сильнокислотном катионите с последующим двухступенч</w:t>
      </w:r>
      <w:r>
        <w:t>а</w:t>
      </w:r>
      <w:r>
        <w:t>тым ОН-анионированием на слабо-, а затем на сильноосновном анионите (рис. 6.21, б).</w:t>
      </w:r>
    </w:p>
    <w:p w:rsidR="00406C43" w:rsidRDefault="00406C43">
      <w:pPr>
        <w:pStyle w:val="a3"/>
        <w:widowControl w:val="0"/>
        <w:jc w:val="center"/>
      </w:pPr>
      <w:r>
        <w:t>При содержании в сточной воде большого количества диоксида</w:t>
      </w:r>
      <w:r>
        <w:rPr>
          <w:lang w:val="en-US"/>
        </w:rPr>
        <w:t xml:space="preserve"> </w:t>
      </w:r>
      <w:r>
        <w:t>углерода и его солей прои</w:t>
      </w:r>
      <w:r>
        <w:t>с</w:t>
      </w:r>
      <w:r>
        <w:t>ходит быстрое истощение емкости сильноосновного анионита Для уменьшения истощения сто</w:t>
      </w:r>
      <w:r>
        <w:t>ч</w:t>
      </w:r>
      <w:r>
        <w:t>ную воду после катионитового фильтра дегазируют в специальных дегазаторах с насадкой из к</w:t>
      </w:r>
      <w:r>
        <w:t>о</w:t>
      </w:r>
      <w:r>
        <w:t xml:space="preserve">лец Рашига или в других аппаратах (рис 621, </w:t>
      </w:r>
      <w:r>
        <w:rPr>
          <w:i/>
        </w:rPr>
        <w:t>в)</w:t>
      </w:r>
      <w:r>
        <w:t xml:space="preserve"> </w:t>
      </w:r>
      <w:r w:rsidR="0001092E">
        <w:rPr>
          <w:noProof/>
        </w:rPr>
        <w:drawing>
          <wp:inline distT="0" distB="0" distL="0" distR="0">
            <wp:extent cx="2200275" cy="14859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200275" cy="1485900"/>
                    </a:xfrm>
                    <a:prstGeom prst="rect">
                      <a:avLst/>
                    </a:prstGeom>
                    <a:noFill/>
                    <a:ln>
                      <a:noFill/>
                    </a:ln>
                  </pic:spPr>
                </pic:pic>
              </a:graphicData>
            </a:graphic>
          </wp:inline>
        </w:drawing>
      </w:r>
    </w:p>
    <w:p w:rsidR="00406C43" w:rsidRDefault="00406C43">
      <w:pPr>
        <w:widowControl w:val="0"/>
        <w:ind w:firstLine="0"/>
        <w:jc w:val="center"/>
      </w:pPr>
      <w:r>
        <w:t>Рис</w:t>
      </w:r>
      <w:r>
        <w:rPr>
          <w:lang w:val="en-US"/>
        </w:rPr>
        <w:t>.</w:t>
      </w:r>
      <w:r>
        <w:t xml:space="preserve"> 6</w:t>
      </w:r>
      <w:r>
        <w:rPr>
          <w:lang w:val="en-US"/>
        </w:rPr>
        <w:t>.</w:t>
      </w:r>
      <w:r>
        <w:t xml:space="preserve"> 22</w:t>
      </w:r>
      <w:r>
        <w:rPr>
          <w:lang w:val="en-US"/>
        </w:rPr>
        <w:t>.</w:t>
      </w:r>
      <w:r>
        <w:t xml:space="preserve"> Технологическая схема установки</w:t>
      </w:r>
      <w:r>
        <w:br/>
        <w:t xml:space="preserve"> электрохимического окисления циансодержащих сто</w:t>
      </w:r>
      <w:r>
        <w:t>ч</w:t>
      </w:r>
      <w:r>
        <w:t>ных вод</w:t>
      </w:r>
    </w:p>
    <w:p w:rsidR="00406C43" w:rsidRDefault="00406C43">
      <w:pPr>
        <w:pStyle w:val="a3"/>
        <w:widowControl w:val="0"/>
        <w:jc w:val="center"/>
      </w:pPr>
    </w:p>
    <w:p w:rsidR="00406C43" w:rsidRDefault="00406C43">
      <w:pPr>
        <w:pStyle w:val="a3"/>
        <w:widowControl w:val="0"/>
      </w:pPr>
      <w:r>
        <w:t>При необходимости обеспечивать значение рН ≈ 6,7 и очистки сточной воды от анионов слабых кислот вместо анионитовых фильтров второй ступени используют фильтр смешанного действия, загружаемый смесью сильнокислотного катионита и сильноосно</w:t>
      </w:r>
      <w:r>
        <w:t>в</w:t>
      </w:r>
      <w:r>
        <w:t>ного анионита</w:t>
      </w:r>
    </w:p>
    <w:p w:rsidR="00406C43" w:rsidRDefault="00406C43">
      <w:pPr>
        <w:pStyle w:val="a3"/>
        <w:widowControl w:val="0"/>
      </w:pPr>
      <w:r>
        <w:rPr>
          <w:i/>
        </w:rPr>
        <w:t>Электрохимическая очистка,</w:t>
      </w:r>
      <w:r>
        <w:t xml:space="preserve"> в частности, электрохимическое окисление осуществляется электролизом и реализуется двумя путями окислением веществ путем передачи электронов неп</w:t>
      </w:r>
      <w:r>
        <w:t>о</w:t>
      </w:r>
      <w:r>
        <w:t>средственно на поверхности анода или через вещество–переносчика, а также в</w:t>
      </w:r>
      <w:r>
        <w:rPr>
          <w:lang w:val="en-US"/>
        </w:rPr>
        <w:t xml:space="preserve"> </w:t>
      </w:r>
      <w:r>
        <w:t>результате взаим</w:t>
      </w:r>
      <w:r>
        <w:t>о</w:t>
      </w:r>
      <w:r>
        <w:t>действия с сильными окислителями, образовавшимися в процессе эле</w:t>
      </w:r>
      <w:r>
        <w:t>к</w:t>
      </w:r>
      <w:r>
        <w:t>тролиза</w:t>
      </w:r>
    </w:p>
    <w:p w:rsidR="00406C43" w:rsidRDefault="00406C43">
      <w:pPr>
        <w:pStyle w:val="a3"/>
        <w:widowControl w:val="0"/>
      </w:pPr>
      <w:r>
        <w:t>Наличие в сточной воде достаточного количества хлорид-ионов обусловливает появление в ней при электролизе активного хлора (С1</w:t>
      </w:r>
      <w:r>
        <w:rPr>
          <w:vertAlign w:val="subscript"/>
          <w:lang w:val="en-US"/>
        </w:rPr>
        <w:t>2</w:t>
      </w:r>
      <w:r>
        <w:t>, НОС1, С1</w:t>
      </w:r>
      <w:r>
        <w:rPr>
          <w:sz w:val="16"/>
          <w:lang w:val="en-US"/>
        </w:rPr>
        <w:t>2</w:t>
      </w:r>
      <w:r>
        <w:rPr>
          <w:lang w:val="en-US"/>
        </w:rPr>
        <w:t>O</w:t>
      </w:r>
      <w:r>
        <w:t>, С1</w:t>
      </w:r>
      <w:r>
        <w:rPr>
          <w:lang w:val="en-US"/>
        </w:rPr>
        <w:t>O</w:t>
      </w:r>
      <w:r>
        <w:t xml:space="preserve"> , С</w:t>
      </w:r>
      <w:r>
        <w:rPr>
          <w:lang w:val="en-US"/>
        </w:rPr>
        <w:t>lO</w:t>
      </w:r>
      <w:r>
        <w:t>з), который является сильне</w:t>
      </w:r>
      <w:r>
        <w:t>й</w:t>
      </w:r>
      <w:r>
        <w:t>шим окислителем и способен вызывать глубокую деструкцию многих органических веществ, с</w:t>
      </w:r>
      <w:r>
        <w:t>о</w:t>
      </w:r>
      <w:r>
        <w:t>держащи</w:t>
      </w:r>
      <w:r>
        <w:t>х</w:t>
      </w:r>
      <w:r>
        <w:t>ся в сточных водах</w:t>
      </w:r>
    </w:p>
    <w:p w:rsidR="00406C43" w:rsidRDefault="00406C43">
      <w:pPr>
        <w:pStyle w:val="a3"/>
        <w:widowControl w:val="0"/>
        <w:rPr>
          <w:lang w:val="en-US"/>
        </w:rPr>
      </w:pPr>
      <w:r>
        <w:t>Электрохимическое окисление применяют для очистки сточных вод гальванических пр</w:t>
      </w:r>
      <w:r>
        <w:t>о</w:t>
      </w:r>
      <w:r>
        <w:t xml:space="preserve">цессов, содержащих простые цианиды (КС1, </w:t>
      </w:r>
      <w:r>
        <w:rPr>
          <w:lang w:val="en-US"/>
        </w:rPr>
        <w:t>NaCI</w:t>
      </w:r>
      <w:r>
        <w:t>) или комплексные цианиды цинка, меди, железа и других металлов Электрохимическое окисление осуществляют в электролизерах (обычно прям</w:t>
      </w:r>
      <w:r>
        <w:t>о</w:t>
      </w:r>
      <w:r>
        <w:t>угольной формы) непрерывного или периодического действия</w:t>
      </w:r>
      <w:r>
        <w:rPr>
          <w:lang w:val="en-US"/>
        </w:rPr>
        <w:t>.</w:t>
      </w:r>
      <w:r>
        <w:t xml:space="preserve"> На аноде происходит окисление цианидов в малотоксичные и нетоксичные продукты (цианаты, карбонаты, диоксид углерода, азот), а на катоде –разряд ионов водорода с образованием газообразного водорода и разряд ионов меди, цинка, кадмия, образующихся при диссоциации комплексных анионов с с</w:t>
      </w:r>
      <w:r>
        <w:t>о</w:t>
      </w:r>
      <w:r>
        <w:t>держанием CN-группы</w:t>
      </w:r>
      <w:r>
        <w:rPr>
          <w:lang w:val="en-US"/>
        </w:rPr>
        <w:t>.</w:t>
      </w:r>
    </w:p>
    <w:p w:rsidR="00406C43" w:rsidRDefault="00406C43">
      <w:pPr>
        <w:pStyle w:val="a3"/>
        <w:widowControl w:val="0"/>
        <w:rPr>
          <w:lang w:val="en-US"/>
        </w:rPr>
      </w:pPr>
      <w:r>
        <w:t>На рис</w:t>
      </w:r>
      <w:r>
        <w:rPr>
          <w:lang w:val="en-US"/>
        </w:rPr>
        <w:t>.</w:t>
      </w:r>
      <w:r>
        <w:t xml:space="preserve"> 6</w:t>
      </w:r>
      <w:r>
        <w:rPr>
          <w:lang w:val="en-US"/>
        </w:rPr>
        <w:t>.</w:t>
      </w:r>
      <w:r>
        <w:t xml:space="preserve"> 22</w:t>
      </w:r>
      <w:r>
        <w:rPr>
          <w:lang w:val="en-US"/>
        </w:rPr>
        <w:t>.</w:t>
      </w:r>
      <w:r>
        <w:t xml:space="preserve"> показана технологическая схема установки для электрохимического окисл</w:t>
      </w:r>
      <w:r>
        <w:t>е</w:t>
      </w:r>
      <w:r>
        <w:t>ния сточных вод</w:t>
      </w:r>
      <w:r>
        <w:rPr>
          <w:lang w:val="en-US"/>
        </w:rPr>
        <w:t>.</w:t>
      </w:r>
      <w:r>
        <w:t xml:space="preserve"> В ее состав входят сборный резервуар 1, бак </w:t>
      </w:r>
      <w:r>
        <w:rPr>
          <w:i/>
        </w:rPr>
        <w:t>2</w:t>
      </w:r>
      <w:r>
        <w:t xml:space="preserve"> для приготовления концентрир</w:t>
      </w:r>
      <w:r>
        <w:t>о</w:t>
      </w:r>
      <w:r>
        <w:t xml:space="preserve">ванного раствора NaCI, электролизер </w:t>
      </w:r>
      <w:r>
        <w:rPr>
          <w:i/>
        </w:rPr>
        <w:t>3</w:t>
      </w:r>
      <w:r>
        <w:t xml:space="preserve"> с источником постоянного напряжения 7. Очищенная от цианидов сточная вода выходит по трубопроводу </w:t>
      </w:r>
      <w:r>
        <w:rPr>
          <w:i/>
        </w:rPr>
        <w:t>4,</w:t>
      </w:r>
      <w:r>
        <w:t xml:space="preserve"> а при необходимости ее доочистки по труб</w:t>
      </w:r>
      <w:r>
        <w:t>о</w:t>
      </w:r>
      <w:r>
        <w:t xml:space="preserve">проводу </w:t>
      </w:r>
      <w:r>
        <w:rPr>
          <w:i/>
        </w:rPr>
        <w:t>5</w:t>
      </w:r>
      <w:r>
        <w:t xml:space="preserve"> вновь направляется в сборный резервуар 7</w:t>
      </w:r>
      <w:r>
        <w:rPr>
          <w:lang w:val="en-US"/>
        </w:rPr>
        <w:t>.</w:t>
      </w:r>
      <w:r>
        <w:t xml:space="preserve"> Для интенсификации процесса окисления в электролизер </w:t>
      </w:r>
      <w:r>
        <w:rPr>
          <w:i/>
        </w:rPr>
        <w:t>3</w:t>
      </w:r>
      <w:r>
        <w:t xml:space="preserve"> по тр</w:t>
      </w:r>
      <w:r>
        <w:t>у</w:t>
      </w:r>
      <w:r>
        <w:t xml:space="preserve">бопроводу </w:t>
      </w:r>
      <w:r>
        <w:rPr>
          <w:i/>
        </w:rPr>
        <w:t>6</w:t>
      </w:r>
      <w:r>
        <w:t xml:space="preserve"> подают сжатый воздух</w:t>
      </w:r>
      <w:r>
        <w:rPr>
          <w:lang w:val="en-US"/>
        </w:rPr>
        <w:t>.</w:t>
      </w:r>
    </w:p>
    <w:p w:rsidR="00406C43" w:rsidRDefault="0001092E">
      <w:pPr>
        <w:widowControl w:val="0"/>
        <w:ind w:firstLine="0"/>
        <w:jc w:val="center"/>
      </w:pPr>
      <w:r>
        <w:rPr>
          <w:noProof/>
        </w:rPr>
        <w:drawing>
          <wp:inline distT="0" distB="0" distL="0" distR="0">
            <wp:extent cx="1543050" cy="15525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43050" cy="1552575"/>
                    </a:xfrm>
                    <a:prstGeom prst="rect">
                      <a:avLst/>
                    </a:prstGeom>
                    <a:noFill/>
                    <a:ln>
                      <a:noFill/>
                    </a:ln>
                  </pic:spPr>
                </pic:pic>
              </a:graphicData>
            </a:graphic>
          </wp:inline>
        </w:drawing>
      </w:r>
    </w:p>
    <w:p w:rsidR="00406C43" w:rsidRDefault="00406C43">
      <w:pPr>
        <w:widowControl w:val="0"/>
        <w:ind w:firstLine="0"/>
        <w:jc w:val="center"/>
      </w:pPr>
      <w:r>
        <w:t>Рис</w:t>
      </w:r>
      <w:r>
        <w:rPr>
          <w:lang w:val="en-US"/>
        </w:rPr>
        <w:t>.</w:t>
      </w:r>
      <w:r>
        <w:t xml:space="preserve"> 6</w:t>
      </w:r>
      <w:r>
        <w:rPr>
          <w:lang w:val="en-US"/>
        </w:rPr>
        <w:t>.</w:t>
      </w:r>
      <w:r>
        <w:t>23</w:t>
      </w:r>
      <w:r>
        <w:rPr>
          <w:lang w:val="en-US"/>
        </w:rPr>
        <w:t>.</w:t>
      </w:r>
      <w:r>
        <w:t xml:space="preserve"> Технологическая схема эвапо-рационной установки</w:t>
      </w:r>
    </w:p>
    <w:p w:rsidR="00406C43" w:rsidRDefault="00406C43">
      <w:pPr>
        <w:widowControl w:val="0"/>
        <w:ind w:firstLine="0"/>
        <w:jc w:val="center"/>
      </w:pPr>
      <w:r>
        <w:rPr>
          <w:lang w:val="en-US"/>
        </w:rPr>
        <w:t>1</w:t>
      </w:r>
      <w:r>
        <w:t>–трубопровод подачи исходной сточной воды</w:t>
      </w:r>
      <w:r>
        <w:rPr>
          <w:lang w:val="en-US"/>
        </w:rPr>
        <w:t>;</w:t>
      </w:r>
      <w:r>
        <w:t xml:space="preserve"> </w:t>
      </w:r>
      <w:r>
        <w:rPr>
          <w:i/>
        </w:rPr>
        <w:t>2</w:t>
      </w:r>
      <w:r>
        <w:t>– теплообменник</w:t>
      </w:r>
      <w:r>
        <w:rPr>
          <w:lang w:val="en-US"/>
        </w:rPr>
        <w:t>;</w:t>
      </w:r>
      <w:r>
        <w:t xml:space="preserve"> </w:t>
      </w:r>
      <w:r>
        <w:rPr>
          <w:i/>
        </w:rPr>
        <w:t>3–</w:t>
      </w:r>
      <w:r>
        <w:t>эвапорационная колонна</w:t>
      </w:r>
      <w:r>
        <w:rPr>
          <w:lang w:val="en-US"/>
        </w:rPr>
        <w:t>;</w:t>
      </w:r>
      <w:r>
        <w:t xml:space="preserve"> </w:t>
      </w:r>
      <w:r>
        <w:rPr>
          <w:i/>
        </w:rPr>
        <w:t xml:space="preserve">4– </w:t>
      </w:r>
      <w:r>
        <w:t>труб</w:t>
      </w:r>
      <w:r>
        <w:t>о</w:t>
      </w:r>
      <w:r>
        <w:t>провод загрязненного пара</w:t>
      </w:r>
      <w:r>
        <w:rPr>
          <w:lang w:val="en-US"/>
        </w:rPr>
        <w:t>;</w:t>
      </w:r>
      <w:r>
        <w:t xml:space="preserve"> 5–трубопровод подачи растворителя</w:t>
      </w:r>
      <w:r>
        <w:rPr>
          <w:lang w:val="en-US"/>
        </w:rPr>
        <w:t>;</w:t>
      </w:r>
      <w:r>
        <w:t xml:space="preserve"> </w:t>
      </w:r>
      <w:r>
        <w:rPr>
          <w:i/>
        </w:rPr>
        <w:t>6–</w:t>
      </w:r>
      <w:r>
        <w:t>колонна с насадками из колец Рашига для очистки отработанного пара</w:t>
      </w:r>
      <w:r>
        <w:rPr>
          <w:lang w:val="en-US"/>
        </w:rPr>
        <w:t>;</w:t>
      </w:r>
      <w:r>
        <w:t xml:space="preserve"> 7–вентилятор</w:t>
      </w:r>
      <w:r>
        <w:rPr>
          <w:lang w:val="en-US"/>
        </w:rPr>
        <w:t>;</w:t>
      </w:r>
      <w:r>
        <w:t xml:space="preserve"> </w:t>
      </w:r>
      <w:r>
        <w:rPr>
          <w:i/>
        </w:rPr>
        <w:t>8</w:t>
      </w:r>
      <w:r>
        <w:t>– трубопровод повторно используемого очищенного пара</w:t>
      </w:r>
      <w:r>
        <w:rPr>
          <w:lang w:val="en-US"/>
        </w:rPr>
        <w:t>;</w:t>
      </w:r>
      <w:r>
        <w:t xml:space="preserve"> </w:t>
      </w:r>
      <w:r>
        <w:rPr>
          <w:i/>
        </w:rPr>
        <w:t>9</w:t>
      </w:r>
      <w:r>
        <w:t xml:space="preserve"> – трубопровод отвода загрязненного летучими примесями растворителя</w:t>
      </w:r>
      <w:r>
        <w:rPr>
          <w:lang w:val="en-US"/>
        </w:rPr>
        <w:t>;</w:t>
      </w:r>
      <w:r>
        <w:t xml:space="preserve"> </w:t>
      </w:r>
      <w:r>
        <w:rPr>
          <w:i/>
        </w:rPr>
        <w:t>10–</w:t>
      </w:r>
      <w:r>
        <w:t>трубопровод отвода очище</w:t>
      </w:r>
      <w:r>
        <w:t>н</w:t>
      </w:r>
      <w:r>
        <w:t>ной сточной воды</w:t>
      </w:r>
      <w:r>
        <w:rPr>
          <w:lang w:val="en-US"/>
        </w:rPr>
        <w:t>;</w:t>
      </w:r>
      <w:r>
        <w:t xml:space="preserve"> </w:t>
      </w:r>
      <w:r>
        <w:rPr>
          <w:i/>
        </w:rPr>
        <w:t>11–</w:t>
      </w:r>
      <w:r>
        <w:t>трубопровод подачи свежего пара</w:t>
      </w:r>
    </w:p>
    <w:p w:rsidR="00406C43" w:rsidRDefault="00406C43">
      <w:pPr>
        <w:widowControl w:val="0"/>
        <w:ind w:firstLine="0"/>
        <w:jc w:val="center"/>
      </w:pPr>
    </w:p>
    <w:p w:rsidR="00406C43" w:rsidRDefault="00406C43">
      <w:pPr>
        <w:pStyle w:val="a3"/>
        <w:widowControl w:val="0"/>
        <w:rPr>
          <w:lang w:val="en-US"/>
        </w:rPr>
      </w:pPr>
      <w:r>
        <w:rPr>
          <w:i/>
        </w:rPr>
        <w:t>Гиперфильтрация</w:t>
      </w:r>
      <w:r>
        <w:t xml:space="preserve"> (обратный осмос) реализуется разделением растворов путем фильтров</w:t>
      </w:r>
      <w:r>
        <w:t>а</w:t>
      </w:r>
      <w:r>
        <w:t>ния</w:t>
      </w:r>
      <w:r>
        <w:rPr>
          <w:b/>
        </w:rPr>
        <w:t xml:space="preserve"> </w:t>
      </w:r>
      <w:r>
        <w:t>их через мембраны, поры которых размером около 1 нм пропускают молекулы воды, задерж</w:t>
      </w:r>
      <w:r>
        <w:t>и</w:t>
      </w:r>
      <w:r>
        <w:t>вая гидратированные ионы солей или молекулы недиссоциированных соединений По сравнению с другими методами очистки гиперфильтрация требует малых энергозатрат установки для очистки конструктивно просты и компактны, легко автоматизируются, фильтрат имеет высокую степень чистоты и может быть использован в оборотных системах водоснабжения, а сконцентрированные примеси сточных вод легко утилизируются или уничтожаются</w:t>
      </w:r>
      <w:r>
        <w:rPr>
          <w:lang w:val="en-US"/>
        </w:rPr>
        <w:t>.</w:t>
      </w:r>
    </w:p>
    <w:p w:rsidR="00406C43" w:rsidRDefault="00406C43">
      <w:pPr>
        <w:pStyle w:val="a3"/>
        <w:widowControl w:val="0"/>
      </w:pPr>
      <w:r>
        <w:t xml:space="preserve">Перенос воды и растворенного вещества через мембрану оценивается уравнениями </w:t>
      </w:r>
      <w:r>
        <w:rPr>
          <w:i/>
          <w:lang w:val="en-US"/>
        </w:rPr>
        <w:t>Q</w:t>
      </w:r>
      <w:r>
        <w:t xml:space="preserve"> = </w:t>
      </w:r>
      <w:r>
        <w:rPr>
          <w:lang w:val="en-US"/>
        </w:rPr>
        <w:t>k</w:t>
      </w:r>
      <w:r>
        <w:rPr>
          <w:sz w:val="16"/>
          <w:lang w:val="en-US"/>
        </w:rPr>
        <w:t>1</w:t>
      </w:r>
      <w:r>
        <w:rPr>
          <w:lang w:val="en-US"/>
        </w:rPr>
        <w:t>(Pp-∆p); F=k</w:t>
      </w:r>
      <w:r>
        <w:rPr>
          <w:sz w:val="16"/>
          <w:lang w:val="en-US"/>
        </w:rPr>
        <w:t>2∆</w:t>
      </w:r>
      <w:r>
        <w:rPr>
          <w:lang w:val="en-US"/>
        </w:rPr>
        <w:t>c</w:t>
      </w:r>
      <w:r>
        <w:rPr>
          <w:i/>
        </w:rPr>
        <w:t>,</w:t>
      </w:r>
      <w:r>
        <w:t xml:space="preserve"> где </w:t>
      </w:r>
      <w:r>
        <w:rPr>
          <w:i/>
          <w:lang w:val="en-US"/>
        </w:rPr>
        <w:t>Q</w:t>
      </w:r>
      <w:r>
        <w:rPr>
          <w:i/>
        </w:rPr>
        <w:t xml:space="preserve"> –</w:t>
      </w:r>
      <w:r>
        <w:t xml:space="preserve"> расход воды через мембрану, м</w:t>
      </w:r>
      <w:r>
        <w:rPr>
          <w:vertAlign w:val="superscript"/>
          <w:lang w:val="en-US"/>
        </w:rPr>
        <w:t>3</w:t>
      </w:r>
      <w:r>
        <w:t xml:space="preserve">/с, </w:t>
      </w:r>
      <w:r>
        <w:rPr>
          <w:i/>
          <w:lang w:val="en-US"/>
        </w:rPr>
        <w:t>k</w:t>
      </w:r>
      <w:r>
        <w:rPr>
          <w:i/>
          <w:vertAlign w:val="subscript"/>
          <w:lang w:val="en-US"/>
        </w:rPr>
        <w:t>1</w:t>
      </w:r>
      <w:r>
        <w:rPr>
          <w:i/>
        </w:rPr>
        <w:t xml:space="preserve">, </w:t>
      </w:r>
      <w:r>
        <w:rPr>
          <w:i/>
          <w:lang w:val="en-US"/>
        </w:rPr>
        <w:t>k</w:t>
      </w:r>
      <w:r>
        <w:rPr>
          <w:i/>
          <w:vertAlign w:val="subscript"/>
          <w:lang w:val="en-US"/>
        </w:rPr>
        <w:t>2</w:t>
      </w:r>
      <w:r>
        <w:t xml:space="preserve"> –коэффициенты проницаемости соответственно воды и растворенного вещества через конкретную мембрану; </w:t>
      </w:r>
      <w:r>
        <w:rPr>
          <w:i/>
        </w:rPr>
        <w:t xml:space="preserve">рр – </w:t>
      </w:r>
      <w:r>
        <w:t>рабочее давл</w:t>
      </w:r>
      <w:r>
        <w:t>е</w:t>
      </w:r>
      <w:r>
        <w:t>ние на входе в мембрану, Па; ∆</w:t>
      </w:r>
      <w:r>
        <w:rPr>
          <w:i/>
        </w:rPr>
        <w:t>р –</w:t>
      </w:r>
      <w:r>
        <w:t xml:space="preserve"> разность осмотических давлений раствора на входе в мембрану, Па, ∆с – разность концентраций растворенного в воде вещества на входе в мембрану и выходе из нее, кг/м</w:t>
      </w:r>
      <w:r>
        <w:rPr>
          <w:vertAlign w:val="superscript"/>
        </w:rPr>
        <w:t>3</w:t>
      </w:r>
      <w:r>
        <w:t xml:space="preserve">; </w:t>
      </w:r>
      <w:r>
        <w:rPr>
          <w:i/>
          <w:lang w:val="en-US"/>
        </w:rPr>
        <w:t>F</w:t>
      </w:r>
      <w:r>
        <w:rPr>
          <w:i/>
        </w:rPr>
        <w:t>–</w:t>
      </w:r>
      <w:r>
        <w:t xml:space="preserve"> масса растворенн</w:t>
      </w:r>
      <w:r>
        <w:t>о</w:t>
      </w:r>
      <w:r>
        <w:t>го вещества, переносимого через мембрану, кг.</w:t>
      </w:r>
    </w:p>
    <w:p w:rsidR="00406C43" w:rsidRDefault="00406C43">
      <w:pPr>
        <w:pStyle w:val="a3"/>
        <w:widowControl w:val="0"/>
        <w:rPr>
          <w:lang w:val="en-US"/>
        </w:rPr>
      </w:pPr>
      <w:r>
        <w:t>Для гиперфильтрации используют ацетатцеллюлозные, полиамидные и тому подобные п</w:t>
      </w:r>
      <w:r>
        <w:t>о</w:t>
      </w:r>
      <w:r>
        <w:t>лимерные мембраны с ресурсом работы 1. 2 г Селективность мембран по отношению к ионам ра</w:t>
      </w:r>
      <w:r>
        <w:t>з</w:t>
      </w:r>
      <w:r>
        <w:t xml:space="preserve">личных веществ характеризуется следующим рядом </w:t>
      </w:r>
      <w:r>
        <w:rPr>
          <w:lang w:val="en-US"/>
        </w:rPr>
        <w:t>Al</w:t>
      </w:r>
      <w:r>
        <w:rPr>
          <w:vertAlign w:val="superscript"/>
          <w:lang w:val="en-US"/>
        </w:rPr>
        <w:t>3+</w:t>
      </w:r>
      <w:r>
        <w:t xml:space="preserve"> &gt; </w:t>
      </w:r>
      <w:r>
        <w:rPr>
          <w:lang w:val="en-US"/>
        </w:rPr>
        <w:t>Zn</w:t>
      </w:r>
      <w:r>
        <w:rPr>
          <w:vertAlign w:val="superscript"/>
          <w:lang w:val="en-US"/>
        </w:rPr>
        <w:t>2+</w:t>
      </w:r>
      <w:r>
        <w:t xml:space="preserve"> &gt; </w:t>
      </w:r>
      <w:r>
        <w:rPr>
          <w:lang w:val="en-US"/>
        </w:rPr>
        <w:t>Cd</w:t>
      </w:r>
      <w:r>
        <w:rPr>
          <w:vertAlign w:val="superscript"/>
          <w:lang w:val="en-US"/>
        </w:rPr>
        <w:t>2+</w:t>
      </w:r>
      <w:r>
        <w:t xml:space="preserve"> &gt; </w:t>
      </w:r>
      <w:r>
        <w:rPr>
          <w:lang w:val="en-US"/>
        </w:rPr>
        <w:t>Mg</w:t>
      </w:r>
      <w:r>
        <w:rPr>
          <w:vertAlign w:val="superscript"/>
          <w:lang w:val="en-US"/>
        </w:rPr>
        <w:t>2+</w:t>
      </w:r>
      <w:r>
        <w:t xml:space="preserve"> &gt; </w:t>
      </w:r>
      <w:r>
        <w:rPr>
          <w:lang w:val="en-US"/>
        </w:rPr>
        <w:t>Ca</w:t>
      </w:r>
      <w:r>
        <w:rPr>
          <w:vertAlign w:val="superscript"/>
          <w:lang w:val="en-US"/>
        </w:rPr>
        <w:t>2+</w:t>
      </w:r>
      <w:r>
        <w:t xml:space="preserve"> &gt; </w:t>
      </w:r>
      <w:r>
        <w:rPr>
          <w:lang w:val="en-US"/>
        </w:rPr>
        <w:t>Ba</w:t>
      </w:r>
      <w:r>
        <w:rPr>
          <w:vertAlign w:val="superscript"/>
          <w:lang w:val="en-US"/>
        </w:rPr>
        <w:t>2+</w:t>
      </w:r>
      <w:r>
        <w:t xml:space="preserve"> &gt; </w:t>
      </w:r>
      <w:r>
        <w:rPr>
          <w:lang w:val="en-US"/>
        </w:rPr>
        <w:t>SO</w:t>
      </w:r>
      <w:r>
        <w:rPr>
          <w:vertAlign w:val="superscript"/>
          <w:lang w:val="en-US"/>
        </w:rPr>
        <w:t>2-</w:t>
      </w:r>
      <w:r>
        <w:t xml:space="preserve"> &gt; Na</w:t>
      </w:r>
      <w:r>
        <w:rPr>
          <w:vertAlign w:val="superscript"/>
        </w:rPr>
        <w:t>+</w:t>
      </w:r>
      <w:r>
        <w:t xml:space="preserve"> &gt; </w:t>
      </w:r>
      <w:r>
        <w:rPr>
          <w:lang w:val="en-US"/>
        </w:rPr>
        <w:t>F</w:t>
      </w:r>
      <w:r>
        <w:rPr>
          <w:vertAlign w:val="superscript"/>
        </w:rPr>
        <w:t>-</w:t>
      </w:r>
      <w:r>
        <w:t xml:space="preserve"> &gt; </w:t>
      </w:r>
      <w:r>
        <w:rPr>
          <w:lang w:val="en-US"/>
        </w:rPr>
        <w:t>K</w:t>
      </w:r>
      <w:r>
        <w:rPr>
          <w:vertAlign w:val="superscript"/>
          <w:lang w:val="en-US"/>
        </w:rPr>
        <w:t>+</w:t>
      </w:r>
      <w:r>
        <w:t xml:space="preserve"> &gt; </w:t>
      </w:r>
      <w:r>
        <w:rPr>
          <w:lang w:val="en-US"/>
        </w:rPr>
        <w:t>Cl</w:t>
      </w:r>
      <w:r>
        <w:rPr>
          <w:vertAlign w:val="superscript"/>
        </w:rPr>
        <w:t>-</w:t>
      </w:r>
      <w:r>
        <w:t xml:space="preserve"> &gt; </w:t>
      </w:r>
      <w:r>
        <w:rPr>
          <w:lang w:val="en-US"/>
        </w:rPr>
        <w:t>Br</w:t>
      </w:r>
      <w:r>
        <w:rPr>
          <w:vertAlign w:val="superscript"/>
        </w:rPr>
        <w:t>-</w:t>
      </w:r>
      <w:r>
        <w:t xml:space="preserve"> &gt; </w:t>
      </w:r>
      <w:r>
        <w:rPr>
          <w:lang w:val="en-US"/>
        </w:rPr>
        <w:t>I</w:t>
      </w:r>
      <w:r>
        <w:rPr>
          <w:vertAlign w:val="superscript"/>
        </w:rPr>
        <w:t>-</w:t>
      </w:r>
      <w:r>
        <w:t xml:space="preserve"> &gt; </w:t>
      </w:r>
      <w:r>
        <w:rPr>
          <w:lang w:val="en-US"/>
        </w:rPr>
        <w:t>NO</w:t>
      </w:r>
      <w:r>
        <w:rPr>
          <w:sz w:val="16"/>
        </w:rPr>
        <w:t>3</w:t>
      </w:r>
      <w:r>
        <w:rPr>
          <w:sz w:val="16"/>
          <w:vertAlign w:val="superscript"/>
          <w:lang w:val="en-US"/>
        </w:rPr>
        <w:t>-</w:t>
      </w:r>
      <w:r>
        <w:t xml:space="preserve"> &gt; </w:t>
      </w:r>
      <w:r>
        <w:rPr>
          <w:lang w:val="en-US"/>
        </w:rPr>
        <w:t>H</w:t>
      </w:r>
      <w:r>
        <w:rPr>
          <w:vertAlign w:val="superscript"/>
          <w:lang w:val="en-US"/>
        </w:rPr>
        <w:t>+</w:t>
      </w:r>
      <w:r>
        <w:rPr>
          <w:lang w:val="en-US"/>
        </w:rPr>
        <w:t>.</w:t>
      </w:r>
    </w:p>
    <w:p w:rsidR="00406C43" w:rsidRDefault="00406C43">
      <w:pPr>
        <w:pStyle w:val="a3"/>
        <w:widowControl w:val="0"/>
      </w:pPr>
      <w:r>
        <w:rPr>
          <w:i/>
        </w:rPr>
        <w:t>Эвапорация</w:t>
      </w:r>
      <w:r>
        <w:t xml:space="preserve"> реализуется обработкой паром сточной воды с содержанием летучих органич</w:t>
      </w:r>
      <w:r>
        <w:t>е</w:t>
      </w:r>
      <w:r>
        <w:t>ских веществ, которые переходят в паровую фазу и вместе с паром удаляются из сточной воды. Процесс эвапорации осуществляют в испарительных установках (рис. 6</w:t>
      </w:r>
      <w:r>
        <w:rPr>
          <w:lang w:val="en-US"/>
        </w:rPr>
        <w:t>.</w:t>
      </w:r>
      <w:r>
        <w:t xml:space="preserve"> 23), в которых при</w:t>
      </w:r>
      <w:r>
        <w:rPr>
          <w:lang w:val="en-US"/>
        </w:rPr>
        <w:t xml:space="preserve"> </w:t>
      </w:r>
      <w:r>
        <w:t>прот</w:t>
      </w:r>
      <w:r>
        <w:t>е</w:t>
      </w:r>
      <w:r>
        <w:t>кании через эвапорационную колонну с насадками из колец Рашига навстречу потоку острого пара сточная вода нагревается до температуры 100° С. При этом содержащиеся в сточной воде летучие примеси переходят в паровую фазу и распределяются между двумя фазами (паром и водой) в соо</w:t>
      </w:r>
      <w:r>
        <w:t>т</w:t>
      </w:r>
      <w:r>
        <w:t>ветствии с уравнением Сп/с</w:t>
      </w:r>
      <w:r>
        <w:rPr>
          <w:sz w:val="16"/>
        </w:rPr>
        <w:t>в</w:t>
      </w:r>
      <w:r>
        <w:t xml:space="preserve"> = у, где Сп и с</w:t>
      </w:r>
      <w:r>
        <w:rPr>
          <w:sz w:val="16"/>
        </w:rPr>
        <w:t>в</w:t>
      </w:r>
      <w:r>
        <w:t>, – концентрации примеси в паре и сточной воде, кг/м</w:t>
      </w:r>
      <w:r>
        <w:rPr>
          <w:vertAlign w:val="superscript"/>
        </w:rPr>
        <w:t>3</w:t>
      </w:r>
      <w:r>
        <w:t>; у – коэффициент распределения. Для аммиака, этиламина, диэтиламина, анилина и фенола, соде</w:t>
      </w:r>
      <w:r>
        <w:t>р</w:t>
      </w:r>
      <w:r>
        <w:t>жащихся в сточной воде, коэффициент распределения соответственно равен 13, 20, 43; 5,5 и 2.</w:t>
      </w:r>
    </w:p>
    <w:p w:rsidR="00406C43" w:rsidRDefault="00406C43">
      <w:pPr>
        <w:pStyle w:val="a3"/>
        <w:widowControl w:val="0"/>
      </w:pPr>
      <w:r>
        <w:t>Концентрация примеси в сточной воде на выходе из эвапорацион-ной к</w:t>
      </w:r>
      <w:r>
        <w:t>о</w:t>
      </w:r>
      <w:r>
        <w:t>лонны</w:t>
      </w:r>
    </w:p>
    <w:p w:rsidR="00406C43" w:rsidRDefault="00406C43">
      <w:pPr>
        <w:pStyle w:val="a3"/>
        <w:widowControl w:val="0"/>
        <w:jc w:val="center"/>
        <w:rPr>
          <w:lang w:val="en-US"/>
        </w:rPr>
      </w:pPr>
      <w:r>
        <w:t>Св=Со(q</w:t>
      </w:r>
      <w:r>
        <w:rPr>
          <w:lang w:val="en-US"/>
        </w:rPr>
        <w:t>Y-1)(qye</w:t>
      </w:r>
      <w:r>
        <w:rPr>
          <w:vertAlign w:val="superscript"/>
          <w:lang w:val="en-US"/>
        </w:rPr>
        <w:t>x</w:t>
      </w:r>
      <w:r>
        <w:rPr>
          <w:lang w:val="en-US"/>
        </w:rPr>
        <w:t>-1)</w:t>
      </w:r>
    </w:p>
    <w:p w:rsidR="00406C43" w:rsidRDefault="00406C43">
      <w:pPr>
        <w:pStyle w:val="a3"/>
        <w:widowControl w:val="0"/>
        <w:ind w:firstLine="0"/>
      </w:pPr>
      <w:r>
        <w:t>где Co –концентрация примеси в исходной сточной воде, кг/м</w:t>
      </w:r>
      <w:r>
        <w:rPr>
          <w:vertAlign w:val="superscript"/>
        </w:rPr>
        <w:t>3</w:t>
      </w:r>
      <w:r>
        <w:t xml:space="preserve">; </w:t>
      </w:r>
      <w:r>
        <w:rPr>
          <w:i/>
          <w:lang w:val="en-US"/>
        </w:rPr>
        <w:t>q</w:t>
      </w:r>
      <w:r>
        <w:rPr>
          <w:i/>
        </w:rPr>
        <w:t xml:space="preserve"> – </w:t>
      </w:r>
      <w:r>
        <w:t xml:space="preserve">удельный расход пара, кг/кг; </w:t>
      </w:r>
      <w:r>
        <w:rPr>
          <w:i/>
        </w:rPr>
        <w:t>х</w:t>
      </w:r>
      <w:r>
        <w:t xml:space="preserve"> = </w:t>
      </w:r>
      <w:r>
        <w:rPr>
          <w:i/>
        </w:rPr>
        <w:t>[рσН(</w:t>
      </w:r>
      <w:r>
        <w:rPr>
          <w:i/>
          <w:lang w:val="en-US"/>
        </w:rPr>
        <w:t>q</w:t>
      </w:r>
      <w:r>
        <w:rPr>
          <w:i/>
        </w:rPr>
        <w:t>у–1)]/(Ьуу),</w:t>
      </w:r>
      <w:r>
        <w:t xml:space="preserve"> здесь </w:t>
      </w:r>
      <w:r>
        <w:rPr>
          <w:i/>
          <w:lang w:val="en-US"/>
        </w:rPr>
        <w:t>bqy</w:t>
      </w:r>
      <w:r>
        <w:rPr>
          <w:i/>
        </w:rPr>
        <w:t xml:space="preserve"> –</w:t>
      </w:r>
      <w:r>
        <w:t xml:space="preserve"> эмпирическая постоянная насадки; </w:t>
      </w:r>
      <w:r>
        <w:rPr>
          <w:i/>
          <w:lang w:val="en-US"/>
        </w:rPr>
        <w:t>b</w:t>
      </w:r>
      <w:r>
        <w:rPr>
          <w:i/>
        </w:rPr>
        <w:t>–</w:t>
      </w:r>
      <w:r>
        <w:t>плотность орошения коло</w:t>
      </w:r>
      <w:r>
        <w:t>н</w:t>
      </w:r>
      <w:r>
        <w:t>ны водой, м</w:t>
      </w:r>
      <w:r>
        <w:rPr>
          <w:vertAlign w:val="superscript"/>
          <w:lang w:val="en-US"/>
        </w:rPr>
        <w:t>3</w:t>
      </w:r>
      <w:r>
        <w:t>/м</w:t>
      </w:r>
      <w:r>
        <w:rPr>
          <w:vertAlign w:val="superscript"/>
        </w:rPr>
        <w:t>2</w:t>
      </w:r>
      <w:r>
        <w:t>; р –эмпирическая постоянная, м/с; ст –удельная площадь поверхности насадки, м^м</w:t>
      </w:r>
      <w:r>
        <w:rPr>
          <w:vertAlign w:val="superscript"/>
        </w:rPr>
        <w:t>2</w:t>
      </w:r>
      <w:r>
        <w:t xml:space="preserve">; </w:t>
      </w:r>
      <w:r>
        <w:rPr>
          <w:i/>
        </w:rPr>
        <w:t>Н–</w:t>
      </w:r>
      <w:r>
        <w:t>в</w:t>
      </w:r>
      <w:r>
        <w:t>ы</w:t>
      </w:r>
      <w:r>
        <w:t>сота слоя насадки, м.</w:t>
      </w:r>
    </w:p>
    <w:p w:rsidR="00406C43" w:rsidRDefault="00406C43">
      <w:pPr>
        <w:pStyle w:val="a3"/>
        <w:widowControl w:val="0"/>
      </w:pPr>
      <w:r>
        <w:t>Выпаривание, испарение и кристаллизацию используют для очистки небольших объемов сточной воды с бол</w:t>
      </w:r>
      <w:r>
        <w:t>ь</w:t>
      </w:r>
      <w:r>
        <w:t>шим содержанием летучих веществ.</w:t>
      </w:r>
    </w:p>
    <w:p w:rsidR="00406C43" w:rsidRDefault="00406C43">
      <w:pPr>
        <w:pStyle w:val="a3"/>
        <w:widowControl w:val="0"/>
      </w:pPr>
      <w:r>
        <w:rPr>
          <w:b/>
        </w:rPr>
        <w:t>Биологическая очистка.</w:t>
      </w:r>
      <w:r>
        <w:t xml:space="preserve"> Ее применяют для выделения тонкодисперсных и растворенных органических веществ. Она основана на способности микроорганизмов использовать для питания содержащиеся в сточных водах органические вещества (кислоты, спирты, белки, углеводы и т. п.). Процесс реализуется в две стадии, протекающие одновременно, но с различной скоростью: а</w:t>
      </w:r>
      <w:r>
        <w:t>д</w:t>
      </w:r>
      <w:r>
        <w:t>сорбция из сточных вод тонкодисперсных и растворенных примесей органических веществ и ра</w:t>
      </w:r>
      <w:r>
        <w:t>з</w:t>
      </w:r>
      <w:r>
        <w:t>рушение адсорбированных веществ внутри клетки микроорганизмов при протекающих в них би</w:t>
      </w:r>
      <w:r>
        <w:t>о</w:t>
      </w:r>
      <w:r>
        <w:t>химических процессах (окислении или восстановлении). Обе стадии реализуются как в аэробных, так и в анаэробных условиях в зависимости от видов и свойств микроорганизмов. Биологическую очистку осуществляют в природных и искусстве</w:t>
      </w:r>
      <w:r>
        <w:t>н</w:t>
      </w:r>
      <w:r>
        <w:t>ных условиях.</w:t>
      </w:r>
    </w:p>
    <w:p w:rsidR="00406C43" w:rsidRDefault="00406C43">
      <w:pPr>
        <w:pStyle w:val="a3"/>
        <w:widowControl w:val="0"/>
      </w:pPr>
      <w:r>
        <w:t>Сточные воды в природных условиях очищают на полях фильтрации, полях орошения и в биологических прудах [6.5]. Очистку и бытовых, и производственных сточных вод на полях фильтрации и полях орошения в настоящее время используют очень редко в связи с малой проп</w:t>
      </w:r>
      <w:r>
        <w:t>у</w:t>
      </w:r>
      <w:r>
        <w:t>скной способностью единицы площади полей и непостоянством состава производственных сто</w:t>
      </w:r>
      <w:r>
        <w:t>ч</w:t>
      </w:r>
      <w:r>
        <w:t>ных вод, а также из-за возможности попадания на поля токсичных для их ми</w:t>
      </w:r>
      <w:r>
        <w:t>к</w:t>
      </w:r>
      <w:r>
        <w:t>рофлоры примесей.</w:t>
      </w:r>
    </w:p>
    <w:p w:rsidR="00406C43" w:rsidRDefault="00406C43">
      <w:pPr>
        <w:pStyle w:val="a3"/>
        <w:widowControl w:val="0"/>
      </w:pPr>
      <w:r>
        <w:t>Биологические пруды используют для очистки и доочистки сточных вод суточным расх</w:t>
      </w:r>
      <w:r>
        <w:t>о</w:t>
      </w:r>
      <w:r>
        <w:t>дом не более 6000 м</w:t>
      </w:r>
      <w:r>
        <w:rPr>
          <w:vertAlign w:val="superscript"/>
        </w:rPr>
        <w:t>3</w:t>
      </w:r>
      <w:r>
        <w:t>. Применяют пруды с естественной и искусственной аэрацией.</w:t>
      </w:r>
    </w:p>
    <w:p w:rsidR="00406C43" w:rsidRDefault="00406C43">
      <w:pPr>
        <w:pStyle w:val="a3"/>
        <w:widowControl w:val="0"/>
      </w:pPr>
      <w:r>
        <w:t>Биологические фильтры широко используют для очистки и бытовых, и производственных сточных вод. В качестве фильтровального материала для загрузки биофильтров применяют шлак, щебень, керамзит, пластмассу, гравий и т. п. Существуют биофильтры с естественной подачей во</w:t>
      </w:r>
      <w:r>
        <w:t>з</w:t>
      </w:r>
      <w:r>
        <w:t>духа; их применяют для очистки сточных вод суточным расходом не более 1000 м</w:t>
      </w:r>
      <w:r>
        <w:rPr>
          <w:vertAlign w:val="superscript"/>
        </w:rPr>
        <w:t>3</w:t>
      </w:r>
      <w:r>
        <w:t xml:space="preserve"> Для очистки производственных сточных вод больших расходов и сильно концентрированных используют би</w:t>
      </w:r>
      <w:r>
        <w:t>о</w:t>
      </w:r>
      <w:r>
        <w:t>фильтры с принудител</w:t>
      </w:r>
      <w:r>
        <w:t>ь</w:t>
      </w:r>
      <w:r>
        <w:t>ной подачей воздуха (рис 6 24)</w:t>
      </w:r>
    </w:p>
    <w:p w:rsidR="00406C43" w:rsidRDefault="0001092E">
      <w:pPr>
        <w:widowControl w:val="0"/>
        <w:ind w:firstLine="0"/>
        <w:jc w:val="center"/>
      </w:pPr>
      <w:r>
        <w:rPr>
          <w:noProof/>
        </w:rPr>
        <w:drawing>
          <wp:inline distT="0" distB="0" distL="0" distR="0">
            <wp:extent cx="1943100" cy="206692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943100" cy="2066925"/>
                    </a:xfrm>
                    <a:prstGeom prst="rect">
                      <a:avLst/>
                    </a:prstGeom>
                    <a:noFill/>
                    <a:ln>
                      <a:noFill/>
                    </a:ln>
                  </pic:spPr>
                </pic:pic>
              </a:graphicData>
            </a:graphic>
          </wp:inline>
        </w:drawing>
      </w:r>
    </w:p>
    <w:p w:rsidR="00406C43" w:rsidRDefault="00406C43">
      <w:pPr>
        <w:widowControl w:val="0"/>
        <w:ind w:firstLine="0"/>
        <w:jc w:val="center"/>
      </w:pPr>
      <w:r>
        <w:t>Рис</w:t>
      </w:r>
      <w:r>
        <w:rPr>
          <w:lang w:val="en-US"/>
        </w:rPr>
        <w:t>.</w:t>
      </w:r>
      <w:r>
        <w:t xml:space="preserve"> 6</w:t>
      </w:r>
      <w:r>
        <w:rPr>
          <w:lang w:val="en-US"/>
        </w:rPr>
        <w:t>.</w:t>
      </w:r>
      <w:r>
        <w:t xml:space="preserve"> 24</w:t>
      </w:r>
      <w:r>
        <w:rPr>
          <w:lang w:val="en-US"/>
        </w:rPr>
        <w:t>.</w:t>
      </w:r>
      <w:r>
        <w:t xml:space="preserve"> Схема биофильтра с принудительной подачей воздуха</w:t>
      </w:r>
    </w:p>
    <w:p w:rsidR="00406C43" w:rsidRDefault="00406C43">
      <w:pPr>
        <w:widowControl w:val="0"/>
        <w:ind w:firstLine="0"/>
        <w:jc w:val="center"/>
      </w:pPr>
      <w:r>
        <w:rPr>
          <w:lang w:val="en-US"/>
        </w:rPr>
        <w:t>1</w:t>
      </w:r>
      <w:r>
        <w:t>–трубопровод подачи исходной сточной воды</w:t>
      </w:r>
      <w:r>
        <w:rPr>
          <w:lang w:val="en-US"/>
        </w:rPr>
        <w:t>;</w:t>
      </w:r>
      <w:r>
        <w:t xml:space="preserve"> </w:t>
      </w:r>
      <w:r>
        <w:rPr>
          <w:i/>
        </w:rPr>
        <w:t>2–</w:t>
      </w:r>
      <w:r>
        <w:t>водораспределительные устройства</w:t>
      </w:r>
      <w:r>
        <w:rPr>
          <w:lang w:val="en-US"/>
        </w:rPr>
        <w:t>;</w:t>
      </w:r>
      <w:r>
        <w:t xml:space="preserve"> </w:t>
      </w:r>
      <w:r>
        <w:rPr>
          <w:i/>
        </w:rPr>
        <w:t>3</w:t>
      </w:r>
      <w:r>
        <w:t>– фильтровальная загрузка</w:t>
      </w:r>
      <w:r>
        <w:rPr>
          <w:lang w:val="en-US"/>
        </w:rPr>
        <w:t>;</w:t>
      </w:r>
      <w:r>
        <w:t xml:space="preserve"> </w:t>
      </w:r>
      <w:r>
        <w:rPr>
          <w:i/>
        </w:rPr>
        <w:t>4–</w:t>
      </w:r>
      <w:r>
        <w:t>трубопровод отвода очищенной сточной воды</w:t>
      </w:r>
      <w:r>
        <w:rPr>
          <w:lang w:val="en-US"/>
        </w:rPr>
        <w:t>;</w:t>
      </w:r>
      <w:r>
        <w:t xml:space="preserve"> </w:t>
      </w:r>
      <w:r>
        <w:rPr>
          <w:i/>
        </w:rPr>
        <w:t>5–</w:t>
      </w:r>
      <w:r>
        <w:t>гидравлический затвор</w:t>
      </w:r>
      <w:r>
        <w:rPr>
          <w:lang w:val="en-US"/>
        </w:rPr>
        <w:t>;</w:t>
      </w:r>
      <w:r>
        <w:t xml:space="preserve"> </w:t>
      </w:r>
      <w:r>
        <w:rPr>
          <w:i/>
        </w:rPr>
        <w:t>6 –</w:t>
      </w:r>
      <w:r>
        <w:t xml:space="preserve"> трубопровод по</w:t>
      </w:r>
      <w:r>
        <w:t>д</w:t>
      </w:r>
      <w:r>
        <w:t>вода сжатого воздуха</w:t>
      </w:r>
      <w:r>
        <w:rPr>
          <w:lang w:val="en-US"/>
        </w:rPr>
        <w:t>;</w:t>
      </w:r>
      <w:r>
        <w:t xml:space="preserve"> 7 – корпус филь</w:t>
      </w:r>
      <w:r>
        <w:t>т</w:t>
      </w:r>
      <w:r>
        <w:t>ра</w:t>
      </w:r>
    </w:p>
    <w:p w:rsidR="00406C43" w:rsidRDefault="00406C43">
      <w:pPr>
        <w:widowControl w:val="0"/>
        <w:ind w:firstLine="0"/>
      </w:pPr>
    </w:p>
    <w:p w:rsidR="00406C43" w:rsidRDefault="00406C43">
      <w:pPr>
        <w:pStyle w:val="a3"/>
        <w:widowControl w:val="0"/>
      </w:pPr>
      <w:r>
        <w:t>Нормальный ход процесса биологической очистки сточных вод устанавливается после о</w:t>
      </w:r>
      <w:r>
        <w:t>б</w:t>
      </w:r>
      <w:r>
        <w:t>разования на загрузочном материале биофильтра биологической пленки, микроорганизмы которой адаптировались к органическим примесям сточных вод. Период адаптации обычно составляет 2...4 недели, хотя в отдельных случаях он может достигать нескольких месяцев. Для оценки состава сточных вод в процессе биологической очистки используют биологическую потребность воды в кислороде (БПК) –количество кислорода, необходимое для окисления всех органических прим</w:t>
      </w:r>
      <w:r>
        <w:t>е</w:t>
      </w:r>
      <w:r>
        <w:t>сей, содержащихся в ед</w:t>
      </w:r>
      <w:r>
        <w:t>и</w:t>
      </w:r>
      <w:r>
        <w:t>нице объема сточной воды.</w:t>
      </w:r>
    </w:p>
    <w:p w:rsidR="00406C43" w:rsidRDefault="00406C43">
      <w:pPr>
        <w:widowControl w:val="0"/>
        <w:ind w:firstLine="708"/>
        <w:rPr>
          <w:sz w:val="24"/>
        </w:rPr>
      </w:pPr>
      <w:r>
        <w:rPr>
          <w:sz w:val="24"/>
        </w:rPr>
        <w:t xml:space="preserve">Объем загрузочного материала </w:t>
      </w:r>
      <w:r>
        <w:rPr>
          <w:i/>
          <w:sz w:val="24"/>
          <w:lang w:val="en-US"/>
        </w:rPr>
        <w:t>V</w:t>
      </w:r>
      <w:r>
        <w:rPr>
          <w:i/>
          <w:sz w:val="24"/>
        </w:rPr>
        <w:t>= (</w:t>
      </w:r>
      <w:r>
        <w:rPr>
          <w:i/>
          <w:sz w:val="24"/>
          <w:lang w:val="en-US"/>
        </w:rPr>
        <w:t>La</w:t>
      </w:r>
      <w:r>
        <w:rPr>
          <w:i/>
          <w:sz w:val="24"/>
        </w:rPr>
        <w:t>–</w:t>
      </w:r>
      <w:r>
        <w:rPr>
          <w:i/>
          <w:smallCaps/>
          <w:sz w:val="24"/>
          <w:lang w:val="en-US"/>
        </w:rPr>
        <w:t>l</w:t>
      </w:r>
      <w:r>
        <w:rPr>
          <w:i/>
          <w:smallCaps/>
          <w:sz w:val="24"/>
        </w:rPr>
        <w:t>)/</w:t>
      </w:r>
      <w:r>
        <w:rPr>
          <w:i/>
          <w:smallCaps/>
          <w:sz w:val="24"/>
          <w:lang w:val="en-US"/>
        </w:rPr>
        <w:t>m</w:t>
      </w:r>
      <w:r>
        <w:rPr>
          <w:i/>
          <w:smallCaps/>
          <w:sz w:val="24"/>
        </w:rPr>
        <w:t>,</w:t>
      </w:r>
      <w:r>
        <w:rPr>
          <w:smallCaps/>
          <w:sz w:val="24"/>
        </w:rPr>
        <w:t xml:space="preserve"> </w:t>
      </w:r>
      <w:r>
        <w:rPr>
          <w:sz w:val="24"/>
        </w:rPr>
        <w:t xml:space="preserve">где </w:t>
      </w:r>
      <w:r>
        <w:rPr>
          <w:sz w:val="24"/>
          <w:lang w:val="en-US"/>
        </w:rPr>
        <w:t>La</w:t>
      </w:r>
      <w:r>
        <w:rPr>
          <w:sz w:val="24"/>
        </w:rPr>
        <w:t xml:space="preserve"> и </w:t>
      </w:r>
      <w:r>
        <w:rPr>
          <w:i/>
          <w:sz w:val="24"/>
          <w:lang w:val="en-US"/>
        </w:rPr>
        <w:t>Lt</w:t>
      </w:r>
      <w:r>
        <w:rPr>
          <w:i/>
          <w:sz w:val="24"/>
        </w:rPr>
        <w:t>,–</w:t>
      </w:r>
      <w:r>
        <w:rPr>
          <w:sz w:val="24"/>
        </w:rPr>
        <w:t>БПК исходной и очищенной сто</w:t>
      </w:r>
      <w:r>
        <w:rPr>
          <w:sz w:val="24"/>
        </w:rPr>
        <w:t>ч</w:t>
      </w:r>
      <w:r>
        <w:rPr>
          <w:sz w:val="24"/>
        </w:rPr>
        <w:t>ной воды, кг/м</w:t>
      </w:r>
      <w:r>
        <w:rPr>
          <w:sz w:val="24"/>
          <w:vertAlign w:val="superscript"/>
        </w:rPr>
        <w:t>3</w:t>
      </w:r>
      <w:r>
        <w:rPr>
          <w:sz w:val="24"/>
        </w:rPr>
        <w:t xml:space="preserve">; </w:t>
      </w:r>
      <w:r>
        <w:rPr>
          <w:i/>
          <w:sz w:val="24"/>
        </w:rPr>
        <w:t>М–</w:t>
      </w:r>
      <w:r>
        <w:rPr>
          <w:sz w:val="24"/>
        </w:rPr>
        <w:t>окислительная мощность биофильтра –масса кислорода, которая может быть получена в сутки с единицы об</w:t>
      </w:r>
      <w:r>
        <w:rPr>
          <w:sz w:val="24"/>
        </w:rPr>
        <w:t>ъ</w:t>
      </w:r>
      <w:r>
        <w:rPr>
          <w:sz w:val="24"/>
        </w:rPr>
        <w:t>ема загрузочного материала биофильтра, кг/(м</w:t>
      </w:r>
      <w:r>
        <w:rPr>
          <w:sz w:val="24"/>
          <w:vertAlign w:val="superscript"/>
        </w:rPr>
        <w:t>3</w:t>
      </w:r>
      <w:r>
        <w:rPr>
          <w:sz w:val="24"/>
        </w:rPr>
        <w:t>сут)</w:t>
      </w:r>
    </w:p>
    <w:p w:rsidR="00406C43" w:rsidRDefault="00406C43">
      <w:pPr>
        <w:pStyle w:val="a3"/>
        <w:widowControl w:val="0"/>
        <w:rPr>
          <w:lang w:val="en-US"/>
        </w:rPr>
      </w:pPr>
      <w:r>
        <w:t>Аэротенки, используемые для очистки больших расходов сточных вод, позволяют эффе</w:t>
      </w:r>
      <w:r>
        <w:t>к</w:t>
      </w:r>
      <w:r>
        <w:t>тивно регулировать скорость и полноту протекающих в них биохимических процессов, что ос</w:t>
      </w:r>
      <w:r>
        <w:t>о</w:t>
      </w:r>
      <w:r>
        <w:t>бенно важно для очистки промышленных сточных вод нестабильного состава. Окислительная мощность аэротенков составляет 0,5...1,5 кг/м</w:t>
      </w:r>
      <w:r>
        <w:rPr>
          <w:vertAlign w:val="superscript"/>
        </w:rPr>
        <w:t>3</w:t>
      </w:r>
      <w:r>
        <w:t xml:space="preserve"> в сутки. В зависимости от состава примесей сто</w:t>
      </w:r>
      <w:r>
        <w:t>ч</w:t>
      </w:r>
      <w:r>
        <w:t>ных вод и требуемой эффективности очистки применяют аэротенки с дифференцируемой подачей воздуха, аэротенки-смесители с дифференцируемой подачей сточной воды и аэротенки с регенер</w:t>
      </w:r>
      <w:r>
        <w:t>а</w:t>
      </w:r>
      <w:r>
        <w:t>торами активного ила</w:t>
      </w:r>
      <w:r>
        <w:rPr>
          <w:lang w:val="en-US"/>
        </w:rPr>
        <w:t>.</w:t>
      </w:r>
    </w:p>
    <w:p w:rsidR="00406C43" w:rsidRDefault="00406C43">
      <w:pPr>
        <w:pStyle w:val="a3"/>
        <w:widowControl w:val="0"/>
      </w:pPr>
      <w:r>
        <w:t>При БПК &gt; 0,5 кг/м</w:t>
      </w:r>
      <w:r>
        <w:rPr>
          <w:vertAlign w:val="superscript"/>
        </w:rPr>
        <w:t>3</w:t>
      </w:r>
      <w:r>
        <w:t xml:space="preserve"> используют аэротенки с дифференцируемой (сосредоточенной) под</w:t>
      </w:r>
      <w:r>
        <w:t>а</w:t>
      </w:r>
      <w:r>
        <w:t>чей смеси сточной воды и активного ила в начале сооружения (рис. 6.25). Воздух, интенсифиц</w:t>
      </w:r>
      <w:r>
        <w:t>и</w:t>
      </w:r>
      <w:r>
        <w:t>рующий процесс окисления органических примесей, распределяется равномерно по всей длине а</w:t>
      </w:r>
      <w:r>
        <w:t>э</w:t>
      </w:r>
      <w:r>
        <w:t>ротенка. Диспергирование воздуха в очищаемой сточной воде осуществляют механическими или пневматическими аэраторами. Окислительная мощность аэротенков существенным образом зав</w:t>
      </w:r>
      <w:r>
        <w:t>и</w:t>
      </w:r>
      <w:r>
        <w:t>сит от концентрации активного ила в сточной воде При очистке производственных сточных вод концентрация ила обычно составляет 2...3 кг/м</w:t>
      </w:r>
      <w:r>
        <w:rPr>
          <w:vertAlign w:val="superscript"/>
        </w:rPr>
        <w:t>3</w:t>
      </w:r>
      <w:r>
        <w:t xml:space="preserve"> по сухому веществу.</w:t>
      </w:r>
    </w:p>
    <w:p w:rsidR="00406C43" w:rsidRDefault="0001092E">
      <w:pPr>
        <w:widowControl w:val="0"/>
        <w:ind w:firstLine="0"/>
        <w:jc w:val="center"/>
      </w:pPr>
      <w:r>
        <w:rPr>
          <w:noProof/>
        </w:rPr>
        <w:drawing>
          <wp:inline distT="0" distB="0" distL="0" distR="0">
            <wp:extent cx="2362200" cy="13239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362200" cy="1323975"/>
                    </a:xfrm>
                    <a:prstGeom prst="rect">
                      <a:avLst/>
                    </a:prstGeom>
                    <a:noFill/>
                    <a:ln>
                      <a:noFill/>
                    </a:ln>
                  </pic:spPr>
                </pic:pic>
              </a:graphicData>
            </a:graphic>
          </wp:inline>
        </w:drawing>
      </w:r>
    </w:p>
    <w:p w:rsidR="00406C43" w:rsidRDefault="00406C43">
      <w:pPr>
        <w:pStyle w:val="a3"/>
        <w:widowControl w:val="0"/>
        <w:ind w:firstLine="0"/>
        <w:jc w:val="center"/>
        <w:rPr>
          <w:sz w:val="22"/>
        </w:rPr>
      </w:pPr>
      <w:r>
        <w:rPr>
          <w:sz w:val="22"/>
        </w:rPr>
        <w:t>Рис</w:t>
      </w:r>
      <w:r>
        <w:rPr>
          <w:sz w:val="22"/>
          <w:lang w:val="en-US"/>
        </w:rPr>
        <w:t>.</w:t>
      </w:r>
      <w:r>
        <w:rPr>
          <w:sz w:val="22"/>
        </w:rPr>
        <w:t xml:space="preserve"> 6</w:t>
      </w:r>
      <w:r>
        <w:rPr>
          <w:sz w:val="22"/>
          <w:lang w:val="en-US"/>
        </w:rPr>
        <w:t>.</w:t>
      </w:r>
      <w:r>
        <w:rPr>
          <w:sz w:val="22"/>
        </w:rPr>
        <w:t xml:space="preserve"> 25</w:t>
      </w:r>
      <w:r>
        <w:rPr>
          <w:sz w:val="22"/>
          <w:lang w:val="en-US"/>
        </w:rPr>
        <w:t>.</w:t>
      </w:r>
      <w:r>
        <w:rPr>
          <w:sz w:val="22"/>
        </w:rPr>
        <w:t xml:space="preserve"> Технологическая схема аэротенка</w:t>
      </w:r>
    </w:p>
    <w:p w:rsidR="00406C43" w:rsidRDefault="00406C43">
      <w:pPr>
        <w:pStyle w:val="a3"/>
        <w:widowControl w:val="0"/>
        <w:ind w:firstLine="0"/>
        <w:jc w:val="center"/>
        <w:rPr>
          <w:sz w:val="22"/>
        </w:rPr>
      </w:pPr>
      <w:r>
        <w:rPr>
          <w:sz w:val="22"/>
          <w:lang w:val="en-US"/>
        </w:rPr>
        <w:t>1</w:t>
      </w:r>
      <w:r>
        <w:rPr>
          <w:sz w:val="22"/>
        </w:rPr>
        <w:t xml:space="preserve"> – трубопровод подачи исходной сточной воды</w:t>
      </w:r>
      <w:r>
        <w:rPr>
          <w:sz w:val="22"/>
          <w:lang w:val="en-US"/>
        </w:rPr>
        <w:t>;</w:t>
      </w:r>
      <w:r>
        <w:rPr>
          <w:sz w:val="22"/>
        </w:rPr>
        <w:t xml:space="preserve"> </w:t>
      </w:r>
      <w:r>
        <w:rPr>
          <w:i/>
          <w:sz w:val="22"/>
        </w:rPr>
        <w:t>2–</w:t>
      </w:r>
      <w:r>
        <w:rPr>
          <w:sz w:val="22"/>
        </w:rPr>
        <w:t>первичный отстойник</w:t>
      </w:r>
      <w:r>
        <w:rPr>
          <w:sz w:val="22"/>
          <w:lang w:val="en-US"/>
        </w:rPr>
        <w:t>;</w:t>
      </w:r>
      <w:r>
        <w:rPr>
          <w:sz w:val="22"/>
        </w:rPr>
        <w:t xml:space="preserve"> </w:t>
      </w:r>
      <w:r>
        <w:rPr>
          <w:i/>
          <w:sz w:val="22"/>
        </w:rPr>
        <w:t>3</w:t>
      </w:r>
      <w:r>
        <w:rPr>
          <w:sz w:val="22"/>
        </w:rPr>
        <w:t>– трубопровод подачи активн</w:t>
      </w:r>
      <w:r>
        <w:rPr>
          <w:sz w:val="22"/>
        </w:rPr>
        <w:t>о</w:t>
      </w:r>
      <w:r>
        <w:rPr>
          <w:sz w:val="22"/>
        </w:rPr>
        <w:t>го ила для повторного использования</w:t>
      </w:r>
      <w:r>
        <w:rPr>
          <w:sz w:val="22"/>
          <w:lang w:val="en-US"/>
        </w:rPr>
        <w:t>;</w:t>
      </w:r>
      <w:r>
        <w:rPr>
          <w:sz w:val="22"/>
        </w:rPr>
        <w:t xml:space="preserve"> </w:t>
      </w:r>
      <w:r>
        <w:rPr>
          <w:i/>
          <w:sz w:val="22"/>
        </w:rPr>
        <w:t>4–</w:t>
      </w:r>
      <w:r>
        <w:rPr>
          <w:sz w:val="22"/>
        </w:rPr>
        <w:t>аэротенк</w:t>
      </w:r>
      <w:r>
        <w:rPr>
          <w:sz w:val="22"/>
          <w:lang w:val="en-US"/>
        </w:rPr>
        <w:t>;</w:t>
      </w:r>
      <w:r>
        <w:rPr>
          <w:sz w:val="22"/>
        </w:rPr>
        <w:t xml:space="preserve"> </w:t>
      </w:r>
      <w:r>
        <w:rPr>
          <w:i/>
          <w:sz w:val="22"/>
        </w:rPr>
        <w:t>5–</w:t>
      </w:r>
      <w:r>
        <w:rPr>
          <w:sz w:val="22"/>
        </w:rPr>
        <w:t>трубопровод отвода отработанного ила</w:t>
      </w:r>
      <w:r>
        <w:rPr>
          <w:sz w:val="22"/>
          <w:lang w:val="en-US"/>
        </w:rPr>
        <w:t>;</w:t>
      </w:r>
      <w:r>
        <w:rPr>
          <w:sz w:val="22"/>
        </w:rPr>
        <w:t xml:space="preserve"> 6</w:t>
      </w:r>
      <w:r>
        <w:rPr>
          <w:i/>
          <w:sz w:val="22"/>
        </w:rPr>
        <w:t>–</w:t>
      </w:r>
      <w:r>
        <w:rPr>
          <w:sz w:val="22"/>
        </w:rPr>
        <w:t>трубопр</w:t>
      </w:r>
      <w:r>
        <w:rPr>
          <w:sz w:val="22"/>
        </w:rPr>
        <w:t>о</w:t>
      </w:r>
      <w:r>
        <w:rPr>
          <w:sz w:val="22"/>
        </w:rPr>
        <w:t>вод отвода очищенной сточной воды</w:t>
      </w:r>
      <w:r>
        <w:rPr>
          <w:sz w:val="22"/>
          <w:lang w:val="en-US"/>
        </w:rPr>
        <w:t>;</w:t>
      </w:r>
      <w:r>
        <w:rPr>
          <w:sz w:val="22"/>
        </w:rPr>
        <w:t xml:space="preserve"> 7–вторичный отстойник</w:t>
      </w:r>
      <w:r>
        <w:rPr>
          <w:sz w:val="22"/>
          <w:lang w:val="en-US"/>
        </w:rPr>
        <w:t>;</w:t>
      </w:r>
      <w:r>
        <w:rPr>
          <w:sz w:val="22"/>
        </w:rPr>
        <w:t xml:space="preserve"> </w:t>
      </w:r>
      <w:r>
        <w:rPr>
          <w:i/>
          <w:sz w:val="22"/>
        </w:rPr>
        <w:t>8-–</w:t>
      </w:r>
      <w:r>
        <w:rPr>
          <w:sz w:val="22"/>
        </w:rPr>
        <w:t>трубопровод подвода сжат</w:t>
      </w:r>
      <w:r>
        <w:rPr>
          <w:sz w:val="22"/>
        </w:rPr>
        <w:t>о</w:t>
      </w:r>
      <w:r>
        <w:rPr>
          <w:sz w:val="22"/>
        </w:rPr>
        <w:t>го воздуха</w:t>
      </w:r>
    </w:p>
    <w:p w:rsidR="00406C43" w:rsidRDefault="00406C43">
      <w:pPr>
        <w:pStyle w:val="a3"/>
        <w:widowControl w:val="0"/>
        <w:ind w:firstLine="0"/>
        <w:jc w:val="center"/>
        <w:rPr>
          <w:sz w:val="22"/>
        </w:rPr>
      </w:pPr>
    </w:p>
    <w:p w:rsidR="00406C43" w:rsidRDefault="00406C43">
      <w:pPr>
        <w:pStyle w:val="a3"/>
        <w:widowControl w:val="0"/>
      </w:pPr>
    </w:p>
    <w:p w:rsidR="00406C43" w:rsidRDefault="00406C43">
      <w:pPr>
        <w:pStyle w:val="a3"/>
        <w:widowControl w:val="0"/>
      </w:pPr>
      <w:r>
        <w:t>Окситенки обеспечивают более интенсивный процесс окисления органических примесей по сравнению с аэротенками за счет подачи в них технического кислорода и повышения концентр</w:t>
      </w:r>
      <w:r>
        <w:t>а</w:t>
      </w:r>
      <w:r>
        <w:t>ции активного ила. Для увеличения коэффициента использования подаваемого в объем сточной воды кислорода реактор окситенка герметизируют. Очищенная от органических примесей сточная вода из реактора поступает в илоотделитель, в котором происходит выделение из нее отработанн</w:t>
      </w:r>
      <w:r>
        <w:t>о</w:t>
      </w:r>
      <w:r>
        <w:t>го ила. При проектировании окситенков необходимо предусматривать мероприятия по обеспеч</w:t>
      </w:r>
      <w:r>
        <w:t>е</w:t>
      </w:r>
      <w:r>
        <w:t>нию их пожаровзрывобезопасности с учетом вредных и опасных факторов, имеющих место при эксплуатации систем с использованием газообра</w:t>
      </w:r>
      <w:r>
        <w:t>з</w:t>
      </w:r>
      <w:r>
        <w:t>ного кислорода.</w:t>
      </w:r>
    </w:p>
    <w:p w:rsidR="00406C43" w:rsidRDefault="00406C43">
      <w:pPr>
        <w:pStyle w:val="a3"/>
        <w:widowControl w:val="0"/>
      </w:pPr>
    </w:p>
    <w:p w:rsidR="00406C43" w:rsidRDefault="00406C43">
      <w:pPr>
        <w:pStyle w:val="3"/>
        <w:keepNext w:val="0"/>
      </w:pPr>
      <w:bookmarkStart w:id="99" w:name="_Toc506227003"/>
      <w:bookmarkStart w:id="100" w:name="_Toc523118655"/>
      <w:r>
        <w:t>6.5. СБОР И ЛИКВИДАЦИЯ ТВЕРДЫХ И ЖИДКИХ ОТХОДОВ</w:t>
      </w:r>
      <w:bookmarkEnd w:id="99"/>
      <w:bookmarkEnd w:id="100"/>
    </w:p>
    <w:p w:rsidR="00406C43" w:rsidRDefault="00406C43">
      <w:pPr>
        <w:pStyle w:val="a3"/>
        <w:widowControl w:val="0"/>
      </w:pPr>
      <w:r>
        <w:t>Твердые отходы машиностроительного производства содержат амортизационный лом (о</w:t>
      </w:r>
      <w:r>
        <w:t>т</w:t>
      </w:r>
      <w:r>
        <w:t>ходы при модернизации оборудования, оснастки, инструмента), стружки и опилки металлов, др</w:t>
      </w:r>
      <w:r>
        <w:t>е</w:t>
      </w:r>
      <w:r>
        <w:t>весины, пластмасс, шлаки, золы, шламы, осадки и пыли (отходы систем очистки воздуха и др.). Твердые отходы предприятия и бытовые соста</w:t>
      </w:r>
      <w:r>
        <w:t>в</w:t>
      </w:r>
      <w:r>
        <w:t>ляют:</w:t>
      </w:r>
    </w:p>
    <w:p w:rsidR="00406C43" w:rsidRDefault="00406C43">
      <w:pPr>
        <w:pStyle w:val="a3"/>
        <w:widowControl w:val="0"/>
      </w:pPr>
    </w:p>
    <w:p w:rsidR="00406C43" w:rsidRDefault="00406C43">
      <w:pPr>
        <w:widowControl w:val="0"/>
        <w:tabs>
          <w:tab w:val="left" w:pos="2420"/>
          <w:tab w:val="left" w:pos="3340"/>
          <w:tab w:val="right" w:pos="6460"/>
        </w:tabs>
        <w:ind w:firstLine="0"/>
        <w:jc w:val="left"/>
        <w:rPr>
          <w:sz w:val="24"/>
        </w:rPr>
      </w:pPr>
      <w:r>
        <w:rPr>
          <w:b/>
          <w:sz w:val="24"/>
        </w:rPr>
        <w:t>Отходы предприятия</w:t>
      </w:r>
      <w:r>
        <w:rPr>
          <w:b/>
          <w:sz w:val="24"/>
        </w:rPr>
        <w:tab/>
      </w:r>
      <w:r>
        <w:rPr>
          <w:b/>
          <w:sz w:val="24"/>
        </w:rPr>
        <w:tab/>
        <w:t xml:space="preserve">% по массе      </w:t>
      </w:r>
      <w:r>
        <w:rPr>
          <w:b/>
          <w:sz w:val="24"/>
        </w:rPr>
        <w:tab/>
        <w:t xml:space="preserve">Бытовые отходы% </w:t>
      </w:r>
      <w:r>
        <w:rPr>
          <w:b/>
          <w:sz w:val="24"/>
          <w:lang w:val="en-US"/>
        </w:rPr>
        <w:tab/>
      </w:r>
      <w:r>
        <w:rPr>
          <w:b/>
          <w:sz w:val="24"/>
          <w:lang w:val="en-US"/>
        </w:rPr>
        <w:tab/>
      </w:r>
      <w:r>
        <w:rPr>
          <w:b/>
          <w:sz w:val="24"/>
          <w:lang w:val="en-US"/>
        </w:rPr>
        <w:tab/>
      </w:r>
      <w:r>
        <w:rPr>
          <w:b/>
          <w:sz w:val="24"/>
        </w:rPr>
        <w:t>по массе</w:t>
      </w:r>
    </w:p>
    <w:p w:rsidR="00406C43" w:rsidRDefault="00406C43">
      <w:pPr>
        <w:widowControl w:val="0"/>
        <w:tabs>
          <w:tab w:val="left" w:pos="2420"/>
          <w:tab w:val="left" w:pos="3340"/>
          <w:tab w:val="right" w:pos="6460"/>
        </w:tabs>
        <w:ind w:firstLine="0"/>
        <w:jc w:val="left"/>
        <w:rPr>
          <w:sz w:val="24"/>
        </w:rPr>
      </w:pPr>
      <w:r>
        <w:rPr>
          <w:sz w:val="24"/>
        </w:rPr>
        <w:t>Шлак</w:t>
      </w:r>
      <w:r>
        <w:rPr>
          <w:b/>
          <w:sz w:val="24"/>
        </w:rPr>
        <w:t>,</w:t>
      </w:r>
      <w:r>
        <w:rPr>
          <w:sz w:val="24"/>
        </w:rPr>
        <w:t xml:space="preserve"> окалина, зола</w:t>
      </w:r>
      <w:r>
        <w:rPr>
          <w:sz w:val="24"/>
        </w:rPr>
        <w:tab/>
      </w:r>
      <w:r>
        <w:rPr>
          <w:sz w:val="24"/>
        </w:rPr>
        <w:tab/>
        <w:t>67</w:t>
      </w:r>
      <w:r>
        <w:rPr>
          <w:sz w:val="24"/>
        </w:rPr>
        <w:tab/>
        <w:t>Бумага, картон</w:t>
      </w:r>
      <w:r>
        <w:rPr>
          <w:sz w:val="24"/>
        </w:rPr>
        <w:tab/>
      </w:r>
      <w:r>
        <w:rPr>
          <w:sz w:val="24"/>
        </w:rPr>
        <w:tab/>
      </w:r>
      <w:r>
        <w:rPr>
          <w:sz w:val="24"/>
        </w:rPr>
        <w:tab/>
        <w:t>20…36</w:t>
      </w:r>
    </w:p>
    <w:p w:rsidR="00406C43" w:rsidRDefault="00406C43">
      <w:pPr>
        <w:widowControl w:val="0"/>
        <w:tabs>
          <w:tab w:val="left" w:pos="2420"/>
          <w:tab w:val="left" w:pos="3340"/>
          <w:tab w:val="right" w:pos="6460"/>
        </w:tabs>
        <w:ind w:firstLine="0"/>
        <w:jc w:val="left"/>
        <w:rPr>
          <w:sz w:val="24"/>
        </w:rPr>
      </w:pPr>
      <w:r>
        <w:rPr>
          <w:sz w:val="24"/>
        </w:rPr>
        <w:t>Горелая формовочная смесь</w:t>
      </w:r>
      <w:r>
        <w:rPr>
          <w:sz w:val="24"/>
        </w:rPr>
        <w:tab/>
        <w:t>6</w:t>
      </w:r>
      <w:r>
        <w:rPr>
          <w:sz w:val="24"/>
        </w:rPr>
        <w:tab/>
        <w:t xml:space="preserve">                         Пищевые отходы</w:t>
      </w:r>
      <w:r>
        <w:rPr>
          <w:sz w:val="24"/>
        </w:rPr>
        <w:tab/>
      </w:r>
      <w:r>
        <w:rPr>
          <w:sz w:val="24"/>
        </w:rPr>
        <w:tab/>
      </w:r>
      <w:r>
        <w:rPr>
          <w:sz w:val="24"/>
        </w:rPr>
        <w:tab/>
        <w:t>20…38</w:t>
      </w:r>
    </w:p>
    <w:p w:rsidR="00406C43" w:rsidRDefault="00406C43">
      <w:pPr>
        <w:widowControl w:val="0"/>
        <w:tabs>
          <w:tab w:val="left" w:pos="2420"/>
          <w:tab w:val="left" w:pos="3340"/>
          <w:tab w:val="right" w:pos="6460"/>
        </w:tabs>
        <w:ind w:firstLine="0"/>
        <w:jc w:val="left"/>
        <w:rPr>
          <w:sz w:val="24"/>
        </w:rPr>
      </w:pPr>
      <w:r>
        <w:rPr>
          <w:sz w:val="24"/>
        </w:rPr>
        <w:t>Шламы, флюсы</w:t>
      </w:r>
      <w:r>
        <w:rPr>
          <w:sz w:val="24"/>
        </w:rPr>
        <w:tab/>
      </w:r>
      <w:r>
        <w:rPr>
          <w:sz w:val="24"/>
        </w:rPr>
        <w:tab/>
        <w:t>3                         Дерево</w:t>
      </w:r>
      <w:r>
        <w:rPr>
          <w:sz w:val="24"/>
        </w:rPr>
        <w:tab/>
      </w:r>
      <w:r>
        <w:rPr>
          <w:sz w:val="24"/>
        </w:rPr>
        <w:tab/>
      </w:r>
      <w:r>
        <w:rPr>
          <w:sz w:val="24"/>
        </w:rPr>
        <w:tab/>
      </w:r>
      <w:r>
        <w:rPr>
          <w:sz w:val="24"/>
        </w:rPr>
        <w:tab/>
        <w:t>1…4</w:t>
      </w:r>
    </w:p>
    <w:p w:rsidR="00406C43" w:rsidRDefault="00406C43">
      <w:pPr>
        <w:widowControl w:val="0"/>
        <w:tabs>
          <w:tab w:val="left" w:pos="2420"/>
          <w:tab w:val="left" w:pos="3340"/>
          <w:tab w:val="right" w:pos="6460"/>
        </w:tabs>
        <w:ind w:firstLine="0"/>
        <w:jc w:val="left"/>
        <w:rPr>
          <w:sz w:val="24"/>
        </w:rPr>
      </w:pPr>
      <w:r>
        <w:rPr>
          <w:sz w:val="24"/>
        </w:rPr>
        <w:t>Абразивы</w:t>
      </w:r>
      <w:r>
        <w:rPr>
          <w:sz w:val="24"/>
        </w:rPr>
        <w:tab/>
      </w:r>
      <w:r>
        <w:rPr>
          <w:sz w:val="24"/>
        </w:rPr>
        <w:tab/>
        <w:t>0,1                      Текстиль</w:t>
      </w:r>
      <w:r>
        <w:rPr>
          <w:sz w:val="24"/>
        </w:rPr>
        <w:tab/>
      </w:r>
      <w:r>
        <w:rPr>
          <w:sz w:val="24"/>
        </w:rPr>
        <w:tab/>
      </w:r>
      <w:r>
        <w:rPr>
          <w:sz w:val="24"/>
        </w:rPr>
        <w:tab/>
      </w:r>
      <w:r>
        <w:rPr>
          <w:sz w:val="24"/>
        </w:rPr>
        <w:tab/>
        <w:t>3…6</w:t>
      </w:r>
    </w:p>
    <w:p w:rsidR="00406C43" w:rsidRDefault="00406C43">
      <w:pPr>
        <w:widowControl w:val="0"/>
        <w:tabs>
          <w:tab w:val="left" w:pos="2420"/>
          <w:tab w:val="left" w:pos="3340"/>
          <w:tab w:val="right" w:pos="6460"/>
        </w:tabs>
        <w:ind w:firstLine="0"/>
        <w:jc w:val="left"/>
        <w:rPr>
          <w:sz w:val="24"/>
        </w:rPr>
      </w:pPr>
      <w:r>
        <w:rPr>
          <w:sz w:val="24"/>
        </w:rPr>
        <w:t>Древесные отходы</w:t>
      </w:r>
      <w:r>
        <w:rPr>
          <w:sz w:val="24"/>
        </w:rPr>
        <w:tab/>
      </w:r>
      <w:r>
        <w:rPr>
          <w:sz w:val="24"/>
        </w:rPr>
        <w:tab/>
        <w:t>2</w:t>
      </w:r>
      <w:r>
        <w:rPr>
          <w:sz w:val="24"/>
        </w:rPr>
        <w:tab/>
        <w:t>Кожа, резина .</w:t>
      </w:r>
      <w:r>
        <w:rPr>
          <w:sz w:val="24"/>
        </w:rPr>
        <w:tab/>
      </w:r>
      <w:r>
        <w:rPr>
          <w:sz w:val="24"/>
        </w:rPr>
        <w:tab/>
      </w:r>
      <w:r>
        <w:rPr>
          <w:sz w:val="24"/>
        </w:rPr>
        <w:tab/>
        <w:t>1,5…2,5</w:t>
      </w:r>
    </w:p>
    <w:p w:rsidR="00406C43" w:rsidRDefault="00406C43">
      <w:pPr>
        <w:widowControl w:val="0"/>
        <w:tabs>
          <w:tab w:val="left" w:pos="2420"/>
          <w:tab w:val="left" w:pos="3340"/>
          <w:tab w:val="right" w:pos="6460"/>
        </w:tabs>
        <w:ind w:firstLine="0"/>
        <w:jc w:val="left"/>
        <w:rPr>
          <w:sz w:val="24"/>
        </w:rPr>
      </w:pPr>
    </w:p>
    <w:tbl>
      <w:tblPr>
        <w:tblW w:w="0" w:type="auto"/>
        <w:tblLayout w:type="fixed"/>
        <w:tblCellMar>
          <w:left w:w="40" w:type="dxa"/>
          <w:right w:w="40" w:type="dxa"/>
        </w:tblCellMar>
        <w:tblLook w:val="0000" w:firstRow="0" w:lastRow="0" w:firstColumn="0" w:lastColumn="0" w:noHBand="0" w:noVBand="0"/>
      </w:tblPr>
      <w:tblGrid>
        <w:gridCol w:w="3112"/>
        <w:gridCol w:w="1706"/>
        <w:gridCol w:w="3501"/>
        <w:gridCol w:w="1347"/>
      </w:tblGrid>
      <w:tr w:rsidR="00406C43">
        <w:tblPrEx>
          <w:tblCellMar>
            <w:top w:w="0" w:type="dxa"/>
            <w:bottom w:w="0" w:type="dxa"/>
          </w:tblCellMar>
        </w:tblPrEx>
        <w:trPr>
          <w:trHeight w:hRule="exact" w:val="297"/>
        </w:trPr>
        <w:tc>
          <w:tcPr>
            <w:tcW w:w="3112" w:type="dxa"/>
            <w:tcBorders>
              <w:top w:val="nil"/>
              <w:left w:val="nil"/>
              <w:bottom w:val="nil"/>
              <w:right w:val="nil"/>
            </w:tcBorders>
          </w:tcPr>
          <w:p w:rsidR="00406C43" w:rsidRDefault="00406C43">
            <w:pPr>
              <w:widowControl w:val="0"/>
              <w:ind w:firstLine="0"/>
              <w:jc w:val="left"/>
              <w:rPr>
                <w:sz w:val="24"/>
              </w:rPr>
            </w:pPr>
          </w:p>
        </w:tc>
        <w:tc>
          <w:tcPr>
            <w:tcW w:w="1706" w:type="dxa"/>
            <w:tcBorders>
              <w:top w:val="nil"/>
              <w:left w:val="nil"/>
              <w:bottom w:val="nil"/>
              <w:right w:val="nil"/>
            </w:tcBorders>
          </w:tcPr>
          <w:p w:rsidR="00406C43" w:rsidRDefault="00406C43">
            <w:pPr>
              <w:widowControl w:val="0"/>
              <w:ind w:firstLine="0"/>
              <w:jc w:val="left"/>
              <w:rPr>
                <w:sz w:val="24"/>
              </w:rPr>
            </w:pPr>
          </w:p>
        </w:tc>
        <w:tc>
          <w:tcPr>
            <w:tcW w:w="3501" w:type="dxa"/>
            <w:tcBorders>
              <w:top w:val="nil"/>
              <w:left w:val="nil"/>
              <w:bottom w:val="nil"/>
              <w:right w:val="nil"/>
            </w:tcBorders>
          </w:tcPr>
          <w:p w:rsidR="00406C43" w:rsidRDefault="00406C43">
            <w:pPr>
              <w:widowControl w:val="0"/>
              <w:ind w:firstLine="0"/>
              <w:jc w:val="left"/>
              <w:rPr>
                <w:sz w:val="24"/>
              </w:rPr>
            </w:pPr>
          </w:p>
        </w:tc>
        <w:tc>
          <w:tcPr>
            <w:tcW w:w="1347" w:type="dxa"/>
            <w:tcBorders>
              <w:top w:val="nil"/>
              <w:left w:val="nil"/>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trHeight w:hRule="exact" w:val="297"/>
        </w:trPr>
        <w:tc>
          <w:tcPr>
            <w:tcW w:w="3112" w:type="dxa"/>
            <w:tcBorders>
              <w:top w:val="nil"/>
              <w:left w:val="nil"/>
              <w:bottom w:val="nil"/>
              <w:right w:val="nil"/>
            </w:tcBorders>
          </w:tcPr>
          <w:p w:rsidR="00406C43" w:rsidRDefault="00406C43">
            <w:pPr>
              <w:widowControl w:val="0"/>
              <w:ind w:firstLine="0"/>
              <w:jc w:val="left"/>
              <w:rPr>
                <w:sz w:val="24"/>
              </w:rPr>
            </w:pPr>
            <w:r>
              <w:rPr>
                <w:sz w:val="24"/>
              </w:rPr>
              <w:t>Пластмассы</w:t>
            </w:r>
          </w:p>
          <w:p w:rsidR="00406C43" w:rsidRDefault="00406C43">
            <w:pPr>
              <w:widowControl w:val="0"/>
              <w:ind w:firstLine="0"/>
              <w:jc w:val="left"/>
              <w:rPr>
                <w:sz w:val="24"/>
              </w:rPr>
            </w:pPr>
          </w:p>
        </w:tc>
        <w:tc>
          <w:tcPr>
            <w:tcW w:w="1706" w:type="dxa"/>
            <w:tcBorders>
              <w:top w:val="nil"/>
              <w:left w:val="nil"/>
              <w:bottom w:val="nil"/>
              <w:right w:val="nil"/>
            </w:tcBorders>
          </w:tcPr>
          <w:p w:rsidR="00406C43" w:rsidRDefault="00406C43">
            <w:pPr>
              <w:widowControl w:val="0"/>
              <w:ind w:firstLine="0"/>
              <w:jc w:val="left"/>
              <w:rPr>
                <w:sz w:val="24"/>
              </w:rPr>
            </w:pPr>
            <w:r>
              <w:rPr>
                <w:sz w:val="24"/>
              </w:rPr>
              <w:t>2</w:t>
            </w:r>
          </w:p>
          <w:p w:rsidR="00406C43" w:rsidRDefault="00406C43">
            <w:pPr>
              <w:widowControl w:val="0"/>
              <w:ind w:firstLine="0"/>
              <w:jc w:val="left"/>
              <w:rPr>
                <w:sz w:val="24"/>
              </w:rPr>
            </w:pPr>
          </w:p>
        </w:tc>
        <w:tc>
          <w:tcPr>
            <w:tcW w:w="3501" w:type="dxa"/>
            <w:tcBorders>
              <w:top w:val="nil"/>
              <w:left w:val="nil"/>
              <w:bottom w:val="nil"/>
              <w:right w:val="nil"/>
            </w:tcBorders>
          </w:tcPr>
          <w:p w:rsidR="00406C43" w:rsidRDefault="00406C43">
            <w:pPr>
              <w:widowControl w:val="0"/>
              <w:ind w:firstLine="0"/>
              <w:jc w:val="left"/>
              <w:rPr>
                <w:sz w:val="24"/>
              </w:rPr>
            </w:pPr>
            <w:r>
              <w:rPr>
                <w:sz w:val="24"/>
              </w:rPr>
              <w:t>Кости</w:t>
            </w:r>
          </w:p>
          <w:p w:rsidR="00406C43" w:rsidRDefault="00406C43">
            <w:pPr>
              <w:widowControl w:val="0"/>
              <w:ind w:firstLine="0"/>
              <w:jc w:val="left"/>
              <w:rPr>
                <w:sz w:val="24"/>
              </w:rPr>
            </w:pPr>
          </w:p>
        </w:tc>
        <w:tc>
          <w:tcPr>
            <w:tcW w:w="1347" w:type="dxa"/>
            <w:tcBorders>
              <w:top w:val="nil"/>
              <w:left w:val="nil"/>
              <w:bottom w:val="nil"/>
              <w:right w:val="nil"/>
            </w:tcBorders>
          </w:tcPr>
          <w:p w:rsidR="00406C43" w:rsidRDefault="00406C43">
            <w:pPr>
              <w:widowControl w:val="0"/>
              <w:ind w:firstLine="0"/>
              <w:jc w:val="left"/>
              <w:rPr>
                <w:sz w:val="24"/>
              </w:rPr>
            </w:pPr>
            <w:r>
              <w:rPr>
                <w:sz w:val="24"/>
              </w:rPr>
              <w:t>1...2</w:t>
            </w:r>
          </w:p>
          <w:p w:rsidR="00406C43" w:rsidRDefault="00406C43">
            <w:pPr>
              <w:widowControl w:val="0"/>
              <w:ind w:firstLine="0"/>
              <w:jc w:val="left"/>
              <w:rPr>
                <w:sz w:val="24"/>
              </w:rPr>
            </w:pPr>
          </w:p>
        </w:tc>
      </w:tr>
      <w:tr w:rsidR="00406C43">
        <w:tblPrEx>
          <w:tblCellMar>
            <w:top w:w="0" w:type="dxa"/>
            <w:bottom w:w="0" w:type="dxa"/>
          </w:tblCellMar>
        </w:tblPrEx>
        <w:trPr>
          <w:trHeight w:hRule="exact" w:val="356"/>
        </w:trPr>
        <w:tc>
          <w:tcPr>
            <w:tcW w:w="3112" w:type="dxa"/>
            <w:tcBorders>
              <w:top w:val="nil"/>
              <w:left w:val="nil"/>
              <w:bottom w:val="nil"/>
              <w:right w:val="nil"/>
            </w:tcBorders>
          </w:tcPr>
          <w:p w:rsidR="00406C43" w:rsidRDefault="00406C43">
            <w:pPr>
              <w:widowControl w:val="0"/>
              <w:ind w:firstLine="0"/>
              <w:jc w:val="left"/>
              <w:rPr>
                <w:sz w:val="24"/>
              </w:rPr>
            </w:pPr>
            <w:r>
              <w:rPr>
                <w:sz w:val="24"/>
              </w:rPr>
              <w:t>Бумага, картон</w:t>
            </w:r>
          </w:p>
          <w:p w:rsidR="00406C43" w:rsidRDefault="00406C43">
            <w:pPr>
              <w:widowControl w:val="0"/>
              <w:ind w:firstLine="0"/>
              <w:jc w:val="left"/>
              <w:rPr>
                <w:sz w:val="24"/>
              </w:rPr>
            </w:pPr>
          </w:p>
        </w:tc>
        <w:tc>
          <w:tcPr>
            <w:tcW w:w="1706" w:type="dxa"/>
            <w:tcBorders>
              <w:top w:val="nil"/>
              <w:left w:val="nil"/>
              <w:bottom w:val="nil"/>
              <w:right w:val="nil"/>
            </w:tcBorders>
          </w:tcPr>
          <w:p w:rsidR="00406C43" w:rsidRDefault="00406C43">
            <w:pPr>
              <w:widowControl w:val="0"/>
              <w:ind w:firstLine="0"/>
              <w:jc w:val="left"/>
              <w:rPr>
                <w:sz w:val="24"/>
              </w:rPr>
            </w:pPr>
            <w:r>
              <w:rPr>
                <w:sz w:val="24"/>
              </w:rPr>
              <w:t>0,5</w:t>
            </w:r>
          </w:p>
          <w:p w:rsidR="00406C43" w:rsidRDefault="00406C43">
            <w:pPr>
              <w:widowControl w:val="0"/>
              <w:ind w:firstLine="0"/>
              <w:jc w:val="left"/>
              <w:rPr>
                <w:sz w:val="24"/>
              </w:rPr>
            </w:pPr>
          </w:p>
        </w:tc>
        <w:tc>
          <w:tcPr>
            <w:tcW w:w="3501" w:type="dxa"/>
            <w:tcBorders>
              <w:top w:val="nil"/>
              <w:left w:val="nil"/>
              <w:bottom w:val="nil"/>
              <w:right w:val="nil"/>
            </w:tcBorders>
          </w:tcPr>
          <w:p w:rsidR="00406C43" w:rsidRDefault="00406C43">
            <w:pPr>
              <w:widowControl w:val="0"/>
              <w:ind w:firstLine="0"/>
              <w:jc w:val="left"/>
              <w:rPr>
                <w:sz w:val="24"/>
              </w:rPr>
            </w:pPr>
            <w:r>
              <w:rPr>
                <w:sz w:val="24"/>
              </w:rPr>
              <w:t>Полимерные материалы</w:t>
            </w:r>
          </w:p>
          <w:p w:rsidR="00406C43" w:rsidRDefault="00406C43">
            <w:pPr>
              <w:widowControl w:val="0"/>
              <w:ind w:firstLine="0"/>
              <w:jc w:val="left"/>
              <w:rPr>
                <w:sz w:val="24"/>
              </w:rPr>
            </w:pPr>
          </w:p>
        </w:tc>
        <w:tc>
          <w:tcPr>
            <w:tcW w:w="1347" w:type="dxa"/>
            <w:tcBorders>
              <w:top w:val="nil"/>
              <w:left w:val="nil"/>
              <w:bottom w:val="nil"/>
              <w:right w:val="nil"/>
            </w:tcBorders>
          </w:tcPr>
          <w:p w:rsidR="00406C43" w:rsidRDefault="00406C43">
            <w:pPr>
              <w:widowControl w:val="0"/>
              <w:ind w:firstLine="0"/>
              <w:jc w:val="left"/>
              <w:rPr>
                <w:sz w:val="24"/>
              </w:rPr>
            </w:pPr>
            <w:r>
              <w:rPr>
                <w:sz w:val="24"/>
              </w:rPr>
              <w:t>3...5</w:t>
            </w:r>
          </w:p>
          <w:p w:rsidR="00406C43" w:rsidRDefault="00406C43">
            <w:pPr>
              <w:widowControl w:val="0"/>
              <w:ind w:firstLine="0"/>
              <w:jc w:val="left"/>
              <w:rPr>
                <w:sz w:val="24"/>
              </w:rPr>
            </w:pPr>
          </w:p>
        </w:tc>
      </w:tr>
      <w:tr w:rsidR="00406C43">
        <w:tblPrEx>
          <w:tblCellMar>
            <w:top w:w="0" w:type="dxa"/>
            <w:bottom w:w="0" w:type="dxa"/>
          </w:tblCellMar>
        </w:tblPrEx>
        <w:trPr>
          <w:trHeight w:hRule="exact" w:val="327"/>
        </w:trPr>
        <w:tc>
          <w:tcPr>
            <w:tcW w:w="3112" w:type="dxa"/>
            <w:tcBorders>
              <w:top w:val="nil"/>
              <w:left w:val="nil"/>
              <w:bottom w:val="nil"/>
              <w:right w:val="nil"/>
            </w:tcBorders>
          </w:tcPr>
          <w:p w:rsidR="00406C43" w:rsidRDefault="00406C43">
            <w:pPr>
              <w:widowControl w:val="0"/>
              <w:ind w:firstLine="0"/>
              <w:jc w:val="left"/>
              <w:rPr>
                <w:sz w:val="24"/>
              </w:rPr>
            </w:pPr>
            <w:r>
              <w:rPr>
                <w:sz w:val="24"/>
              </w:rPr>
              <w:t>Мусор</w:t>
            </w:r>
          </w:p>
          <w:p w:rsidR="00406C43" w:rsidRDefault="00406C43">
            <w:pPr>
              <w:widowControl w:val="0"/>
              <w:ind w:firstLine="0"/>
              <w:jc w:val="left"/>
              <w:rPr>
                <w:sz w:val="24"/>
              </w:rPr>
            </w:pPr>
          </w:p>
        </w:tc>
        <w:tc>
          <w:tcPr>
            <w:tcW w:w="1706" w:type="dxa"/>
            <w:tcBorders>
              <w:top w:val="nil"/>
              <w:left w:val="nil"/>
              <w:bottom w:val="nil"/>
              <w:right w:val="nil"/>
            </w:tcBorders>
          </w:tcPr>
          <w:p w:rsidR="00406C43" w:rsidRDefault="00406C43">
            <w:pPr>
              <w:widowControl w:val="0"/>
              <w:ind w:firstLine="0"/>
              <w:jc w:val="left"/>
              <w:rPr>
                <w:sz w:val="24"/>
              </w:rPr>
            </w:pPr>
            <w:r>
              <w:rPr>
                <w:sz w:val="24"/>
              </w:rPr>
              <w:t>19,4</w:t>
            </w:r>
          </w:p>
          <w:p w:rsidR="00406C43" w:rsidRDefault="00406C43">
            <w:pPr>
              <w:widowControl w:val="0"/>
              <w:ind w:firstLine="0"/>
              <w:jc w:val="left"/>
              <w:rPr>
                <w:sz w:val="24"/>
              </w:rPr>
            </w:pPr>
          </w:p>
        </w:tc>
        <w:tc>
          <w:tcPr>
            <w:tcW w:w="3501" w:type="dxa"/>
            <w:tcBorders>
              <w:top w:val="nil"/>
              <w:left w:val="nil"/>
              <w:bottom w:val="nil"/>
              <w:right w:val="nil"/>
            </w:tcBorders>
          </w:tcPr>
          <w:p w:rsidR="00406C43" w:rsidRDefault="00406C43">
            <w:pPr>
              <w:widowControl w:val="0"/>
              <w:ind w:firstLine="0"/>
              <w:jc w:val="left"/>
              <w:rPr>
                <w:sz w:val="24"/>
              </w:rPr>
            </w:pPr>
            <w:r>
              <w:rPr>
                <w:sz w:val="24"/>
              </w:rPr>
              <w:t>Черные и цветные металлы</w:t>
            </w:r>
          </w:p>
          <w:p w:rsidR="00406C43" w:rsidRDefault="00406C43">
            <w:pPr>
              <w:widowControl w:val="0"/>
              <w:ind w:firstLine="0"/>
              <w:jc w:val="left"/>
              <w:rPr>
                <w:sz w:val="24"/>
              </w:rPr>
            </w:pPr>
          </w:p>
        </w:tc>
        <w:tc>
          <w:tcPr>
            <w:tcW w:w="1347" w:type="dxa"/>
            <w:tcBorders>
              <w:top w:val="nil"/>
              <w:left w:val="nil"/>
              <w:bottom w:val="nil"/>
              <w:right w:val="nil"/>
            </w:tcBorders>
          </w:tcPr>
          <w:p w:rsidR="00406C43" w:rsidRDefault="00406C43">
            <w:pPr>
              <w:widowControl w:val="0"/>
              <w:ind w:firstLine="0"/>
              <w:jc w:val="left"/>
              <w:rPr>
                <w:sz w:val="24"/>
              </w:rPr>
            </w:pPr>
            <w:r>
              <w:rPr>
                <w:sz w:val="24"/>
              </w:rPr>
              <w:t>2...3</w:t>
            </w:r>
          </w:p>
          <w:p w:rsidR="00406C43" w:rsidRDefault="00406C43">
            <w:pPr>
              <w:widowControl w:val="0"/>
              <w:ind w:firstLine="0"/>
              <w:jc w:val="left"/>
              <w:rPr>
                <w:sz w:val="24"/>
              </w:rPr>
            </w:pPr>
          </w:p>
        </w:tc>
      </w:tr>
      <w:tr w:rsidR="00406C43">
        <w:tblPrEx>
          <w:tblCellMar>
            <w:top w:w="0" w:type="dxa"/>
            <w:bottom w:w="0" w:type="dxa"/>
          </w:tblCellMar>
        </w:tblPrEx>
        <w:trPr>
          <w:trHeight w:hRule="exact" w:val="327"/>
        </w:trPr>
        <w:tc>
          <w:tcPr>
            <w:tcW w:w="3112" w:type="dxa"/>
            <w:tcBorders>
              <w:top w:val="nil"/>
              <w:left w:val="nil"/>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706" w:type="dxa"/>
            <w:tcBorders>
              <w:top w:val="nil"/>
              <w:left w:val="nil"/>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3501" w:type="dxa"/>
            <w:tcBorders>
              <w:top w:val="nil"/>
              <w:left w:val="nil"/>
              <w:bottom w:val="nil"/>
              <w:right w:val="nil"/>
            </w:tcBorders>
          </w:tcPr>
          <w:p w:rsidR="00406C43" w:rsidRDefault="00406C43">
            <w:pPr>
              <w:widowControl w:val="0"/>
              <w:ind w:firstLine="0"/>
              <w:jc w:val="left"/>
              <w:rPr>
                <w:sz w:val="24"/>
              </w:rPr>
            </w:pPr>
            <w:r>
              <w:rPr>
                <w:sz w:val="24"/>
              </w:rPr>
              <w:t>Стекло</w:t>
            </w:r>
          </w:p>
          <w:p w:rsidR="00406C43" w:rsidRDefault="00406C43">
            <w:pPr>
              <w:widowControl w:val="0"/>
              <w:ind w:firstLine="0"/>
              <w:jc w:val="left"/>
              <w:rPr>
                <w:sz w:val="24"/>
              </w:rPr>
            </w:pPr>
          </w:p>
        </w:tc>
        <w:tc>
          <w:tcPr>
            <w:tcW w:w="1347" w:type="dxa"/>
            <w:tcBorders>
              <w:top w:val="nil"/>
              <w:left w:val="nil"/>
              <w:bottom w:val="nil"/>
              <w:right w:val="nil"/>
            </w:tcBorders>
          </w:tcPr>
          <w:p w:rsidR="00406C43" w:rsidRDefault="00406C43">
            <w:pPr>
              <w:widowControl w:val="0"/>
              <w:ind w:firstLine="0"/>
              <w:jc w:val="left"/>
              <w:rPr>
                <w:sz w:val="24"/>
              </w:rPr>
            </w:pPr>
            <w:r>
              <w:rPr>
                <w:sz w:val="24"/>
              </w:rPr>
              <w:t>5...7</w:t>
            </w:r>
          </w:p>
          <w:p w:rsidR="00406C43" w:rsidRDefault="00406C43">
            <w:pPr>
              <w:widowControl w:val="0"/>
              <w:ind w:firstLine="0"/>
              <w:jc w:val="left"/>
              <w:rPr>
                <w:sz w:val="24"/>
              </w:rPr>
            </w:pPr>
          </w:p>
        </w:tc>
      </w:tr>
      <w:tr w:rsidR="00406C43">
        <w:tblPrEx>
          <w:tblCellMar>
            <w:top w:w="0" w:type="dxa"/>
            <w:bottom w:w="0" w:type="dxa"/>
          </w:tblCellMar>
        </w:tblPrEx>
        <w:trPr>
          <w:trHeight w:hRule="exact" w:val="356"/>
        </w:trPr>
        <w:tc>
          <w:tcPr>
            <w:tcW w:w="3112" w:type="dxa"/>
            <w:tcBorders>
              <w:top w:val="nil"/>
              <w:left w:val="nil"/>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706" w:type="dxa"/>
            <w:tcBorders>
              <w:top w:val="nil"/>
              <w:left w:val="nil"/>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3501" w:type="dxa"/>
            <w:tcBorders>
              <w:top w:val="nil"/>
              <w:left w:val="nil"/>
              <w:bottom w:val="nil"/>
              <w:right w:val="nil"/>
            </w:tcBorders>
          </w:tcPr>
          <w:p w:rsidR="00406C43" w:rsidRDefault="00406C43">
            <w:pPr>
              <w:widowControl w:val="0"/>
              <w:ind w:firstLine="0"/>
              <w:jc w:val="left"/>
              <w:rPr>
                <w:sz w:val="24"/>
              </w:rPr>
            </w:pPr>
            <w:r>
              <w:rPr>
                <w:sz w:val="24"/>
              </w:rPr>
              <w:t>Камни, керамика</w:t>
            </w:r>
          </w:p>
          <w:p w:rsidR="00406C43" w:rsidRDefault="00406C43">
            <w:pPr>
              <w:widowControl w:val="0"/>
              <w:ind w:firstLine="0"/>
              <w:jc w:val="left"/>
              <w:rPr>
                <w:sz w:val="24"/>
              </w:rPr>
            </w:pPr>
          </w:p>
        </w:tc>
        <w:tc>
          <w:tcPr>
            <w:tcW w:w="1347" w:type="dxa"/>
            <w:tcBorders>
              <w:top w:val="nil"/>
              <w:left w:val="nil"/>
              <w:bottom w:val="nil"/>
              <w:right w:val="nil"/>
            </w:tcBorders>
          </w:tcPr>
          <w:p w:rsidR="00406C43" w:rsidRDefault="00406C43">
            <w:pPr>
              <w:widowControl w:val="0"/>
              <w:ind w:firstLine="0"/>
              <w:jc w:val="left"/>
              <w:rPr>
                <w:sz w:val="24"/>
              </w:rPr>
            </w:pPr>
            <w:r>
              <w:rPr>
                <w:sz w:val="24"/>
              </w:rPr>
              <w:t>1...3</w:t>
            </w:r>
          </w:p>
          <w:p w:rsidR="00406C43" w:rsidRDefault="00406C43">
            <w:pPr>
              <w:widowControl w:val="0"/>
              <w:ind w:firstLine="0"/>
              <w:jc w:val="left"/>
              <w:rPr>
                <w:sz w:val="24"/>
              </w:rPr>
            </w:pPr>
          </w:p>
        </w:tc>
      </w:tr>
      <w:tr w:rsidR="00406C43">
        <w:tblPrEx>
          <w:tblCellMar>
            <w:top w:w="0" w:type="dxa"/>
            <w:bottom w:w="0" w:type="dxa"/>
          </w:tblCellMar>
        </w:tblPrEx>
        <w:trPr>
          <w:trHeight w:hRule="exact" w:val="327"/>
        </w:trPr>
        <w:tc>
          <w:tcPr>
            <w:tcW w:w="3112" w:type="dxa"/>
            <w:tcBorders>
              <w:top w:val="nil"/>
              <w:left w:val="nil"/>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706" w:type="dxa"/>
            <w:tcBorders>
              <w:top w:val="nil"/>
              <w:left w:val="nil"/>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3501" w:type="dxa"/>
            <w:tcBorders>
              <w:top w:val="nil"/>
              <w:left w:val="nil"/>
              <w:bottom w:val="nil"/>
              <w:right w:val="nil"/>
            </w:tcBorders>
          </w:tcPr>
          <w:p w:rsidR="00406C43" w:rsidRDefault="00406C43">
            <w:pPr>
              <w:widowControl w:val="0"/>
              <w:ind w:firstLine="0"/>
              <w:jc w:val="left"/>
              <w:rPr>
                <w:sz w:val="24"/>
              </w:rPr>
            </w:pPr>
            <w:r>
              <w:rPr>
                <w:sz w:val="24"/>
              </w:rPr>
              <w:t>Уголь, шлак</w:t>
            </w:r>
          </w:p>
          <w:p w:rsidR="00406C43" w:rsidRDefault="00406C43">
            <w:pPr>
              <w:widowControl w:val="0"/>
              <w:ind w:firstLine="0"/>
              <w:jc w:val="left"/>
              <w:rPr>
                <w:sz w:val="24"/>
              </w:rPr>
            </w:pPr>
          </w:p>
        </w:tc>
        <w:tc>
          <w:tcPr>
            <w:tcW w:w="1347" w:type="dxa"/>
            <w:tcBorders>
              <w:top w:val="nil"/>
              <w:left w:val="nil"/>
              <w:bottom w:val="nil"/>
              <w:right w:val="nil"/>
            </w:tcBorders>
          </w:tcPr>
          <w:p w:rsidR="00406C43" w:rsidRDefault="00406C43">
            <w:pPr>
              <w:widowControl w:val="0"/>
              <w:ind w:firstLine="0"/>
              <w:jc w:val="left"/>
              <w:rPr>
                <w:sz w:val="24"/>
              </w:rPr>
            </w:pPr>
            <w:r>
              <w:rPr>
                <w:sz w:val="24"/>
              </w:rPr>
              <w:t>0…2,5</w:t>
            </w:r>
          </w:p>
          <w:p w:rsidR="00406C43" w:rsidRDefault="00406C43">
            <w:pPr>
              <w:widowControl w:val="0"/>
              <w:ind w:firstLine="0"/>
              <w:jc w:val="left"/>
              <w:rPr>
                <w:sz w:val="24"/>
              </w:rPr>
            </w:pPr>
          </w:p>
        </w:tc>
      </w:tr>
      <w:tr w:rsidR="00406C43">
        <w:tblPrEx>
          <w:tblCellMar>
            <w:top w:w="0" w:type="dxa"/>
            <w:bottom w:w="0" w:type="dxa"/>
          </w:tblCellMar>
        </w:tblPrEx>
        <w:trPr>
          <w:trHeight w:hRule="exact" w:val="356"/>
        </w:trPr>
        <w:tc>
          <w:tcPr>
            <w:tcW w:w="3112" w:type="dxa"/>
            <w:tcBorders>
              <w:top w:val="nil"/>
              <w:left w:val="nil"/>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706" w:type="dxa"/>
            <w:tcBorders>
              <w:top w:val="nil"/>
              <w:left w:val="nil"/>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3501" w:type="dxa"/>
            <w:tcBorders>
              <w:top w:val="nil"/>
              <w:left w:val="nil"/>
              <w:bottom w:val="nil"/>
              <w:right w:val="nil"/>
            </w:tcBorders>
          </w:tcPr>
          <w:p w:rsidR="00406C43" w:rsidRDefault="00406C43">
            <w:pPr>
              <w:widowControl w:val="0"/>
              <w:ind w:firstLine="0"/>
              <w:jc w:val="left"/>
              <w:rPr>
                <w:sz w:val="24"/>
              </w:rPr>
            </w:pPr>
            <w:r>
              <w:rPr>
                <w:sz w:val="24"/>
              </w:rPr>
              <w:t>Отсев размером менее 16 мм</w:t>
            </w:r>
          </w:p>
          <w:p w:rsidR="00406C43" w:rsidRDefault="00406C43">
            <w:pPr>
              <w:widowControl w:val="0"/>
              <w:ind w:firstLine="0"/>
              <w:jc w:val="left"/>
              <w:rPr>
                <w:sz w:val="24"/>
              </w:rPr>
            </w:pPr>
          </w:p>
        </w:tc>
        <w:tc>
          <w:tcPr>
            <w:tcW w:w="1347" w:type="dxa"/>
            <w:tcBorders>
              <w:top w:val="nil"/>
              <w:left w:val="nil"/>
              <w:bottom w:val="nil"/>
              <w:right w:val="nil"/>
            </w:tcBorders>
          </w:tcPr>
          <w:p w:rsidR="00406C43" w:rsidRDefault="00406C43">
            <w:pPr>
              <w:widowControl w:val="0"/>
              <w:ind w:firstLine="0"/>
              <w:jc w:val="left"/>
              <w:rPr>
                <w:sz w:val="24"/>
              </w:rPr>
            </w:pPr>
            <w:r>
              <w:rPr>
                <w:sz w:val="24"/>
              </w:rPr>
              <w:t>8…28</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Для защиты почв, лесных угодий, поверхностных и грунтовых вод от неорганизованного выброса твердых и жидких отходов в настоящее время широко используют сбор промышленных и бытовых отходов на свалках и полигонах. На полигонах производят также переработку промы</w:t>
      </w:r>
      <w:r>
        <w:t>ш</w:t>
      </w:r>
      <w:r>
        <w:t>ленных отходов.</w:t>
      </w:r>
    </w:p>
    <w:p w:rsidR="00406C43" w:rsidRDefault="00406C43">
      <w:pPr>
        <w:pStyle w:val="a3"/>
        <w:widowControl w:val="0"/>
      </w:pPr>
      <w:r>
        <w:t>Полигоны создают в соответствии с требованиям СНиП 2.01.28–85 и используют для обе</w:t>
      </w:r>
      <w:r>
        <w:t>з</w:t>
      </w:r>
      <w:r>
        <w:t>вреживания и захоронения токсичных отходов промышленных предприятий, НИИ и учреждений. Приему на полигоны подлежат: мышьяксодержащие неорганические твердые отходы и шламы; отходы, содержащие свинец, цинк, олово, кадмий, никель, сурьму, висмут, кобальт и их соедин</w:t>
      </w:r>
      <w:r>
        <w:t>е</w:t>
      </w:r>
      <w:r>
        <w:t>ния; отходы гальванического производства; использованные органические растворители; орган</w:t>
      </w:r>
      <w:r>
        <w:t>и</w:t>
      </w:r>
      <w:r>
        <w:t>ческие горючие (обтирочные материалы, ветошь, твердые смолы, обрезки пластмасс, оргстекла, остатки лакокрасочных материалов, загрязненные опилки, деревянная тара, промасленная бумага и упаковка, жидкие нефтепродукты, не подлежащие регенерации, масла, загрязненные бензин, кер</w:t>
      </w:r>
      <w:r>
        <w:t>о</w:t>
      </w:r>
      <w:r>
        <w:t>син, нефть, мазут, растворители, эмали, краски, лаки, смолы); неисправные ртутные дуговые и л</w:t>
      </w:r>
      <w:r>
        <w:t>ю</w:t>
      </w:r>
      <w:r>
        <w:t>минесцентные лампы; формовочная смесь; песок, загрязненный нефтепродуктами; испорченные баллоны с остатками веществ и др. Жидкие токсичные отходы перед вывозом на полигон должны быть обезвожены на предпр</w:t>
      </w:r>
      <w:r>
        <w:t>и</w:t>
      </w:r>
      <w:r>
        <w:t>ятиях.</w:t>
      </w:r>
    </w:p>
    <w:p w:rsidR="00406C43" w:rsidRDefault="00406C43">
      <w:pPr>
        <w:pStyle w:val="a3"/>
        <w:widowControl w:val="0"/>
      </w:pPr>
      <w:r>
        <w:t>Приему на полигон не подлежат: отходы, для которых разработаны эффективные методы извлечения металлов и других веществ; нефтепродукты, подлежащие регенерации; радиоактивные отходы.</w:t>
      </w:r>
    </w:p>
    <w:p w:rsidR="00406C43" w:rsidRDefault="00406C43">
      <w:pPr>
        <w:pStyle w:val="a3"/>
        <w:widowControl w:val="0"/>
      </w:pPr>
      <w:r>
        <w:t>Переработка отходов на полигонах предусматривает использование физико-химических м</w:t>
      </w:r>
      <w:r>
        <w:t>е</w:t>
      </w:r>
      <w:r>
        <w:t>тодов, сжигание с утилизацией теплоты, демеркуризацию ламп с утилизацией ртути и других це</w:t>
      </w:r>
      <w:r>
        <w:t>н</w:t>
      </w:r>
      <w:r>
        <w:t>ных металлов, прокаливание песка и формовочной смеси, подрыв баллонов в специальной камере, затаривание отходов в герметичные контейнеры и их захорон</w:t>
      </w:r>
      <w:r>
        <w:t>е</w:t>
      </w:r>
      <w:r>
        <w:t>ние</w:t>
      </w:r>
    </w:p>
    <w:p w:rsidR="00406C43" w:rsidRDefault="00406C43">
      <w:pPr>
        <w:pStyle w:val="a3"/>
        <w:widowControl w:val="0"/>
      </w:pPr>
      <w:r>
        <w:t>Полигоны должны иметь санитарно-защитные зоны: завод по обезвреживанию токсичных отходов мощностью 100 тыс. т и более отходов в год – 1000 м; менее 100 тыс. т – 500 м; участок захоронения токсичных отходов –не менее 300 м.</w:t>
      </w:r>
    </w:p>
    <w:p w:rsidR="00406C43" w:rsidRDefault="00406C43">
      <w:pPr>
        <w:pStyle w:val="a3"/>
        <w:widowControl w:val="0"/>
      </w:pPr>
      <w:r>
        <w:t>Получила развитие термическая переработка отходов их сжиганием в печах на мусоросж</w:t>
      </w:r>
      <w:r>
        <w:t>и</w:t>
      </w:r>
      <w:r>
        <w:t>гающих заводах. Такие заводы работают во многих странах мира, в Москве, Санкт-Петербурге и некоторых других городах н</w:t>
      </w:r>
      <w:r>
        <w:t>а</w:t>
      </w:r>
      <w:r>
        <w:t>шей страны.</w:t>
      </w:r>
    </w:p>
    <w:p w:rsidR="00406C43" w:rsidRDefault="00406C43">
      <w:pPr>
        <w:pStyle w:val="a3"/>
        <w:widowControl w:val="0"/>
      </w:pPr>
      <w:r>
        <w:t>Существующие в настоящее время системы сжигания опасных отходов не только позвол</w:t>
      </w:r>
      <w:r>
        <w:t>я</w:t>
      </w:r>
      <w:r>
        <w:t>ют достичь высокой степени деструкции отходов, но и дают возможность рекуперировать отход</w:t>
      </w:r>
      <w:r>
        <w:t>я</w:t>
      </w:r>
      <w:r>
        <w:t>щую теплоту. Недостатком сжигания являются значительно большие издержки по сравнению с традиционными методами удаления опасных отходов: вывозом на свалку, сбросом в море и зах</w:t>
      </w:r>
      <w:r>
        <w:t>о</w:t>
      </w:r>
      <w:r>
        <w:t>ронением в отработанные шахты. Затраты, связанные с вывозом опасных отходов на свалки в 1980 г., изменились от 50 до 400 долл./т, издержки на сжигание 1 т отходов варьировались в пределах 75...2000 долл. (данные США). Кроме того, мусоросжигательные установки выбрасывают в атм</w:t>
      </w:r>
      <w:r>
        <w:t>о</w:t>
      </w:r>
      <w:r>
        <w:t>сферу соединения тяжелых металлов и имеют значительные (до 35 % начальной массы мусора) з</w:t>
      </w:r>
      <w:r>
        <w:t>о</w:t>
      </w:r>
      <w:r>
        <w:t>лошл</w:t>
      </w:r>
      <w:r>
        <w:t>а</w:t>
      </w:r>
      <w:r>
        <w:t>ковые отходы.</w:t>
      </w:r>
    </w:p>
    <w:p w:rsidR="00406C43" w:rsidRDefault="00406C43">
      <w:pPr>
        <w:pStyle w:val="a3"/>
        <w:widowControl w:val="0"/>
      </w:pPr>
      <w:r>
        <w:t>Среди токсичных металлов особое внимание привлекает ртуть: в связи с повышенной лет</w:t>
      </w:r>
      <w:r>
        <w:t>у</w:t>
      </w:r>
      <w:r>
        <w:t>честью она легко переходит в парообразное состояние в процессе сжигания отходов и выделяется в атмосферу в виде паров металлической ртути. При непрерывной работе мусоросжигательной уст</w:t>
      </w:r>
      <w:r>
        <w:t>а</w:t>
      </w:r>
      <w:r>
        <w:t>новки среднегодовой выброс ртути м</w:t>
      </w:r>
      <w:r>
        <w:t>о</w:t>
      </w:r>
      <w:r>
        <w:t>жет достигать 160 кг.</w:t>
      </w:r>
    </w:p>
    <w:p w:rsidR="00406C43" w:rsidRDefault="00406C43">
      <w:pPr>
        <w:pStyle w:val="a3"/>
        <w:widowControl w:val="0"/>
      </w:pPr>
      <w:r>
        <w:t>Чтобы избежать высокого загрязнения земной поверхности и поверхностных вод в зоне м</w:t>
      </w:r>
      <w:r>
        <w:t>у</w:t>
      </w:r>
      <w:r>
        <w:t>соросжигательных заводов, используют передвижные мусоросжигающие установки, смонтирова</w:t>
      </w:r>
      <w:r>
        <w:t>н</w:t>
      </w:r>
      <w:r>
        <w:t>ные на автоприцепах или мо</w:t>
      </w:r>
      <w:r>
        <w:t>р</w:t>
      </w:r>
      <w:r>
        <w:t>ских судах.</w:t>
      </w:r>
    </w:p>
    <w:p w:rsidR="00406C43" w:rsidRDefault="00406C43">
      <w:pPr>
        <w:pStyle w:val="a3"/>
        <w:widowControl w:val="0"/>
      </w:pPr>
      <w:r>
        <w:t>Термический способ переработки отходов экологичнее складирования их на свалках и п</w:t>
      </w:r>
      <w:r>
        <w:t>о</w:t>
      </w:r>
      <w:r>
        <w:t>лигонах, однако, наличие газообразных токсичных выбросов печей и отходов в виде золы и шлаков не позволяет считать этот способ пр</w:t>
      </w:r>
      <w:r>
        <w:t>и</w:t>
      </w:r>
      <w:r>
        <w:t>годным для решения стратегических задач.</w:t>
      </w:r>
    </w:p>
    <w:p w:rsidR="00406C43" w:rsidRDefault="00406C43">
      <w:pPr>
        <w:pStyle w:val="a3"/>
        <w:widowControl w:val="0"/>
      </w:pPr>
      <w:r>
        <w:t>Осадки сточных вод, скапливающиеся на очистных сооружениях, представляют собой во</w:t>
      </w:r>
      <w:r>
        <w:t>д</w:t>
      </w:r>
      <w:r>
        <w:t>ные суспензии с объемной концентрацией полидисперсной твердой фазы 0,5... 10 %.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 Технол</w:t>
      </w:r>
      <w:r>
        <w:t>о</w:t>
      </w:r>
      <w:r>
        <w:t>гический цикл обработки осадков сточных вод состоит из уплотнения осадков, их стабилизации, кондиционирования, обезвоживания и ликвидации. Первичная стадия обработки осадков сточных вод –уплотнение. Распространены гравитационный и флотационный методы уплотнения, осущес</w:t>
      </w:r>
      <w:r>
        <w:t>т</w:t>
      </w:r>
      <w:r>
        <w:t>вляемые в отстойниках-уплотнителях, в установках напорной флотации. Применяют также це</w:t>
      </w:r>
      <w:r>
        <w:t>н</w:t>
      </w:r>
      <w:r>
        <w:t>тробежное уплотнение путем фильтрования осадка через фильтрующие перегородки или с пом</w:t>
      </w:r>
      <w:r>
        <w:t>о</w:t>
      </w:r>
      <w:r>
        <w:t>щью вибраторов, п</w:t>
      </w:r>
      <w:r>
        <w:t>о</w:t>
      </w:r>
      <w:r>
        <w:t>груженных в осадок.</w:t>
      </w:r>
    </w:p>
    <w:p w:rsidR="00406C43" w:rsidRDefault="00406C43">
      <w:pPr>
        <w:pStyle w:val="a3"/>
        <w:widowControl w:val="0"/>
      </w:pPr>
      <w:r>
        <w:t>Для разрушения биологически разлагаемой части органического вещества используется стабилизация осадков. Это предотвращает загнивание осадков при длительном хранении на откр</w:t>
      </w:r>
      <w:r>
        <w:t>ы</w:t>
      </w:r>
      <w:r>
        <w:t>том воздухе (сушке на иловых площадках, использовании в качестве сельскохозяйственных удо</w:t>
      </w:r>
      <w:r>
        <w:t>б</w:t>
      </w:r>
      <w:r>
        <w:t>рений при отсутствии в осадках токсичных веществ и т. п.). Для стабилизации осадков промы</w:t>
      </w:r>
      <w:r>
        <w:t>ш</w:t>
      </w:r>
      <w:r>
        <w:t>ленных сточных вод применяют в основном аэробную стабилизацию –длительное аэрирование осадков в сооружениях типа аэротенков. В результате происходит распад основной части биолог</w:t>
      </w:r>
      <w:r>
        <w:t>и</w:t>
      </w:r>
      <w:r>
        <w:t>чески разлагаемых веществ, подверженных гниению. Период аэробной стабилизации при темпер</w:t>
      </w:r>
      <w:r>
        <w:t>а</w:t>
      </w:r>
      <w:r>
        <w:t>туре 20 °С составляет 8...11 суток, расход кислорода для стабилизации 1 кг органического вещес</w:t>
      </w:r>
      <w:r>
        <w:t>т</w:t>
      </w:r>
      <w:r>
        <w:t>ва, а</w:t>
      </w:r>
      <w:r>
        <w:t>к</w:t>
      </w:r>
      <w:r>
        <w:t>тивного ила – 0,7 кг.</w:t>
      </w:r>
    </w:p>
    <w:p w:rsidR="00406C43" w:rsidRDefault="00406C43">
      <w:pPr>
        <w:pStyle w:val="a3"/>
        <w:widowControl w:val="0"/>
      </w:pPr>
      <w:r>
        <w:t>Кондиционирование осадков проводят для разрушения коллоидной структуры осадка орг</w:t>
      </w:r>
      <w:r>
        <w:t>а</w:t>
      </w:r>
      <w:r>
        <w:t>нического происхождения и увеличения их водоотдачи или обезвоживания. В промышленности применяют в основном реагентный метод кондиционирования с помощью хлорного железа и и</w:t>
      </w:r>
      <w:r>
        <w:t>з</w:t>
      </w:r>
      <w:r>
        <w:t>вести. Стоимость такой обработки достигает 40 % стоимости всех затрат при обработке осадка. Поэтому ведется разработка и внедрение более экономичных методов кондиционирования: тепл</w:t>
      </w:r>
      <w:r>
        <w:t>о</w:t>
      </w:r>
      <w:r>
        <w:t>вой обработки, замораживания и эле</w:t>
      </w:r>
      <w:r>
        <w:t>к</w:t>
      </w:r>
      <w:r>
        <w:t>трокоагуляции.</w:t>
      </w:r>
    </w:p>
    <w:p w:rsidR="00406C43" w:rsidRDefault="00406C43">
      <w:pPr>
        <w:pStyle w:val="a3"/>
        <w:widowControl w:val="0"/>
      </w:pPr>
      <w:r>
        <w:t>Обезвоживание осадков сточных вод предназначено для получения шлака с объемной ко</w:t>
      </w:r>
      <w:r>
        <w:t>н</w:t>
      </w:r>
      <w:r>
        <w:t>центрацией полидисперсной твердой фазы до 80 %. До недавнего времени обезвоживание осущ</w:t>
      </w:r>
      <w:r>
        <w:t>е</w:t>
      </w:r>
      <w:r>
        <w:t>ствлялось в основном сушкой осадков на иловых площадках. Однако низкая эффективность такого процесса, дефицит земельных участков в промышленных районах и загрязнение воздушной среды обусловили разработку и применение более эффективных методов обезвоживания. Так, осадки промышленных сточных вод обезвоживают вакуум-фильтрованием на фильтр-прессах, центриф</w:t>
      </w:r>
      <w:r>
        <w:t>у</w:t>
      </w:r>
      <w:r>
        <w:t>гированием и вибрационным фильтрованием. Обезвоживание термической сушкой применяют для осадков, содержащих сильнотоксичные вещества, которые перед ликвидацией и утилизацией н</w:t>
      </w:r>
      <w:r>
        <w:t>е</w:t>
      </w:r>
      <w:r>
        <w:t>обходимо обеззараживать. Широкое внедрение процессов термической сушки ограничивается в</w:t>
      </w:r>
      <w:r>
        <w:t>ы</w:t>
      </w:r>
      <w:r>
        <w:t>сокой стоимостью процесса очистки.</w:t>
      </w:r>
    </w:p>
    <w:p w:rsidR="00406C43" w:rsidRDefault="00406C43">
      <w:pPr>
        <w:pStyle w:val="a3"/>
        <w:widowControl w:val="0"/>
      </w:pPr>
      <w:r>
        <w:t>В тех случаях, когда утилизация оказывается невозможной или экономически нерентабел</w:t>
      </w:r>
      <w:r>
        <w:t>ь</w:t>
      </w:r>
      <w:r>
        <w:t>ной, осадки ликвидируют. Выбор метода ликвидации определяют с учетом состава осадков, ра</w:t>
      </w:r>
      <w:r>
        <w:t>з</w:t>
      </w:r>
      <w:r>
        <w:t>мещения и планировки промышленного предприятия. Сжигание –один из наиболее распростр</w:t>
      </w:r>
      <w:r>
        <w:t>а</w:t>
      </w:r>
      <w:r>
        <w:t>ненных методов ликвидации. Предварительно обезвоженные осадки органического происхожд</w:t>
      </w:r>
      <w:r>
        <w:t>е</w:t>
      </w:r>
      <w:r>
        <w:t>ния имеют теплотворную способность 16 800...21 000 кДж/кг, что позволяет поддерживать процесс горения без использования дополнительных источников теплоты. Осадки сжигают на станциях очистки сточных вод в многоподовых, циклонных печах, а также в печах кипящего слоя.</w:t>
      </w:r>
    </w:p>
    <w:p w:rsidR="00406C43" w:rsidRDefault="00406C43">
      <w:pPr>
        <w:pStyle w:val="a3"/>
        <w:widowControl w:val="0"/>
      </w:pPr>
      <w:r>
        <w:t>К временным мероприятиям по ликвидации осадков относят сброс жидких осадков в нак</w:t>
      </w:r>
      <w:r>
        <w:t>о</w:t>
      </w:r>
      <w:r>
        <w:t>пители и закачку в земляные пустоты.</w:t>
      </w:r>
    </w:p>
    <w:p w:rsidR="00406C43" w:rsidRDefault="00406C43">
      <w:pPr>
        <w:pStyle w:val="a3"/>
        <w:widowControl w:val="0"/>
      </w:pPr>
      <w:r>
        <w:t>Более рациональным способом защиты литосферы от производственных и бытовых отходов является, бесспорно, освоение специальных технологий по сбору и переработке о</w:t>
      </w:r>
      <w:r>
        <w:t>т</w:t>
      </w:r>
      <w:r>
        <w:t>ходов.</w:t>
      </w:r>
    </w:p>
    <w:p w:rsidR="00406C43" w:rsidRDefault="00406C43">
      <w:pPr>
        <w:pStyle w:val="a3"/>
        <w:widowControl w:val="0"/>
      </w:pPr>
      <w:r>
        <w:t>При сборе отходов необходимо одновременно их сортировать, разделяя на отдельные вещ</w:t>
      </w:r>
      <w:r>
        <w:t>е</w:t>
      </w:r>
      <w:r>
        <w:t>ства или группы веществ. В быту такой процесс сбора отходов уже организован, например в Яп</w:t>
      </w:r>
      <w:r>
        <w:t>о</w:t>
      </w:r>
      <w:r>
        <w:t>нии, Германии, где на улицах городов установлены специальные контейнеры с емкостями для б</w:t>
      </w:r>
      <w:r>
        <w:t>у</w:t>
      </w:r>
      <w:r>
        <w:t>маги, стекла, металла и др. Рассортированные отходы легко подвергаются вторичной переработке. Не случайно во многих странах весьма высок выпуск некоторых видов продукции из вторичного сырья, например выпуск бумаги и картона из вторичного сырья в 1985 г. в Великобритании с</w:t>
      </w:r>
      <w:r>
        <w:t>о</w:t>
      </w:r>
      <w:r>
        <w:t>ставлял 55, ГДР –50, Египте –97 % общего выпуска этой продукции.</w:t>
      </w:r>
    </w:p>
    <w:p w:rsidR="00406C43" w:rsidRDefault="00406C43">
      <w:pPr>
        <w:pStyle w:val="a3"/>
        <w:widowControl w:val="0"/>
      </w:pPr>
      <w:r>
        <w:t>Аналогично решаются и должны решаться в будущем задачи по переработке промышле</w:t>
      </w:r>
      <w:r>
        <w:t>н</w:t>
      </w:r>
      <w:r>
        <w:t>ных отходов. Примером такого подхода является сбор и переработка отходов металлов. Эффекти</w:t>
      </w:r>
      <w:r>
        <w:t>в</w:t>
      </w:r>
      <w:r>
        <w:t>ность использования лома и отходов металла зависит от их качества. Загрязнение и засорение м</w:t>
      </w:r>
      <w:r>
        <w:t>е</w:t>
      </w:r>
      <w:r>
        <w:t>таллоотходов приводят к большим потерям при переработке, поэтому сбор, хранение и сдача их регламентируются специальными стандартами: ГОСТ 2787–75* «Лом и отходы черных металлов. Шихтовые. Классификация и технические требования»; ГОСТ 1639– 78* «Лом и отходы цветных металлов и сплавов. Общие требования» и др.</w:t>
      </w:r>
    </w:p>
    <w:p w:rsidR="00406C43" w:rsidRDefault="00406C43">
      <w:pPr>
        <w:pStyle w:val="a3"/>
        <w:widowControl w:val="0"/>
      </w:pPr>
      <w:r>
        <w:t>Основные операции первичной обработки металлоотходов –сортировка, разделка и механ</w:t>
      </w:r>
      <w:r>
        <w:t>и</w:t>
      </w:r>
      <w:r>
        <w:t>ческая обработка. Сортировка заключается в разделении лома и отходов по видам металлов, ра</w:t>
      </w:r>
      <w:r>
        <w:t>з</w:t>
      </w:r>
      <w:r>
        <w:t>делка лома – в удалении неметаллических включений. Механическая обработка включает рубку, резку, пакетирование и брикетирование на прессах. Пакетирование отходов организуется на пре</w:t>
      </w:r>
      <w:r>
        <w:t>д</w:t>
      </w:r>
      <w:r>
        <w:t>приятиях, на которых образуется 50 т и более высечки и обрезков в месяц. Каждая партия должна сопровождаться удостоверением о взрывобезопасности. Стружку перерабатывают на пакетиру</w:t>
      </w:r>
      <w:r>
        <w:t>ю</w:t>
      </w:r>
      <w:r>
        <w:t>щих прессах, стружкодробилках, брикетировочных прессах. Брикетированию (окускованию мех</w:t>
      </w:r>
      <w:r>
        <w:t>а</w:t>
      </w:r>
      <w:r>
        <w:t>ническим уплотнением на прессах, под молотом и на других механизмах) подвергается сухая и н</w:t>
      </w:r>
      <w:r>
        <w:t>е</w:t>
      </w:r>
      <w:r>
        <w:t>окисленная стружка одного вида, не содержащая посторонних примесей, с длиной элемента до 40</w:t>
      </w:r>
      <w:r>
        <w:rPr>
          <w:b/>
        </w:rPr>
        <w:t xml:space="preserve"> </w:t>
      </w:r>
      <w:r>
        <w:t>мм для стальной и 20 мм для чугунной стружки. Прессование вьюнообразной стружки целесоо</w:t>
      </w:r>
      <w:r>
        <w:t>б</w:t>
      </w:r>
      <w:r>
        <w:t>разно проводить в отожженном состоянии, так как при этом отпадает необходимость выполнения таких подготовительных операций, как дробление, обезжиривание, отбор обтирочных материалов и мелких кусков металла.</w:t>
      </w:r>
    </w:p>
    <w:p w:rsidR="00406C43" w:rsidRDefault="00406C43">
      <w:pPr>
        <w:pStyle w:val="a3"/>
        <w:widowControl w:val="0"/>
      </w:pPr>
      <w:r>
        <w:t>На предприятиях, где образуется большое количество металлоотходов, организуются сп</w:t>
      </w:r>
      <w:r>
        <w:t>е</w:t>
      </w:r>
      <w:r>
        <w:t>циальные цехи (участки) для утилизации вторичных металлов. Чистые однородные отходы с па</w:t>
      </w:r>
      <w:r>
        <w:t>с</w:t>
      </w:r>
      <w:r>
        <w:t>портом, удостоверяющим их химический состав, используют без предварительного металлургич</w:t>
      </w:r>
      <w:r>
        <w:t>е</w:t>
      </w:r>
      <w:r>
        <w:t>ского перед</w:t>
      </w:r>
      <w:r>
        <w:t>е</w:t>
      </w:r>
      <w:r>
        <w:t>ла.</w:t>
      </w:r>
    </w:p>
    <w:p w:rsidR="00406C43" w:rsidRDefault="00406C43">
      <w:pPr>
        <w:pStyle w:val="a3"/>
        <w:widowControl w:val="0"/>
      </w:pPr>
      <w:r>
        <w:t>Отходы древесины широко используют для изготовления товаров культурно-бытового н</w:t>
      </w:r>
      <w:r>
        <w:t>а</w:t>
      </w:r>
      <w:r>
        <w:t>значения и хозяйственного обихода главным образом методом прессования. Переработанные др</w:t>
      </w:r>
      <w:r>
        <w:t>е</w:t>
      </w:r>
      <w:r>
        <w:t>весные отходы применяют в производстве древесно-стружечных плит, корпусов различных приб</w:t>
      </w:r>
      <w:r>
        <w:t>о</w:t>
      </w:r>
      <w:r>
        <w:t>ров и т. п.</w:t>
      </w:r>
    </w:p>
    <w:p w:rsidR="00406C43" w:rsidRDefault="00406C43">
      <w:pPr>
        <w:pStyle w:val="a3"/>
        <w:widowControl w:val="0"/>
      </w:pPr>
      <w:r>
        <w:t>Во многих странах промышленные отходы используют в качестве топлива на так называ</w:t>
      </w:r>
      <w:r>
        <w:t>е</w:t>
      </w:r>
      <w:r>
        <w:t>мых контейнерных теплоцентралях. Передвижная теплоэлектростанция монтируется на автомоб</w:t>
      </w:r>
      <w:r>
        <w:t>и</w:t>
      </w:r>
      <w:r>
        <w:t>ле с автоприцепом, она может работать, используя в качестве топлива опилки, щепу и другие отх</w:t>
      </w:r>
      <w:r>
        <w:t>о</w:t>
      </w:r>
      <w:r>
        <w:t>ды, отапливая небольшие помещения: шк</w:t>
      </w:r>
      <w:r>
        <w:t>о</w:t>
      </w:r>
      <w:r>
        <w:t>лы, больницы, фермы и т. п.</w:t>
      </w:r>
    </w:p>
    <w:p w:rsidR="00406C43" w:rsidRDefault="00406C43">
      <w:pPr>
        <w:pStyle w:val="a3"/>
        <w:widowControl w:val="0"/>
      </w:pPr>
      <w:r>
        <w:t>Радикальное решение проблем защиты от промышленных отходов возможно при широком применении безо</w:t>
      </w:r>
      <w:r>
        <w:t>т</w:t>
      </w:r>
      <w:r>
        <w:t>ходных и малоотходных технологий и производств.</w:t>
      </w:r>
    </w:p>
    <w:p w:rsidR="00406C43" w:rsidRDefault="00406C43">
      <w:pPr>
        <w:pStyle w:val="a3"/>
        <w:widowControl w:val="0"/>
      </w:pPr>
      <w:r>
        <w:t>Под безотходной технологией, безотходным производством, безотходной системой пон</w:t>
      </w:r>
      <w:r>
        <w:t>и</w:t>
      </w:r>
      <w:r>
        <w:t>мают не просто технологию или производство того или иного продукта (или продуктов), а при</w:t>
      </w:r>
      <w:r>
        <w:t>н</w:t>
      </w:r>
      <w:r>
        <w:t>цип организации функционирования производства. При этом рационально используются все ко</w:t>
      </w:r>
      <w:r>
        <w:t>м</w:t>
      </w:r>
      <w:r>
        <w:t>поненты сырья и энергия в замкнутом цикле (первичные сырьевые ресурсы – производство – п</w:t>
      </w:r>
      <w:r>
        <w:t>о</w:t>
      </w:r>
      <w:r>
        <w:t>требление – вторичные сырьевые ресурсы), т. е. не нарушается сложившееся экологическое равн</w:t>
      </w:r>
      <w:r>
        <w:t>о</w:t>
      </w:r>
      <w:r>
        <w:t>весие в биосфере.</w:t>
      </w:r>
    </w:p>
    <w:p w:rsidR="00406C43" w:rsidRDefault="00406C43">
      <w:pPr>
        <w:pStyle w:val="a3"/>
        <w:widowControl w:val="0"/>
      </w:pPr>
      <w:r>
        <w:t>Малоотходная технология является промежуточной ступенью при создании безотходного производства. При малоотходном производстве вредное воздействие на окружающую среду не превышает уровня, допустимого санитарными органами, но по техническим, экономическим, о</w:t>
      </w:r>
      <w:r>
        <w:t>р</w:t>
      </w:r>
      <w:r>
        <w:t>ганизационным или другим причинам часть сырья и материалов переходит в отходы и направляе</w:t>
      </w:r>
      <w:r>
        <w:t>т</w:t>
      </w:r>
      <w:r>
        <w:t>ся на длительное хранение или захоронение. Основой безотходных производств является ко</w:t>
      </w:r>
      <w:r>
        <w:t>м</w:t>
      </w:r>
      <w:r>
        <w:t>плексная переработка сырья с использованием всех компонентов, поскольку отходы производства – это по тем или иным причинам неиспользованная часть сырья. Большое значение при этом пр</w:t>
      </w:r>
      <w:r>
        <w:t>и</w:t>
      </w:r>
      <w:r>
        <w:t>обр</w:t>
      </w:r>
      <w:r>
        <w:t>е</w:t>
      </w:r>
      <w:r>
        <w:t>тает разработка ресурсосберегающих технологий.</w:t>
      </w:r>
    </w:p>
    <w:p w:rsidR="00406C43" w:rsidRDefault="00406C43">
      <w:pPr>
        <w:pStyle w:val="a3"/>
        <w:widowControl w:val="0"/>
      </w:pPr>
      <w:r>
        <w:t>Малоотходная и безотходная технология должны обеспечить:</w:t>
      </w:r>
    </w:p>
    <w:p w:rsidR="00406C43" w:rsidRDefault="00406C43">
      <w:pPr>
        <w:pStyle w:val="a3"/>
        <w:widowControl w:val="0"/>
      </w:pPr>
      <w:r>
        <w:t>– комплексную переработку сырья с использованием всех его компонентов на базе создания новых безотхо</w:t>
      </w:r>
      <w:r>
        <w:t>д</w:t>
      </w:r>
      <w:r>
        <w:t>ных процессов;</w:t>
      </w:r>
    </w:p>
    <w:p w:rsidR="00406C43" w:rsidRDefault="00406C43">
      <w:pPr>
        <w:pStyle w:val="a3"/>
        <w:widowControl w:val="0"/>
      </w:pPr>
      <w:r>
        <w:t>– создание и выпуск новых видов продукции с учетом требований повторного ее использ</w:t>
      </w:r>
      <w:r>
        <w:t>о</w:t>
      </w:r>
      <w:r>
        <w:t>вания;</w:t>
      </w:r>
    </w:p>
    <w:p w:rsidR="00406C43" w:rsidRDefault="00406C43">
      <w:pPr>
        <w:pStyle w:val="a3"/>
        <w:widowControl w:val="0"/>
      </w:pPr>
      <w:r>
        <w:t>– переработку отходов производства и потребления с получением товарной продукции или любое полезное их использование без нарушения экологического равновесия;</w:t>
      </w:r>
    </w:p>
    <w:p w:rsidR="00406C43" w:rsidRDefault="00406C43">
      <w:pPr>
        <w:pStyle w:val="a3"/>
        <w:widowControl w:val="0"/>
      </w:pPr>
      <w:r>
        <w:t>– использование замкнутых систем промышленного водоснабжения;</w:t>
      </w:r>
    </w:p>
    <w:p w:rsidR="00406C43" w:rsidRDefault="00406C43">
      <w:pPr>
        <w:pStyle w:val="a3"/>
        <w:widowControl w:val="0"/>
      </w:pPr>
      <w:r>
        <w:t>– создание безотходных комплексов.</w:t>
      </w:r>
    </w:p>
    <w:p w:rsidR="00406C43" w:rsidRDefault="00406C43">
      <w:pPr>
        <w:pStyle w:val="a3"/>
        <w:widowControl w:val="0"/>
      </w:pPr>
      <w:r>
        <w:t>В машиностроении разработка малоотходных технологических процессов связана прежде всего с необходимостью увеличения коэффициента использования металла. Увеличение его не только дает технико-экономические выгоды, но и позволяет уменьшить отходы и вредные выбр</w:t>
      </w:r>
      <w:r>
        <w:t>о</w:t>
      </w:r>
      <w:r>
        <w:t>сы в окружающую среду.</w:t>
      </w:r>
    </w:p>
    <w:p w:rsidR="00406C43" w:rsidRDefault="00406C43">
      <w:pPr>
        <w:pStyle w:val="a3"/>
        <w:widowControl w:val="0"/>
      </w:pPr>
      <w:r>
        <w:t>В прокатном производстве в последние годы получили широкое распространение так наз</w:t>
      </w:r>
      <w:r>
        <w:t>ы</w:t>
      </w:r>
      <w:r>
        <w:t>ваемые деталепрокатные станы (зубопрокатные, винтовой прокатки в винтовых камерах, попере</w:t>
      </w:r>
      <w:r>
        <w:t>ч</w:t>
      </w:r>
      <w:r>
        <w:t>но-винтовой, клиновой и др.). В ряде случаев они позволяют отказаться от дальнейшей металлоо</w:t>
      </w:r>
      <w:r>
        <w:t>б</w:t>
      </w:r>
      <w:r>
        <w:t>работки и сэкономить на 10...35 % больше металла по сравнению с резанием. Так, внедрение стана винтовой прокатки по способу ВНИИметмаша для получения пустотелой спиральной буровой ст</w:t>
      </w:r>
      <w:r>
        <w:t>а</w:t>
      </w:r>
      <w:r>
        <w:t>ли ПБС позволило не только получить значительную экономию металла (до 1000 т в год), но и улучшить условия труда шахтеров в результате снижения запыленности воздуха в шахтах, умен</w:t>
      </w:r>
      <w:r>
        <w:t>ь</w:t>
      </w:r>
      <w:r>
        <w:t>шения вибрации и повышения скорости б</w:t>
      </w:r>
      <w:r>
        <w:t>у</w:t>
      </w:r>
      <w:r>
        <w:t>рения на 10...15 %.</w:t>
      </w:r>
    </w:p>
    <w:p w:rsidR="00406C43" w:rsidRDefault="00406C43">
      <w:pPr>
        <w:pStyle w:val="a3"/>
        <w:widowControl w:val="0"/>
      </w:pPr>
      <w:r>
        <w:t>Порошковая металлургия позволяет создавать материалы и изделия с особыми, часто ун</w:t>
      </w:r>
      <w:r>
        <w:t>и</w:t>
      </w:r>
      <w:r>
        <w:t>кальными составами, структурой и свойствами, а иногда вообще недостижимыми при других те</w:t>
      </w:r>
      <w:r>
        <w:t>х</w:t>
      </w:r>
      <w:r>
        <w:t>нологических процессах. Это обеспечивает значительный экономический эффект (1...4 млн. руб. на 1000 т спеченных изделий) за счет снижения потерь материалов до 5...7 % и увеличения коэфф</w:t>
      </w:r>
      <w:r>
        <w:t>и</w:t>
      </w:r>
      <w:r>
        <w:t>циента использования металла в 2...3 раза (при металлообработке отливок и проката часто теряется в стружках до 60...70 % металла).</w:t>
      </w:r>
    </w:p>
    <w:p w:rsidR="00406C43" w:rsidRDefault="00406C43">
      <w:pPr>
        <w:widowControl w:val="0"/>
        <w:ind w:firstLine="0"/>
        <w:jc w:val="left"/>
        <w:rPr>
          <w:b/>
          <w:sz w:val="16"/>
        </w:rPr>
      </w:pPr>
    </w:p>
    <w:p w:rsidR="00406C43" w:rsidRDefault="00406C43">
      <w:pPr>
        <w:pStyle w:val="3"/>
        <w:keepNext w:val="0"/>
      </w:pPr>
      <w:bookmarkStart w:id="101" w:name="_Toc506227004"/>
      <w:bookmarkStart w:id="102" w:name="_Toc523118656"/>
      <w:r>
        <w:t>6.6. ЗАЩИТА ОТ ЭНЕРГЕТИЧЕСКИХ ВОЗДЕЙСТВИЙ</w:t>
      </w:r>
      <w:bookmarkEnd w:id="101"/>
      <w:bookmarkEnd w:id="102"/>
    </w:p>
    <w:p w:rsidR="00406C43" w:rsidRDefault="00406C43">
      <w:pPr>
        <w:pStyle w:val="3"/>
        <w:keepNext w:val="0"/>
      </w:pPr>
      <w:bookmarkStart w:id="103" w:name="_Toc506227005"/>
      <w:bookmarkStart w:id="104" w:name="_Toc523118657"/>
      <w:r>
        <w:t>6.6.1. Обобщенное защитное устройство и методы защиты</w:t>
      </w:r>
      <w:bookmarkEnd w:id="103"/>
      <w:bookmarkEnd w:id="104"/>
    </w:p>
    <w:p w:rsidR="00406C43" w:rsidRDefault="00406C43">
      <w:pPr>
        <w:pStyle w:val="a3"/>
        <w:widowControl w:val="0"/>
      </w:pPr>
      <w:r>
        <w:t>При решении задач защиты выделяют источник, приемник энергии и защитное устройство, которое уменьшает до допустимых уровней поток эне</w:t>
      </w:r>
      <w:r>
        <w:t>р</w:t>
      </w:r>
      <w:r>
        <w:t>гии к приемнику [6.10].</w:t>
      </w:r>
    </w:p>
    <w:p w:rsidR="00406C43" w:rsidRDefault="00406C43">
      <w:pPr>
        <w:pStyle w:val="a3"/>
        <w:widowControl w:val="0"/>
      </w:pPr>
      <w:r>
        <w:t xml:space="preserve">В общем случае защитное устройство (ЗУ) обладает способностями: отражать, поглощать, быть прозрачным по отношению к потоку энергии. Пусть из общего потока энергии </w:t>
      </w:r>
      <w:r>
        <w:rPr>
          <w:lang w:val="en-US"/>
        </w:rPr>
        <w:t>W</w:t>
      </w:r>
      <w:r>
        <w:rPr>
          <w:vertAlign w:val="superscript"/>
        </w:rPr>
        <w:t>+</w:t>
      </w:r>
      <w:r>
        <w:t>, пост</w:t>
      </w:r>
      <w:r>
        <w:t>у</w:t>
      </w:r>
      <w:r>
        <w:t xml:space="preserve">пающего к ЗУ (рис. 6.26), часть </w:t>
      </w:r>
      <w:r>
        <w:rPr>
          <w:i/>
          <w:lang w:val="en-US"/>
        </w:rPr>
        <w:t>Wα</w:t>
      </w:r>
      <w:r>
        <w:rPr>
          <w:i/>
        </w:rPr>
        <w:t>,</w:t>
      </w:r>
      <w:r>
        <w:t xml:space="preserve"> поглощается, часть </w:t>
      </w:r>
      <w:r>
        <w:rPr>
          <w:i/>
          <w:lang w:val="en-US"/>
        </w:rPr>
        <w:t>W</w:t>
      </w:r>
      <w:r>
        <w:t xml:space="preserve"> отражается и часть </w:t>
      </w:r>
      <w:r>
        <w:rPr>
          <w:lang w:val="en-US"/>
        </w:rPr>
        <w:t>W–</w:t>
      </w:r>
      <w:r>
        <w:t xml:space="preserve"> проходит сквозь ЗУ. Тогда ЗУ можно охарактеризовать следующими энергетическими коэффициентами: </w:t>
      </w:r>
      <w:r>
        <w:rPr>
          <w:i/>
        </w:rPr>
        <w:t>коэфф</w:t>
      </w:r>
      <w:r>
        <w:rPr>
          <w:i/>
        </w:rPr>
        <w:t>и</w:t>
      </w:r>
      <w:r>
        <w:rPr>
          <w:i/>
        </w:rPr>
        <w:t>циентом поглощения</w:t>
      </w:r>
      <w:r>
        <w:t xml:space="preserve"> τ= </w:t>
      </w:r>
      <w:r>
        <w:rPr>
          <w:i/>
          <w:lang w:val="en-US"/>
        </w:rPr>
        <w:t>WαW</w:t>
      </w:r>
      <w:r>
        <w:rPr>
          <w:i/>
          <w:vertAlign w:val="superscript"/>
          <w:lang w:val="en-US"/>
        </w:rPr>
        <w:t>+</w:t>
      </w:r>
      <w:r>
        <w:t xml:space="preserve">, </w:t>
      </w:r>
      <w:r>
        <w:rPr>
          <w:i/>
        </w:rPr>
        <w:t>коэффициентом отражения</w:t>
      </w:r>
      <w:r>
        <w:t xml:space="preserve"> d = </w:t>
      </w:r>
      <w:r>
        <w:rPr>
          <w:lang w:val="en-US"/>
        </w:rPr>
        <w:t>a</w:t>
      </w:r>
      <w:r>
        <w:rPr>
          <w:i/>
        </w:rPr>
        <w:t>/</w:t>
      </w:r>
      <w:r>
        <w:rPr>
          <w:i/>
          <w:lang w:val="en-US"/>
        </w:rPr>
        <w:t>W</w:t>
      </w:r>
      <w:r>
        <w:rPr>
          <w:i/>
          <w:vertAlign w:val="superscript"/>
          <w:lang w:val="en-US"/>
        </w:rPr>
        <w:t>+</w:t>
      </w:r>
      <w:r>
        <w:rPr>
          <w:i/>
        </w:rPr>
        <w:t>, коэффициентом передачи τ</w:t>
      </w:r>
      <w:r>
        <w:t xml:space="preserve"> = </w:t>
      </w:r>
      <w:r>
        <w:rPr>
          <w:i/>
          <w:lang w:val="en-US"/>
        </w:rPr>
        <w:t>W</w:t>
      </w:r>
      <w:r>
        <w:rPr>
          <w:i/>
        </w:rPr>
        <w:t>/</w:t>
      </w:r>
      <w:r>
        <w:rPr>
          <w:i/>
          <w:lang w:val="en-US"/>
        </w:rPr>
        <w:t>W</w:t>
      </w:r>
      <w:r>
        <w:rPr>
          <w:i/>
        </w:rPr>
        <w:t>.</w:t>
      </w:r>
      <w:r>
        <w:t xml:space="preserve"> Очевидно, что выполняется равенство р + а + т = 1. Сумма α+τ=1– </w:t>
      </w:r>
      <w:r>
        <w:rPr>
          <w:lang w:val="en-US"/>
        </w:rPr>
        <w:t>p</w:t>
      </w:r>
      <w:r>
        <w:t>=</w:t>
      </w:r>
      <w:r>
        <w:rPr>
          <w:lang w:val="en-US"/>
        </w:rPr>
        <w:t>v</w:t>
      </w:r>
      <w:r>
        <w:t xml:space="preserve"> (где </w:t>
      </w:r>
      <w:r>
        <w:rPr>
          <w:lang w:val="en-US"/>
        </w:rPr>
        <w:t>v</w:t>
      </w:r>
      <w:r>
        <w:t xml:space="preserve"> = </w:t>
      </w:r>
      <w:r>
        <w:rPr>
          <w:i/>
          <w:lang w:val="en-US"/>
        </w:rPr>
        <w:t>W</w:t>
      </w:r>
      <w:r>
        <w:rPr>
          <w:i/>
        </w:rPr>
        <w:t>^</w:t>
      </w:r>
      <w:r>
        <w:rPr>
          <w:i/>
          <w:lang w:val="en-US"/>
        </w:rPr>
        <w:t>W</w:t>
      </w:r>
      <w:r>
        <w:rPr>
          <w:i/>
        </w:rPr>
        <w:t>^)</w:t>
      </w:r>
      <w:r>
        <w:t xml:space="preserve"> х</w:t>
      </w:r>
      <w:r>
        <w:t>а</w:t>
      </w:r>
      <w:r>
        <w:t xml:space="preserve">рактеризует неотраженный поток энергии </w:t>
      </w:r>
      <w:r>
        <w:rPr>
          <w:lang w:val="en-US"/>
        </w:rPr>
        <w:t>W</w:t>
      </w:r>
      <w:r>
        <w:t>, прошедший в ЗУ. Если α = 1, то ЗУ поглощает всю энергию, поступающую от источника, при р = 1 ЗУ обладает 100 %-ной отражающей способн</w:t>
      </w:r>
      <w:r>
        <w:t>о</w:t>
      </w:r>
      <w:r>
        <w:t>стью, а равенство τ = 1 означает абсолютную прозрачность ЗУ: энергия проходит через устройство без п</w:t>
      </w:r>
      <w:r>
        <w:t>о</w:t>
      </w:r>
      <w:r>
        <w:t>терь.</w:t>
      </w:r>
    </w:p>
    <w:p w:rsidR="00406C43" w:rsidRDefault="00406C43">
      <w:pPr>
        <w:pStyle w:val="a3"/>
        <w:widowControl w:val="0"/>
      </w:pPr>
    </w:p>
    <w:p w:rsidR="00406C43" w:rsidRDefault="00406C43">
      <w:pPr>
        <w:pStyle w:val="a3"/>
        <w:widowControl w:val="0"/>
        <w:rPr>
          <w:sz w:val="22"/>
        </w:rPr>
      </w:pPr>
      <w:r>
        <w:rPr>
          <w:sz w:val="22"/>
        </w:rPr>
        <w:t>Рис</w:t>
      </w:r>
      <w:r>
        <w:rPr>
          <w:sz w:val="22"/>
          <w:lang w:val="en-US"/>
        </w:rPr>
        <w:t>.</w:t>
      </w:r>
      <w:r>
        <w:rPr>
          <w:sz w:val="22"/>
        </w:rPr>
        <w:t xml:space="preserve"> 6</w:t>
      </w:r>
      <w:r>
        <w:rPr>
          <w:sz w:val="22"/>
          <w:lang w:val="en-US"/>
        </w:rPr>
        <w:t>.</w:t>
      </w:r>
      <w:r>
        <w:rPr>
          <w:sz w:val="22"/>
        </w:rPr>
        <w:t>26. Энергетический баланс защитного устройства</w:t>
      </w:r>
    </w:p>
    <w:p w:rsidR="00406C43" w:rsidRDefault="0001092E">
      <w:pPr>
        <w:framePr w:h="1340" w:hSpace="80" w:vSpace="60" w:wrap="auto" w:vAnchor="text" w:hAnchor="page" w:x="1097" w:y="313" w:anchorLock="1"/>
        <w:widowControl w:val="0"/>
        <w:ind w:firstLine="0"/>
      </w:pPr>
      <w:r>
        <w:rPr>
          <w:noProof/>
        </w:rPr>
        <w:drawing>
          <wp:inline distT="0" distB="0" distL="0" distR="0">
            <wp:extent cx="1428750" cy="85725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inline>
        </w:drawing>
      </w:r>
    </w:p>
    <w:p w:rsidR="00406C43" w:rsidRDefault="00406C43">
      <w:pPr>
        <w:pStyle w:val="a3"/>
        <w:widowControl w:val="0"/>
      </w:pPr>
    </w:p>
    <w:p w:rsidR="00406C43" w:rsidRDefault="00406C43">
      <w:pPr>
        <w:pStyle w:val="a3"/>
        <w:widowControl w:val="0"/>
      </w:pPr>
      <w:r>
        <w:t>В соответствии с изложенным можно выделить следующие принц</w:t>
      </w:r>
      <w:r>
        <w:t>и</w:t>
      </w:r>
      <w:r>
        <w:t>пы защ</w:t>
      </w:r>
      <w:r>
        <w:t>и</w:t>
      </w:r>
      <w:r>
        <w:t>ты:</w:t>
      </w:r>
    </w:p>
    <w:p w:rsidR="00406C43" w:rsidRDefault="00406C43">
      <w:pPr>
        <w:pStyle w:val="a3"/>
        <w:widowControl w:val="0"/>
      </w:pPr>
      <w:r>
        <w:t>1) принцип, при котором р→ 1; защита осуществляется за счет отр</w:t>
      </w:r>
      <w:r>
        <w:t>а</w:t>
      </w:r>
      <w:r>
        <w:t>жательной сп</w:t>
      </w:r>
      <w:r>
        <w:t>о</w:t>
      </w:r>
      <w:r>
        <w:t>собности</w:t>
      </w:r>
      <w:r>
        <w:rPr>
          <w:b/>
        </w:rPr>
        <w:t xml:space="preserve"> </w:t>
      </w:r>
      <w:r>
        <w:t>ЗУ;</w:t>
      </w:r>
    </w:p>
    <w:p w:rsidR="00406C43" w:rsidRDefault="00406C43">
      <w:pPr>
        <w:pStyle w:val="a3"/>
        <w:widowControl w:val="0"/>
      </w:pPr>
      <w:r>
        <w:t>2) принцип, при котором  α→1; защита осуществляется</w:t>
      </w:r>
      <w:r>
        <w:rPr>
          <w:b/>
        </w:rPr>
        <w:t xml:space="preserve"> </w:t>
      </w:r>
      <w:r>
        <w:t>за счет п</w:t>
      </w:r>
      <w:r>
        <w:t>о</w:t>
      </w:r>
      <w:r>
        <w:t>глощательной сп</w:t>
      </w:r>
      <w:r>
        <w:t>о</w:t>
      </w:r>
      <w:r>
        <w:t>собности ЗУ;</w:t>
      </w:r>
    </w:p>
    <w:p w:rsidR="00406C43" w:rsidRDefault="00406C43">
      <w:pPr>
        <w:pStyle w:val="a3"/>
        <w:widowControl w:val="0"/>
      </w:pPr>
      <w:r>
        <w:t>3) принцип, при котором τ→ 1; защита осуществляется с учетом свойств прозрачн</w:t>
      </w:r>
      <w:r>
        <w:t>о</w:t>
      </w:r>
      <w:r>
        <w:t>сти ЗУ.</w:t>
      </w:r>
    </w:p>
    <w:p w:rsidR="00406C43" w:rsidRDefault="00406C43">
      <w:pPr>
        <w:pStyle w:val="a3"/>
        <w:widowControl w:val="0"/>
      </w:pPr>
      <w:r>
        <w:t>На практике принципы обычно комбинируют, получая различные методы защиты. На</w:t>
      </w:r>
      <w:r>
        <w:t>и</w:t>
      </w:r>
      <w:r>
        <w:t>большее распространение получили методы защиты изол</w:t>
      </w:r>
      <w:r>
        <w:t>я</w:t>
      </w:r>
      <w:r>
        <w:t>цией и поглощением.</w:t>
      </w:r>
    </w:p>
    <w:p w:rsidR="00406C43" w:rsidRDefault="00406C43">
      <w:pPr>
        <w:pStyle w:val="a3"/>
        <w:widowControl w:val="0"/>
      </w:pPr>
      <w:r>
        <w:rPr>
          <w:i/>
        </w:rPr>
        <w:t>Методы изоляции</w:t>
      </w:r>
      <w:r>
        <w:t xml:space="preserve"> используют тогда, когда источник и приемник энергии, являющийся о</w:t>
      </w:r>
      <w:r>
        <w:t>д</w:t>
      </w:r>
      <w:r>
        <w:t>новременно объектом защиты, располагаются с разных сторон от ЗУ. В основе этих методов лежит уменьшение прозрачности среды между источником и приемником, т. е. выполнение условия τ→ 0. При этом можно выделить два основных метода изоляции: метод, при котором уменьшение пр</w:t>
      </w:r>
      <w:r>
        <w:t>о</w:t>
      </w:r>
      <w:r>
        <w:t>зрачности среды достигается за счет поглощения энергии ЗУ [т. е. условие τ→0 обеспечивается у</w:t>
      </w:r>
      <w:r>
        <w:t>с</w:t>
      </w:r>
      <w:r>
        <w:t xml:space="preserve">ловием α→ 1 (рис. 6.27, </w:t>
      </w:r>
      <w:r>
        <w:rPr>
          <w:i/>
        </w:rPr>
        <w:t>а),</w:t>
      </w:r>
      <w:r>
        <w:t xml:space="preserve"> и метод, при котором уменьшение прозрачности среды достигается за счет высокой отражательной способности ЗУ [т. е. условие τ→ 0 обеспечивается условием р → 1 (рис.6.27,б </w:t>
      </w:r>
      <w:r>
        <w:rPr>
          <w:b/>
          <w:i/>
          <w:sz w:val="18"/>
        </w:rPr>
        <w:t>).</w:t>
      </w:r>
    </w:p>
    <w:p w:rsidR="00406C43" w:rsidRDefault="00406C43">
      <w:pPr>
        <w:pStyle w:val="a3"/>
        <w:widowControl w:val="0"/>
      </w:pPr>
      <w:r>
        <w:t xml:space="preserve">В основе </w:t>
      </w:r>
      <w:r>
        <w:rPr>
          <w:i/>
        </w:rPr>
        <w:t>методов поглощения</w:t>
      </w:r>
      <w:r>
        <w:t xml:space="preserve"> лежит принцип увеличения потока энергии, прошедшего в</w:t>
      </w:r>
      <w:r>
        <w:rPr>
          <w:b/>
        </w:rPr>
        <w:t xml:space="preserve"> </w:t>
      </w:r>
      <w:r>
        <w:t>ЗУ, т. е достижение условия v -&gt; I. Принципиально можно различать как бы два вида поглощения энергии</w:t>
      </w:r>
      <w:r>
        <w:rPr>
          <w:b/>
        </w:rPr>
        <w:t xml:space="preserve"> </w:t>
      </w:r>
      <w:r>
        <w:t>ЗУ:</w:t>
      </w:r>
      <w:r>
        <w:rPr>
          <w:lang w:val="en-US"/>
        </w:rPr>
        <w:t xml:space="preserve"> </w:t>
      </w:r>
      <w:r>
        <w:t xml:space="preserve">поглощение энергии самим ЗУ за счет ее отбора от источника в той или иной форме, в том числе в виде необратимых потерь (характеризуется коэффициентом α, рис. 6.28, </w:t>
      </w:r>
      <w:r>
        <w:rPr>
          <w:i/>
        </w:rPr>
        <w:t>а)</w:t>
      </w:r>
      <w:r>
        <w:t xml:space="preserve"> и поглощ</w:t>
      </w:r>
      <w:r>
        <w:t>е</w:t>
      </w:r>
      <w:r>
        <w:t xml:space="preserve">ние энергии в связи с большой прозрачностью ЗУ (характеризуется коэффициентом τ, рис.6.28. </w:t>
      </w:r>
      <w:r>
        <w:rPr>
          <w:i/>
        </w:rPr>
        <w:t>б).</w:t>
      </w:r>
      <w:r>
        <w:t xml:space="preserve"> Так как при v → 1 коэффициент р → 0, то методы поглощения используют для уменьшения отр</w:t>
      </w:r>
      <w:r>
        <w:t>а</w:t>
      </w:r>
      <w:r>
        <w:t>женного потока энергии; при этом источник и приемник энергии обычно находятся с одной стор</w:t>
      </w:r>
      <w:r>
        <w:t>о</w:t>
      </w:r>
      <w:r>
        <w:t>ны от ЗУ.</w:t>
      </w:r>
    </w:p>
    <w:p w:rsidR="00406C43" w:rsidRDefault="00406C43">
      <w:pPr>
        <w:pStyle w:val="a3"/>
        <w:widowControl w:val="0"/>
      </w:pPr>
    </w:p>
    <w:p w:rsidR="00406C43" w:rsidRDefault="0001092E">
      <w:pPr>
        <w:widowControl w:val="0"/>
        <w:ind w:firstLine="0"/>
        <w:jc w:val="center"/>
      </w:pPr>
      <w:r>
        <w:rPr>
          <w:noProof/>
        </w:rPr>
        <w:drawing>
          <wp:inline distT="0" distB="0" distL="0" distR="0">
            <wp:extent cx="3733800" cy="101917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733800" cy="1019175"/>
                    </a:xfrm>
                    <a:prstGeom prst="rect">
                      <a:avLst/>
                    </a:prstGeom>
                    <a:noFill/>
                    <a:ln>
                      <a:noFill/>
                    </a:ln>
                  </pic:spPr>
                </pic:pic>
              </a:graphicData>
            </a:graphic>
          </wp:inline>
        </w:drawing>
      </w:r>
    </w:p>
    <w:p w:rsidR="00406C43" w:rsidRDefault="00406C43">
      <w:pPr>
        <w:widowControl w:val="0"/>
        <w:ind w:firstLine="0"/>
        <w:jc w:val="center"/>
      </w:pPr>
      <w:r>
        <w:t xml:space="preserve">Рис. 6. 27. Методы изоляции при расположении источника и приемника с разных сторон от ЗУ; </w:t>
      </w:r>
      <w:r>
        <w:rPr>
          <w:i/>
        </w:rPr>
        <w:t>а –</w:t>
      </w:r>
      <w:r>
        <w:t xml:space="preserve">энергия поглощается; </w:t>
      </w:r>
      <w:r>
        <w:rPr>
          <w:i/>
        </w:rPr>
        <w:t>б–</w:t>
      </w:r>
      <w:r>
        <w:t>энергия отражается</w:t>
      </w:r>
      <w:r>
        <w:br/>
      </w:r>
    </w:p>
    <w:p w:rsidR="00406C43" w:rsidRDefault="0001092E">
      <w:pPr>
        <w:widowControl w:val="0"/>
        <w:ind w:firstLine="0"/>
        <w:jc w:val="center"/>
      </w:pPr>
      <w:r>
        <w:rPr>
          <w:noProof/>
        </w:rPr>
        <w:drawing>
          <wp:inline distT="0" distB="0" distL="0" distR="0">
            <wp:extent cx="3190875" cy="11049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190875" cy="1104900"/>
                    </a:xfrm>
                    <a:prstGeom prst="rect">
                      <a:avLst/>
                    </a:prstGeom>
                    <a:noFill/>
                    <a:ln>
                      <a:noFill/>
                    </a:ln>
                  </pic:spPr>
                </pic:pic>
              </a:graphicData>
            </a:graphic>
          </wp:inline>
        </w:drawing>
      </w:r>
    </w:p>
    <w:p w:rsidR="00406C43" w:rsidRDefault="00406C43">
      <w:pPr>
        <w:widowControl w:val="0"/>
        <w:ind w:firstLine="0"/>
        <w:jc w:val="center"/>
      </w:pPr>
      <w:r>
        <w:t>Рис. 6.28. Методы поглощения при расположении источника и приемника с</w:t>
      </w:r>
      <w:r>
        <w:rPr>
          <w:b/>
        </w:rPr>
        <w:t xml:space="preserve"> </w:t>
      </w:r>
      <w:r>
        <w:t>одной</w:t>
      </w:r>
      <w:r>
        <w:rPr>
          <w:b/>
        </w:rPr>
        <w:t xml:space="preserve"> </w:t>
      </w:r>
      <w:r>
        <w:t>стороны от ЗУ:</w:t>
      </w:r>
    </w:p>
    <w:p w:rsidR="00406C43" w:rsidRDefault="00406C43">
      <w:pPr>
        <w:widowControl w:val="0"/>
        <w:ind w:firstLine="0"/>
        <w:jc w:val="center"/>
      </w:pPr>
      <w:r>
        <w:rPr>
          <w:i/>
        </w:rPr>
        <w:t>а –</w:t>
      </w:r>
      <w:r>
        <w:t xml:space="preserve"> энергия отбирается; </w:t>
      </w:r>
      <w:r>
        <w:rPr>
          <w:i/>
        </w:rPr>
        <w:t>б</w:t>
      </w:r>
      <w:r>
        <w:t xml:space="preserve"> – энергия пропускается •</w:t>
      </w:r>
    </w:p>
    <w:p w:rsidR="00406C43" w:rsidRDefault="00406C43">
      <w:pPr>
        <w:widowControl w:val="0"/>
        <w:ind w:firstLine="0"/>
        <w:jc w:val="center"/>
      </w:pPr>
    </w:p>
    <w:p w:rsidR="00406C43" w:rsidRDefault="00406C43">
      <w:pPr>
        <w:pStyle w:val="a3"/>
        <w:widowControl w:val="0"/>
      </w:pPr>
      <w:r>
        <w:t xml:space="preserve">При рассмотрении колебаний наряду с коэффициентом α часто используют </w:t>
      </w:r>
      <w:r>
        <w:rPr>
          <w:i/>
        </w:rPr>
        <w:t>коэффициент потерь</w:t>
      </w:r>
      <w:r>
        <w:t xml:space="preserve"> η</w:t>
      </w:r>
      <w:r>
        <w:rPr>
          <w:smallCaps/>
        </w:rPr>
        <w:t xml:space="preserve">, </w:t>
      </w:r>
      <w:r>
        <w:t>который характеризует количество энергии, рассеянной ЗУ:</w:t>
      </w:r>
    </w:p>
    <w:p w:rsidR="00406C43" w:rsidRDefault="00406C43">
      <w:pPr>
        <w:pStyle w:val="a3"/>
        <w:jc w:val="center"/>
      </w:pPr>
      <w:r>
        <w:t xml:space="preserve">η= </w:t>
      </w:r>
      <w:r>
        <w:rPr>
          <w:lang w:val="en-US"/>
        </w:rPr>
        <w:t>Ws/ωε=ε</w:t>
      </w:r>
      <w:r>
        <w:rPr>
          <w:sz w:val="16"/>
          <w:lang w:val="en-US"/>
        </w:rPr>
        <w:t>s</w:t>
      </w:r>
      <w:r>
        <w:rPr>
          <w:lang w:val="en-US"/>
        </w:rPr>
        <w:t>/2πε</w:t>
      </w:r>
      <w:r>
        <w:t>, (6.8)</w:t>
      </w:r>
    </w:p>
    <w:p w:rsidR="00406C43" w:rsidRDefault="00406C43">
      <w:pPr>
        <w:pStyle w:val="a3"/>
        <w:widowControl w:val="0"/>
        <w:ind w:firstLine="0"/>
      </w:pPr>
      <w:r>
        <w:t xml:space="preserve">где </w:t>
      </w:r>
      <w:r>
        <w:rPr>
          <w:i/>
          <w:lang w:val="en-US"/>
        </w:rPr>
        <w:t>W</w:t>
      </w:r>
      <w:r>
        <w:t xml:space="preserve"> и ε</w:t>
      </w:r>
      <w:r>
        <w:rPr>
          <w:sz w:val="20"/>
        </w:rPr>
        <w:t>у</w:t>
      </w:r>
      <w:r>
        <w:t xml:space="preserve"> – средние за период колебаний Г, соответственно, мощность потерь и рассеянная за то же время энергия;ω–круговая частота, ω= </w:t>
      </w:r>
      <w:r>
        <w:rPr>
          <w:lang w:val="en-US"/>
        </w:rPr>
        <w:t>2π</w:t>
      </w:r>
      <w:r>
        <w:rPr>
          <w:i/>
        </w:rPr>
        <w:t>/Т,ε</w:t>
      </w:r>
      <w:r>
        <w:t>–энергия, запасенная си</w:t>
      </w:r>
      <w:r>
        <w:t>с</w:t>
      </w:r>
      <w:r>
        <w:t>темой.</w:t>
      </w:r>
    </w:p>
    <w:p w:rsidR="00406C43" w:rsidRDefault="00406C43">
      <w:pPr>
        <w:pStyle w:val="a3"/>
        <w:widowControl w:val="0"/>
      </w:pPr>
      <w:r>
        <w:t>В большинстве случаев качественная оценка степени реализации целей защиты может ос</w:t>
      </w:r>
      <w:r>
        <w:t>у</w:t>
      </w:r>
      <w:r>
        <w:t>ществляться двумя способами:</w:t>
      </w:r>
    </w:p>
    <w:p w:rsidR="00406C43" w:rsidRDefault="00406C43">
      <w:pPr>
        <w:pStyle w:val="a3"/>
        <w:widowControl w:val="0"/>
      </w:pPr>
      <w:r>
        <w:t xml:space="preserve">1) определяют </w:t>
      </w:r>
      <w:r>
        <w:rPr>
          <w:i/>
        </w:rPr>
        <w:t xml:space="preserve">коэффициент защиты </w:t>
      </w:r>
      <w:r>
        <w:rPr>
          <w:i/>
          <w:lang w:val="en-US"/>
        </w:rPr>
        <w:t xml:space="preserve">kw </w:t>
      </w:r>
      <w:r>
        <w:t xml:space="preserve"> виде отношения:</w:t>
      </w:r>
    </w:p>
    <w:p w:rsidR="00406C43" w:rsidRDefault="00406C43">
      <w:pPr>
        <w:pStyle w:val="a3"/>
        <w:widowControl w:val="0"/>
        <w:rPr>
          <w:lang w:val="en-US"/>
        </w:rPr>
      </w:pPr>
      <w:r>
        <w:rPr>
          <w:lang w:val="en-US"/>
        </w:rPr>
        <w:t>k</w:t>
      </w:r>
      <w:r>
        <w:t>в=</w:t>
      </w:r>
      <w:r>
        <w:rPr>
          <w:lang w:val="en-US"/>
        </w:rPr>
        <w:t xml:space="preserve"> </w:t>
      </w:r>
      <w:r>
        <w:t xml:space="preserve"> </w:t>
      </w:r>
      <w:r>
        <w:rPr>
          <w:u w:val="single"/>
        </w:rPr>
        <w:t>поток энергии в данной точке при отсутствии ЗУ</w:t>
      </w:r>
      <w:r>
        <w:t xml:space="preserve"> . </w:t>
      </w:r>
    </w:p>
    <w:p w:rsidR="00406C43" w:rsidRDefault="00406C43">
      <w:pPr>
        <w:pStyle w:val="a3"/>
        <w:widowControl w:val="0"/>
      </w:pPr>
      <w:r>
        <w:rPr>
          <w:lang w:val="en-US"/>
        </w:rPr>
        <w:t xml:space="preserve">      </w:t>
      </w:r>
      <w:r>
        <w:t>поток энергии в данной точке при наличии ЗУ '</w:t>
      </w:r>
    </w:p>
    <w:p w:rsidR="00406C43" w:rsidRDefault="00406C43">
      <w:pPr>
        <w:pStyle w:val="a3"/>
        <w:widowControl w:val="0"/>
      </w:pPr>
      <w:r>
        <w:t>2) определяют коэффициент защиты в виде отношения:</w:t>
      </w:r>
    </w:p>
    <w:p w:rsidR="00406C43" w:rsidRDefault="0001092E">
      <w:pPr>
        <w:widowControl w:val="0"/>
        <w:ind w:firstLine="0"/>
        <w:jc w:val="center"/>
      </w:pPr>
      <w:r>
        <w:rPr>
          <w:noProof/>
        </w:rPr>
        <w:drawing>
          <wp:inline distT="0" distB="0" distL="0" distR="0">
            <wp:extent cx="2190750" cy="3048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190750" cy="304800"/>
                    </a:xfrm>
                    <a:prstGeom prst="rect">
                      <a:avLst/>
                    </a:prstGeom>
                    <a:noFill/>
                    <a:ln>
                      <a:noFill/>
                    </a:ln>
                  </pic:spPr>
                </pic:pic>
              </a:graphicData>
            </a:graphic>
          </wp:inline>
        </w:drawing>
      </w:r>
    </w:p>
    <w:p w:rsidR="00406C43" w:rsidRDefault="00406C43">
      <w:pPr>
        <w:pStyle w:val="FR5"/>
        <w:spacing w:before="0"/>
        <w:ind w:firstLine="708"/>
        <w:jc w:val="left"/>
      </w:pPr>
      <w:r>
        <w:rPr>
          <w:b w:val="0"/>
          <w:i/>
          <w:sz w:val="20"/>
        </w:rPr>
        <w:t>Эффективность защиты</w:t>
      </w:r>
      <w:r>
        <w:rPr>
          <w:b w:val="0"/>
          <w:sz w:val="20"/>
        </w:rPr>
        <w:t xml:space="preserve"> (дБ)</w:t>
      </w:r>
    </w:p>
    <w:p w:rsidR="00406C43" w:rsidRDefault="00406C43">
      <w:pPr>
        <w:widowControl w:val="0"/>
        <w:ind w:firstLine="0"/>
        <w:jc w:val="center"/>
      </w:pPr>
      <w:r>
        <w:rPr>
          <w:sz w:val="24"/>
          <w:lang w:val="en-US"/>
        </w:rPr>
        <w:t>e=10lgk</w:t>
      </w:r>
      <w:r>
        <w:rPr>
          <w:sz w:val="20"/>
        </w:rPr>
        <w:t>в</w:t>
      </w:r>
      <w:r>
        <w:t>. (6.9)</w:t>
      </w:r>
    </w:p>
    <w:p w:rsidR="00406C43" w:rsidRDefault="00406C43">
      <w:pPr>
        <w:pStyle w:val="3"/>
        <w:keepNext w:val="0"/>
      </w:pPr>
      <w:bookmarkStart w:id="105" w:name="_Toc506227006"/>
      <w:bookmarkStart w:id="106" w:name="_Toc523118658"/>
      <w:r>
        <w:t>6.6.2. Защита от вибрации</w:t>
      </w:r>
      <w:bookmarkEnd w:id="105"/>
      <w:bookmarkEnd w:id="106"/>
    </w:p>
    <w:p w:rsidR="00406C43" w:rsidRDefault="00406C43">
      <w:pPr>
        <w:pStyle w:val="a3"/>
        <w:widowControl w:val="0"/>
      </w:pPr>
      <w:r>
        <w:t>Линейные вибросистемы состоят из элементов массы, упругости и демпфирования. В о</w:t>
      </w:r>
      <w:r>
        <w:t>б</w:t>
      </w:r>
      <w:r>
        <w:t>щем случае в системе действуют силы: инерции, тр</w:t>
      </w:r>
      <w:r>
        <w:t>е</w:t>
      </w:r>
      <w:r>
        <w:t>ния, упругости и вынуждающие.</w:t>
      </w:r>
    </w:p>
    <w:p w:rsidR="00406C43" w:rsidRDefault="00406C43">
      <w:pPr>
        <w:pStyle w:val="a3"/>
        <w:widowControl w:val="0"/>
      </w:pPr>
      <w:r>
        <w:t xml:space="preserve">Сила инерции, как известно, равна произведению массы </w:t>
      </w:r>
      <w:r>
        <w:rPr>
          <w:i/>
        </w:rPr>
        <w:t>М</w:t>
      </w:r>
      <w:r>
        <w:t xml:space="preserve"> на ее ускор</w:t>
      </w:r>
      <w:r>
        <w:t>е</w:t>
      </w:r>
      <w:r>
        <w:t>ние:</w:t>
      </w:r>
    </w:p>
    <w:p w:rsidR="00406C43" w:rsidRDefault="0001092E">
      <w:pPr>
        <w:widowControl w:val="0"/>
        <w:ind w:firstLine="0"/>
        <w:jc w:val="center"/>
      </w:pPr>
      <w:r>
        <w:rPr>
          <w:noProof/>
        </w:rPr>
        <w:drawing>
          <wp:inline distT="0" distB="0" distL="0" distR="0">
            <wp:extent cx="2581275" cy="3429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581275" cy="342900"/>
                    </a:xfrm>
                    <a:prstGeom prst="rect">
                      <a:avLst/>
                    </a:prstGeom>
                    <a:noFill/>
                    <a:ln>
                      <a:noFill/>
                    </a:ln>
                  </pic:spPr>
                </pic:pic>
              </a:graphicData>
            </a:graphic>
          </wp:inline>
        </w:drawing>
      </w:r>
    </w:p>
    <w:p w:rsidR="00406C43" w:rsidRDefault="00406C43">
      <w:pPr>
        <w:pStyle w:val="a3"/>
        <w:widowControl w:val="0"/>
        <w:ind w:firstLine="0"/>
      </w:pPr>
      <w:r>
        <w:t xml:space="preserve">где </w:t>
      </w:r>
      <w:r>
        <w:rPr>
          <w:lang w:val="en-US"/>
        </w:rPr>
        <w:t>v</w:t>
      </w:r>
      <w:r>
        <w:t xml:space="preserve"> – виброскорость.</w:t>
      </w:r>
    </w:p>
    <w:p w:rsidR="00406C43" w:rsidRDefault="00406C43">
      <w:pPr>
        <w:pStyle w:val="a3"/>
        <w:widowControl w:val="0"/>
        <w:rPr>
          <w:lang w:val="en-US"/>
        </w:rPr>
      </w:pPr>
      <w:r>
        <w:t xml:space="preserve">Сила </w:t>
      </w:r>
      <w:r>
        <w:rPr>
          <w:i/>
        </w:rPr>
        <w:t>Ем</w:t>
      </w:r>
      <w:r>
        <w:t xml:space="preserve"> направлена в сторону, противоположную ускорению. </w:t>
      </w:r>
    </w:p>
    <w:p w:rsidR="00406C43" w:rsidRDefault="00406C43">
      <w:pPr>
        <w:pStyle w:val="a3"/>
        <w:widowControl w:val="0"/>
      </w:pPr>
      <w:r>
        <w:rPr>
          <w:i/>
        </w:rPr>
        <w:t>Упругий элемент</w:t>
      </w:r>
      <w:r>
        <w:t xml:space="preserve"> принято изображать в виде пружины, не имеющей массы (рис. 6.29, </w:t>
      </w:r>
      <w:r>
        <w:rPr>
          <w:i/>
        </w:rPr>
        <w:t>а).</w:t>
      </w:r>
      <w:r>
        <w:t xml:space="preserve"> Чтобы переместить конец пружины из точки с координатой </w:t>
      </w:r>
      <w:r>
        <w:rPr>
          <w:lang w:val="en-US"/>
        </w:rPr>
        <w:t>Xo</w:t>
      </w:r>
      <w:r>
        <w:rPr>
          <w:smallCaps/>
        </w:rPr>
        <w:t xml:space="preserve"> </w:t>
      </w:r>
      <w:r>
        <w:t xml:space="preserve">(ненапряженное состояние) в точку с координатой </w:t>
      </w:r>
      <w:r>
        <w:rPr>
          <w:lang w:val="en-US"/>
        </w:rPr>
        <w:t>X</w:t>
      </w:r>
      <w:r>
        <w:rPr>
          <w:sz w:val="16"/>
          <w:lang w:val="en-US"/>
        </w:rPr>
        <w:t>1</w:t>
      </w:r>
      <w:r>
        <w:rPr>
          <w:i/>
        </w:rPr>
        <w:t xml:space="preserve">, </w:t>
      </w:r>
      <w:r>
        <w:t>к пружине необходимо приложить силу; при этом сила действия упругого эл</w:t>
      </w:r>
      <w:r>
        <w:t>е</w:t>
      </w:r>
      <w:r>
        <w:t>мента, или восстанавливающая сила, будет направлена в противоположную сторону и равна</w:t>
      </w:r>
    </w:p>
    <w:p w:rsidR="00406C43" w:rsidRDefault="00406C43">
      <w:pPr>
        <w:pStyle w:val="a3"/>
        <w:widowControl w:val="0"/>
        <w:jc w:val="center"/>
      </w:pPr>
      <w:r>
        <w:rPr>
          <w:lang w:val="en-US"/>
        </w:rPr>
        <w:t>F</w:t>
      </w:r>
      <w:r>
        <w:rPr>
          <w:sz w:val="16"/>
          <w:lang w:val="en-US"/>
        </w:rPr>
        <w:t>G</w:t>
      </w:r>
      <w:r>
        <w:rPr>
          <w:lang w:val="en-US"/>
        </w:rPr>
        <w:t>=Gx</w:t>
      </w:r>
      <w:r>
        <w:t>(6.11)</w:t>
      </w:r>
    </w:p>
    <w:p w:rsidR="00406C43" w:rsidRDefault="00406C43">
      <w:pPr>
        <w:pStyle w:val="a3"/>
        <w:widowControl w:val="0"/>
        <w:ind w:firstLine="0"/>
      </w:pPr>
      <w:r>
        <w:t xml:space="preserve">где </w:t>
      </w:r>
      <w:r>
        <w:rPr>
          <w:i/>
          <w:lang w:val="en-US"/>
        </w:rPr>
        <w:t>G</w:t>
      </w:r>
      <w:r>
        <w:rPr>
          <w:i/>
        </w:rPr>
        <w:t>–</w:t>
      </w:r>
      <w:r>
        <w:t xml:space="preserve">коэффициент жесткости, Н/м; </w:t>
      </w:r>
      <w:r>
        <w:rPr>
          <w:i/>
        </w:rPr>
        <w:t>х=х</w:t>
      </w:r>
      <w:r>
        <w:rPr>
          <w:i/>
          <w:sz w:val="16"/>
          <w:lang w:val="en-US"/>
        </w:rPr>
        <w:t>1</w:t>
      </w:r>
      <w:r>
        <w:rPr>
          <w:i/>
        </w:rPr>
        <w:t xml:space="preserve"> </w:t>
      </w:r>
      <w:r>
        <w:rPr>
          <w:i/>
          <w:smallCaps/>
        </w:rPr>
        <w:t>–</w:t>
      </w:r>
      <w:r>
        <w:rPr>
          <w:i/>
          <w:smallCaps/>
          <w:lang w:val="en-US"/>
        </w:rPr>
        <w:t>x</w:t>
      </w:r>
      <w:r>
        <w:rPr>
          <w:i/>
          <w:smallCaps/>
          <w:sz w:val="16"/>
          <w:lang w:val="en-US"/>
        </w:rPr>
        <w:t>o</w:t>
      </w:r>
      <w:r>
        <w:rPr>
          <w:i/>
        </w:rPr>
        <w:t>–</w:t>
      </w:r>
      <w:r>
        <w:t>смещение конца пружины, м.</w:t>
      </w:r>
    </w:p>
    <w:p w:rsidR="00406C43" w:rsidRDefault="00406C43">
      <w:pPr>
        <w:pStyle w:val="a3"/>
        <w:widowControl w:val="0"/>
      </w:pPr>
      <w:r>
        <w:t>При вибрации упругих систем происходит рассеяние энергии в окружающую среду, а также в материале упругих элементов и в узлах сочленения деталей конструкции. Эти потери вызываю</w:t>
      </w:r>
      <w:r>
        <w:t>т</w:t>
      </w:r>
      <w:r>
        <w:t>ся силами трения –диссипативными силами, на преодоление которых непрерывно и необратимо расходуется энергия источника вибрации*.</w:t>
      </w:r>
    </w:p>
    <w:p w:rsidR="00406C43" w:rsidRDefault="00406C43">
      <w:pPr>
        <w:pStyle w:val="a3"/>
        <w:widowControl w:val="0"/>
      </w:pPr>
      <w:r>
        <w:t xml:space="preserve">Если рассеяние энергии происходит в </w:t>
      </w:r>
      <w:r>
        <w:rPr>
          <w:i/>
        </w:rPr>
        <w:t>элементе демпфирования</w:t>
      </w:r>
      <w:r>
        <w:t xml:space="preserve"> (рис. 6.29, б), т. е. в вязкой среде (среде с вязким сопротивлением), то диссипативная сила </w:t>
      </w:r>
      <w:r>
        <w:rPr>
          <w:i/>
          <w:lang w:val="en-US"/>
        </w:rPr>
        <w:t>Fs</w:t>
      </w:r>
      <w:r>
        <w:t xml:space="preserve"> прямо пропорциональна вибр</w:t>
      </w:r>
      <w:r>
        <w:t>о</w:t>
      </w:r>
      <w:r>
        <w:t>скорости и носит название дем</w:t>
      </w:r>
      <w:r>
        <w:t>п</w:t>
      </w:r>
      <w:r>
        <w:t>фирующей:</w:t>
      </w:r>
    </w:p>
    <w:p w:rsidR="00406C43" w:rsidRDefault="00406C43">
      <w:pPr>
        <w:pStyle w:val="a3"/>
        <w:widowControl w:val="0"/>
        <w:jc w:val="center"/>
      </w:pPr>
      <w:r>
        <w:rPr>
          <w:lang w:val="en-US"/>
        </w:rPr>
        <w:t>Fs=S</w:t>
      </w:r>
      <w:r>
        <w:rPr>
          <w:sz w:val="16"/>
          <w:lang w:val="en-US"/>
        </w:rPr>
        <w:t>V</w:t>
      </w:r>
      <w:r>
        <w:rPr>
          <w:i/>
        </w:rPr>
        <w:t>.</w:t>
      </w:r>
      <w:r>
        <w:t xml:space="preserve"> (6.12)</w:t>
      </w:r>
    </w:p>
    <w:p w:rsidR="00406C43" w:rsidRDefault="00406C43">
      <w:pPr>
        <w:pStyle w:val="a3"/>
        <w:widowControl w:val="0"/>
      </w:pPr>
      <w:r>
        <w:t xml:space="preserve">Сила </w:t>
      </w:r>
      <w:r>
        <w:rPr>
          <w:i/>
          <w:lang w:val="en-US"/>
        </w:rPr>
        <w:t>Fs</w:t>
      </w:r>
      <w:r>
        <w:t xml:space="preserve"> всегда направлена против скорости, коэффициент </w:t>
      </w:r>
      <w:r>
        <w:rPr>
          <w:i/>
          <w:lang w:val="en-US"/>
        </w:rPr>
        <w:t>S</w:t>
      </w:r>
      <w:r>
        <w:t xml:space="preserve"> (Н·с/м) называют имп</w:t>
      </w:r>
      <w:r>
        <w:rPr>
          <w:lang w:val="en-US"/>
        </w:rPr>
        <w:t>е</w:t>
      </w:r>
      <w:r>
        <w:t>дансом, или сопротивлен</w:t>
      </w:r>
      <w:r>
        <w:t>и</w:t>
      </w:r>
      <w:r>
        <w:t>ем элемента демпфирования.</w:t>
      </w:r>
    </w:p>
    <w:p w:rsidR="00406C43" w:rsidRDefault="00406C43">
      <w:pPr>
        <w:pStyle w:val="a3"/>
        <w:widowControl w:val="0"/>
      </w:pPr>
      <w:r>
        <w:rPr>
          <w:b/>
        </w:rPr>
        <w:t>Основные характеристики виброзащитных систем.</w:t>
      </w:r>
      <w:r>
        <w:t xml:space="preserve"> К основным характеристикам вибр</w:t>
      </w:r>
      <w:r>
        <w:t>о</w:t>
      </w:r>
      <w:r>
        <w:t>защитных систем отнесены собственная частота системы, механический импеданс и коэффицие</w:t>
      </w:r>
      <w:r>
        <w:t>н</w:t>
      </w:r>
      <w:r>
        <w:t>ты, определяющие процессы з</w:t>
      </w:r>
      <w:r>
        <w:t>а</w:t>
      </w:r>
      <w:r>
        <w:t>тухания вибраций и рассеяния энергии.</w:t>
      </w:r>
    </w:p>
    <w:p w:rsidR="00406C43" w:rsidRDefault="00406C43">
      <w:pPr>
        <w:pStyle w:val="a3"/>
        <w:widowControl w:val="0"/>
      </w:pPr>
      <w:r>
        <w:t>По аналогии с формулой (6.12) можно ввести общее понятие механического импеданса м</w:t>
      </w:r>
      <w:r>
        <w:t>а</w:t>
      </w:r>
      <w:r>
        <w:t>териальной точки при гармонической вибрации</w:t>
      </w:r>
    </w:p>
    <w:p w:rsidR="00406C43" w:rsidRDefault="00406C43">
      <w:pPr>
        <w:pStyle w:val="a3"/>
        <w:widowControl w:val="0"/>
        <w:jc w:val="center"/>
      </w:pPr>
      <w:r>
        <w:rPr>
          <w:lang w:val="en-US"/>
        </w:rPr>
        <w:t xml:space="preserve">Z=F/V </w:t>
      </w:r>
      <w:r>
        <w:t xml:space="preserve">или </w:t>
      </w:r>
      <w:r>
        <w:rPr>
          <w:lang w:val="en-US"/>
        </w:rPr>
        <w:t>/Z/=|F/V|</w:t>
      </w:r>
      <w:r>
        <w:rPr>
          <w:b/>
          <w:sz w:val="20"/>
        </w:rPr>
        <w:t>,</w:t>
      </w:r>
    </w:p>
    <w:p w:rsidR="00406C43" w:rsidRDefault="00406C43">
      <w:pPr>
        <w:pStyle w:val="a3"/>
        <w:widowControl w:val="0"/>
        <w:rPr>
          <w:lang w:val="en-US"/>
        </w:rPr>
      </w:pPr>
      <w:r>
        <w:t>* Ниже рассматриваются только гармонические движения.</w:t>
      </w:r>
      <w:r>
        <w:rPr>
          <w:b/>
        </w:rPr>
        <w:t xml:space="preserve"> </w:t>
      </w:r>
      <w:r>
        <w:t xml:space="preserve">Их удобно изучать с помощью вращающихся комплексных векторов. Вращающийся вектор будем обозначать волнистой линией над буквой, постоянный вектор–точкой: </w:t>
      </w:r>
      <w:r>
        <w:rPr>
          <w:i/>
        </w:rPr>
        <w:t>й</w:t>
      </w:r>
      <w:r>
        <w:t>= и</w:t>
      </w:r>
      <w:r>
        <w:rPr>
          <w:vertAlign w:val="subscript"/>
          <w:lang w:val="en-US"/>
        </w:rPr>
        <w:t>m</w:t>
      </w:r>
      <w:r>
        <w:rPr>
          <w:lang w:val="en-US"/>
        </w:rPr>
        <w:t>e</w:t>
      </w:r>
      <w:r>
        <w:rPr>
          <w:vertAlign w:val="superscript"/>
          <w:lang w:val="en-US"/>
        </w:rPr>
        <w:t>jwt</w:t>
      </w:r>
      <w:r>
        <w:t xml:space="preserve"> =</w:t>
      </w:r>
      <w:r>
        <w:rPr>
          <w:lang w:val="en-US"/>
        </w:rPr>
        <w:t>u</w:t>
      </w:r>
      <w:r>
        <w:rPr>
          <w:vertAlign w:val="subscript"/>
          <w:lang w:val="en-US"/>
        </w:rPr>
        <w:t>m</w:t>
      </w:r>
      <w:r>
        <w:rPr>
          <w:lang w:val="en-US"/>
        </w:rPr>
        <w:t>e</w:t>
      </w:r>
      <w:r>
        <w:rPr>
          <w:vertAlign w:val="superscript"/>
          <w:lang w:val="en-US"/>
        </w:rPr>
        <w:t>j(wt+</w:t>
      </w:r>
      <w:r>
        <w:rPr>
          <w:vertAlign w:val="superscript"/>
        </w:rPr>
        <w:t>ф</w:t>
      </w:r>
      <w:r>
        <w:rPr>
          <w:vertAlign w:val="superscript"/>
          <w:lang w:val="en-US"/>
        </w:rPr>
        <w:t>w)</w:t>
      </w:r>
    </w:p>
    <w:p w:rsidR="00406C43" w:rsidRDefault="00406C43">
      <w:pPr>
        <w:pStyle w:val="a3"/>
        <w:widowControl w:val="0"/>
      </w:pPr>
      <w:r>
        <w:rPr>
          <w:lang w:val="en-US"/>
        </w:rPr>
        <w:t>u</w:t>
      </w:r>
      <w:r>
        <w:rPr>
          <w:vertAlign w:val="subscript"/>
          <w:lang w:val="en-US"/>
        </w:rPr>
        <w:t>m</w:t>
      </w:r>
      <w:r>
        <w:rPr>
          <w:lang w:val="en-US"/>
        </w:rPr>
        <w:t>=e</w:t>
      </w:r>
      <w:r>
        <w:rPr>
          <w:vertAlign w:val="superscript"/>
          <w:lang w:val="en-US"/>
        </w:rPr>
        <w:t>j</w:t>
      </w:r>
      <w:r>
        <w:rPr>
          <w:vertAlign w:val="superscript"/>
        </w:rPr>
        <w:t>ф</w:t>
      </w:r>
      <w:r>
        <w:rPr>
          <w:vertAlign w:val="superscript"/>
          <w:lang w:val="en-US"/>
        </w:rPr>
        <w:t>um</w:t>
      </w:r>
      <w:r>
        <w:rPr>
          <w:lang w:val="en-US"/>
        </w:rPr>
        <w:t>.</w:t>
      </w:r>
      <w:r>
        <w:t xml:space="preserve"> Здесь постоянный вектор </w:t>
      </w:r>
      <w:r>
        <w:rPr>
          <w:i/>
        </w:rPr>
        <w:t>и</w:t>
      </w:r>
      <w:r>
        <w:t xml:space="preserve"> называется комплексной амплитудой, объединяющей действительное значение амплитуды </w:t>
      </w:r>
      <w:r>
        <w:rPr>
          <w:i/>
        </w:rPr>
        <w:t>и</w:t>
      </w:r>
      <w:r>
        <w:rPr>
          <w:i/>
          <w:sz w:val="16"/>
          <w:lang w:val="en-US"/>
        </w:rPr>
        <w:t>m</w:t>
      </w:r>
      <w:r>
        <w:t xml:space="preserve"> и начальный фазовый угол ф</w:t>
      </w:r>
      <w:r>
        <w:rPr>
          <w:sz w:val="16"/>
          <w:lang w:val="en-US"/>
        </w:rPr>
        <w:t>u</w:t>
      </w:r>
      <w:r>
        <w:rPr>
          <w:i/>
        </w:rPr>
        <w:t>,</w:t>
      </w:r>
      <w:r>
        <w:t xml:space="preserve"> </w:t>
      </w:r>
      <w:r>
        <w:rPr>
          <w:lang w:val="en-US"/>
        </w:rPr>
        <w:t>w</w:t>
      </w:r>
      <w:r>
        <w:t xml:space="preserve"> = 2П</w:t>
      </w:r>
      <w:r>
        <w:rPr>
          <w:lang w:val="en-US"/>
        </w:rPr>
        <w:t>f</w:t>
      </w:r>
      <w:r>
        <w:t>, где</w:t>
      </w:r>
      <w:r>
        <w:rPr>
          <w:lang w:val="en-US"/>
        </w:rPr>
        <w:t xml:space="preserve"> f</w:t>
      </w:r>
      <w:r>
        <w:t xml:space="preserve">–частота, Гц; t–время; </w:t>
      </w:r>
      <w:r>
        <w:rPr>
          <w:i/>
        </w:rPr>
        <w:t>j</w:t>
      </w:r>
      <w:r>
        <w:t xml:space="preserve"> = - 1.</w:t>
      </w:r>
    </w:p>
    <w:p w:rsidR="00406C43" w:rsidRDefault="0001092E">
      <w:pPr>
        <w:pStyle w:val="a3"/>
        <w:widowControl w:val="0"/>
        <w:ind w:firstLine="0"/>
        <w:jc w:val="center"/>
      </w:pPr>
      <w:r>
        <w:rPr>
          <w:noProof/>
        </w:rPr>
        <w:drawing>
          <wp:inline distT="0" distB="0" distL="0" distR="0">
            <wp:extent cx="2667000" cy="138112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667000" cy="1381125"/>
                    </a:xfrm>
                    <a:prstGeom prst="rect">
                      <a:avLst/>
                    </a:prstGeom>
                    <a:noFill/>
                    <a:ln>
                      <a:noFill/>
                    </a:ln>
                  </pic:spPr>
                </pic:pic>
              </a:graphicData>
            </a:graphic>
          </wp:inline>
        </w:drawing>
      </w:r>
    </w:p>
    <w:p w:rsidR="00406C43" w:rsidRDefault="00406C43">
      <w:pPr>
        <w:pStyle w:val="a3"/>
        <w:widowControl w:val="0"/>
      </w:pPr>
      <w:r>
        <w:t>Рис 6 29 Схематическое изображ</w:t>
      </w:r>
      <w:r>
        <w:t>е</w:t>
      </w:r>
      <w:r>
        <w:t xml:space="preserve">ние элементов упругости </w:t>
      </w:r>
      <w:r>
        <w:rPr>
          <w:i/>
        </w:rPr>
        <w:t>(а)</w:t>
      </w:r>
      <w:r>
        <w:t xml:space="preserve"> и демпфирования </w:t>
      </w:r>
      <w:r>
        <w:rPr>
          <w:i/>
        </w:rPr>
        <w:t>(б)</w:t>
      </w:r>
    </w:p>
    <w:p w:rsidR="00406C43" w:rsidRDefault="00406C43">
      <w:pPr>
        <w:widowControl w:val="0"/>
        <w:ind w:firstLine="0"/>
        <w:jc w:val="center"/>
      </w:pPr>
    </w:p>
    <w:p w:rsidR="00406C43" w:rsidRDefault="00406C43">
      <w:pPr>
        <w:pStyle w:val="a3"/>
        <w:widowControl w:val="0"/>
      </w:pPr>
      <w:r>
        <w:t xml:space="preserve">где комплексное число </w:t>
      </w:r>
      <w:r>
        <w:rPr>
          <w:i/>
          <w:lang w:val="en-US"/>
        </w:rPr>
        <w:t>i</w:t>
      </w:r>
      <w:r>
        <w:t xml:space="preserve"> в полярной форме можно записать в виде </w:t>
      </w:r>
      <w:r>
        <w:rPr>
          <w:lang w:val="en-US"/>
        </w:rPr>
        <w:t>z</w:t>
      </w:r>
      <w:r>
        <w:t>=</w:t>
      </w:r>
      <w:r>
        <w:rPr>
          <w:lang w:val="en-US"/>
        </w:rPr>
        <w:t>ze</w:t>
      </w:r>
      <w:r>
        <w:rPr>
          <w:vertAlign w:val="superscript"/>
          <w:lang w:val="en-US"/>
        </w:rPr>
        <w:t>j</w:t>
      </w:r>
      <w:r>
        <w:rPr>
          <w:vertAlign w:val="superscript"/>
        </w:rPr>
        <w:t>ф</w:t>
      </w:r>
      <w:r>
        <w:rPr>
          <w:vertAlign w:val="superscript"/>
          <w:lang w:val="en-US"/>
        </w:rPr>
        <w:t>z</w:t>
      </w:r>
      <w:r>
        <w:rPr>
          <w:vertAlign w:val="superscript"/>
        </w:rPr>
        <w:t xml:space="preserve"> </w:t>
      </w:r>
      <w:r>
        <w:t xml:space="preserve">Найдем импеданс элементов массы и упругости При заданной виброскорости v смещение </w:t>
      </w:r>
      <w:r>
        <w:rPr>
          <w:i/>
        </w:rPr>
        <w:t>х</w:t>
      </w:r>
      <w:r>
        <w:t xml:space="preserve"> и ускорение </w:t>
      </w:r>
      <w:r>
        <w:rPr>
          <w:i/>
        </w:rPr>
        <w:t>а</w:t>
      </w:r>
      <w:r>
        <w:t xml:space="preserve"> материал</w:t>
      </w:r>
      <w:r>
        <w:t>ь</w:t>
      </w:r>
      <w:r>
        <w:t>ной точки находят интегрирован</w:t>
      </w:r>
      <w:r>
        <w:t>и</w:t>
      </w:r>
      <w:r>
        <w:t>ем и дифференцированием:</w:t>
      </w:r>
    </w:p>
    <w:p w:rsidR="00406C43" w:rsidRDefault="00406C43">
      <w:pPr>
        <w:widowControl w:val="0"/>
        <w:ind w:firstLine="0"/>
        <w:jc w:val="right"/>
      </w:pPr>
    </w:p>
    <w:p w:rsidR="00406C43" w:rsidRDefault="0001092E">
      <w:pPr>
        <w:widowControl w:val="0"/>
        <w:ind w:firstLine="0"/>
        <w:jc w:val="center"/>
      </w:pPr>
      <w:r>
        <w:rPr>
          <w:noProof/>
        </w:rPr>
        <w:drawing>
          <wp:inline distT="0" distB="0" distL="0" distR="0">
            <wp:extent cx="3038475" cy="20955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038475" cy="209550"/>
                    </a:xfrm>
                    <a:prstGeom prst="rect">
                      <a:avLst/>
                    </a:prstGeom>
                    <a:noFill/>
                    <a:ln>
                      <a:noFill/>
                    </a:ln>
                  </pic:spPr>
                </pic:pic>
              </a:graphicData>
            </a:graphic>
          </wp:inline>
        </w:drawing>
      </w:r>
    </w:p>
    <w:p w:rsidR="00406C43" w:rsidRDefault="00406C43">
      <w:pPr>
        <w:widowControl w:val="0"/>
        <w:ind w:firstLine="0"/>
        <w:jc w:val="left"/>
        <w:rPr>
          <w:sz w:val="24"/>
        </w:rPr>
      </w:pPr>
      <w:r>
        <w:rPr>
          <w:sz w:val="24"/>
        </w:rPr>
        <w:t xml:space="preserve">Подставив ускорение </w:t>
      </w:r>
      <w:r>
        <w:rPr>
          <w:i/>
          <w:sz w:val="24"/>
        </w:rPr>
        <w:t>а</w:t>
      </w:r>
      <w:r>
        <w:rPr>
          <w:sz w:val="24"/>
        </w:rPr>
        <w:t xml:space="preserve"> в формулу (6.10), определяют </w:t>
      </w:r>
      <w:r>
        <w:rPr>
          <w:i/>
          <w:sz w:val="24"/>
        </w:rPr>
        <w:t>импеданс элемента массы</w:t>
      </w:r>
      <w:r>
        <w:rPr>
          <w:sz w:val="24"/>
        </w:rPr>
        <w:t xml:space="preserve"> или просто имп</w:t>
      </w:r>
      <w:r>
        <w:rPr>
          <w:sz w:val="24"/>
        </w:rPr>
        <w:t>е</w:t>
      </w:r>
      <w:r>
        <w:rPr>
          <w:sz w:val="24"/>
        </w:rPr>
        <w:t>данс ма</w:t>
      </w:r>
      <w:r>
        <w:rPr>
          <w:sz w:val="24"/>
        </w:rPr>
        <w:t>с</w:t>
      </w:r>
      <w:r>
        <w:rPr>
          <w:sz w:val="24"/>
        </w:rPr>
        <w:t xml:space="preserve">сы </w:t>
      </w:r>
      <w:r>
        <w:rPr>
          <w:sz w:val="24"/>
          <w:lang w:val="en-US"/>
        </w:rPr>
        <w:t>z</w:t>
      </w:r>
      <w:r>
        <w:rPr>
          <w:sz w:val="12"/>
          <w:lang w:val="en-US"/>
        </w:rPr>
        <w:t>M</w:t>
      </w:r>
      <w:r>
        <w:rPr>
          <w:sz w:val="24"/>
        </w:rPr>
        <w:t>:</w:t>
      </w:r>
    </w:p>
    <w:p w:rsidR="00406C43" w:rsidRDefault="0001092E">
      <w:pPr>
        <w:widowControl w:val="0"/>
        <w:ind w:firstLine="0"/>
        <w:jc w:val="center"/>
      </w:pPr>
      <w:r>
        <w:rPr>
          <w:noProof/>
        </w:rPr>
        <w:drawing>
          <wp:inline distT="0" distB="0" distL="0" distR="0">
            <wp:extent cx="2905125" cy="29527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905125" cy="295275"/>
                    </a:xfrm>
                    <a:prstGeom prst="rect">
                      <a:avLst/>
                    </a:prstGeom>
                    <a:noFill/>
                    <a:ln>
                      <a:noFill/>
                    </a:ln>
                  </pic:spPr>
                </pic:pic>
              </a:graphicData>
            </a:graphic>
          </wp:inline>
        </w:drawing>
      </w:r>
    </w:p>
    <w:p w:rsidR="00406C43" w:rsidRDefault="00406C43">
      <w:pPr>
        <w:pStyle w:val="FR5"/>
        <w:spacing w:before="0"/>
        <w:ind w:firstLine="0"/>
        <w:jc w:val="right"/>
      </w:pPr>
      <w:r>
        <w:rPr>
          <w:b w:val="0"/>
          <w:sz w:val="20"/>
        </w:rPr>
        <w:t xml:space="preserve"> (6.14)</w:t>
      </w:r>
    </w:p>
    <w:p w:rsidR="00406C43" w:rsidRDefault="00406C43">
      <w:pPr>
        <w:pStyle w:val="a3"/>
        <w:widowControl w:val="0"/>
      </w:pPr>
      <w:r>
        <w:t>Таким образом, импеданс массы является мнимой положительной величиной, прямо пр</w:t>
      </w:r>
      <w:r>
        <w:t>о</w:t>
      </w:r>
      <w:r>
        <w:t>порциональной частоте. Он достигает больших значений в диапазоне высоких частот. В диапазоне низких частот им можно прене</w:t>
      </w:r>
      <w:r>
        <w:t>б</w:t>
      </w:r>
      <w:r>
        <w:t>речь.</w:t>
      </w:r>
    </w:p>
    <w:p w:rsidR="00406C43" w:rsidRDefault="00406C43">
      <w:pPr>
        <w:pStyle w:val="a3"/>
        <w:widowControl w:val="0"/>
      </w:pPr>
      <w:r>
        <w:t xml:space="preserve">Подставив смещение </w:t>
      </w:r>
      <w:r>
        <w:rPr>
          <w:i/>
        </w:rPr>
        <w:t>х</w:t>
      </w:r>
      <w:r>
        <w:t xml:space="preserve"> в формулу (6.11), находят </w:t>
      </w:r>
      <w:r>
        <w:rPr>
          <w:i/>
        </w:rPr>
        <w:t>импеданс элемента у</w:t>
      </w:r>
      <w:r>
        <w:rPr>
          <w:i/>
        </w:rPr>
        <w:t>п</w:t>
      </w:r>
      <w:r>
        <w:rPr>
          <w:i/>
        </w:rPr>
        <w:t xml:space="preserve">ругости </w:t>
      </w:r>
      <w:r>
        <w:rPr>
          <w:i/>
          <w:lang w:val="en-US"/>
        </w:rPr>
        <w:t>ic</w:t>
      </w:r>
      <w:r>
        <w:rPr>
          <w:i/>
        </w:rPr>
        <w:t>'.</w:t>
      </w:r>
    </w:p>
    <w:p w:rsidR="00406C43" w:rsidRDefault="0001092E">
      <w:pPr>
        <w:pStyle w:val="a3"/>
        <w:widowControl w:val="0"/>
        <w:ind w:firstLine="0"/>
        <w:jc w:val="center"/>
      </w:pPr>
      <w:r>
        <w:rPr>
          <w:noProof/>
        </w:rPr>
        <w:drawing>
          <wp:inline distT="0" distB="0" distL="0" distR="0">
            <wp:extent cx="2847975" cy="2667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847975" cy="266700"/>
                    </a:xfrm>
                    <a:prstGeom prst="rect">
                      <a:avLst/>
                    </a:prstGeom>
                    <a:noFill/>
                    <a:ln>
                      <a:noFill/>
                    </a:ln>
                  </pic:spPr>
                </pic:pic>
              </a:graphicData>
            </a:graphic>
          </wp:inline>
        </w:drawing>
      </w:r>
    </w:p>
    <w:p w:rsidR="00406C43" w:rsidRDefault="00406C43">
      <w:pPr>
        <w:pStyle w:val="a3"/>
        <w:widowControl w:val="0"/>
      </w:pPr>
      <w:r>
        <w:t>Таким образом, импеданс элемента упругости является чисто мнимой отрицательной вел</w:t>
      </w:r>
      <w:r>
        <w:t>и</w:t>
      </w:r>
      <w:r>
        <w:t>чиной, обратно пропорциональной частоте; в области высоких частот им можно прене</w:t>
      </w:r>
      <w:r>
        <w:t>б</w:t>
      </w:r>
      <w:r>
        <w:t>речь.</w:t>
      </w:r>
    </w:p>
    <w:p w:rsidR="00406C43" w:rsidRDefault="00406C43">
      <w:pPr>
        <w:pStyle w:val="a3"/>
        <w:widowControl w:val="0"/>
      </w:pPr>
      <w:r>
        <w:rPr>
          <w:i/>
        </w:rPr>
        <w:t>Импеданс элемента демпфирования</w:t>
      </w:r>
      <w:r>
        <w:t xml:space="preserve"> является действительной величиной</w:t>
      </w:r>
    </w:p>
    <w:p w:rsidR="00406C43" w:rsidRDefault="0001092E">
      <w:pPr>
        <w:pStyle w:val="a3"/>
        <w:widowControl w:val="0"/>
        <w:ind w:firstLine="0"/>
        <w:jc w:val="center"/>
        <w:rPr>
          <w:lang w:val="en-US"/>
        </w:rPr>
      </w:pPr>
      <w:r>
        <w:rPr>
          <w:noProof/>
        </w:rPr>
        <w:drawing>
          <wp:inline distT="0" distB="0" distL="0" distR="0">
            <wp:extent cx="1200150" cy="2667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00150" cy="266700"/>
                    </a:xfrm>
                    <a:prstGeom prst="rect">
                      <a:avLst/>
                    </a:prstGeom>
                    <a:noFill/>
                    <a:ln>
                      <a:noFill/>
                    </a:ln>
                  </pic:spPr>
                </pic:pic>
              </a:graphicData>
            </a:graphic>
          </wp:inline>
        </w:drawing>
      </w:r>
    </w:p>
    <w:p w:rsidR="00406C43" w:rsidRDefault="00406C43">
      <w:pPr>
        <w:pStyle w:val="a3"/>
        <w:widowControl w:val="0"/>
      </w:pPr>
      <w:r>
        <w:t>В общем случае вибросистему с одной степенью свободы можно изобразить в виде элеме</w:t>
      </w:r>
      <w:r>
        <w:t>н</w:t>
      </w:r>
      <w:r>
        <w:t xml:space="preserve">та массы, не обладающего деформацией, и элементов упругости и демпфирования, не имеющих массы (рис. 6.30). Точка </w:t>
      </w:r>
      <w:r>
        <w:rPr>
          <w:i/>
        </w:rPr>
        <w:t>О</w:t>
      </w:r>
      <w:r>
        <w:t xml:space="preserve"> обозначает положение статического равновесия, от которого отсчитыв</w:t>
      </w:r>
      <w:r>
        <w:t>а</w:t>
      </w:r>
      <w:r>
        <w:t xml:space="preserve">ется смещение </w:t>
      </w:r>
      <w:r>
        <w:rPr>
          <w:i/>
        </w:rPr>
        <w:t>х</w:t>
      </w:r>
      <w:r>
        <w:t xml:space="preserve"> тела массой </w:t>
      </w:r>
      <w:r>
        <w:rPr>
          <w:i/>
        </w:rPr>
        <w:t>М</w:t>
      </w:r>
      <w:r>
        <w:t xml:space="preserve"> под действием гармонической вынуждающей силы </w:t>
      </w:r>
      <w:r>
        <w:rPr>
          <w:lang w:val="en-US"/>
        </w:rPr>
        <w:t>F</w:t>
      </w:r>
      <w:r>
        <w:t>/. К телу также приложены сила ине</w:t>
      </w:r>
      <w:r>
        <w:t>р</w:t>
      </w:r>
      <w:r>
        <w:t>ции</w:t>
      </w:r>
    </w:p>
    <w:p w:rsidR="00406C43" w:rsidRDefault="0001092E">
      <w:pPr>
        <w:pStyle w:val="a3"/>
        <w:widowControl w:val="0"/>
        <w:ind w:firstLine="0"/>
        <w:jc w:val="center"/>
      </w:pPr>
      <w:r>
        <w:rPr>
          <w:noProof/>
        </w:rPr>
        <w:drawing>
          <wp:inline distT="0" distB="0" distL="0" distR="0">
            <wp:extent cx="1571625" cy="14287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571625" cy="1428750"/>
                    </a:xfrm>
                    <a:prstGeom prst="rect">
                      <a:avLst/>
                    </a:prstGeom>
                    <a:noFill/>
                    <a:ln>
                      <a:noFill/>
                    </a:ln>
                  </pic:spPr>
                </pic:pic>
              </a:graphicData>
            </a:graphic>
          </wp:inline>
        </w:drawing>
      </w:r>
    </w:p>
    <w:p w:rsidR="00406C43" w:rsidRDefault="00406C43">
      <w:pPr>
        <w:pStyle w:val="a3"/>
        <w:widowControl w:val="0"/>
        <w:rPr>
          <w:sz w:val="22"/>
        </w:rPr>
      </w:pPr>
      <w:r>
        <w:rPr>
          <w:sz w:val="22"/>
        </w:rPr>
        <w:t>Рис</w:t>
      </w:r>
      <w:r>
        <w:rPr>
          <w:sz w:val="22"/>
          <w:lang w:val="en-US"/>
        </w:rPr>
        <w:t>.</w:t>
      </w:r>
      <w:r>
        <w:rPr>
          <w:sz w:val="22"/>
        </w:rPr>
        <w:t xml:space="preserve"> 6</w:t>
      </w:r>
      <w:r>
        <w:rPr>
          <w:sz w:val="22"/>
          <w:lang w:val="en-US"/>
        </w:rPr>
        <w:t>.</w:t>
      </w:r>
      <w:r>
        <w:rPr>
          <w:sz w:val="22"/>
        </w:rPr>
        <w:t xml:space="preserve"> 30</w:t>
      </w:r>
      <w:r>
        <w:rPr>
          <w:sz w:val="22"/>
          <w:lang w:val="en-US"/>
        </w:rPr>
        <w:t>.</w:t>
      </w:r>
      <w:r>
        <w:rPr>
          <w:sz w:val="22"/>
        </w:rPr>
        <w:t xml:space="preserve"> Схема вибросистемы с одной степенью свободы</w:t>
      </w:r>
    </w:p>
    <w:p w:rsidR="00406C43" w:rsidRDefault="00406C43">
      <w:pPr>
        <w:widowControl w:val="0"/>
        <w:ind w:firstLine="0"/>
        <w:jc w:val="left"/>
      </w:pPr>
    </w:p>
    <w:p w:rsidR="00406C43" w:rsidRDefault="00406C43">
      <w:pPr>
        <w:pStyle w:val="a3"/>
        <w:widowControl w:val="0"/>
        <w:rPr>
          <w:i/>
          <w:smallCaps/>
        </w:rPr>
      </w:pPr>
    </w:p>
    <w:p w:rsidR="00406C43" w:rsidRDefault="00406C43">
      <w:pPr>
        <w:pStyle w:val="a3"/>
        <w:widowControl w:val="0"/>
      </w:pPr>
      <w:r>
        <w:rPr>
          <w:i/>
          <w:smallCaps/>
          <w:lang w:val="en-US"/>
        </w:rPr>
        <w:t>f</w:t>
      </w:r>
      <w:r>
        <w:rPr>
          <w:i/>
          <w:smallCaps/>
          <w:sz w:val="16"/>
          <w:lang w:val="en-US"/>
        </w:rPr>
        <w:t>m</w:t>
      </w:r>
      <w:r>
        <w:rPr>
          <w:i/>
          <w:smallCaps/>
        </w:rPr>
        <w:t>,</w:t>
      </w:r>
      <w:r>
        <w:rPr>
          <w:smallCaps/>
        </w:rPr>
        <w:t xml:space="preserve"> </w:t>
      </w:r>
      <w:r>
        <w:t xml:space="preserve">восстанавливающая сила </w:t>
      </w:r>
      <w:r>
        <w:rPr>
          <w:i/>
          <w:smallCaps/>
          <w:lang w:val="en-US"/>
        </w:rPr>
        <w:t>f</w:t>
      </w:r>
      <w:r>
        <w:rPr>
          <w:i/>
          <w:smallCaps/>
          <w:sz w:val="16"/>
          <w:lang w:val="en-US"/>
        </w:rPr>
        <w:t>g</w:t>
      </w:r>
      <w:r>
        <w:rPr>
          <w:smallCaps/>
        </w:rPr>
        <w:t xml:space="preserve"> </w:t>
      </w:r>
      <w:r>
        <w:t xml:space="preserve">и диссипативная демпфирующая сила </w:t>
      </w:r>
      <w:r>
        <w:rPr>
          <w:i/>
          <w:lang w:val="en-US"/>
        </w:rPr>
        <w:t>Fs</w:t>
      </w:r>
      <w:r>
        <w:rPr>
          <w:i/>
        </w:rPr>
        <w:t>.</w:t>
      </w:r>
      <w:r>
        <w:t xml:space="preserve"> В соответствии с принципом Д'Аламбера</w:t>
      </w:r>
    </w:p>
    <w:p w:rsidR="00406C43" w:rsidRDefault="0001092E">
      <w:pPr>
        <w:pStyle w:val="a3"/>
        <w:widowControl w:val="0"/>
      </w:pPr>
      <w:r>
        <w:rPr>
          <w:noProof/>
        </w:rPr>
        <w:drawing>
          <wp:inline distT="0" distB="0" distL="0" distR="0">
            <wp:extent cx="1952625" cy="2476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952625" cy="247650"/>
                    </a:xfrm>
                    <a:prstGeom prst="rect">
                      <a:avLst/>
                    </a:prstGeom>
                    <a:noFill/>
                    <a:ln>
                      <a:noFill/>
                    </a:ln>
                  </pic:spPr>
                </pic:pic>
              </a:graphicData>
            </a:graphic>
          </wp:inline>
        </w:drawing>
      </w:r>
    </w:p>
    <w:p w:rsidR="00406C43" w:rsidRDefault="00406C43">
      <w:pPr>
        <w:pStyle w:val="a3"/>
        <w:widowControl w:val="0"/>
      </w:pPr>
      <w:r>
        <w:t xml:space="preserve">Свободная вибрация </w:t>
      </w:r>
      <w:r>
        <w:rPr>
          <w:i/>
        </w:rPr>
        <w:t>(</w:t>
      </w:r>
      <w:r>
        <w:rPr>
          <w:i/>
          <w:lang w:val="en-US"/>
        </w:rPr>
        <w:t>Fi</w:t>
      </w:r>
      <w:r>
        <w:t xml:space="preserve"> = 0) в отсутствии сил трения </w:t>
      </w:r>
      <w:r>
        <w:rPr>
          <w:i/>
        </w:rPr>
        <w:t>(Fs</w:t>
      </w:r>
      <w:r>
        <w:t xml:space="preserve"> = 0) с течением времени</w:t>
      </w:r>
      <w:r>
        <w:rPr>
          <w:lang w:val="en-US"/>
        </w:rPr>
        <w:t xml:space="preserve"> </w:t>
      </w:r>
      <w:r>
        <w:t>не затух</w:t>
      </w:r>
      <w:r>
        <w:t>а</w:t>
      </w:r>
      <w:r>
        <w:t xml:space="preserve">ет. Виброскорость в этом случае определяется выражением (6.13), в котором амплитуда </w:t>
      </w:r>
      <w:r>
        <w:rPr>
          <w:lang w:val="en-US"/>
        </w:rPr>
        <w:t>v</w:t>
      </w:r>
      <w:r>
        <w:t xml:space="preserve">„ == </w:t>
      </w:r>
      <w:r>
        <w:rPr>
          <w:lang w:val="en-US"/>
        </w:rPr>
        <w:t>const</w:t>
      </w:r>
      <w:r>
        <w:t xml:space="preserve">. Условие </w:t>
      </w:r>
      <w:r>
        <w:rPr>
          <w:lang w:val="en-US"/>
        </w:rPr>
        <w:t>F</w:t>
      </w:r>
      <w:r>
        <w:rPr>
          <w:i/>
        </w:rPr>
        <w:t>м</w:t>
      </w:r>
      <w:r>
        <w:rPr>
          <w:i/>
          <w:lang w:val="en-US"/>
        </w:rPr>
        <w:t>+F</w:t>
      </w:r>
      <w:r>
        <w:rPr>
          <w:i/>
          <w:sz w:val="16"/>
          <w:lang w:val="en-US"/>
        </w:rPr>
        <w:t>G</w:t>
      </w:r>
      <w:r>
        <w:rPr>
          <w:lang w:val="en-US"/>
        </w:rPr>
        <w:t>=0</w:t>
      </w:r>
      <w:r>
        <w:t xml:space="preserve"> с учетом выражений (6.14) и (6.15) позволяет определить </w:t>
      </w:r>
      <w:r>
        <w:rPr>
          <w:i/>
        </w:rPr>
        <w:t>собственную частоту вибросистемы:</w:t>
      </w:r>
    </w:p>
    <w:p w:rsidR="00406C43" w:rsidRDefault="0001092E">
      <w:pPr>
        <w:widowControl w:val="0"/>
        <w:ind w:firstLine="0"/>
        <w:jc w:val="center"/>
      </w:pPr>
      <w:r>
        <w:rPr>
          <w:noProof/>
        </w:rPr>
        <w:drawing>
          <wp:inline distT="0" distB="0" distL="0" distR="0">
            <wp:extent cx="647700" cy="3048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p w:rsidR="00406C43" w:rsidRDefault="00406C43">
      <w:pPr>
        <w:pStyle w:val="a3"/>
        <w:widowControl w:val="0"/>
      </w:pPr>
      <w:r>
        <w:t xml:space="preserve">Собственную частоту системы с одной степенью свободы (см. рис. 6.29, </w:t>
      </w:r>
      <w:r>
        <w:rPr>
          <w:i/>
        </w:rPr>
        <w:t>а)</w:t>
      </w:r>
      <w:r>
        <w:t xml:space="preserve"> на практике о</w:t>
      </w:r>
      <w:r>
        <w:t>п</w:t>
      </w:r>
      <w:r>
        <w:t xml:space="preserve">ределяют по прогибу А, исходя из равенства сил </w:t>
      </w:r>
      <w:r>
        <w:rPr>
          <w:i/>
          <w:smallCaps/>
          <w:lang w:val="en-US"/>
        </w:rPr>
        <w:t>fg</w:t>
      </w:r>
      <w:r>
        <w:rPr>
          <w:smallCaps/>
        </w:rPr>
        <w:t xml:space="preserve"> </w:t>
      </w:r>
      <w:r>
        <w:rPr>
          <w:vertAlign w:val="superscript"/>
        </w:rPr>
        <w:t>=</w:t>
      </w:r>
      <w:r>
        <w:t xml:space="preserve"> </w:t>
      </w:r>
      <w:r>
        <w:rPr>
          <w:i/>
          <w:smallCaps/>
          <w:lang w:val="en-US"/>
        </w:rPr>
        <w:t>fm</w:t>
      </w:r>
      <w:r>
        <w:rPr>
          <w:smallCaps/>
        </w:rPr>
        <w:t xml:space="preserve"> </w:t>
      </w:r>
      <w:r>
        <w:t>в статике:</w:t>
      </w:r>
    </w:p>
    <w:p w:rsidR="00406C43" w:rsidRDefault="0001092E">
      <w:pPr>
        <w:widowControl w:val="0"/>
        <w:ind w:firstLine="0"/>
        <w:jc w:val="center"/>
      </w:pPr>
      <w:r>
        <w:rPr>
          <w:noProof/>
        </w:rPr>
        <w:drawing>
          <wp:inline distT="0" distB="0" distL="0" distR="0">
            <wp:extent cx="1181100" cy="42862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81100" cy="428625"/>
                    </a:xfrm>
                    <a:prstGeom prst="rect">
                      <a:avLst/>
                    </a:prstGeom>
                    <a:noFill/>
                    <a:ln>
                      <a:noFill/>
                    </a:ln>
                  </pic:spPr>
                </pic:pic>
              </a:graphicData>
            </a:graphic>
          </wp:inline>
        </w:drawing>
      </w:r>
    </w:p>
    <w:p w:rsidR="00406C43" w:rsidRDefault="00406C43">
      <w:pPr>
        <w:pStyle w:val="a3"/>
        <w:widowControl w:val="0"/>
      </w:pPr>
      <w:r>
        <w:t xml:space="preserve">где </w:t>
      </w:r>
      <w:r>
        <w:rPr>
          <w:i/>
          <w:lang w:val="en-US"/>
        </w:rPr>
        <w:t>g</w:t>
      </w:r>
      <w:r>
        <w:t xml:space="preserve"> – ускорение свободного падения.</w:t>
      </w:r>
    </w:p>
    <w:p w:rsidR="00406C43" w:rsidRDefault="00406C43">
      <w:pPr>
        <w:pStyle w:val="a3"/>
        <w:widowControl w:val="0"/>
      </w:pPr>
      <w:r>
        <w:t xml:space="preserve">При наличии сил трения </w:t>
      </w:r>
      <w:r>
        <w:rPr>
          <w:i/>
        </w:rPr>
        <w:t>(Fs ^0)</w:t>
      </w:r>
      <w:r>
        <w:t xml:space="preserve"> свободная вибрация (/^==0) затухает. Амплитуда виброск</w:t>
      </w:r>
      <w:r>
        <w:t>о</w:t>
      </w:r>
      <w:r>
        <w:t xml:space="preserve">рости с течением времени убывает. Чтобы учесть это, вводят комплексную угловую частоту (Ь* = ©о* +у5, где 5 – </w:t>
      </w:r>
      <w:r>
        <w:rPr>
          <w:i/>
        </w:rPr>
        <w:t>коэффициент демпфирования.</w:t>
      </w:r>
      <w:r>
        <w:t xml:space="preserve"> Поставив в выражение (6.13) частоту о» вместо о, получим</w:t>
      </w:r>
    </w:p>
    <w:p w:rsidR="00406C43" w:rsidRDefault="0001092E">
      <w:pPr>
        <w:pStyle w:val="a3"/>
        <w:widowControl w:val="0"/>
        <w:jc w:val="center"/>
      </w:pPr>
      <w:r>
        <w:rPr>
          <w:noProof/>
        </w:rPr>
        <w:drawing>
          <wp:inline distT="0" distB="0" distL="0" distR="0">
            <wp:extent cx="3228975" cy="2571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228975" cy="257175"/>
                    </a:xfrm>
                    <a:prstGeom prst="rect">
                      <a:avLst/>
                    </a:prstGeom>
                    <a:noFill/>
                    <a:ln>
                      <a:noFill/>
                    </a:ln>
                  </pic:spPr>
                </pic:pic>
              </a:graphicData>
            </a:graphic>
          </wp:inline>
        </w:drawing>
      </w:r>
    </w:p>
    <w:p w:rsidR="00406C43" w:rsidRDefault="00406C43">
      <w:pPr>
        <w:pStyle w:val="a3"/>
        <w:widowControl w:val="0"/>
        <w:ind w:firstLine="0"/>
      </w:pPr>
      <w:r>
        <w:t>где</w:t>
      </w:r>
      <w:r>
        <w:rPr>
          <w:lang w:val="en-US"/>
        </w:rPr>
        <w:t xml:space="preserve"> ω</w:t>
      </w:r>
      <w:r>
        <w:rPr>
          <w:vertAlign w:val="subscript"/>
          <w:lang w:val="en-US"/>
        </w:rPr>
        <w:t>*</w:t>
      </w:r>
      <w:r>
        <w:rPr>
          <w:lang w:val="en-US"/>
        </w:rPr>
        <w:t>=ω</w:t>
      </w:r>
      <w:r>
        <w:rPr>
          <w:vertAlign w:val="subscript"/>
          <w:lang w:val="en-US"/>
        </w:rPr>
        <w:t>o*</w:t>
      </w:r>
      <w:r>
        <w:rPr>
          <w:lang w:val="en-US"/>
        </w:rPr>
        <w:t xml:space="preserve"> a</w:t>
      </w:r>
      <w:r>
        <w:t>мплитуда</w:t>
      </w:r>
      <w:r>
        <w:rPr>
          <w:lang w:val="en-US"/>
        </w:rPr>
        <w:t xml:space="preserve"> </w:t>
      </w:r>
      <w:r>
        <w:t>виброскорости с учетом затухания</w:t>
      </w:r>
    </w:p>
    <w:p w:rsidR="00406C43" w:rsidRDefault="00406C43">
      <w:pPr>
        <w:pStyle w:val="a3"/>
        <w:widowControl w:val="0"/>
      </w:pPr>
      <w:r>
        <w:t xml:space="preserve">Из уравнения </w:t>
      </w:r>
      <w:r>
        <w:rPr>
          <w:i/>
          <w:smallCaps/>
        </w:rPr>
        <w:t>fm</w:t>
      </w:r>
      <w:r>
        <w:rPr>
          <w:smallCaps/>
        </w:rPr>
        <w:t xml:space="preserve"> </w:t>
      </w:r>
      <w:r>
        <w:t xml:space="preserve">+ </w:t>
      </w:r>
      <w:r>
        <w:rPr>
          <w:i/>
          <w:smallCaps/>
          <w:lang w:val="en-US"/>
        </w:rPr>
        <w:t>fg</w:t>
      </w:r>
      <w:r>
        <w:rPr>
          <w:smallCaps/>
        </w:rPr>
        <w:t xml:space="preserve"> </w:t>
      </w:r>
      <w:r>
        <w:t xml:space="preserve">-+• </w:t>
      </w:r>
      <w:r>
        <w:rPr>
          <w:i/>
        </w:rPr>
        <w:t>Fs</w:t>
      </w:r>
      <w:r>
        <w:t xml:space="preserve"> = (/</w:t>
      </w:r>
      <w:r>
        <w:rPr>
          <w:lang w:val="en-US"/>
        </w:rPr>
        <w:t>d</w:t>
      </w:r>
      <w:r>
        <w:t>)*</w:t>
      </w:r>
      <w:r>
        <w:rPr>
          <w:lang w:val="en-US"/>
        </w:rPr>
        <w:t>M</w:t>
      </w:r>
      <w:r>
        <w:t>–/</w:t>
      </w:r>
      <w:r>
        <w:rPr>
          <w:lang w:val="en-US"/>
        </w:rPr>
        <w:t>G</w:t>
      </w:r>
      <w:r>
        <w:t>/(</w:t>
      </w:r>
      <w:r>
        <w:rPr>
          <w:lang w:val="en-US"/>
        </w:rPr>
        <w:t>b</w:t>
      </w:r>
      <w:r>
        <w:t xml:space="preserve">* + Д)^= 0 </w:t>
      </w:r>
      <w:r>
        <w:rPr>
          <w:lang w:val="en-US"/>
        </w:rPr>
        <w:t>Haxow</w:t>
      </w:r>
      <w:r>
        <w:t xml:space="preserve"> неизвестные величины 5 и юо».</w:t>
      </w:r>
    </w:p>
    <w:p w:rsidR="00406C43" w:rsidRDefault="0001092E">
      <w:pPr>
        <w:pStyle w:val="a3"/>
        <w:widowControl w:val="0"/>
        <w:jc w:val="center"/>
      </w:pPr>
      <w:r>
        <w:rPr>
          <w:noProof/>
        </w:rPr>
        <w:drawing>
          <wp:inline distT="0" distB="0" distL="0" distR="0">
            <wp:extent cx="1476375" cy="5334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476375" cy="533400"/>
                    </a:xfrm>
                    <a:prstGeom prst="rect">
                      <a:avLst/>
                    </a:prstGeom>
                    <a:noFill/>
                    <a:ln>
                      <a:noFill/>
                    </a:ln>
                  </pic:spPr>
                </pic:pic>
              </a:graphicData>
            </a:graphic>
          </wp:inline>
        </w:drawing>
      </w:r>
    </w:p>
    <w:p w:rsidR="00406C43" w:rsidRDefault="00406C43">
      <w:pPr>
        <w:pStyle w:val="a3"/>
        <w:widowControl w:val="0"/>
        <w:ind w:firstLine="0"/>
      </w:pPr>
      <w:r>
        <w:t xml:space="preserve">где </w:t>
      </w:r>
      <w:r>
        <w:rPr>
          <w:lang w:val="en-US"/>
        </w:rPr>
        <w:t>S</w:t>
      </w:r>
      <w:r>
        <w:rPr>
          <w:vertAlign w:val="subscript"/>
        </w:rPr>
        <w:t>кр</w:t>
      </w:r>
      <w:r>
        <w:t xml:space="preserve"> = 2√</w:t>
      </w:r>
      <w:r>
        <w:rPr>
          <w:i/>
          <w:lang w:val="en-US"/>
        </w:rPr>
        <w:t>GM</w:t>
      </w:r>
      <w:r>
        <w:rPr>
          <w:i/>
        </w:rPr>
        <w:t xml:space="preserve"> – критический импеданс элемента демпфирования.</w:t>
      </w:r>
    </w:p>
    <w:p w:rsidR="00406C43" w:rsidRDefault="00406C43">
      <w:pPr>
        <w:pStyle w:val="a3"/>
        <w:widowControl w:val="0"/>
      </w:pPr>
      <w:r>
        <w:t>Таким образом, коэффициент демпфирования равен половине пмпеданса элемента демпф</w:t>
      </w:r>
      <w:r>
        <w:t>и</w:t>
      </w:r>
      <w:r>
        <w:t xml:space="preserve">рования, приходящегося на единицу массы, и свободная вибрация с затуханием осуществляется с частотой соо», зависящей от отношения импедансов </w:t>
      </w:r>
      <w:r>
        <w:rPr>
          <w:i/>
          <w:lang w:val="en-US"/>
        </w:rPr>
        <w:t>S</w:t>
      </w:r>
      <w:r>
        <w:rPr>
          <w:i/>
        </w:rPr>
        <w:t>/</w:t>
      </w:r>
      <w:r>
        <w:rPr>
          <w:i/>
          <w:lang w:val="en-US"/>
        </w:rPr>
        <w:t>Svp</w:t>
      </w:r>
      <w:r>
        <w:rPr>
          <w:i/>
        </w:rPr>
        <w:t>,</w:t>
      </w:r>
      <w:r>
        <w:t xml:space="preserve"> которое характеризует силы трения в системе. При отсутствии диссипативных сил (^/5кр=0)</w:t>
      </w:r>
      <w:r>
        <w:rPr>
          <w:lang w:val="en-US"/>
        </w:rPr>
        <w:t xml:space="preserve"> </w:t>
      </w:r>
      <w:r>
        <w:t xml:space="preserve">частота </w:t>
      </w:r>
      <w:r>
        <w:rPr>
          <w:lang w:val="en-US"/>
        </w:rPr>
        <w:t>coo</w:t>
      </w:r>
      <w:r>
        <w:t>* ^ оо; если же диссипативные силы имеют критическое значение, т. е. если 5/&lt;5кр = 1, то част</w:t>
      </w:r>
      <w:r>
        <w:t>о</w:t>
      </w:r>
      <w:r>
        <w:t xml:space="preserve">та </w:t>
      </w:r>
      <w:r>
        <w:rPr>
          <w:smallCaps/>
        </w:rPr>
        <w:t>(</w:t>
      </w:r>
      <w:r>
        <w:rPr>
          <w:smallCaps/>
          <w:lang w:val="en-US"/>
        </w:rPr>
        <w:t>do</w:t>
      </w:r>
      <w:r>
        <w:rPr>
          <w:smallCaps/>
        </w:rPr>
        <w:t xml:space="preserve">* </w:t>
      </w:r>
      <w:r>
        <w:t>= 0.</w:t>
      </w:r>
    </w:p>
    <w:p w:rsidR="00406C43" w:rsidRDefault="00406C43">
      <w:pPr>
        <w:pStyle w:val="a3"/>
        <w:widowControl w:val="0"/>
      </w:pPr>
      <w:r>
        <w:t>Вынужденная вибрация (</w:t>
      </w:r>
      <w:r>
        <w:rPr>
          <w:lang w:val="en-US"/>
        </w:rPr>
        <w:t>F</w:t>
      </w:r>
      <w:r>
        <w:t>/ ?ь 0) происходят с частотой © вынуждающей силы. Из уравн</w:t>
      </w:r>
      <w:r>
        <w:t>е</w:t>
      </w:r>
      <w:r>
        <w:t xml:space="preserve">ния (6.16) определяют </w:t>
      </w:r>
      <w:r>
        <w:rPr>
          <w:i/>
        </w:rPr>
        <w:t>механический импеданс вибросист</w:t>
      </w:r>
      <w:r>
        <w:rPr>
          <w:i/>
        </w:rPr>
        <w:t>е</w:t>
      </w:r>
      <w:r>
        <w:rPr>
          <w:i/>
        </w:rPr>
        <w:t>мы:</w:t>
      </w:r>
    </w:p>
    <w:p w:rsidR="00406C43" w:rsidRDefault="0001092E">
      <w:pPr>
        <w:widowControl w:val="0"/>
        <w:ind w:firstLine="0"/>
        <w:jc w:val="center"/>
      </w:pPr>
      <w:r>
        <w:rPr>
          <w:noProof/>
        </w:rPr>
        <w:drawing>
          <wp:inline distT="0" distB="0" distL="0" distR="0">
            <wp:extent cx="2914650" cy="2952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914650" cy="295275"/>
                    </a:xfrm>
                    <a:prstGeom prst="rect">
                      <a:avLst/>
                    </a:prstGeom>
                    <a:noFill/>
                    <a:ln>
                      <a:noFill/>
                    </a:ln>
                  </pic:spPr>
                </pic:pic>
              </a:graphicData>
            </a:graphic>
          </wp:inline>
        </w:drawing>
      </w:r>
    </w:p>
    <w:p w:rsidR="00406C43" w:rsidRDefault="00406C43">
      <w:pPr>
        <w:pStyle w:val="a3"/>
        <w:widowControl w:val="0"/>
      </w:pPr>
      <w:r>
        <w:t>Таким образом, импеданс вибросистемы складывается из импедан-сов элемента демпфир</w:t>
      </w:r>
      <w:r>
        <w:t>о</w:t>
      </w:r>
      <w:r>
        <w:t>вания, массы и упругости. Он имеет активную и реактивную составляющие. Его модуль и фазовый угол равны:</w:t>
      </w:r>
    </w:p>
    <w:p w:rsidR="00406C43" w:rsidRDefault="0001092E">
      <w:pPr>
        <w:pStyle w:val="FR5"/>
        <w:spacing w:before="0"/>
        <w:ind w:firstLine="0"/>
        <w:jc w:val="center"/>
      </w:pPr>
      <w:r>
        <w:rPr>
          <w:noProof/>
        </w:rPr>
        <w:drawing>
          <wp:inline distT="0" distB="0" distL="0" distR="0">
            <wp:extent cx="3124200" cy="55245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124200" cy="552450"/>
                    </a:xfrm>
                    <a:prstGeom prst="rect">
                      <a:avLst/>
                    </a:prstGeom>
                    <a:noFill/>
                    <a:ln>
                      <a:noFill/>
                    </a:ln>
                  </pic:spPr>
                </pic:pic>
              </a:graphicData>
            </a:graphic>
          </wp:inline>
        </w:drawing>
      </w:r>
    </w:p>
    <w:p w:rsidR="00406C43" w:rsidRDefault="00406C43">
      <w:pPr>
        <w:pStyle w:val="a3"/>
        <w:widowControl w:val="0"/>
      </w:pPr>
      <w:r>
        <w:t>Как следует из соотношения (6.19), импеданс вибросистемы имеет минимальное значение на частоте о = соо, при которой слагаемое в круглых скобках обращается в нуль, т. е. в резонан</w:t>
      </w:r>
      <w:r>
        <w:t>с</w:t>
      </w:r>
      <w:r>
        <w:t>ной области импеданс вибросистемы определяется импедансом элемента демпфирования (^</w:t>
      </w:r>
      <w:r>
        <w:rPr>
          <w:vertAlign w:val="superscript"/>
        </w:rPr>
        <w:t>==</w:t>
      </w:r>
      <w:r>
        <w:t xml:space="preserve"> </w:t>
      </w:r>
      <w:r>
        <w:rPr>
          <w:i/>
          <w:lang w:val="en-US"/>
        </w:rPr>
        <w:t>S</w:t>
      </w:r>
      <w:r>
        <w:rPr>
          <w:i/>
        </w:rPr>
        <w:t>)-</w:t>
      </w:r>
      <w:r>
        <w:t xml:space="preserve"> Вне резонансной области импедансом Смежно пренебречь. Тогда из выражения (6.18) следует, что в диапазоне высоких частот движение определяется вибрирующей массой (г" усоЛ^), а в диапазоне низких частот –жесткостью системы (</w:t>
      </w:r>
      <w:r>
        <w:rPr>
          <w:lang w:val="en-US"/>
        </w:rPr>
        <w:t>z</w:t>
      </w:r>
      <w:r>
        <w:t xml:space="preserve"> </w:t>
      </w:r>
      <w:r>
        <w:rPr>
          <w:lang w:val="en-US"/>
        </w:rPr>
        <w:t>w</w:t>
      </w:r>
      <w:r>
        <w:t xml:space="preserve"> </w:t>
      </w:r>
      <w:r>
        <w:rPr>
          <w:smallCaps/>
        </w:rPr>
        <w:t>–ус/о)).</w:t>
      </w:r>
    </w:p>
    <w:p w:rsidR="00406C43" w:rsidRDefault="00406C43">
      <w:pPr>
        <w:pStyle w:val="a3"/>
        <w:widowControl w:val="0"/>
      </w:pPr>
      <w:r>
        <w:rPr>
          <w:b/>
        </w:rPr>
        <w:t>Защитное устройство – упругодемпфирующий элемент.</w:t>
      </w:r>
      <w:r>
        <w:t xml:space="preserve"> В большинстве случаев расчет сложных защитных устройств сводится к расчету простого защитного устройства, состоящего из элемента упругости и элемента демпфирования, соединенных параллельно. Реакция защитного устройства складывается из реакций упругого и демпфирующих элементов </w:t>
      </w:r>
      <w:r>
        <w:rPr>
          <w:i/>
          <w:lang w:val="en-US"/>
        </w:rPr>
        <w:t>Fp</w:t>
      </w:r>
      <w:r>
        <w:t xml:space="preserve"> = </w:t>
      </w:r>
      <w:r>
        <w:rPr>
          <w:i/>
          <w:smallCaps/>
          <w:lang w:val="en-US"/>
        </w:rPr>
        <w:t>pg</w:t>
      </w:r>
      <w:r>
        <w:rPr>
          <w:smallCaps/>
        </w:rPr>
        <w:t xml:space="preserve"> </w:t>
      </w:r>
      <w:r>
        <w:rPr>
          <w:vertAlign w:val="superscript"/>
        </w:rPr>
        <w:t>+</w:t>
      </w:r>
      <w:r>
        <w:t xml:space="preserve"> </w:t>
      </w:r>
      <w:r>
        <w:rPr>
          <w:i/>
          <w:smallCaps/>
          <w:lang w:val="en-US"/>
        </w:rPr>
        <w:t>fs</w:t>
      </w:r>
      <w:r>
        <w:rPr>
          <w:i/>
          <w:smallCaps/>
        </w:rPr>
        <w:t xml:space="preserve">- </w:t>
      </w:r>
      <w:r>
        <w:rPr>
          <w:i/>
        </w:rPr>
        <w:t>Импеданс защитного устройства</w:t>
      </w:r>
    </w:p>
    <w:p w:rsidR="00406C43" w:rsidRDefault="0001092E">
      <w:pPr>
        <w:widowControl w:val="0"/>
        <w:ind w:firstLine="0"/>
        <w:jc w:val="center"/>
      </w:pPr>
      <w:r>
        <w:rPr>
          <w:noProof/>
        </w:rPr>
        <w:drawing>
          <wp:inline distT="0" distB="0" distL="0" distR="0">
            <wp:extent cx="2971800" cy="28575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971800" cy="285750"/>
                    </a:xfrm>
                    <a:prstGeom prst="rect">
                      <a:avLst/>
                    </a:prstGeom>
                    <a:noFill/>
                    <a:ln>
                      <a:noFill/>
                    </a:ln>
                  </pic:spPr>
                </pic:pic>
              </a:graphicData>
            </a:graphic>
          </wp:inline>
        </w:drawing>
      </w:r>
    </w:p>
    <w:p w:rsidR="00406C43" w:rsidRDefault="00406C43">
      <w:pPr>
        <w:pStyle w:val="a3"/>
        <w:widowControl w:val="0"/>
      </w:pPr>
      <w:r>
        <w:t xml:space="preserve">Если провести циклическое деформирование упругодиссипативного элемента по закону </w:t>
      </w:r>
      <w:r>
        <w:rPr>
          <w:i/>
        </w:rPr>
        <w:t>х</w:t>
      </w:r>
      <w:r>
        <w:t xml:space="preserve"> = </w:t>
      </w:r>
      <w:r>
        <w:rPr>
          <w:i/>
          <w:lang w:val="en-US"/>
        </w:rPr>
        <w:t>x</w:t>
      </w:r>
      <w:r>
        <w:rPr>
          <w:i/>
        </w:rPr>
        <w:t>^</w:t>
      </w:r>
      <w:r>
        <w:rPr>
          <w:i/>
          <w:lang w:val="en-US"/>
        </w:rPr>
        <w:t>oswt</w:t>
      </w:r>
      <w:r>
        <w:rPr>
          <w:i/>
        </w:rPr>
        <w:t>,</w:t>
      </w:r>
      <w:r>
        <w:t xml:space="preserve"> то обнаруживается различие линий нагрузки и разгрузки (рис. 6.31) на диаграмме сила –смещение: точка, изображающая напряженное и деформированное состояние, описывает замкнутую кривую – петлю гистерезиса. Площадь, ограниченная петлей гистерезиса, выражает энергию е.у, рассеянную за один цикл демпфирования и равную работе ди</w:t>
      </w:r>
      <w:r>
        <w:t>с</w:t>
      </w:r>
      <w:r>
        <w:t>сипативных сил:</w:t>
      </w:r>
    </w:p>
    <w:p w:rsidR="00406C43" w:rsidRDefault="0001092E">
      <w:pPr>
        <w:widowControl w:val="0"/>
        <w:ind w:firstLine="0"/>
        <w:jc w:val="center"/>
      </w:pPr>
      <w:r>
        <w:rPr>
          <w:noProof/>
        </w:rPr>
        <w:drawing>
          <wp:inline distT="0" distB="0" distL="0" distR="0">
            <wp:extent cx="2447925" cy="3810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447925" cy="381000"/>
                    </a:xfrm>
                    <a:prstGeom prst="rect">
                      <a:avLst/>
                    </a:prstGeom>
                    <a:noFill/>
                    <a:ln>
                      <a:noFill/>
                    </a:ln>
                  </pic:spPr>
                </pic:pic>
              </a:graphicData>
            </a:graphic>
          </wp:inline>
        </w:drawing>
      </w:r>
    </w:p>
    <w:p w:rsidR="00406C43" w:rsidRDefault="0001092E">
      <w:pPr>
        <w:widowControl w:val="0"/>
        <w:ind w:firstLine="0"/>
        <w:jc w:val="center"/>
      </w:pPr>
      <w:r>
        <w:rPr>
          <w:noProof/>
        </w:rPr>
        <w:drawing>
          <wp:inline distT="0" distB="0" distL="0" distR="0">
            <wp:extent cx="1114425" cy="10572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114425" cy="1057275"/>
                    </a:xfrm>
                    <a:prstGeom prst="rect">
                      <a:avLst/>
                    </a:prstGeom>
                    <a:noFill/>
                    <a:ln>
                      <a:noFill/>
                    </a:ln>
                  </pic:spPr>
                </pic:pic>
              </a:graphicData>
            </a:graphic>
          </wp:inline>
        </w:drawing>
      </w:r>
    </w:p>
    <w:p w:rsidR="00406C43" w:rsidRDefault="00406C43">
      <w:pPr>
        <w:pStyle w:val="a3"/>
        <w:widowControl w:val="0"/>
        <w:ind w:firstLine="0"/>
        <w:jc w:val="center"/>
        <w:rPr>
          <w:sz w:val="22"/>
        </w:rPr>
      </w:pPr>
      <w:r>
        <w:rPr>
          <w:sz w:val="22"/>
        </w:rPr>
        <w:t>Рис</w:t>
      </w:r>
      <w:r>
        <w:rPr>
          <w:sz w:val="22"/>
          <w:lang w:val="en-US"/>
        </w:rPr>
        <w:t>.</w:t>
      </w:r>
      <w:r>
        <w:rPr>
          <w:sz w:val="22"/>
        </w:rPr>
        <w:t xml:space="preserve"> 6</w:t>
      </w:r>
      <w:r>
        <w:rPr>
          <w:sz w:val="22"/>
          <w:lang w:val="en-US"/>
        </w:rPr>
        <w:t>.</w:t>
      </w:r>
      <w:r>
        <w:rPr>
          <w:sz w:val="22"/>
        </w:rPr>
        <w:t>31</w:t>
      </w:r>
      <w:r>
        <w:rPr>
          <w:sz w:val="22"/>
          <w:lang w:val="en-US"/>
        </w:rPr>
        <w:t>.</w:t>
      </w:r>
      <w:r>
        <w:rPr>
          <w:sz w:val="22"/>
        </w:rPr>
        <w:t xml:space="preserve"> Рассеяние энергии –гистсрезисная петля</w:t>
      </w:r>
    </w:p>
    <w:p w:rsidR="00406C43" w:rsidRDefault="00406C43">
      <w:pPr>
        <w:pStyle w:val="a3"/>
        <w:widowControl w:val="0"/>
        <w:ind w:firstLine="0"/>
        <w:jc w:val="center"/>
        <w:rPr>
          <w:sz w:val="22"/>
        </w:rPr>
      </w:pPr>
    </w:p>
    <w:p w:rsidR="00406C43" w:rsidRDefault="00406C43">
      <w:pPr>
        <w:pStyle w:val="a3"/>
        <w:widowControl w:val="0"/>
      </w:pPr>
      <w:r>
        <w:t>В начале и конце цикла деформирования смещения максимальны, виброскорость равна н</w:t>
      </w:r>
      <w:r>
        <w:t>у</w:t>
      </w:r>
      <w:r>
        <w:t>лю и вся энергия, запасенная системой, равна потенц</w:t>
      </w:r>
      <w:r>
        <w:t>и</w:t>
      </w:r>
      <w:r>
        <w:t>альной:</w:t>
      </w:r>
    </w:p>
    <w:p w:rsidR="00406C43" w:rsidRDefault="0001092E">
      <w:pPr>
        <w:widowControl w:val="0"/>
        <w:ind w:firstLine="0"/>
        <w:jc w:val="center"/>
      </w:pPr>
      <w:r>
        <w:rPr>
          <w:noProof/>
        </w:rPr>
        <w:drawing>
          <wp:inline distT="0" distB="0" distL="0" distR="0">
            <wp:extent cx="2762250" cy="3238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762250" cy="323850"/>
                    </a:xfrm>
                    <a:prstGeom prst="rect">
                      <a:avLst/>
                    </a:prstGeom>
                    <a:noFill/>
                    <a:ln>
                      <a:noFill/>
                    </a:ln>
                  </pic:spPr>
                </pic:pic>
              </a:graphicData>
            </a:graphic>
          </wp:inline>
        </w:drawing>
      </w:r>
    </w:p>
    <w:p w:rsidR="00406C43" w:rsidRDefault="00406C43">
      <w:pPr>
        <w:pStyle w:val="a3"/>
        <w:widowControl w:val="0"/>
        <w:ind w:firstLine="0"/>
      </w:pPr>
      <w:r>
        <w:t>По формуле (6.8) находят коэффициент потерь и преобразуют его с учетом выражения для крит</w:t>
      </w:r>
      <w:r>
        <w:t>и</w:t>
      </w:r>
      <w:r>
        <w:t>ческого имп</w:t>
      </w:r>
      <w:r>
        <w:t>е</w:t>
      </w:r>
      <w:r>
        <w:t>данса:</w:t>
      </w:r>
    </w:p>
    <w:p w:rsidR="00406C43" w:rsidRDefault="0001092E">
      <w:pPr>
        <w:widowControl w:val="0"/>
        <w:ind w:firstLine="0"/>
        <w:jc w:val="center"/>
      </w:pPr>
      <w:r>
        <w:rPr>
          <w:noProof/>
        </w:rPr>
        <w:drawing>
          <wp:inline distT="0" distB="0" distL="0" distR="0">
            <wp:extent cx="1209675" cy="3810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p>
    <w:p w:rsidR="00406C43" w:rsidRDefault="00406C43">
      <w:pPr>
        <w:pStyle w:val="a3"/>
        <w:widowControl w:val="0"/>
        <w:ind w:firstLine="0"/>
      </w:pPr>
      <w:r>
        <w:t>Тогда выражение (6.20) можно записать в виде</w:t>
      </w:r>
    </w:p>
    <w:p w:rsidR="00406C43" w:rsidRDefault="0001092E">
      <w:pPr>
        <w:widowControl w:val="0"/>
        <w:ind w:firstLine="0"/>
        <w:jc w:val="center"/>
      </w:pPr>
      <w:r>
        <w:rPr>
          <w:noProof/>
        </w:rPr>
        <w:drawing>
          <wp:inline distT="0" distB="0" distL="0" distR="0">
            <wp:extent cx="2667000" cy="3048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667000" cy="304800"/>
                    </a:xfrm>
                    <a:prstGeom prst="rect">
                      <a:avLst/>
                    </a:prstGeom>
                    <a:noFill/>
                    <a:ln>
                      <a:noFill/>
                    </a:ln>
                  </pic:spPr>
                </pic:pic>
              </a:graphicData>
            </a:graphic>
          </wp:inline>
        </w:drawing>
      </w:r>
    </w:p>
    <w:p w:rsidR="00406C43" w:rsidRDefault="00406C43">
      <w:pPr>
        <w:pStyle w:val="a3"/>
        <w:widowControl w:val="0"/>
      </w:pPr>
      <w:r>
        <w:rPr>
          <w:b/>
        </w:rPr>
        <w:t>Виброизоляция.</w:t>
      </w:r>
      <w:r>
        <w:t xml:space="preserve"> Между источником вибрации и ее приемником, являющимся одновреме</w:t>
      </w:r>
      <w:r>
        <w:t>н</w:t>
      </w:r>
      <w:r>
        <w:t>но объектом защиты, устанавливают упруго-демпфирующее устройство –</w:t>
      </w:r>
      <w:r>
        <w:rPr>
          <w:i/>
        </w:rPr>
        <w:t>виброизолятор –с</w:t>
      </w:r>
      <w:r>
        <w:t xml:space="preserve"> малым коэффициентом передачи (рис. 6.32, </w:t>
      </w:r>
      <w:r>
        <w:rPr>
          <w:i/>
        </w:rPr>
        <w:t>а).</w:t>
      </w:r>
      <w:r>
        <w:t xml:space="preserve"> Схематично система «источник вибраций –защитное ус</w:t>
      </w:r>
      <w:r>
        <w:t>т</w:t>
      </w:r>
      <w:r>
        <w:t xml:space="preserve">ройство–приемник» показана на рис. 6.32, </w:t>
      </w:r>
      <w:r>
        <w:rPr>
          <w:i/>
        </w:rPr>
        <w:t>б</w:t>
      </w:r>
      <w:r>
        <w:t xml:space="preserve"> При возбуждении системы защитное устройство, ра</w:t>
      </w:r>
      <w:r>
        <w:t>с</w:t>
      </w:r>
      <w:r>
        <w:t xml:space="preserve">положенное между источником и приемником, воздействует на них с реакциями </w:t>
      </w:r>
      <w:r>
        <w:rPr>
          <w:lang w:val="en-US"/>
        </w:rPr>
        <w:t>F</w:t>
      </w:r>
      <w:r>
        <w:rPr>
          <w:sz w:val="16"/>
          <w:lang w:val="en-US"/>
        </w:rPr>
        <w:t>R</w:t>
      </w:r>
      <w:r>
        <w:rPr>
          <w:smallCaps/>
        </w:rPr>
        <w:t xml:space="preserve"> </w:t>
      </w:r>
      <w:r>
        <w:t xml:space="preserve">и </w:t>
      </w:r>
      <w:r>
        <w:rPr>
          <w:lang w:val="en-US"/>
        </w:rPr>
        <w:t>F</w:t>
      </w:r>
      <w:r>
        <w:rPr>
          <w:sz w:val="16"/>
          <w:lang w:val="en-US"/>
        </w:rPr>
        <w:t>R</w:t>
      </w:r>
      <w:r>
        <w:rPr>
          <w:i/>
          <w:smallCaps/>
        </w:rPr>
        <w:t xml:space="preserve">. </w:t>
      </w:r>
      <w:r>
        <w:t>Ниже б</w:t>
      </w:r>
      <w:r>
        <w:t>у</w:t>
      </w:r>
      <w:r>
        <w:t xml:space="preserve">дут рассматриваться только безынерционные устройства, у которых реакции </w:t>
      </w:r>
      <w:r>
        <w:rPr>
          <w:lang w:val="en-US"/>
        </w:rPr>
        <w:t>F</w:t>
      </w:r>
      <w:r>
        <w:rPr>
          <w:sz w:val="16"/>
          <w:lang w:val="en-US"/>
        </w:rPr>
        <w:t>R</w:t>
      </w:r>
      <w:r>
        <w:t xml:space="preserve"> и </w:t>
      </w:r>
      <w:r>
        <w:rPr>
          <w:lang w:val="en-US"/>
        </w:rPr>
        <w:t>F</w:t>
      </w:r>
      <w:r>
        <w:rPr>
          <w:sz w:val="16"/>
          <w:lang w:val="en-US"/>
        </w:rPr>
        <w:t>R</w:t>
      </w:r>
      <w:r>
        <w:rPr>
          <w:smallCaps/>
        </w:rPr>
        <w:t xml:space="preserve"> </w:t>
      </w:r>
      <w:r>
        <w:t>ра</w:t>
      </w:r>
      <w:r>
        <w:t>в</w:t>
      </w:r>
      <w:r>
        <w:t>ны.</w:t>
      </w:r>
    </w:p>
    <w:p w:rsidR="00406C43" w:rsidRDefault="00406C43">
      <w:pPr>
        <w:pStyle w:val="a3"/>
        <w:widowControl w:val="0"/>
      </w:pPr>
      <w:r>
        <w:t>Различают два вида возбуждения силовое и кинематическое, при этом соответственно большую массу имеет приемник и его считают неподвижным или источник, и закон его движения считают заданным.</w:t>
      </w:r>
    </w:p>
    <w:p w:rsidR="00406C43" w:rsidRDefault="00406C43">
      <w:pPr>
        <w:pStyle w:val="a3"/>
        <w:widowControl w:val="0"/>
      </w:pPr>
      <w:r>
        <w:t xml:space="preserve">При силовом гармоническом возбуждении силой </w:t>
      </w:r>
      <w:r>
        <w:rPr>
          <w:lang w:val="en-US"/>
        </w:rPr>
        <w:t>F</w:t>
      </w:r>
      <w:r>
        <w:rPr>
          <w:vertAlign w:val="subscript"/>
          <w:lang w:val="en-US"/>
        </w:rPr>
        <w:t>1</w:t>
      </w:r>
      <w:r>
        <w:t xml:space="preserve">= </w:t>
      </w:r>
      <w:r>
        <w:rPr>
          <w:lang w:val="en-US"/>
        </w:rPr>
        <w:t>F</w:t>
      </w:r>
      <w:r>
        <w:rPr>
          <w:sz w:val="20"/>
          <w:lang w:val="en-US"/>
        </w:rPr>
        <w:t>m</w:t>
      </w:r>
      <w:r>
        <w:rPr>
          <w:lang w:val="en-US"/>
        </w:rPr>
        <w:t>e</w:t>
      </w:r>
      <w:r>
        <w:rPr>
          <w:vertAlign w:val="superscript"/>
          <w:lang w:val="en-US"/>
        </w:rPr>
        <w:t>jwt</w:t>
      </w:r>
      <w:r>
        <w:t xml:space="preserve"> цель защиты обычно состоит в уменьшении амплитуды силы </w:t>
      </w:r>
      <w:r>
        <w:rPr>
          <w:lang w:val="en-US"/>
        </w:rPr>
        <w:t>F</w:t>
      </w:r>
      <w:r>
        <w:rPr>
          <w:sz w:val="16"/>
          <w:lang w:val="en-US"/>
        </w:rPr>
        <w:t>R</w:t>
      </w:r>
      <w:r>
        <w:rPr>
          <w:i/>
        </w:rPr>
        <w:t>,</w:t>
      </w:r>
      <w:r>
        <w:t xml:space="preserve"> передаваемой на приемник. Импеданс виброизолятора определ</w:t>
      </w:r>
      <w:r>
        <w:t>я</w:t>
      </w:r>
      <w:r>
        <w:t>ется формулой (6.21). Импеданс вибросистемы</w:t>
      </w:r>
    </w:p>
    <w:p w:rsidR="00406C43" w:rsidRDefault="0001092E">
      <w:pPr>
        <w:widowControl w:val="0"/>
        <w:ind w:firstLine="0"/>
        <w:jc w:val="center"/>
      </w:pPr>
      <w:r>
        <w:rPr>
          <w:noProof/>
        </w:rPr>
        <w:drawing>
          <wp:inline distT="0" distB="0" distL="0" distR="0">
            <wp:extent cx="1857375" cy="3714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857375" cy="371475"/>
                    </a:xfrm>
                    <a:prstGeom prst="rect">
                      <a:avLst/>
                    </a:prstGeom>
                    <a:noFill/>
                    <a:ln>
                      <a:noFill/>
                    </a:ln>
                  </pic:spPr>
                </pic:pic>
              </a:graphicData>
            </a:graphic>
          </wp:inline>
        </w:drawing>
      </w:r>
    </w:p>
    <w:p w:rsidR="00406C43" w:rsidRDefault="00406C43">
      <w:pPr>
        <w:widowControl w:val="0"/>
        <w:ind w:firstLine="0"/>
        <w:jc w:val="left"/>
        <w:rPr>
          <w:sz w:val="24"/>
        </w:rPr>
      </w:pPr>
      <w:r>
        <w:rPr>
          <w:sz w:val="24"/>
        </w:rPr>
        <w:t>Поток энергии на входе в ЗУ определяется усредненной за цикл мо</w:t>
      </w:r>
      <w:r>
        <w:rPr>
          <w:sz w:val="24"/>
        </w:rPr>
        <w:t>щ</w:t>
      </w:r>
      <w:r>
        <w:rPr>
          <w:sz w:val="24"/>
        </w:rPr>
        <w:t>ностью вынуждающей силы:</w:t>
      </w:r>
    </w:p>
    <w:p w:rsidR="00406C43" w:rsidRDefault="0001092E">
      <w:pPr>
        <w:widowControl w:val="0"/>
        <w:ind w:firstLine="0"/>
        <w:jc w:val="center"/>
      </w:pPr>
      <w:r>
        <w:rPr>
          <w:noProof/>
        </w:rPr>
        <w:drawing>
          <wp:inline distT="0" distB="0" distL="0" distR="0">
            <wp:extent cx="2009775" cy="5334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r w:rsidR="00406C43">
        <w:t xml:space="preserve"> </w:t>
      </w:r>
    </w:p>
    <w:p w:rsidR="00406C43" w:rsidRDefault="00406C43">
      <w:pPr>
        <w:pStyle w:val="a3"/>
        <w:widowControl w:val="0"/>
        <w:ind w:firstLine="0"/>
      </w:pPr>
      <w:r>
        <w:t>Поток энергии на выходе из защитного устройства определяется усредненной за цикл мощностью реакции защитного устройства:</w:t>
      </w:r>
    </w:p>
    <w:p w:rsidR="00406C43" w:rsidRDefault="0001092E">
      <w:pPr>
        <w:widowControl w:val="0"/>
        <w:ind w:firstLine="0"/>
        <w:jc w:val="center"/>
      </w:pPr>
      <w:r>
        <w:rPr>
          <w:noProof/>
        </w:rPr>
        <w:drawing>
          <wp:inline distT="0" distB="0" distL="0" distR="0">
            <wp:extent cx="2124075" cy="58102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124075" cy="581025"/>
                    </a:xfrm>
                    <a:prstGeom prst="rect">
                      <a:avLst/>
                    </a:prstGeom>
                    <a:noFill/>
                    <a:ln>
                      <a:noFill/>
                    </a:ln>
                  </pic:spPr>
                </pic:pic>
              </a:graphicData>
            </a:graphic>
          </wp:inline>
        </w:drawing>
      </w:r>
    </w:p>
    <w:p w:rsidR="00406C43" w:rsidRDefault="00406C43">
      <w:pPr>
        <w:widowControl w:val="0"/>
        <w:ind w:firstLine="0"/>
        <w:jc w:val="center"/>
      </w:pPr>
    </w:p>
    <w:p w:rsidR="00406C43" w:rsidRDefault="0001092E">
      <w:pPr>
        <w:widowControl w:val="0"/>
        <w:ind w:firstLine="0"/>
        <w:jc w:val="center"/>
      </w:pPr>
      <w:r>
        <w:rPr>
          <w:noProof/>
        </w:rPr>
        <w:drawing>
          <wp:inline distT="0" distB="0" distL="0" distR="0">
            <wp:extent cx="2133600" cy="25717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133600" cy="2571750"/>
                    </a:xfrm>
                    <a:prstGeom prst="rect">
                      <a:avLst/>
                    </a:prstGeom>
                    <a:noFill/>
                    <a:ln>
                      <a:noFill/>
                    </a:ln>
                  </pic:spPr>
                </pic:pic>
              </a:graphicData>
            </a:graphic>
          </wp:inline>
        </w:drawing>
      </w:r>
    </w:p>
    <w:p w:rsidR="00406C43" w:rsidRDefault="00406C43">
      <w:pPr>
        <w:widowControl w:val="0"/>
        <w:ind w:firstLine="0"/>
        <w:jc w:val="center"/>
        <w:rPr>
          <w:i/>
          <w:lang w:val="en-US"/>
        </w:rPr>
      </w:pPr>
      <w:r>
        <w:t xml:space="preserve"> Рис. 6.32. Виброизоляция:</w:t>
      </w:r>
      <w:r>
        <w:rPr>
          <w:i/>
        </w:rPr>
        <w:t xml:space="preserve"> </w:t>
      </w:r>
    </w:p>
    <w:p w:rsidR="00406C43" w:rsidRDefault="00406C43">
      <w:pPr>
        <w:widowControl w:val="0"/>
        <w:ind w:firstLine="0"/>
        <w:jc w:val="center"/>
      </w:pPr>
      <w:r>
        <w:rPr>
          <w:i/>
        </w:rPr>
        <w:t>а</w:t>
      </w:r>
      <w:r>
        <w:t xml:space="preserve"> – устройство виброизоляции (</w:t>
      </w:r>
      <w:r>
        <w:rPr>
          <w:lang w:val="en-US"/>
        </w:rPr>
        <w:t>1</w:t>
      </w:r>
      <w:r>
        <w:t xml:space="preserve"> – источник; </w:t>
      </w:r>
      <w:r>
        <w:rPr>
          <w:i/>
        </w:rPr>
        <w:t>2</w:t>
      </w:r>
      <w:r>
        <w:t xml:space="preserve">–виброизолятор; </w:t>
      </w:r>
      <w:r>
        <w:rPr>
          <w:i/>
        </w:rPr>
        <w:t>3</w:t>
      </w:r>
      <w:r>
        <w:t xml:space="preserve">–приемник); </w:t>
      </w:r>
      <w:r>
        <w:rPr>
          <w:i/>
        </w:rPr>
        <w:t xml:space="preserve">б– </w:t>
      </w:r>
      <w:r>
        <w:t>схема системы И–ЗУ–П</w:t>
      </w:r>
    </w:p>
    <w:p w:rsidR="00406C43" w:rsidRDefault="00406C43">
      <w:pPr>
        <w:widowControl w:val="0"/>
        <w:ind w:firstLine="0"/>
        <w:jc w:val="center"/>
      </w:pPr>
    </w:p>
    <w:p w:rsidR="00406C43" w:rsidRDefault="0001092E">
      <w:pPr>
        <w:widowControl w:val="0"/>
        <w:ind w:firstLine="0"/>
        <w:jc w:val="left"/>
      </w:pPr>
      <w:r>
        <w:rPr>
          <w:noProof/>
        </w:rPr>
        <w:drawing>
          <wp:inline distT="0" distB="0" distL="0" distR="0">
            <wp:extent cx="6076950" cy="33909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076950" cy="3390900"/>
                    </a:xfrm>
                    <a:prstGeom prst="rect">
                      <a:avLst/>
                    </a:prstGeom>
                    <a:noFill/>
                    <a:ln>
                      <a:noFill/>
                    </a:ln>
                  </pic:spPr>
                </pic:pic>
              </a:graphicData>
            </a:graphic>
          </wp:inline>
        </w:drawing>
      </w:r>
    </w:p>
    <w:p w:rsidR="00406C43" w:rsidRDefault="00406C43">
      <w:pPr>
        <w:pStyle w:val="a3"/>
        <w:widowControl w:val="0"/>
      </w:pPr>
      <w:r>
        <w:t xml:space="preserve">Отношение мощностей </w:t>
      </w:r>
      <w:r>
        <w:rPr>
          <w:i/>
          <w:lang w:val="en-US"/>
        </w:rPr>
        <w:t>W</w:t>
      </w:r>
      <w:r>
        <w:rPr>
          <w:i/>
          <w:vertAlign w:val="superscript"/>
          <w:lang w:val="en-US"/>
        </w:rPr>
        <w:t>+</w:t>
      </w:r>
      <w:r>
        <w:rPr>
          <w:i/>
        </w:rPr>
        <w:t>/</w:t>
      </w:r>
      <w:r>
        <w:rPr>
          <w:i/>
          <w:lang w:val="en-US"/>
        </w:rPr>
        <w:t>W</w:t>
      </w:r>
      <w:r>
        <w:rPr>
          <w:i/>
          <w:vertAlign w:val="superscript"/>
          <w:lang w:val="en-US"/>
        </w:rPr>
        <w:t>-</w:t>
      </w:r>
      <w:r>
        <w:t xml:space="preserve"> называют силовым коэффициентом защиты </w:t>
      </w:r>
      <w:r>
        <w:rPr>
          <w:lang w:val="en-US"/>
        </w:rPr>
        <w:t xml:space="preserve"> k</w:t>
      </w:r>
      <w:r>
        <w:rPr>
          <w:vertAlign w:val="subscript"/>
          <w:lang w:val="en-US"/>
        </w:rPr>
        <w:t>F</w:t>
      </w:r>
      <w:r>
        <w:t xml:space="preserve">= </w:t>
      </w:r>
      <w:r>
        <w:rPr>
          <w:i/>
          <w:lang w:val="en-US"/>
        </w:rPr>
        <w:t>z</w:t>
      </w:r>
      <w:r>
        <w:rPr>
          <w:i/>
        </w:rPr>
        <w:t>/</w:t>
      </w:r>
      <w:r>
        <w:rPr>
          <w:i/>
          <w:lang w:val="en-US"/>
        </w:rPr>
        <w:t>z</w:t>
      </w:r>
      <w:r>
        <w:rPr>
          <w:i/>
          <w:vertAlign w:val="subscript"/>
          <w:lang w:val="en-US"/>
        </w:rPr>
        <w:t>R</w:t>
      </w:r>
      <w:r>
        <w:rPr>
          <w:i/>
        </w:rPr>
        <w:t>-</w:t>
      </w:r>
      <w:r>
        <w:t xml:space="preserve"> Из с</w:t>
      </w:r>
      <w:r>
        <w:t>о</w:t>
      </w:r>
      <w:r>
        <w:t xml:space="preserve">отношений </w:t>
      </w:r>
      <w:r>
        <w:rPr>
          <w:i/>
          <w:lang w:val="en-US"/>
        </w:rPr>
        <w:t>Ft</w:t>
      </w:r>
      <w:r>
        <w:t xml:space="preserve"> = </w:t>
      </w:r>
      <w:r>
        <w:rPr>
          <w:lang w:val="en-US"/>
        </w:rPr>
        <w:t>zv</w:t>
      </w:r>
      <w:r>
        <w:t xml:space="preserve"> и </w:t>
      </w:r>
      <w:r>
        <w:rPr>
          <w:lang w:val="en-US"/>
        </w:rPr>
        <w:t>F</w:t>
      </w:r>
      <w:r>
        <w:rPr>
          <w:sz w:val="16"/>
          <w:lang w:val="en-US"/>
        </w:rPr>
        <w:t>R</w:t>
      </w:r>
      <w:r>
        <w:rPr>
          <w:smallCaps/>
        </w:rPr>
        <w:t xml:space="preserve"> </w:t>
      </w:r>
      <w:r>
        <w:t xml:space="preserve">= </w:t>
      </w:r>
      <w:r>
        <w:rPr>
          <w:lang w:val="en-US"/>
        </w:rPr>
        <w:t>z</w:t>
      </w:r>
      <w:r>
        <w:rPr>
          <w:sz w:val="14"/>
          <w:lang w:val="en-US"/>
        </w:rPr>
        <w:t>R</w:t>
      </w:r>
      <w:r>
        <w:rPr>
          <w:lang w:val="en-US"/>
        </w:rPr>
        <w:t>v</w:t>
      </w:r>
      <w:r>
        <w:t xml:space="preserve"> видно, что он при определенных условиях равен отношению ампл</w:t>
      </w:r>
      <w:r>
        <w:t>и</w:t>
      </w:r>
      <w:r>
        <w:t>туды вынуждающей силы к амплит</w:t>
      </w:r>
      <w:r>
        <w:t>у</w:t>
      </w:r>
      <w:r>
        <w:t>де силы, переданной на приемник.</w:t>
      </w:r>
    </w:p>
    <w:p w:rsidR="00406C43" w:rsidRDefault="00406C43">
      <w:pPr>
        <w:pStyle w:val="a3"/>
        <w:widowControl w:val="0"/>
        <w:rPr>
          <w:i/>
          <w:smallCaps/>
        </w:rPr>
      </w:pPr>
      <w:r>
        <w:t>При кинематическом возбуждении цель защиты обычно заключается в уменьшении перед</w:t>
      </w:r>
      <w:r>
        <w:t>а</w:t>
      </w:r>
      <w:r>
        <w:t xml:space="preserve">ваемого смещения. Степень реализации этой цели характеризуют динамическим коэффициентом защиты </w:t>
      </w:r>
      <w:r>
        <w:rPr>
          <w:i/>
          <w:lang w:val="en-US"/>
        </w:rPr>
        <w:t>k</w:t>
      </w:r>
      <w:r>
        <w:rPr>
          <w:i/>
          <w:vertAlign w:val="subscript"/>
          <w:lang w:val="en-US"/>
        </w:rPr>
        <w:t>x</w:t>
      </w:r>
      <w:r>
        <w:rPr>
          <w:i/>
        </w:rPr>
        <w:t>,</w:t>
      </w:r>
      <w:r>
        <w:t xml:space="preserve"> равным отношению амплитуды смещения источника к амплитуде смещения приемника. Можно показать, что </w:t>
      </w:r>
      <w:r>
        <w:rPr>
          <w:i/>
          <w:lang w:val="en-US"/>
        </w:rPr>
        <w:t>k</w:t>
      </w:r>
      <w:r>
        <w:rPr>
          <w:i/>
          <w:vertAlign w:val="subscript"/>
          <w:lang w:val="en-US"/>
        </w:rPr>
        <w:t>x</w:t>
      </w:r>
      <w:r>
        <w:rPr>
          <w:i/>
        </w:rPr>
        <w:t xml:space="preserve">= </w:t>
      </w:r>
      <w:r>
        <w:rPr>
          <w:i/>
          <w:smallCaps/>
          <w:lang w:val="en-US"/>
        </w:rPr>
        <w:t>z</w:t>
      </w:r>
      <w:r>
        <w:rPr>
          <w:i/>
          <w:smallCaps/>
        </w:rPr>
        <w:t>/</w:t>
      </w:r>
      <w:r>
        <w:rPr>
          <w:i/>
          <w:smallCaps/>
          <w:lang w:val="en-US"/>
        </w:rPr>
        <w:t>z</w:t>
      </w:r>
      <w:r>
        <w:rPr>
          <w:i/>
          <w:smallCaps/>
          <w:vertAlign w:val="subscript"/>
          <w:lang w:val="en-US"/>
        </w:rPr>
        <w:t>r</w:t>
      </w:r>
    </w:p>
    <w:p w:rsidR="00406C43" w:rsidRDefault="00406C43">
      <w:pPr>
        <w:pStyle w:val="a3"/>
        <w:widowControl w:val="0"/>
        <w:ind w:firstLine="0"/>
        <w:jc w:val="center"/>
      </w:pPr>
      <w:r>
        <w:rPr>
          <w:i/>
          <w:smallCaps/>
        </w:rPr>
        <w:t>-</w:t>
      </w:r>
      <w:r w:rsidR="0001092E">
        <w:rPr>
          <w:noProof/>
        </w:rPr>
        <w:drawing>
          <wp:inline distT="0" distB="0" distL="0" distR="0">
            <wp:extent cx="1819275" cy="40005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819275" cy="400050"/>
                    </a:xfrm>
                    <a:prstGeom prst="rect">
                      <a:avLst/>
                    </a:prstGeom>
                    <a:noFill/>
                    <a:ln>
                      <a:noFill/>
                    </a:ln>
                  </pic:spPr>
                </pic:pic>
              </a:graphicData>
            </a:graphic>
          </wp:inline>
        </w:drawing>
      </w:r>
    </w:p>
    <w:p w:rsidR="00406C43" w:rsidRDefault="00406C43">
      <w:pPr>
        <w:widowControl w:val="0"/>
        <w:ind w:firstLine="0"/>
        <w:rPr>
          <w:sz w:val="24"/>
        </w:rPr>
      </w:pPr>
      <w:r>
        <w:rPr>
          <w:sz w:val="24"/>
        </w:rPr>
        <w:t xml:space="preserve">В общем случае энергитический коэффициент защиты можно выразить в виде </w:t>
      </w:r>
      <w:r>
        <w:rPr>
          <w:sz w:val="24"/>
          <w:lang w:val="en-US"/>
        </w:rPr>
        <w:t>k</w:t>
      </w:r>
      <w:r>
        <w:rPr>
          <w:sz w:val="24"/>
          <w:vertAlign w:val="subscript"/>
          <w:lang w:val="en-US"/>
        </w:rPr>
        <w:t>W</w:t>
      </w:r>
      <w:r>
        <w:rPr>
          <w:sz w:val="24"/>
          <w:lang w:val="en-US"/>
        </w:rPr>
        <w:t>=k</w:t>
      </w:r>
      <w:r>
        <w:rPr>
          <w:sz w:val="24"/>
          <w:vertAlign w:val="subscript"/>
          <w:lang w:val="en-US"/>
        </w:rPr>
        <w:t>F</w:t>
      </w:r>
      <w:r>
        <w:rPr>
          <w:sz w:val="24"/>
          <w:lang w:val="en-US"/>
        </w:rPr>
        <w:t>k</w:t>
      </w:r>
      <w:r>
        <w:rPr>
          <w:sz w:val="24"/>
          <w:vertAlign w:val="subscript"/>
          <w:lang w:val="en-US"/>
        </w:rPr>
        <w:t>X</w:t>
      </w:r>
      <w:r>
        <w:rPr>
          <w:sz w:val="24"/>
          <w:lang w:val="en-US"/>
        </w:rPr>
        <w:t xml:space="preserve">. </w:t>
      </w:r>
    </w:p>
    <w:p w:rsidR="00406C43" w:rsidRDefault="00406C43">
      <w:pPr>
        <w:widowControl w:val="0"/>
        <w:ind w:firstLine="0"/>
        <w:rPr>
          <w:sz w:val="24"/>
        </w:rPr>
      </w:pPr>
      <w:r>
        <w:rPr>
          <w:sz w:val="24"/>
        </w:rPr>
        <w:t>Поформуле (6.9) эфективность виброизоляции</w:t>
      </w:r>
    </w:p>
    <w:p w:rsidR="00406C43" w:rsidRDefault="00406C43">
      <w:pPr>
        <w:widowControl w:val="0"/>
        <w:ind w:firstLine="0"/>
        <w:rPr>
          <w:sz w:val="24"/>
        </w:rPr>
      </w:pPr>
      <w:r>
        <w:rPr>
          <w:noProof/>
          <w:sz w:val="24"/>
        </w:rPr>
        <w:object w:dxaOrig="6480" w:dyaOrig="3017">
          <v:shape id="_x0000_s1091" type="#_x0000_t75" style="position:absolute;left:0;text-align:left;margin-left:0;margin-top:0;width:107pt;height:34pt;z-index:251662336" o:allowincell="f">
            <v:imagedata r:id="rId13" o:title=""/>
            <w10:wrap type="topAndBottom"/>
          </v:shape>
          <o:OLEObject Type="Embed" ProgID="Equation.3" ShapeID="_x0000_s1091" DrawAspect="Content" ObjectID="_1663573970" r:id="rId245"/>
        </w:object>
      </w:r>
    </w:p>
    <w:p w:rsidR="00406C43" w:rsidRDefault="0001092E">
      <w:pPr>
        <w:widowControl w:val="0"/>
        <w:ind w:firstLine="0"/>
        <w:jc w:val="center"/>
      </w:pPr>
      <w:r>
        <w:rPr>
          <w:noProof/>
        </w:rPr>
        <w:drawing>
          <wp:inline distT="0" distB="0" distL="0" distR="0">
            <wp:extent cx="2486025" cy="26765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486025" cy="2676525"/>
                    </a:xfrm>
                    <a:prstGeom prst="rect">
                      <a:avLst/>
                    </a:prstGeom>
                    <a:noFill/>
                    <a:ln>
                      <a:noFill/>
                    </a:ln>
                  </pic:spPr>
                </pic:pic>
              </a:graphicData>
            </a:graphic>
          </wp:inline>
        </w:drawing>
      </w:r>
    </w:p>
    <w:p w:rsidR="00406C43" w:rsidRDefault="00406C43">
      <w:pPr>
        <w:pStyle w:val="a3"/>
        <w:widowControl w:val="0"/>
        <w:rPr>
          <w:sz w:val="22"/>
        </w:rPr>
      </w:pPr>
      <w:r>
        <w:rPr>
          <w:sz w:val="22"/>
        </w:rPr>
        <w:t xml:space="preserve"> Рис. 6.33. Зависимость коэффициента виброизоляции от отношения частот</w:t>
      </w:r>
    </w:p>
    <w:p w:rsidR="00406C43" w:rsidRDefault="00406C43">
      <w:pPr>
        <w:pStyle w:val="a3"/>
        <w:widowControl w:val="0"/>
      </w:pPr>
    </w:p>
    <w:p w:rsidR="00406C43" w:rsidRDefault="00406C43">
      <w:pPr>
        <w:pStyle w:val="a3"/>
        <w:widowControl w:val="0"/>
      </w:pPr>
      <w:r>
        <w:t xml:space="preserve">В области высоких частот импеданс </w:t>
      </w:r>
      <w:r>
        <w:rPr>
          <w:lang w:val="en-US"/>
        </w:rPr>
        <w:t>z≈z</w:t>
      </w:r>
      <w:r>
        <w:rPr>
          <w:vertAlign w:val="subscript"/>
          <w:lang w:val="en-US"/>
        </w:rPr>
        <w:t>M</w:t>
      </w:r>
      <w:r>
        <w:rPr>
          <w:smallCaps/>
        </w:rPr>
        <w:t xml:space="preserve"> </w:t>
      </w:r>
      <w:r>
        <w:t>(см - выше) и эффективность виброизоляции ра</w:t>
      </w:r>
      <w:r>
        <w:t>в</w:t>
      </w:r>
      <w:r>
        <w:t xml:space="preserve">на </w:t>
      </w:r>
      <w:r>
        <w:rPr>
          <w:i/>
        </w:rPr>
        <w:t>е</w:t>
      </w:r>
      <w:r>
        <w:t xml:space="preserve"> ≈ 401</w:t>
      </w:r>
      <w:r>
        <w:rPr>
          <w:lang w:val="en-US"/>
        </w:rPr>
        <w:t>gw</w:t>
      </w:r>
      <w:r>
        <w:t>/</w:t>
      </w:r>
      <w:r>
        <w:rPr>
          <w:lang w:val="en-US"/>
        </w:rPr>
        <w:t xml:space="preserve">wo </w:t>
      </w:r>
      <w:r>
        <w:t>–</w:t>
      </w:r>
      <w:r>
        <w:rPr>
          <w:lang w:val="en-US"/>
        </w:rPr>
        <w:t xml:space="preserve"> </w:t>
      </w:r>
      <w:r>
        <w:t>101</w:t>
      </w:r>
      <w:r>
        <w:rPr>
          <w:lang w:val="en-US"/>
        </w:rPr>
        <w:t>g</w:t>
      </w:r>
      <w:r>
        <w:t>(</w:t>
      </w:r>
      <w:r>
        <w:rPr>
          <w:lang w:val="en-US"/>
        </w:rPr>
        <w:t>l</w:t>
      </w:r>
      <w:r>
        <w:t xml:space="preserve"> + </w:t>
      </w:r>
      <w:r>
        <w:rPr>
          <w:lang w:val="en-US"/>
        </w:rPr>
        <w:t>n</w:t>
      </w:r>
      <w:r>
        <w:rPr>
          <w:vertAlign w:val="superscript"/>
          <w:lang w:val="en-US"/>
        </w:rPr>
        <w:t>2</w:t>
      </w:r>
      <w:r>
        <w:rPr>
          <w:smallCaps/>
        </w:rPr>
        <w:t xml:space="preserve"> </w:t>
      </w:r>
      <w:r>
        <w:t xml:space="preserve">). В частности, если демпфирующее сопротивление мало влияет на движение системы, то величиной </w:t>
      </w:r>
      <w:r>
        <w:rPr>
          <w:lang w:val="en-US"/>
        </w:rPr>
        <w:t xml:space="preserve">n </w:t>
      </w:r>
      <w:r>
        <w:t xml:space="preserve">можно пренебречь. Тогда </w:t>
      </w:r>
      <w:r>
        <w:rPr>
          <w:i/>
        </w:rPr>
        <w:t>е</w:t>
      </w:r>
      <w:r>
        <w:t xml:space="preserve"> = 401</w:t>
      </w:r>
      <w:r>
        <w:rPr>
          <w:lang w:val="en-US"/>
        </w:rPr>
        <w:t>gω</w:t>
      </w:r>
      <w:r>
        <w:t>/ω</w:t>
      </w:r>
      <w:r>
        <w:rPr>
          <w:lang w:val="en-US"/>
        </w:rPr>
        <w:t>o</w:t>
      </w:r>
      <w:r>
        <w:t>, т. е. в области высоких частот почти вся энергия затрачивается на движение массы; поток энергии, передаваемой на пр</w:t>
      </w:r>
      <w:r>
        <w:t>и</w:t>
      </w:r>
      <w:r>
        <w:t>емник, обратно пропорционален квадрату частоты возбуждения, и эффективность виброизоляции тем выше, чем больше частота ω.</w:t>
      </w:r>
    </w:p>
    <w:p w:rsidR="00406C43" w:rsidRDefault="00406C43">
      <w:pPr>
        <w:pStyle w:val="a3"/>
        <w:widowControl w:val="0"/>
      </w:pPr>
      <w:r>
        <w:t xml:space="preserve">В области низких частот </w:t>
      </w:r>
      <w:r>
        <w:rPr>
          <w:lang w:val="en-US"/>
        </w:rPr>
        <w:t>z≈z</w:t>
      </w:r>
      <w:r>
        <w:rPr>
          <w:vertAlign w:val="subscript"/>
          <w:lang w:val="en-US"/>
        </w:rPr>
        <w:t>G</w:t>
      </w:r>
      <w:r>
        <w:t xml:space="preserve"> и эффективность виброизоляции </w:t>
      </w:r>
      <w:r>
        <w:rPr>
          <w:i/>
        </w:rPr>
        <w:t>е</w:t>
      </w:r>
      <w:r>
        <w:t xml:space="preserve"> ≈ –101</w:t>
      </w:r>
      <w:r>
        <w:rPr>
          <w:lang w:val="en-US"/>
        </w:rPr>
        <w:t>g</w:t>
      </w:r>
      <w:r>
        <w:t>(</w:t>
      </w:r>
      <w:r>
        <w:rPr>
          <w:lang w:val="en-US"/>
        </w:rPr>
        <w:t>l</w:t>
      </w:r>
      <w:r>
        <w:t xml:space="preserve"> т- </w:t>
      </w:r>
      <w:r>
        <w:rPr>
          <w:lang w:val="en-US"/>
        </w:rPr>
        <w:t>n</w:t>
      </w:r>
      <w:r>
        <w:rPr>
          <w:vertAlign w:val="superscript"/>
        </w:rPr>
        <w:t>2</w:t>
      </w:r>
      <w:r>
        <w:t>), т. е. отр</w:t>
      </w:r>
      <w:r>
        <w:t>и</w:t>
      </w:r>
      <w:r>
        <w:t>цательна или равна нулю.</w:t>
      </w:r>
    </w:p>
    <w:p w:rsidR="00406C43" w:rsidRDefault="00406C43">
      <w:pPr>
        <w:pStyle w:val="a3"/>
        <w:widowControl w:val="0"/>
      </w:pPr>
      <w:r>
        <w:t>В общем случае из выражения (6.22) следует, что эффективность ви</w:t>
      </w:r>
      <w:r>
        <w:t>б</w:t>
      </w:r>
      <w:r>
        <w:t>роизоляции</w:t>
      </w:r>
    </w:p>
    <w:p w:rsidR="00406C43" w:rsidRDefault="0001092E">
      <w:pPr>
        <w:widowControl w:val="0"/>
        <w:ind w:firstLine="0"/>
        <w:jc w:val="center"/>
      </w:pPr>
      <w:r>
        <w:rPr>
          <w:noProof/>
        </w:rPr>
        <w:drawing>
          <wp:inline distT="0" distB="0" distL="0" distR="0">
            <wp:extent cx="2495550" cy="42862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495550" cy="428625"/>
                    </a:xfrm>
                    <a:prstGeom prst="rect">
                      <a:avLst/>
                    </a:prstGeom>
                    <a:noFill/>
                    <a:ln>
                      <a:noFill/>
                    </a:ln>
                  </pic:spPr>
                </pic:pic>
              </a:graphicData>
            </a:graphic>
          </wp:inline>
        </w:drawing>
      </w:r>
    </w:p>
    <w:p w:rsidR="00406C43" w:rsidRDefault="00406C43">
      <w:pPr>
        <w:pStyle w:val="a3"/>
        <w:widowControl w:val="0"/>
      </w:pPr>
      <w:r>
        <w:t>Если потери в защитном устройстве отсутствуют (г| == 0), то эффекти</w:t>
      </w:r>
      <w:r>
        <w:t>в</w:t>
      </w:r>
      <w:r>
        <w:t>ность</w:t>
      </w:r>
    </w:p>
    <w:p w:rsidR="00406C43" w:rsidRDefault="0001092E">
      <w:pPr>
        <w:widowControl w:val="0"/>
        <w:ind w:firstLine="0"/>
        <w:jc w:val="center"/>
      </w:pPr>
      <w:r>
        <w:rPr>
          <w:noProof/>
        </w:rPr>
        <w:drawing>
          <wp:inline distT="0" distB="0" distL="0" distR="0">
            <wp:extent cx="1247775" cy="36195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247775" cy="361950"/>
                    </a:xfrm>
                    <a:prstGeom prst="rect">
                      <a:avLst/>
                    </a:prstGeom>
                    <a:noFill/>
                    <a:ln>
                      <a:noFill/>
                    </a:ln>
                  </pic:spPr>
                </pic:pic>
              </a:graphicData>
            </a:graphic>
          </wp:inline>
        </w:drawing>
      </w:r>
    </w:p>
    <w:p w:rsidR="00406C43" w:rsidRDefault="00406C43">
      <w:pPr>
        <w:pStyle w:val="a3"/>
        <w:widowControl w:val="0"/>
      </w:pPr>
      <w:r>
        <w:t xml:space="preserve">Из последнего выражения видно, что цель виброизоляции </w:t>
      </w:r>
      <w:r>
        <w:rPr>
          <w:i/>
        </w:rPr>
        <w:t xml:space="preserve">(е &gt; 0) </w:t>
      </w:r>
      <w:r>
        <w:t>обеспечивается в часто</w:t>
      </w:r>
      <w:r>
        <w:t>т</w:t>
      </w:r>
      <w:r>
        <w:t xml:space="preserve">ном диапазоне: ω &gt; √2ω. На рис. 6.33 представлена зависимость коэффициента передачи </w:t>
      </w:r>
      <w:r>
        <w:rPr>
          <w:lang w:val="en-US"/>
        </w:rPr>
        <w:t>r</w:t>
      </w:r>
      <w:r>
        <w:t xml:space="preserve"> от отн</w:t>
      </w:r>
      <w:r>
        <w:t>о</w:t>
      </w:r>
      <w:r>
        <w:t xml:space="preserve">шения частоты вынуждающей силы к собственной частоте вибросистемы при разных значениях отношения импеданса демпфирующего элемента к его критическому значению, т. е. при разных </w:t>
      </w:r>
      <w:r>
        <w:rPr>
          <w:i/>
          <w:lang w:val="en-US"/>
        </w:rPr>
        <w:t>D</w:t>
      </w:r>
      <w:r>
        <w:t xml:space="preserve"> = </w:t>
      </w:r>
      <w:r>
        <w:rPr>
          <w:i/>
          <w:lang w:val="en-US"/>
        </w:rPr>
        <w:t>S</w:t>
      </w:r>
      <w:r>
        <w:rPr>
          <w:i/>
        </w:rPr>
        <w:t>/</w:t>
      </w:r>
      <w:r>
        <w:rPr>
          <w:i/>
          <w:lang w:val="en-US"/>
        </w:rPr>
        <w:t>S</w:t>
      </w:r>
      <w:r>
        <w:rPr>
          <w:i/>
        </w:rPr>
        <w:t>кр.</w:t>
      </w:r>
    </w:p>
    <w:p w:rsidR="00406C43" w:rsidRDefault="00406C43">
      <w:pPr>
        <w:pStyle w:val="a3"/>
        <w:widowControl w:val="0"/>
      </w:pPr>
      <w:r>
        <w:t>В качестве виброизоляторов используют упругие материалы и прежде всего металлические пружины, резину, пробку, войлок. Выбор того или иного материала обычно определяется велич</w:t>
      </w:r>
      <w:r>
        <w:t>и</w:t>
      </w:r>
      <w:r>
        <w:t>ной требуемого статического прогиба и условиями, в которых виброизолятор будет работать (н</w:t>
      </w:r>
      <w:r>
        <w:t>а</w:t>
      </w:r>
      <w:r>
        <w:t>пример, температурой, химической агрессивностью рабочей среды и т. д.). Зависимость между ст</w:t>
      </w:r>
      <w:r>
        <w:t>а</w:t>
      </w:r>
      <w:r>
        <w:t>тическим прогибом и собственной частотой для некоторых матери</w:t>
      </w:r>
      <w:r>
        <w:t>а</w:t>
      </w:r>
      <w:r>
        <w:t>лов показана на рис. 6-34.</w:t>
      </w:r>
    </w:p>
    <w:p w:rsidR="00406C43" w:rsidRDefault="00406C43">
      <w:pPr>
        <w:pStyle w:val="a3"/>
        <w:widowControl w:val="0"/>
      </w:pPr>
      <w:r>
        <w:t>Резина имеет малую плотность, хорошо крепится к деталям, ей легко придать любую форму и она обычно используется для виброизоляции машин малой и средней массы (ДВС, электродвиг</w:t>
      </w:r>
      <w:r>
        <w:t>а</w:t>
      </w:r>
      <w:r>
        <w:t>телей и др.). В виброизоляторах резина работает на сдвиг и (или) сжатие. Жесткость резиновой п</w:t>
      </w:r>
      <w:r>
        <w:t>о</w:t>
      </w:r>
      <w:r>
        <w:t>душки, работающей на сжатие, зависит от ее размеров и конструктивных особенностей, напра</w:t>
      </w:r>
      <w:r>
        <w:t>в</w:t>
      </w:r>
      <w:r>
        <w:t>ленных на предотвращение распучивания резины в стороны при де</w:t>
      </w:r>
      <w:r>
        <w:t>й</w:t>
      </w:r>
      <w:r>
        <w:t>ствии нагрузки.</w:t>
      </w:r>
    </w:p>
    <w:p w:rsidR="00406C43" w:rsidRDefault="0001092E">
      <w:pPr>
        <w:widowControl w:val="0"/>
        <w:ind w:firstLine="0"/>
        <w:jc w:val="center"/>
      </w:pPr>
      <w:r>
        <w:rPr>
          <w:noProof/>
        </w:rPr>
        <w:drawing>
          <wp:inline distT="0" distB="0" distL="0" distR="0">
            <wp:extent cx="2105025" cy="24765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105025" cy="2476500"/>
                    </a:xfrm>
                    <a:prstGeom prst="rect">
                      <a:avLst/>
                    </a:prstGeom>
                    <a:noFill/>
                    <a:ln>
                      <a:noFill/>
                    </a:ln>
                  </pic:spPr>
                </pic:pic>
              </a:graphicData>
            </a:graphic>
          </wp:inline>
        </w:drawing>
      </w:r>
    </w:p>
    <w:p w:rsidR="00406C43" w:rsidRDefault="00406C43">
      <w:pPr>
        <w:widowControl w:val="0"/>
        <w:ind w:firstLine="0"/>
      </w:pPr>
    </w:p>
    <w:p w:rsidR="00406C43" w:rsidRDefault="00406C43">
      <w:pPr>
        <w:widowControl w:val="0"/>
        <w:ind w:firstLine="0"/>
        <w:jc w:val="center"/>
      </w:pPr>
    </w:p>
    <w:p w:rsidR="00406C43" w:rsidRDefault="00406C43">
      <w:pPr>
        <w:widowControl w:val="0"/>
        <w:ind w:firstLine="0"/>
        <w:jc w:val="center"/>
      </w:pPr>
      <w:r>
        <w:t>Р и с . 6.34. Зависимость между статическим прогибом и собственной частотой некоторых виброизолиру</w:t>
      </w:r>
      <w:r>
        <w:t>ю</w:t>
      </w:r>
      <w:r>
        <w:t xml:space="preserve">щих материалов: </w:t>
      </w:r>
    </w:p>
    <w:p w:rsidR="00406C43" w:rsidRDefault="00406C43">
      <w:pPr>
        <w:widowControl w:val="0"/>
        <w:ind w:firstLine="0"/>
      </w:pPr>
      <w:r>
        <w:rPr>
          <w:i/>
          <w:lang w:val="en-US"/>
        </w:rPr>
        <w:t>h</w:t>
      </w:r>
      <w:r>
        <w:rPr>
          <w:i/>
        </w:rPr>
        <w:t xml:space="preserve"> –</w:t>
      </w:r>
      <w:r>
        <w:t xml:space="preserve"> толщина материала</w:t>
      </w:r>
    </w:p>
    <w:p w:rsidR="00406C43" w:rsidRDefault="0001092E">
      <w:pPr>
        <w:widowControl w:val="0"/>
        <w:ind w:firstLine="0"/>
        <w:jc w:val="center"/>
      </w:pPr>
      <w:r>
        <w:rPr>
          <w:noProof/>
        </w:rPr>
        <w:drawing>
          <wp:inline distT="0" distB="0" distL="0" distR="0">
            <wp:extent cx="1447800" cy="25146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47800" cy="2514600"/>
                    </a:xfrm>
                    <a:prstGeom prst="rect">
                      <a:avLst/>
                    </a:prstGeom>
                    <a:noFill/>
                    <a:ln>
                      <a:noFill/>
                    </a:ln>
                  </pic:spPr>
                </pic:pic>
              </a:graphicData>
            </a:graphic>
          </wp:inline>
        </w:drawing>
      </w:r>
    </w:p>
    <w:p w:rsidR="00406C43" w:rsidRDefault="00406C43">
      <w:pPr>
        <w:widowControl w:val="0"/>
        <w:ind w:firstLine="0"/>
        <w:jc w:val="center"/>
      </w:pPr>
      <w:r>
        <w:t xml:space="preserve">Рис. 6.35. Поперечное сечение дисковой пружины </w:t>
      </w:r>
      <w:r>
        <w:rPr>
          <w:i/>
        </w:rPr>
        <w:t>(а)</w:t>
      </w:r>
      <w:r>
        <w:t xml:space="preserve"> и соединения дисковых виброизоляторов параллел</w:t>
      </w:r>
      <w:r>
        <w:t>ь</w:t>
      </w:r>
      <w:r>
        <w:t xml:space="preserve">ное </w:t>
      </w:r>
      <w:r>
        <w:rPr>
          <w:i/>
        </w:rPr>
        <w:t>(б)</w:t>
      </w:r>
      <w:r>
        <w:t xml:space="preserve"> и последовательное </w:t>
      </w:r>
      <w:r>
        <w:rPr>
          <w:i/>
        </w:rPr>
        <w:t>(в)</w:t>
      </w:r>
    </w:p>
    <w:p w:rsidR="00406C43" w:rsidRDefault="00406C43">
      <w:pPr>
        <w:pStyle w:val="a3"/>
        <w:widowControl w:val="0"/>
      </w:pPr>
    </w:p>
    <w:p w:rsidR="00406C43" w:rsidRDefault="00406C43">
      <w:pPr>
        <w:pStyle w:val="a3"/>
        <w:widowControl w:val="0"/>
      </w:pPr>
      <w:r>
        <w:t>Металлические пружины применяют обычно тогда, когда требуется большой статический прогиб или когда рабочие условия (например, температура, агрессивность среды) делают нево</w:t>
      </w:r>
      <w:r>
        <w:t>з</w:t>
      </w:r>
      <w:r>
        <w:t>можным применение резины. Конструктивно пружинные виброизоляторы можно выполнить для работы практически на любой частоте. Однако металлические пружины имеют тот недостаток, что будучи спроектированы на низкую частоту (например, 15 Гц для ДВС), они пропускают более в</w:t>
      </w:r>
      <w:r>
        <w:t>ы</w:t>
      </w:r>
      <w:r>
        <w:t>сокие част</w:t>
      </w:r>
      <w:r>
        <w:t>о</w:t>
      </w:r>
      <w:r>
        <w:t>ты.</w:t>
      </w:r>
    </w:p>
    <w:p w:rsidR="00406C43" w:rsidRDefault="00406C43">
      <w:pPr>
        <w:pStyle w:val="a3"/>
        <w:widowControl w:val="0"/>
      </w:pPr>
      <w:r>
        <w:t xml:space="preserve">Большое применение находят конические дисковые пружины (рис. 6.35, </w:t>
      </w:r>
      <w:r>
        <w:rPr>
          <w:i/>
        </w:rPr>
        <w:t>а).</w:t>
      </w:r>
      <w:r>
        <w:t xml:space="preserve"> Изменяя отн</w:t>
      </w:r>
      <w:r>
        <w:t>о</w:t>
      </w:r>
      <w:r>
        <w:t xml:space="preserve">шение АД, получают необходимый прогиб. Конструктивно отдельные дисковые пружины можно соединять параллельно (рис. 6.35, </w:t>
      </w:r>
      <w:r>
        <w:rPr>
          <w:i/>
        </w:rPr>
        <w:t>б)</w:t>
      </w:r>
      <w:r>
        <w:t xml:space="preserve"> или последовательно (рис. 6.35, </w:t>
      </w:r>
      <w:r>
        <w:rPr>
          <w:i/>
        </w:rPr>
        <w:t xml:space="preserve">в). </w:t>
      </w:r>
      <w:r>
        <w:t>При параллельном соед</w:t>
      </w:r>
      <w:r>
        <w:t>и</w:t>
      </w:r>
      <w:r>
        <w:t>нении нагрузка при заданном прогибе возрастает пропорционально числу дисков, при последов</w:t>
      </w:r>
      <w:r>
        <w:t>а</w:t>
      </w:r>
      <w:r>
        <w:t>тельном –прогиб при заданной нагрузке увеличивается пропорционально их числу. Отношение диаметров 2</w:t>
      </w:r>
      <w:r>
        <w:rPr>
          <w:i/>
          <w:lang w:val="en-US"/>
        </w:rPr>
        <w:t>R</w:t>
      </w:r>
      <w:r>
        <w:rPr>
          <w:i/>
        </w:rPr>
        <w:t>/ В</w:t>
      </w:r>
      <w:r>
        <w:t xml:space="preserve"> в большинстве случае выб</w:t>
      </w:r>
      <w:r>
        <w:t>и</w:t>
      </w:r>
      <w:r>
        <w:t>рают равным 1,5...3,5.</w:t>
      </w:r>
    </w:p>
    <w:p w:rsidR="00406C43" w:rsidRDefault="00406C43">
      <w:pPr>
        <w:pStyle w:val="a3"/>
        <w:widowControl w:val="0"/>
      </w:pPr>
      <w:r>
        <w:t>Пробку используют при нагрузке 50... 150 кПа, отвечающей рекомендованному диапазону упругости. Обычно установку сначала устанавливают на бетонные блоки и уже последние отдел</w:t>
      </w:r>
      <w:r>
        <w:t>я</w:t>
      </w:r>
      <w:r>
        <w:t>ют от фундамента с помощью нескольких слоев пробковой плитки толщиной 2...15 см. Увеличение толщины будет понижать частоту, выше которой виброизоляция эффективна, но при большой толщине возникает проблема устойчивости. Поэтому пробку не применяют в области низких ча</w:t>
      </w:r>
      <w:r>
        <w:t>с</w:t>
      </w:r>
      <w:r>
        <w:t>тот. Нефть, вода, умеренные температуры оказывают незначительный эффект на рабочие характ</w:t>
      </w:r>
      <w:r>
        <w:t>е</w:t>
      </w:r>
      <w:r>
        <w:t>ристики пробки, но с течением времени от нагрузки пробка сжимается.</w:t>
      </w:r>
    </w:p>
    <w:p w:rsidR="00406C43" w:rsidRDefault="00406C43">
      <w:pPr>
        <w:pStyle w:val="a3"/>
        <w:widowControl w:val="0"/>
      </w:pPr>
      <w:r>
        <w:t>Войлок толщиной 1…2,5 см, занимающий площадь 5% общей площади основания машины, весьма распространенный изолирующий материал. Он имеет относительно большой коэффициент потерь (η≈0,13) и поэтому эффективен на резонансных частотах. Обычно войлок применяют в ча</w:t>
      </w:r>
      <w:r>
        <w:t>с</w:t>
      </w:r>
      <w:r>
        <w:t>тотном диапазоне свыше 40 Гц.</w:t>
      </w:r>
    </w:p>
    <w:p w:rsidR="00406C43" w:rsidRDefault="00406C43">
      <w:pPr>
        <w:pStyle w:val="a3"/>
        <w:widowControl w:val="0"/>
      </w:pPr>
      <w:r>
        <w:rPr>
          <w:b/>
        </w:rPr>
        <w:t>Динамическое виброгашение.</w:t>
      </w:r>
      <w:r>
        <w:t xml:space="preserve"> Защита от вибраций методами поглощения, основанная на общих принципах, изложенных ранее, осуществляется в виде динамического гашения и вибропо</w:t>
      </w:r>
      <w:r>
        <w:t>г</w:t>
      </w:r>
      <w:r>
        <w:t>лощения.</w:t>
      </w:r>
    </w:p>
    <w:p w:rsidR="00406C43" w:rsidRDefault="00406C43">
      <w:pPr>
        <w:pStyle w:val="a3"/>
        <w:widowControl w:val="0"/>
      </w:pPr>
      <w:r>
        <w:t xml:space="preserve">При динамическом гашении виброэнергия поглощается ЗУ. Это устройство, отбирающее виброэнергию от источника – объекта защиты – на себя, называют </w:t>
      </w:r>
      <w:r>
        <w:rPr>
          <w:i/>
        </w:rPr>
        <w:t xml:space="preserve">инерционным динамическим виброгасителем. </w:t>
      </w:r>
      <w:r>
        <w:t xml:space="preserve">Его применяют для подавления моногармонических узкополосных колебаний. Инерционный динамический виброгаситель </w:t>
      </w:r>
      <w:r>
        <w:rPr>
          <w:i/>
        </w:rPr>
        <w:t>2</w:t>
      </w:r>
      <w:r>
        <w:t xml:space="preserve"> простейшего типа выполняют в виде твердого тела, упруго присоединяемого к объекту защиты </w:t>
      </w:r>
      <w:r>
        <w:rPr>
          <w:i/>
        </w:rPr>
        <w:t>1</w:t>
      </w:r>
      <w:r>
        <w:t xml:space="preserve"> в точке, колебания которой требуется погасить (рис. 6.36, </w:t>
      </w:r>
      <w:r>
        <w:rPr>
          <w:i/>
        </w:rPr>
        <w:t>а).</w:t>
      </w:r>
      <w:r>
        <w:t xml:space="preserve"> Защитное устройство, увеличивающее рассеяние энергии в результате повышения дисс</w:t>
      </w:r>
      <w:r>
        <w:t>и</w:t>
      </w:r>
      <w:r>
        <w:t xml:space="preserve">пативных свойств системы, называют </w:t>
      </w:r>
      <w:r>
        <w:rPr>
          <w:i/>
        </w:rPr>
        <w:t>поглотителем вибраций.</w:t>
      </w:r>
      <w:r>
        <w:t xml:space="preserve"> На рис. 6.36, </w:t>
      </w:r>
      <w:r>
        <w:rPr>
          <w:i/>
        </w:rPr>
        <w:t>б</w:t>
      </w:r>
      <w:r>
        <w:t xml:space="preserve"> показана схема пр</w:t>
      </w:r>
      <w:r>
        <w:t>о</w:t>
      </w:r>
      <w:r>
        <w:t xml:space="preserve">стейшего поглотителя вибраций </w:t>
      </w:r>
      <w:r>
        <w:rPr>
          <w:i/>
        </w:rPr>
        <w:t>3</w:t>
      </w:r>
      <w:r>
        <w:t xml:space="preserve"> вязкого типа, включающего твердые тела и демпфирующий эл</w:t>
      </w:r>
      <w:r>
        <w:t>е</w:t>
      </w:r>
      <w:r>
        <w:t>мент. Возможно применение комбинированных защитных устройств, использующих одновреме</w:t>
      </w:r>
      <w:r>
        <w:t>н</w:t>
      </w:r>
      <w:r>
        <w:t xml:space="preserve">но коррекцию упругоинерционных и диссипативных свойств системы. В этом случае говорят о </w:t>
      </w:r>
      <w:r>
        <w:rPr>
          <w:i/>
        </w:rPr>
        <w:t>д</w:t>
      </w:r>
      <w:r>
        <w:rPr>
          <w:i/>
        </w:rPr>
        <w:t>и</w:t>
      </w:r>
      <w:r>
        <w:rPr>
          <w:i/>
        </w:rPr>
        <w:t>намических ви</w:t>
      </w:r>
      <w:r>
        <w:rPr>
          <w:i/>
        </w:rPr>
        <w:t>б</w:t>
      </w:r>
      <w:r>
        <w:rPr>
          <w:i/>
        </w:rPr>
        <w:t>рогасителях с трением 4</w:t>
      </w:r>
      <w:r>
        <w:t xml:space="preserve"> (рис. 6.36, </w:t>
      </w:r>
      <w:r>
        <w:rPr>
          <w:i/>
        </w:rPr>
        <w:t>в).</w:t>
      </w:r>
    </w:p>
    <w:p w:rsidR="00406C43" w:rsidRDefault="00406C43">
      <w:pPr>
        <w:pStyle w:val="a3"/>
        <w:widowControl w:val="0"/>
      </w:pPr>
      <w:r>
        <w:t xml:space="preserve">Рассмотрим принцип динамического гашения на простейшем примере. Для инерционного динамического гасителя (рис 6 36, </w:t>
      </w:r>
      <w:r>
        <w:rPr>
          <w:i/>
        </w:rPr>
        <w:t>а)</w:t>
      </w:r>
      <w:r>
        <w:t xml:space="preserve"> можно записать систему двух уравнений, описывающую ви</w:t>
      </w:r>
      <w:r>
        <w:t>б</w:t>
      </w:r>
      <w:r>
        <w:t>рации:</w:t>
      </w:r>
    </w:p>
    <w:p w:rsidR="00406C43" w:rsidRDefault="0001092E">
      <w:pPr>
        <w:widowControl w:val="0"/>
        <w:ind w:firstLine="0"/>
        <w:jc w:val="center"/>
      </w:pPr>
      <w:r>
        <w:rPr>
          <w:noProof/>
        </w:rPr>
        <w:drawing>
          <wp:inline distT="0" distB="0" distL="0" distR="0">
            <wp:extent cx="1533525" cy="51435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33525" cy="514350"/>
                    </a:xfrm>
                    <a:prstGeom prst="rect">
                      <a:avLst/>
                    </a:prstGeom>
                    <a:noFill/>
                    <a:ln>
                      <a:noFill/>
                    </a:ln>
                  </pic:spPr>
                </pic:pic>
              </a:graphicData>
            </a:graphic>
          </wp:inline>
        </w:drawing>
      </w:r>
    </w:p>
    <w:p w:rsidR="00406C43" w:rsidRDefault="00406C43">
      <w:pPr>
        <w:pStyle w:val="a3"/>
        <w:widowControl w:val="0"/>
      </w:pPr>
      <w:r>
        <w:t xml:space="preserve">Уже из второго уравнения видно, что при </w:t>
      </w:r>
      <w:r>
        <w:rPr>
          <w:lang w:val="en-US"/>
        </w:rPr>
        <w:t>v≠</w:t>
      </w:r>
      <w:r>
        <w:t xml:space="preserve">0 виброскорость </w:t>
      </w:r>
      <w:r>
        <w:rPr>
          <w:lang w:val="en-US"/>
        </w:rPr>
        <w:t>v</w:t>
      </w:r>
      <w:r>
        <w:t xml:space="preserve"> объекта защиты б</w:t>
      </w:r>
      <w:r>
        <w:t>у</w:t>
      </w:r>
      <w:r>
        <w:t>дет</w:t>
      </w:r>
    </w:p>
    <w:p w:rsidR="00406C43" w:rsidRDefault="00406C43">
      <w:pPr>
        <w:pStyle w:val="a3"/>
        <w:widowControl w:val="0"/>
        <w:ind w:firstLine="0"/>
      </w:pPr>
      <w:r>
        <w:t xml:space="preserve">равна нулю если, М* и </w:t>
      </w:r>
      <w:r>
        <w:rPr>
          <w:lang w:val="en-US"/>
        </w:rPr>
        <w:t>G*</w:t>
      </w:r>
      <w:r>
        <w:t xml:space="preserve"> динамического гасителя выбрать из условия:</w:t>
      </w:r>
    </w:p>
    <w:p w:rsidR="00406C43" w:rsidRDefault="00406C43">
      <w:pPr>
        <w:pStyle w:val="a3"/>
        <w:widowControl w:val="0"/>
      </w:pPr>
      <w:r>
        <w:t>√</w:t>
      </w:r>
      <w:r>
        <w:rPr>
          <w:lang w:val="en-US"/>
        </w:rPr>
        <w:t>G*/M*</w:t>
      </w:r>
      <w:r>
        <w:t xml:space="preserve">, где ω – частота вынуждающей силы </w:t>
      </w:r>
      <w:r>
        <w:rPr>
          <w:i/>
          <w:lang w:val="en-US"/>
        </w:rPr>
        <w:t>F.</w:t>
      </w:r>
      <w:r>
        <w:t xml:space="preserve"> Если это условие не выполняется (напр</w:t>
      </w:r>
      <w:r>
        <w:t>и</w:t>
      </w:r>
      <w:r>
        <w:t>мер, из-за некоторого отклонения частоты о вынуждающей силы от номинального значения, на к</w:t>
      </w:r>
      <w:r>
        <w:t>о</w:t>
      </w:r>
      <w:r>
        <w:t>торое настроен гаситель), то динамический гаситель может оказаться вредным. Поэтому инерц</w:t>
      </w:r>
      <w:r>
        <w:t>и</w:t>
      </w:r>
      <w:r>
        <w:t>онные динамические гасители применяют только в тех случаях, когда частота вынуждающей силы строго фиксирована в условиях эксплуатации (например, для гашения колебаний опор генераторов переменного тока) При возможном непостоянстве частоты вынуждающей силы необходимо вв</w:t>
      </w:r>
      <w:r>
        <w:t>о</w:t>
      </w:r>
      <w:r>
        <w:t>дить демпфирование.</w:t>
      </w:r>
    </w:p>
    <w:p w:rsidR="00406C43" w:rsidRDefault="00406C43">
      <w:pPr>
        <w:pStyle w:val="a3"/>
        <w:widowControl w:val="0"/>
      </w:pPr>
      <w:r>
        <w:rPr>
          <w:b/>
        </w:rPr>
        <w:t>Вибропоглощение.</w:t>
      </w:r>
      <w:r>
        <w:t xml:space="preserve"> </w:t>
      </w:r>
      <w:r>
        <w:rPr>
          <w:i/>
        </w:rPr>
        <w:t>Вибропоглощение–</w:t>
      </w:r>
      <w:r>
        <w:t>метод снижения вибраций путем усиления в конс</w:t>
      </w:r>
      <w:r>
        <w:t>т</w:t>
      </w:r>
      <w:r>
        <w:t>рукции процессов внутреннего трения, рассеивающих виброэнергию в результате необратимого преобразования ее в теплоту при деформациях, возникающих в материалах, из которых изготовл</w:t>
      </w:r>
      <w:r>
        <w:t>е</w:t>
      </w:r>
      <w:r>
        <w:t>на конструкция, и в местах сочленения ее элементов (заклепочных, рез</w:t>
      </w:r>
      <w:r>
        <w:t>ь</w:t>
      </w:r>
      <w:r>
        <w:t>бовых, прессовых и др.).</w:t>
      </w:r>
    </w:p>
    <w:p w:rsidR="00406C43" w:rsidRDefault="00406C43">
      <w:pPr>
        <w:pStyle w:val="a3"/>
        <w:widowControl w:val="0"/>
      </w:pPr>
      <w:r>
        <w:t xml:space="preserve">Количество рассеянной энергии принято характеризовать коэффициентом потерь </w:t>
      </w:r>
      <w:r>
        <w:rPr>
          <w:i/>
        </w:rPr>
        <w:t>г\. С</w:t>
      </w:r>
      <w:r>
        <w:t xml:space="preserve"> ув</w:t>
      </w:r>
      <w:r>
        <w:t>е</w:t>
      </w:r>
      <w:r>
        <w:t>личением коэффициента η эллипс у петли гистерезиса (см. рис. 6.31) становится шире и все бол</w:t>
      </w:r>
      <w:r>
        <w:t>ь</w:t>
      </w:r>
      <w:r>
        <w:t xml:space="preserve">шая часть энергии переходит в тепловую. Если же </w:t>
      </w:r>
      <w:r>
        <w:rPr>
          <w:smallCaps/>
          <w:lang w:val="en-US"/>
        </w:rPr>
        <w:t>η</w:t>
      </w:r>
      <w:r>
        <w:t>= 0, то механическая энергия не переходит в тепловую: энергия, передаваемая системе от источника в течение одного полупериода, возвращ</w:t>
      </w:r>
      <w:r>
        <w:t>а</w:t>
      </w:r>
      <w:r>
        <w:t>ется к источнику за время второго полупериода. Можно показать, что коэффициент потерь связан с коэффициентом демпфирования соотношением: δ═ηω</w:t>
      </w:r>
      <w:r>
        <w:rPr>
          <w:sz w:val="20"/>
        </w:rPr>
        <w:t>о</w:t>
      </w:r>
      <w:r>
        <w:t>/2. Подстановка этого выражения в форм</w:t>
      </w:r>
      <w:r>
        <w:t>у</w:t>
      </w:r>
      <w:r>
        <w:t>лу (6.17) наглядно показывает, что с увеличением коэффициента потерь вибрации прекращаются быстрее;</w:t>
      </w:r>
    </w:p>
    <w:p w:rsidR="00406C43" w:rsidRDefault="0001092E">
      <w:pPr>
        <w:widowControl w:val="0"/>
        <w:ind w:firstLine="0"/>
        <w:jc w:val="center"/>
      </w:pPr>
      <w:r>
        <w:rPr>
          <w:noProof/>
        </w:rPr>
        <w:drawing>
          <wp:inline distT="0" distB="0" distL="0" distR="0">
            <wp:extent cx="3514725" cy="195262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514725" cy="1952625"/>
                    </a:xfrm>
                    <a:prstGeom prst="rect">
                      <a:avLst/>
                    </a:prstGeom>
                    <a:noFill/>
                    <a:ln>
                      <a:noFill/>
                    </a:ln>
                  </pic:spPr>
                </pic:pic>
              </a:graphicData>
            </a:graphic>
          </wp:inline>
        </w:drawing>
      </w:r>
    </w:p>
    <w:p w:rsidR="00406C43" w:rsidRDefault="00406C43">
      <w:pPr>
        <w:pStyle w:val="a3"/>
        <w:widowControl w:val="0"/>
        <w:jc w:val="center"/>
      </w:pPr>
      <w:r>
        <w:t xml:space="preserve">Рис. 6.36. Динамические виброгасители. </w:t>
      </w:r>
      <w:r>
        <w:rPr>
          <w:i/>
        </w:rPr>
        <w:t>а –</w:t>
      </w:r>
      <w:r>
        <w:t xml:space="preserve"> инерционный; </w:t>
      </w:r>
      <w:r>
        <w:rPr>
          <w:i/>
        </w:rPr>
        <w:t>б –</w:t>
      </w:r>
      <w:r>
        <w:t xml:space="preserve"> поглотитель; </w:t>
      </w:r>
      <w:r>
        <w:rPr>
          <w:i/>
        </w:rPr>
        <w:t>в</w:t>
      </w:r>
      <w:r>
        <w:t xml:space="preserve"> – с тр</w:t>
      </w:r>
      <w:r>
        <w:t>е</w:t>
      </w:r>
      <w:r>
        <w:t>нием</w:t>
      </w:r>
    </w:p>
    <w:p w:rsidR="00406C43" w:rsidRDefault="00406C43">
      <w:pPr>
        <w:pStyle w:val="a3"/>
        <w:widowControl w:val="0"/>
      </w:pPr>
    </w:p>
    <w:p w:rsidR="00406C43" w:rsidRDefault="00406C43">
      <w:pPr>
        <w:pStyle w:val="a3"/>
        <w:widowControl w:val="0"/>
        <w:ind w:firstLine="0"/>
      </w:pPr>
      <w:r>
        <w:t>метод вибропоглощения нацелен на получение повышенных значений коэффициента потерь в ко</w:t>
      </w:r>
      <w:r>
        <w:t>н</w:t>
      </w:r>
      <w:r>
        <w:t>струкции. В табл. 6.6 приведены ориентировочные значения коэффициента потерь некоторых м</w:t>
      </w:r>
      <w:r>
        <w:t>а</w:t>
      </w:r>
      <w:r>
        <w:t>териалов.</w:t>
      </w:r>
    </w:p>
    <w:p w:rsidR="00406C43" w:rsidRDefault="00406C43">
      <w:pPr>
        <w:pStyle w:val="a3"/>
        <w:widowControl w:val="0"/>
      </w:pPr>
      <w:r>
        <w:t>Механические конструкции из небольшого числа разнородных деталей относительно бол</w:t>
      </w:r>
      <w:r>
        <w:t>ь</w:t>
      </w:r>
      <w:r>
        <w:t>шой толщины (например, корпус судна) имеют коэффициент η≈3∙10</w:t>
      </w:r>
      <w:r>
        <w:rPr>
          <w:vertAlign w:val="superscript"/>
        </w:rPr>
        <w:t>-3</w:t>
      </w:r>
      <w:r>
        <w:t xml:space="preserve"> при </w:t>
      </w:r>
      <w:r>
        <w:rPr>
          <w:lang w:val="en-US"/>
        </w:rPr>
        <w:t>f &lt;</w:t>
      </w:r>
      <w:r>
        <w:t xml:space="preserve"> 500 Гц и η≈10</w:t>
      </w:r>
      <w:r>
        <w:rPr>
          <w:vertAlign w:val="superscript"/>
          <w:lang w:val="en-US"/>
        </w:rPr>
        <w:t>-3</w:t>
      </w:r>
      <w:r>
        <w:t xml:space="preserve"> при</w:t>
      </w:r>
      <w:r>
        <w:rPr>
          <w:lang w:val="en-US"/>
        </w:rPr>
        <w:t xml:space="preserve"> f&lt;</w:t>
      </w:r>
      <w:r>
        <w:t xml:space="preserve"> 1000 Гц; металлические конструкции из относительно большого числа разнородных толст</w:t>
      </w:r>
      <w:r>
        <w:t>о</w:t>
      </w:r>
      <w:r>
        <w:t>стенных деталей (например, двигатель) или малого числа тонкостенных деталей (например, корпус автомобиля) имеют коэффициент η≈10</w:t>
      </w:r>
      <w:r>
        <w:rPr>
          <w:vertAlign w:val="superscript"/>
          <w:lang w:val="en-US"/>
        </w:rPr>
        <w:t>-2</w:t>
      </w:r>
      <w:r>
        <w:t>; металлические конструкции из относительно большого числа разнородных деталей малой толщины (небольшие сложные агрегаты) имеют η≈ 5∙10</w:t>
      </w:r>
      <w:r>
        <w:rPr>
          <w:vertAlign w:val="superscript"/>
          <w:lang w:val="en-US"/>
        </w:rPr>
        <w:t>-2</w:t>
      </w:r>
      <w:r>
        <w:t xml:space="preserve"> при</w:t>
      </w:r>
      <w:r>
        <w:rPr>
          <w:lang w:val="en-US"/>
        </w:rPr>
        <w:t xml:space="preserve"> f&lt;</w:t>
      </w:r>
      <w:r>
        <w:t xml:space="preserve"> 500 Гц и η≈ 10</w:t>
      </w:r>
      <w:r>
        <w:rPr>
          <w:vertAlign w:val="superscript"/>
          <w:lang w:val="en-US"/>
        </w:rPr>
        <w:t>-2</w:t>
      </w:r>
      <w:r>
        <w:t xml:space="preserve"> при </w:t>
      </w:r>
      <w:r>
        <w:rPr>
          <w:lang w:val="en-US"/>
        </w:rPr>
        <w:t xml:space="preserve">f </w:t>
      </w:r>
      <w:r>
        <w:t>&gt; 1000 Гц.</w:t>
      </w:r>
    </w:p>
    <w:p w:rsidR="00406C43" w:rsidRDefault="00406C43">
      <w:pPr>
        <w:pStyle w:val="a3"/>
        <w:widowControl w:val="0"/>
      </w:pPr>
    </w:p>
    <w:p w:rsidR="00406C43" w:rsidRDefault="00406C43">
      <w:pPr>
        <w:pStyle w:val="a3"/>
        <w:widowControl w:val="0"/>
        <w:rPr>
          <w:b/>
        </w:rPr>
      </w:pPr>
      <w:r>
        <w:rPr>
          <w:b/>
        </w:rPr>
        <w:t>Таблица 6.6 Механические свойства и коэффициенты потерь некоторых материалов</w:t>
      </w:r>
    </w:p>
    <w:tbl>
      <w:tblPr>
        <w:tblW w:w="0" w:type="auto"/>
        <w:tblLayout w:type="fixed"/>
        <w:tblCellMar>
          <w:left w:w="40" w:type="dxa"/>
          <w:right w:w="40" w:type="dxa"/>
        </w:tblCellMar>
        <w:tblLook w:val="0000" w:firstRow="0" w:lastRow="0" w:firstColumn="0" w:lastColumn="0" w:noHBand="0" w:noVBand="0"/>
      </w:tblPr>
      <w:tblGrid>
        <w:gridCol w:w="1939"/>
        <w:gridCol w:w="1939"/>
        <w:gridCol w:w="1939"/>
        <w:gridCol w:w="1910"/>
        <w:gridCol w:w="1939"/>
      </w:tblGrid>
      <w:tr w:rsidR="00406C43">
        <w:tblPrEx>
          <w:tblCellMar>
            <w:top w:w="0" w:type="dxa"/>
            <w:bottom w:w="0" w:type="dxa"/>
          </w:tblCellMar>
        </w:tblPrEx>
        <w:trPr>
          <w:trHeight w:hRule="exact" w:val="770"/>
        </w:trPr>
        <w:tc>
          <w:tcPr>
            <w:tcW w:w="1939" w:type="dxa"/>
            <w:tcBorders>
              <w:top w:val="single" w:sz="6" w:space="0" w:color="auto"/>
              <w:left w:val="nil"/>
              <w:bottom w:val="single" w:sz="6" w:space="0" w:color="auto"/>
              <w:right w:val="single" w:sz="6" w:space="0" w:color="auto"/>
            </w:tcBorders>
          </w:tcPr>
          <w:p w:rsidR="00406C43" w:rsidRDefault="00406C43">
            <w:pPr>
              <w:pStyle w:val="4"/>
              <w:keepNext w:val="0"/>
              <w:widowControl w:val="0"/>
              <w:rPr>
                <w:b w:val="0"/>
              </w:rPr>
            </w:pPr>
            <w:r>
              <w:rPr>
                <w:b w:val="0"/>
              </w:rPr>
              <w:t>Материал</w:t>
            </w:r>
          </w:p>
          <w:p w:rsidR="00406C43" w:rsidRDefault="00406C43">
            <w:pPr>
              <w:widowControl w:val="0"/>
              <w:ind w:firstLine="0"/>
              <w:jc w:val="left"/>
              <w:rPr>
                <w:sz w:val="24"/>
              </w:rPr>
            </w:pPr>
          </w:p>
        </w:tc>
        <w:tc>
          <w:tcPr>
            <w:tcW w:w="1939"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lang w:val="en-US"/>
              </w:rPr>
            </w:pPr>
            <w:r>
              <w:rPr>
                <w:sz w:val="24"/>
              </w:rPr>
              <w:t>Модуль упруг</w:t>
            </w:r>
            <w:r>
              <w:rPr>
                <w:sz w:val="24"/>
              </w:rPr>
              <w:t>о</w:t>
            </w:r>
            <w:r>
              <w:rPr>
                <w:sz w:val="24"/>
              </w:rPr>
              <w:t>сти, кН/мм</w:t>
            </w:r>
            <w:r>
              <w:rPr>
                <w:sz w:val="24"/>
                <w:vertAlign w:val="superscript"/>
                <w:lang w:val="en-US"/>
              </w:rPr>
              <w:t>2</w:t>
            </w:r>
          </w:p>
          <w:p w:rsidR="00406C43" w:rsidRDefault="00406C43">
            <w:pPr>
              <w:widowControl w:val="0"/>
              <w:ind w:firstLine="0"/>
              <w:jc w:val="left"/>
              <w:rPr>
                <w:sz w:val="24"/>
              </w:rPr>
            </w:pPr>
          </w:p>
        </w:tc>
        <w:tc>
          <w:tcPr>
            <w:tcW w:w="1939"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Модуль сдвига, кН/мм</w:t>
            </w:r>
            <w:r>
              <w:rPr>
                <w:sz w:val="24"/>
                <w:vertAlign w:val="superscript"/>
              </w:rPr>
              <w:t>2</w:t>
            </w:r>
          </w:p>
          <w:p w:rsidR="00406C43" w:rsidRDefault="00406C43">
            <w:pPr>
              <w:widowControl w:val="0"/>
              <w:ind w:firstLine="0"/>
              <w:jc w:val="left"/>
              <w:rPr>
                <w:sz w:val="24"/>
              </w:rPr>
            </w:pPr>
          </w:p>
        </w:tc>
        <w:tc>
          <w:tcPr>
            <w:tcW w:w="191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Коэффициент Пуассона</w:t>
            </w:r>
          </w:p>
          <w:p w:rsidR="00406C43" w:rsidRDefault="00406C43">
            <w:pPr>
              <w:widowControl w:val="0"/>
              <w:ind w:firstLine="0"/>
              <w:jc w:val="left"/>
              <w:rPr>
                <w:sz w:val="24"/>
              </w:rPr>
            </w:pPr>
          </w:p>
        </w:tc>
        <w:tc>
          <w:tcPr>
            <w:tcW w:w="1939"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Коэффициент п</w:t>
            </w:r>
            <w:r>
              <w:rPr>
                <w:sz w:val="24"/>
              </w:rPr>
              <w:t>о</w:t>
            </w:r>
            <w:r>
              <w:rPr>
                <w:sz w:val="24"/>
              </w:rPr>
              <w:t>терь</w:t>
            </w:r>
          </w:p>
          <w:p w:rsidR="00406C43" w:rsidRDefault="00406C43">
            <w:pPr>
              <w:widowControl w:val="0"/>
              <w:ind w:firstLine="0"/>
              <w:jc w:val="left"/>
              <w:rPr>
                <w:sz w:val="24"/>
              </w:rPr>
            </w:pPr>
          </w:p>
        </w:tc>
      </w:tr>
      <w:tr w:rsidR="00406C43">
        <w:tblPrEx>
          <w:tblCellMar>
            <w:top w:w="0" w:type="dxa"/>
            <w:bottom w:w="0" w:type="dxa"/>
          </w:tblCellMar>
        </w:tblPrEx>
        <w:trPr>
          <w:trHeight w:hRule="exact" w:val="314"/>
        </w:trPr>
        <w:tc>
          <w:tcPr>
            <w:tcW w:w="1939"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Алюминий</w:t>
            </w:r>
          </w:p>
          <w:p w:rsidR="00406C43" w:rsidRDefault="00406C43">
            <w:pPr>
              <w:widowControl w:val="0"/>
              <w:ind w:firstLine="0"/>
              <w:jc w:val="left"/>
              <w:rPr>
                <w:sz w:val="24"/>
              </w:rPr>
            </w:pPr>
          </w:p>
        </w:tc>
        <w:tc>
          <w:tcPr>
            <w:tcW w:w="1939"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72</w:t>
            </w:r>
          </w:p>
          <w:p w:rsidR="00406C43" w:rsidRDefault="00406C43">
            <w:pPr>
              <w:widowControl w:val="0"/>
              <w:ind w:firstLine="0"/>
              <w:jc w:val="left"/>
              <w:rPr>
                <w:sz w:val="24"/>
              </w:rPr>
            </w:pPr>
          </w:p>
        </w:tc>
        <w:tc>
          <w:tcPr>
            <w:tcW w:w="1939"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27</w:t>
            </w:r>
          </w:p>
          <w:p w:rsidR="00406C43" w:rsidRDefault="00406C43">
            <w:pPr>
              <w:widowControl w:val="0"/>
              <w:ind w:firstLine="0"/>
              <w:jc w:val="left"/>
              <w:rPr>
                <w:sz w:val="24"/>
              </w:rPr>
            </w:pPr>
          </w:p>
        </w:tc>
        <w:tc>
          <w:tcPr>
            <w:tcW w:w="1910"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0,36</w:t>
            </w:r>
          </w:p>
          <w:p w:rsidR="00406C43" w:rsidRDefault="00406C43">
            <w:pPr>
              <w:widowControl w:val="0"/>
              <w:ind w:firstLine="0"/>
              <w:jc w:val="left"/>
              <w:rPr>
                <w:sz w:val="24"/>
              </w:rPr>
            </w:pPr>
          </w:p>
        </w:tc>
        <w:tc>
          <w:tcPr>
            <w:tcW w:w="1939"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&lt;10-</w:t>
            </w:r>
            <w:r>
              <w:rPr>
                <w:sz w:val="24"/>
                <w:vertAlign w:val="superscript"/>
              </w:rPr>
              <w:t>4</w:t>
            </w:r>
          </w:p>
          <w:p w:rsidR="00406C43" w:rsidRDefault="00406C43">
            <w:pPr>
              <w:widowControl w:val="0"/>
              <w:ind w:firstLine="0"/>
              <w:jc w:val="left"/>
              <w:rPr>
                <w:sz w:val="24"/>
              </w:rPr>
            </w:pPr>
          </w:p>
        </w:tc>
      </w:tr>
      <w:tr w:rsidR="00406C43">
        <w:tblPrEx>
          <w:tblCellMar>
            <w:top w:w="0" w:type="dxa"/>
            <w:bottom w:w="0" w:type="dxa"/>
          </w:tblCellMar>
        </w:tblPrEx>
        <w:trPr>
          <w:trHeight w:hRule="exact" w:val="342"/>
        </w:trPr>
        <w:tc>
          <w:tcPr>
            <w:tcW w:w="1939" w:type="dxa"/>
            <w:tcBorders>
              <w:top w:val="nil"/>
              <w:left w:val="nil"/>
              <w:bottom w:val="nil"/>
              <w:right w:val="single" w:sz="6" w:space="0" w:color="auto"/>
            </w:tcBorders>
          </w:tcPr>
          <w:p w:rsidR="00406C43" w:rsidRDefault="00406C43">
            <w:pPr>
              <w:widowControl w:val="0"/>
              <w:ind w:firstLine="0"/>
              <w:jc w:val="left"/>
              <w:rPr>
                <w:sz w:val="24"/>
              </w:rPr>
            </w:pPr>
            <w:r>
              <w:rPr>
                <w:sz w:val="24"/>
              </w:rPr>
              <w:t>Сталь</w:t>
            </w:r>
          </w:p>
          <w:p w:rsidR="00406C43" w:rsidRDefault="00406C43">
            <w:pPr>
              <w:widowControl w:val="0"/>
              <w:ind w:firstLine="0"/>
              <w:jc w:val="left"/>
              <w:rPr>
                <w:sz w:val="24"/>
              </w:rPr>
            </w:pPr>
          </w:p>
        </w:tc>
        <w:tc>
          <w:tcPr>
            <w:tcW w:w="193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200</w:t>
            </w:r>
          </w:p>
          <w:p w:rsidR="00406C43" w:rsidRDefault="00406C43">
            <w:pPr>
              <w:widowControl w:val="0"/>
              <w:ind w:firstLine="0"/>
              <w:jc w:val="left"/>
              <w:rPr>
                <w:sz w:val="24"/>
              </w:rPr>
            </w:pPr>
          </w:p>
        </w:tc>
        <w:tc>
          <w:tcPr>
            <w:tcW w:w="193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77</w:t>
            </w:r>
          </w:p>
          <w:p w:rsidR="00406C43" w:rsidRDefault="00406C43">
            <w:pPr>
              <w:widowControl w:val="0"/>
              <w:ind w:firstLine="0"/>
              <w:jc w:val="left"/>
              <w:rPr>
                <w:sz w:val="24"/>
              </w:rPr>
            </w:pPr>
          </w:p>
        </w:tc>
        <w:tc>
          <w:tcPr>
            <w:tcW w:w="191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0,31</w:t>
            </w:r>
          </w:p>
          <w:p w:rsidR="00406C43" w:rsidRDefault="00406C43">
            <w:pPr>
              <w:widowControl w:val="0"/>
              <w:ind w:firstLine="0"/>
              <w:jc w:val="left"/>
              <w:rPr>
                <w:sz w:val="24"/>
              </w:rPr>
            </w:pPr>
          </w:p>
        </w:tc>
        <w:tc>
          <w:tcPr>
            <w:tcW w:w="1939" w:type="dxa"/>
            <w:tcBorders>
              <w:top w:val="nil"/>
              <w:left w:val="single" w:sz="6" w:space="0" w:color="auto"/>
              <w:bottom w:val="nil"/>
              <w:right w:val="nil"/>
            </w:tcBorders>
          </w:tcPr>
          <w:p w:rsidR="00406C43" w:rsidRDefault="00406C43">
            <w:pPr>
              <w:widowControl w:val="0"/>
              <w:ind w:firstLine="0"/>
              <w:jc w:val="left"/>
              <w:rPr>
                <w:sz w:val="24"/>
              </w:rPr>
            </w:pPr>
            <w:r>
              <w:rPr>
                <w:sz w:val="24"/>
                <w:lang w:val="en-US"/>
              </w:rPr>
              <w:t>10</w:t>
            </w:r>
            <w:r>
              <w:rPr>
                <w:sz w:val="24"/>
                <w:vertAlign w:val="superscript"/>
                <w:lang w:val="en-US"/>
              </w:rPr>
              <w:t>-4</w:t>
            </w:r>
            <w:r>
              <w:rPr>
                <w:sz w:val="24"/>
              </w:rPr>
              <w:t>…10:</w:t>
            </w:r>
            <w:r>
              <w:rPr>
                <w:sz w:val="24"/>
                <w:vertAlign w:val="superscript"/>
              </w:rPr>
              <w:t>3</w:t>
            </w:r>
          </w:p>
          <w:p w:rsidR="00406C43" w:rsidRDefault="00406C43">
            <w:pPr>
              <w:widowControl w:val="0"/>
              <w:ind w:firstLine="0"/>
              <w:jc w:val="left"/>
              <w:rPr>
                <w:sz w:val="24"/>
              </w:rPr>
            </w:pPr>
          </w:p>
        </w:tc>
      </w:tr>
      <w:tr w:rsidR="00406C43">
        <w:tblPrEx>
          <w:tblCellMar>
            <w:top w:w="0" w:type="dxa"/>
            <w:bottom w:w="0" w:type="dxa"/>
          </w:tblCellMar>
        </w:tblPrEx>
        <w:trPr>
          <w:trHeight w:hRule="exact" w:val="314"/>
        </w:trPr>
        <w:tc>
          <w:tcPr>
            <w:tcW w:w="1939" w:type="dxa"/>
            <w:tcBorders>
              <w:top w:val="nil"/>
              <w:left w:val="nil"/>
              <w:bottom w:val="nil"/>
              <w:right w:val="single" w:sz="6" w:space="0" w:color="auto"/>
            </w:tcBorders>
          </w:tcPr>
          <w:p w:rsidR="00406C43" w:rsidRDefault="00406C43">
            <w:pPr>
              <w:widowControl w:val="0"/>
              <w:ind w:firstLine="0"/>
              <w:jc w:val="left"/>
              <w:rPr>
                <w:sz w:val="24"/>
              </w:rPr>
            </w:pPr>
            <w:r>
              <w:rPr>
                <w:sz w:val="24"/>
              </w:rPr>
              <w:t>Свинец</w:t>
            </w:r>
          </w:p>
          <w:p w:rsidR="00406C43" w:rsidRDefault="00406C43">
            <w:pPr>
              <w:widowControl w:val="0"/>
              <w:ind w:firstLine="0"/>
              <w:jc w:val="left"/>
              <w:rPr>
                <w:sz w:val="24"/>
              </w:rPr>
            </w:pPr>
          </w:p>
        </w:tc>
        <w:tc>
          <w:tcPr>
            <w:tcW w:w="193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17</w:t>
            </w:r>
          </w:p>
          <w:p w:rsidR="00406C43" w:rsidRDefault="00406C43">
            <w:pPr>
              <w:widowControl w:val="0"/>
              <w:ind w:firstLine="0"/>
              <w:jc w:val="left"/>
              <w:rPr>
                <w:sz w:val="24"/>
              </w:rPr>
            </w:pPr>
          </w:p>
        </w:tc>
        <w:tc>
          <w:tcPr>
            <w:tcW w:w="193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6</w:t>
            </w:r>
          </w:p>
          <w:p w:rsidR="00406C43" w:rsidRDefault="00406C43">
            <w:pPr>
              <w:widowControl w:val="0"/>
              <w:ind w:firstLine="0"/>
              <w:jc w:val="left"/>
              <w:rPr>
                <w:sz w:val="24"/>
              </w:rPr>
            </w:pPr>
          </w:p>
        </w:tc>
        <w:tc>
          <w:tcPr>
            <w:tcW w:w="191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0,43</w:t>
            </w:r>
          </w:p>
          <w:p w:rsidR="00406C43" w:rsidRDefault="00406C43">
            <w:pPr>
              <w:widowControl w:val="0"/>
              <w:ind w:firstLine="0"/>
              <w:jc w:val="left"/>
              <w:rPr>
                <w:sz w:val="24"/>
              </w:rPr>
            </w:pPr>
          </w:p>
        </w:tc>
        <w:tc>
          <w:tcPr>
            <w:tcW w:w="1939" w:type="dxa"/>
            <w:tcBorders>
              <w:top w:val="nil"/>
              <w:left w:val="single" w:sz="6" w:space="0" w:color="auto"/>
              <w:bottom w:val="nil"/>
              <w:right w:val="nil"/>
            </w:tcBorders>
          </w:tcPr>
          <w:p w:rsidR="00406C43" w:rsidRDefault="00406C43">
            <w:pPr>
              <w:widowControl w:val="0"/>
              <w:ind w:firstLine="0"/>
              <w:jc w:val="left"/>
              <w:rPr>
                <w:sz w:val="24"/>
              </w:rPr>
            </w:pPr>
            <w:r>
              <w:rPr>
                <w:sz w:val="24"/>
                <w:lang w:val="en-US"/>
              </w:rPr>
              <w:t>10…10</w:t>
            </w:r>
            <w:r>
              <w:rPr>
                <w:sz w:val="24"/>
              </w:rPr>
              <w:t>'</w:t>
            </w:r>
            <w:r>
              <w:rPr>
                <w:sz w:val="24"/>
                <w:vertAlign w:val="superscript"/>
              </w:rPr>
              <w:t>2-2</w:t>
            </w:r>
          </w:p>
          <w:p w:rsidR="00406C43" w:rsidRDefault="00406C43">
            <w:pPr>
              <w:widowControl w:val="0"/>
              <w:ind w:firstLine="0"/>
              <w:jc w:val="left"/>
              <w:rPr>
                <w:sz w:val="24"/>
              </w:rPr>
            </w:pPr>
          </w:p>
        </w:tc>
      </w:tr>
      <w:tr w:rsidR="00406C43">
        <w:tblPrEx>
          <w:tblCellMar>
            <w:top w:w="0" w:type="dxa"/>
            <w:bottom w:w="0" w:type="dxa"/>
          </w:tblCellMar>
        </w:tblPrEx>
        <w:trPr>
          <w:trHeight w:hRule="exact" w:val="314"/>
        </w:trPr>
        <w:tc>
          <w:tcPr>
            <w:tcW w:w="1939" w:type="dxa"/>
            <w:tcBorders>
              <w:top w:val="nil"/>
              <w:left w:val="nil"/>
              <w:bottom w:val="nil"/>
              <w:right w:val="single" w:sz="6" w:space="0" w:color="auto"/>
            </w:tcBorders>
          </w:tcPr>
          <w:p w:rsidR="00406C43" w:rsidRDefault="00406C43">
            <w:pPr>
              <w:widowControl w:val="0"/>
              <w:ind w:firstLine="0"/>
              <w:jc w:val="left"/>
              <w:rPr>
                <w:sz w:val="24"/>
              </w:rPr>
            </w:pPr>
            <w:r>
              <w:rPr>
                <w:sz w:val="24"/>
              </w:rPr>
              <w:t>Медь</w:t>
            </w:r>
          </w:p>
          <w:p w:rsidR="00406C43" w:rsidRDefault="00406C43">
            <w:pPr>
              <w:widowControl w:val="0"/>
              <w:ind w:firstLine="0"/>
              <w:jc w:val="left"/>
              <w:rPr>
                <w:sz w:val="24"/>
              </w:rPr>
            </w:pPr>
          </w:p>
        </w:tc>
        <w:tc>
          <w:tcPr>
            <w:tcW w:w="193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125</w:t>
            </w:r>
          </w:p>
          <w:p w:rsidR="00406C43" w:rsidRDefault="00406C43">
            <w:pPr>
              <w:widowControl w:val="0"/>
              <w:ind w:firstLine="0"/>
              <w:jc w:val="left"/>
              <w:rPr>
                <w:sz w:val="24"/>
              </w:rPr>
            </w:pPr>
          </w:p>
        </w:tc>
        <w:tc>
          <w:tcPr>
            <w:tcW w:w="193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45</w:t>
            </w:r>
          </w:p>
          <w:p w:rsidR="00406C43" w:rsidRDefault="00406C43">
            <w:pPr>
              <w:widowControl w:val="0"/>
              <w:ind w:firstLine="0"/>
              <w:jc w:val="left"/>
              <w:rPr>
                <w:sz w:val="24"/>
              </w:rPr>
            </w:pPr>
          </w:p>
        </w:tc>
        <w:tc>
          <w:tcPr>
            <w:tcW w:w="191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0,35</w:t>
            </w:r>
          </w:p>
          <w:p w:rsidR="00406C43" w:rsidRDefault="00406C43">
            <w:pPr>
              <w:widowControl w:val="0"/>
              <w:ind w:firstLine="0"/>
              <w:jc w:val="left"/>
              <w:rPr>
                <w:sz w:val="24"/>
              </w:rPr>
            </w:pPr>
          </w:p>
        </w:tc>
        <w:tc>
          <w:tcPr>
            <w:tcW w:w="1939" w:type="dxa"/>
            <w:tcBorders>
              <w:top w:val="nil"/>
              <w:left w:val="single" w:sz="6" w:space="0" w:color="auto"/>
              <w:bottom w:val="nil"/>
              <w:right w:val="nil"/>
            </w:tcBorders>
          </w:tcPr>
          <w:p w:rsidR="00406C43" w:rsidRDefault="00406C43">
            <w:pPr>
              <w:widowControl w:val="0"/>
              <w:ind w:firstLine="0"/>
              <w:jc w:val="left"/>
              <w:rPr>
                <w:sz w:val="24"/>
              </w:rPr>
            </w:pPr>
            <w:r>
              <w:rPr>
                <w:sz w:val="24"/>
              </w:rPr>
              <w:t>2∙10</w:t>
            </w:r>
            <w:r>
              <w:rPr>
                <w:sz w:val="24"/>
                <w:vertAlign w:val="superscript"/>
              </w:rPr>
              <w:t>-3</w:t>
            </w:r>
          </w:p>
          <w:p w:rsidR="00406C43" w:rsidRDefault="00406C43">
            <w:pPr>
              <w:widowControl w:val="0"/>
              <w:ind w:firstLine="0"/>
              <w:jc w:val="left"/>
              <w:rPr>
                <w:sz w:val="24"/>
              </w:rPr>
            </w:pPr>
          </w:p>
        </w:tc>
      </w:tr>
      <w:tr w:rsidR="00406C43">
        <w:tblPrEx>
          <w:tblCellMar>
            <w:top w:w="0" w:type="dxa"/>
            <w:bottom w:w="0" w:type="dxa"/>
          </w:tblCellMar>
        </w:tblPrEx>
        <w:trPr>
          <w:trHeight w:hRule="exact" w:val="342"/>
        </w:trPr>
        <w:tc>
          <w:tcPr>
            <w:tcW w:w="1939" w:type="dxa"/>
            <w:tcBorders>
              <w:top w:val="nil"/>
              <w:left w:val="nil"/>
              <w:bottom w:val="nil"/>
              <w:right w:val="single" w:sz="6" w:space="0" w:color="auto"/>
            </w:tcBorders>
          </w:tcPr>
          <w:p w:rsidR="00406C43" w:rsidRDefault="00406C43">
            <w:pPr>
              <w:widowControl w:val="0"/>
              <w:ind w:firstLine="0"/>
              <w:jc w:val="left"/>
              <w:rPr>
                <w:sz w:val="24"/>
              </w:rPr>
            </w:pPr>
            <w:r>
              <w:rPr>
                <w:sz w:val="24"/>
              </w:rPr>
              <w:t>Латунь</w:t>
            </w:r>
          </w:p>
          <w:p w:rsidR="00406C43" w:rsidRDefault="00406C43">
            <w:pPr>
              <w:widowControl w:val="0"/>
              <w:ind w:firstLine="0"/>
              <w:jc w:val="left"/>
              <w:rPr>
                <w:sz w:val="24"/>
              </w:rPr>
            </w:pPr>
          </w:p>
        </w:tc>
        <w:tc>
          <w:tcPr>
            <w:tcW w:w="193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95</w:t>
            </w:r>
          </w:p>
          <w:p w:rsidR="00406C43" w:rsidRDefault="00406C43">
            <w:pPr>
              <w:widowControl w:val="0"/>
              <w:ind w:firstLine="0"/>
              <w:jc w:val="left"/>
              <w:rPr>
                <w:sz w:val="24"/>
              </w:rPr>
            </w:pPr>
          </w:p>
        </w:tc>
        <w:tc>
          <w:tcPr>
            <w:tcW w:w="193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36</w:t>
            </w:r>
          </w:p>
          <w:p w:rsidR="00406C43" w:rsidRDefault="00406C43">
            <w:pPr>
              <w:widowControl w:val="0"/>
              <w:ind w:firstLine="0"/>
              <w:jc w:val="left"/>
              <w:rPr>
                <w:sz w:val="24"/>
              </w:rPr>
            </w:pPr>
          </w:p>
        </w:tc>
        <w:tc>
          <w:tcPr>
            <w:tcW w:w="191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0,33</w:t>
            </w:r>
          </w:p>
          <w:p w:rsidR="00406C43" w:rsidRDefault="00406C43">
            <w:pPr>
              <w:widowControl w:val="0"/>
              <w:ind w:firstLine="0"/>
              <w:jc w:val="left"/>
              <w:rPr>
                <w:sz w:val="24"/>
              </w:rPr>
            </w:pPr>
          </w:p>
        </w:tc>
        <w:tc>
          <w:tcPr>
            <w:tcW w:w="1939" w:type="dxa"/>
            <w:tcBorders>
              <w:top w:val="nil"/>
              <w:left w:val="single" w:sz="6" w:space="0" w:color="auto"/>
              <w:bottom w:val="nil"/>
              <w:right w:val="nil"/>
            </w:tcBorders>
          </w:tcPr>
          <w:p w:rsidR="00406C43" w:rsidRDefault="00406C43">
            <w:pPr>
              <w:widowControl w:val="0"/>
              <w:ind w:firstLine="0"/>
              <w:jc w:val="left"/>
              <w:rPr>
                <w:sz w:val="24"/>
              </w:rPr>
            </w:pPr>
            <w:r>
              <w:rPr>
                <w:sz w:val="24"/>
              </w:rPr>
              <w:t>≈10</w:t>
            </w:r>
            <w:r>
              <w:rPr>
                <w:sz w:val="24"/>
                <w:vertAlign w:val="superscript"/>
              </w:rPr>
              <w:t>-3</w:t>
            </w:r>
          </w:p>
          <w:p w:rsidR="00406C43" w:rsidRDefault="00406C43">
            <w:pPr>
              <w:widowControl w:val="0"/>
              <w:ind w:firstLine="0"/>
              <w:jc w:val="left"/>
              <w:rPr>
                <w:sz w:val="24"/>
              </w:rPr>
            </w:pPr>
          </w:p>
        </w:tc>
      </w:tr>
      <w:tr w:rsidR="00406C43">
        <w:tblPrEx>
          <w:tblCellMar>
            <w:top w:w="0" w:type="dxa"/>
            <w:bottom w:w="0" w:type="dxa"/>
          </w:tblCellMar>
        </w:tblPrEx>
        <w:trPr>
          <w:trHeight w:hRule="exact" w:val="314"/>
        </w:trPr>
        <w:tc>
          <w:tcPr>
            <w:tcW w:w="1939" w:type="dxa"/>
            <w:tcBorders>
              <w:top w:val="nil"/>
              <w:left w:val="nil"/>
              <w:bottom w:val="nil"/>
              <w:right w:val="single" w:sz="6" w:space="0" w:color="auto"/>
            </w:tcBorders>
          </w:tcPr>
          <w:p w:rsidR="00406C43" w:rsidRDefault="00406C43">
            <w:pPr>
              <w:widowControl w:val="0"/>
              <w:ind w:firstLine="0"/>
              <w:jc w:val="left"/>
              <w:rPr>
                <w:sz w:val="24"/>
              </w:rPr>
            </w:pPr>
            <w:r>
              <w:rPr>
                <w:sz w:val="24"/>
              </w:rPr>
              <w:t>Цинк</w:t>
            </w:r>
          </w:p>
          <w:p w:rsidR="00406C43" w:rsidRDefault="00406C43">
            <w:pPr>
              <w:widowControl w:val="0"/>
              <w:ind w:firstLine="0"/>
              <w:jc w:val="left"/>
              <w:rPr>
                <w:sz w:val="24"/>
              </w:rPr>
            </w:pPr>
          </w:p>
        </w:tc>
        <w:tc>
          <w:tcPr>
            <w:tcW w:w="193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13</w:t>
            </w:r>
          </w:p>
          <w:p w:rsidR="00406C43" w:rsidRDefault="00406C43">
            <w:pPr>
              <w:widowControl w:val="0"/>
              <w:ind w:firstLine="0"/>
              <w:jc w:val="left"/>
              <w:rPr>
                <w:sz w:val="24"/>
              </w:rPr>
            </w:pPr>
          </w:p>
        </w:tc>
        <w:tc>
          <w:tcPr>
            <w:tcW w:w="193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w:t>
            </w:r>
          </w:p>
          <w:p w:rsidR="00406C43" w:rsidRDefault="00406C43">
            <w:pPr>
              <w:widowControl w:val="0"/>
              <w:ind w:firstLine="0"/>
              <w:jc w:val="left"/>
              <w:rPr>
                <w:sz w:val="24"/>
              </w:rPr>
            </w:pPr>
          </w:p>
        </w:tc>
        <w:tc>
          <w:tcPr>
            <w:tcW w:w="191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0,33</w:t>
            </w:r>
          </w:p>
          <w:p w:rsidR="00406C43" w:rsidRDefault="00406C43">
            <w:pPr>
              <w:widowControl w:val="0"/>
              <w:ind w:firstLine="0"/>
              <w:jc w:val="left"/>
              <w:rPr>
                <w:sz w:val="24"/>
              </w:rPr>
            </w:pPr>
          </w:p>
        </w:tc>
        <w:tc>
          <w:tcPr>
            <w:tcW w:w="1939" w:type="dxa"/>
            <w:tcBorders>
              <w:top w:val="nil"/>
              <w:left w:val="single" w:sz="6" w:space="0" w:color="auto"/>
              <w:bottom w:val="nil"/>
              <w:right w:val="nil"/>
            </w:tcBorders>
          </w:tcPr>
          <w:p w:rsidR="00406C43" w:rsidRDefault="00406C43">
            <w:pPr>
              <w:widowControl w:val="0"/>
              <w:ind w:firstLine="0"/>
              <w:jc w:val="left"/>
              <w:rPr>
                <w:sz w:val="24"/>
              </w:rPr>
            </w:pPr>
            <w:r>
              <w:rPr>
                <w:sz w:val="24"/>
              </w:rPr>
              <w:t>≈10</w:t>
            </w:r>
            <w:r>
              <w:rPr>
                <w:sz w:val="24"/>
                <w:vertAlign w:val="superscript"/>
              </w:rPr>
              <w:t>-3</w:t>
            </w:r>
          </w:p>
          <w:p w:rsidR="00406C43" w:rsidRDefault="00406C43">
            <w:pPr>
              <w:widowControl w:val="0"/>
              <w:ind w:firstLine="0"/>
              <w:jc w:val="left"/>
              <w:rPr>
                <w:sz w:val="24"/>
              </w:rPr>
            </w:pPr>
          </w:p>
        </w:tc>
      </w:tr>
      <w:tr w:rsidR="00406C43">
        <w:tblPrEx>
          <w:tblCellMar>
            <w:top w:w="0" w:type="dxa"/>
            <w:bottom w:w="0" w:type="dxa"/>
          </w:tblCellMar>
        </w:tblPrEx>
        <w:trPr>
          <w:trHeight w:hRule="exact" w:val="371"/>
        </w:trPr>
        <w:tc>
          <w:tcPr>
            <w:tcW w:w="1939" w:type="dxa"/>
            <w:tcBorders>
              <w:top w:val="nil"/>
              <w:left w:val="nil"/>
              <w:bottom w:val="nil"/>
              <w:right w:val="single" w:sz="6" w:space="0" w:color="auto"/>
            </w:tcBorders>
          </w:tcPr>
          <w:p w:rsidR="00406C43" w:rsidRDefault="00406C43">
            <w:pPr>
              <w:widowControl w:val="0"/>
              <w:ind w:firstLine="0"/>
              <w:jc w:val="left"/>
              <w:rPr>
                <w:sz w:val="24"/>
              </w:rPr>
            </w:pPr>
            <w:r>
              <w:rPr>
                <w:sz w:val="24"/>
              </w:rPr>
              <w:t>Оргстекло</w:t>
            </w:r>
          </w:p>
          <w:p w:rsidR="00406C43" w:rsidRDefault="00406C43">
            <w:pPr>
              <w:widowControl w:val="0"/>
              <w:ind w:firstLine="0"/>
              <w:jc w:val="left"/>
              <w:rPr>
                <w:sz w:val="24"/>
              </w:rPr>
            </w:pPr>
          </w:p>
        </w:tc>
        <w:tc>
          <w:tcPr>
            <w:tcW w:w="193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5,6</w:t>
            </w:r>
          </w:p>
          <w:p w:rsidR="00406C43" w:rsidRDefault="00406C43">
            <w:pPr>
              <w:widowControl w:val="0"/>
              <w:ind w:firstLine="0"/>
              <w:jc w:val="left"/>
              <w:rPr>
                <w:sz w:val="24"/>
              </w:rPr>
            </w:pPr>
          </w:p>
        </w:tc>
        <w:tc>
          <w:tcPr>
            <w:tcW w:w="193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91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939" w:type="dxa"/>
            <w:tcBorders>
              <w:top w:val="nil"/>
              <w:left w:val="single" w:sz="6" w:space="0" w:color="auto"/>
              <w:bottom w:val="nil"/>
              <w:right w:val="nil"/>
            </w:tcBorders>
          </w:tcPr>
          <w:p w:rsidR="00406C43" w:rsidRDefault="00406C43">
            <w:pPr>
              <w:widowControl w:val="0"/>
              <w:ind w:firstLine="0"/>
              <w:jc w:val="left"/>
              <w:rPr>
                <w:sz w:val="24"/>
              </w:rPr>
            </w:pPr>
            <w:r>
              <w:rPr>
                <w:sz w:val="24"/>
              </w:rPr>
              <w:t>2∙10</w:t>
            </w:r>
            <w:r>
              <w:rPr>
                <w:sz w:val="24"/>
                <w:vertAlign w:val="superscript"/>
              </w:rPr>
              <w:t>-2</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В настоящее время вибропоглощение осуществляется преимущественно путем применения конструкционных материалов с повышенным значением коэффициента потерь и вибропоглоща</w:t>
      </w:r>
      <w:r>
        <w:t>ю</w:t>
      </w:r>
      <w:r>
        <w:t>щих покрытий.</w:t>
      </w:r>
    </w:p>
    <w:p w:rsidR="00406C43" w:rsidRDefault="0001092E">
      <w:pPr>
        <w:widowControl w:val="0"/>
        <w:ind w:firstLine="0"/>
        <w:jc w:val="center"/>
      </w:pPr>
      <w:r>
        <w:rPr>
          <w:noProof/>
        </w:rPr>
        <w:drawing>
          <wp:inline distT="0" distB="0" distL="0" distR="0">
            <wp:extent cx="2314575" cy="10191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314575" cy="1019175"/>
                    </a:xfrm>
                    <a:prstGeom prst="rect">
                      <a:avLst/>
                    </a:prstGeom>
                    <a:noFill/>
                    <a:ln>
                      <a:noFill/>
                    </a:ln>
                  </pic:spPr>
                </pic:pic>
              </a:graphicData>
            </a:graphic>
          </wp:inline>
        </w:drawing>
      </w:r>
    </w:p>
    <w:p w:rsidR="00406C43" w:rsidRDefault="00406C43">
      <w:pPr>
        <w:widowControl w:val="0"/>
        <w:ind w:firstLine="0"/>
        <w:jc w:val="center"/>
      </w:pPr>
      <w:r>
        <w:t>Р и с . 6 37 Наружные покр</w:t>
      </w:r>
      <w:r>
        <w:t>ы</w:t>
      </w:r>
      <w:r>
        <w:t>тия:</w:t>
      </w:r>
    </w:p>
    <w:p w:rsidR="00406C43" w:rsidRDefault="00406C43">
      <w:pPr>
        <w:widowControl w:val="0"/>
        <w:ind w:firstLine="0"/>
        <w:jc w:val="center"/>
      </w:pPr>
      <w:r>
        <w:rPr>
          <w:i/>
        </w:rPr>
        <w:t>о</w:t>
      </w:r>
      <w:r>
        <w:t xml:space="preserve"> –жесткое</w:t>
      </w:r>
      <w:r>
        <w:rPr>
          <w:lang w:val="en-US"/>
        </w:rPr>
        <w:t>;</w:t>
      </w:r>
      <w:r>
        <w:t xml:space="preserve"> </w:t>
      </w:r>
      <w:r>
        <w:rPr>
          <w:i/>
        </w:rPr>
        <w:t>б –</w:t>
      </w:r>
      <w:r>
        <w:t xml:space="preserve"> жесткое с прокладкой; </w:t>
      </w:r>
      <w:r>
        <w:rPr>
          <w:lang w:val="en-US"/>
        </w:rPr>
        <w:t>1</w:t>
      </w:r>
      <w:r>
        <w:t xml:space="preserve"> –вибрирующая пластина</w:t>
      </w:r>
      <w:r>
        <w:rPr>
          <w:lang w:val="en-US"/>
        </w:rPr>
        <w:t>;</w:t>
      </w:r>
      <w:r>
        <w:t xml:space="preserve"> </w:t>
      </w:r>
      <w:r>
        <w:rPr>
          <w:i/>
        </w:rPr>
        <w:t>2–</w:t>
      </w:r>
      <w:r>
        <w:t>вибропоглощающий материал</w:t>
      </w:r>
      <w:r>
        <w:rPr>
          <w:lang w:val="en-US"/>
        </w:rPr>
        <w:t>;</w:t>
      </w:r>
      <w:r>
        <w:t xml:space="preserve"> </w:t>
      </w:r>
      <w:r>
        <w:rPr>
          <w:i/>
        </w:rPr>
        <w:t>3</w:t>
      </w:r>
      <w:r>
        <w:t>–пр</w:t>
      </w:r>
      <w:r>
        <w:t>о</w:t>
      </w:r>
      <w:r>
        <w:t>кладка</w:t>
      </w:r>
    </w:p>
    <w:p w:rsidR="00406C43" w:rsidRDefault="00406C43">
      <w:pPr>
        <w:pStyle w:val="a3"/>
        <w:widowControl w:val="0"/>
      </w:pPr>
    </w:p>
    <w:p w:rsidR="00406C43" w:rsidRDefault="00406C43">
      <w:pPr>
        <w:pStyle w:val="a3"/>
        <w:widowControl w:val="0"/>
      </w:pPr>
      <w:r>
        <w:t>Конструкционные материалы с большим внутренним трением обычно создаются искусс</w:t>
      </w:r>
      <w:r>
        <w:t>т</w:t>
      </w:r>
      <w:r>
        <w:t>венно. В специальных сплавах коэффициент потерь может достигать значений 10</w:t>
      </w:r>
      <w:r>
        <w:rPr>
          <w:vertAlign w:val="superscript"/>
        </w:rPr>
        <w:t>-1</w:t>
      </w:r>
      <w:r>
        <w:t>...2-10</w:t>
      </w:r>
      <w:r>
        <w:rPr>
          <w:vertAlign w:val="superscript"/>
        </w:rPr>
        <w:t>-2</w:t>
      </w:r>
      <w:r>
        <w:t xml:space="preserve">: сплавы магния –0,3; сплавы меди –0,2; хайдаметы (сплавы  </w:t>
      </w:r>
      <w:r>
        <w:rPr>
          <w:lang w:val="en-US"/>
        </w:rPr>
        <w:t>Ni</w:t>
      </w:r>
      <w:r>
        <w:t xml:space="preserve"> –Со, Со –</w:t>
      </w:r>
      <w:r>
        <w:rPr>
          <w:lang w:val="en-US"/>
        </w:rPr>
        <w:t>Ti</w:t>
      </w:r>
      <w:r>
        <w:t xml:space="preserve">, Си </w:t>
      </w:r>
      <w:r>
        <w:rPr>
          <w:lang w:val="en-US"/>
        </w:rPr>
        <w:t>– Ni</w:t>
      </w:r>
      <w:r>
        <w:t>)</w:t>
      </w:r>
      <w:r>
        <w:rPr>
          <w:lang w:val="en-US"/>
        </w:rPr>
        <w:t>–</w:t>
      </w:r>
      <w:r>
        <w:t>0,15</w:t>
      </w:r>
      <w:r>
        <w:rPr>
          <w:lang w:val="en-US"/>
        </w:rPr>
        <w:t>;</w:t>
      </w:r>
      <w:r>
        <w:t xml:space="preserve"> сплавы марганца 0,01–0,06; у капрона и текстолита коэффициент потерь соответственно равен 0,4 и 0,35. В качестве конструкционных материалов используют также высокомолекулярные соединения, у которых к</w:t>
      </w:r>
      <w:r>
        <w:t>о</w:t>
      </w:r>
      <w:r>
        <w:t xml:space="preserve">эффициент потерь имеет порядок </w:t>
      </w:r>
      <w:r>
        <w:rPr>
          <w:lang w:val="en-US"/>
        </w:rPr>
        <w:t>10</w:t>
      </w:r>
      <w:r>
        <w:rPr>
          <w:vertAlign w:val="superscript"/>
          <w:lang w:val="en-US"/>
        </w:rPr>
        <w:t>-2</w:t>
      </w:r>
      <w:r>
        <w:t>. Для полимеров типична сильная зависимость коэффициента потерь от температ</w:t>
      </w:r>
      <w:r>
        <w:t>у</w:t>
      </w:r>
      <w:r>
        <w:t>ры и частоты.</w:t>
      </w:r>
    </w:p>
    <w:p w:rsidR="00406C43" w:rsidRDefault="00406C43">
      <w:pPr>
        <w:pStyle w:val="a3"/>
        <w:widowControl w:val="0"/>
      </w:pPr>
      <w:r>
        <w:t>Перспективным в вибропоглощении является нанесение на колеблющиеся поверхности элементов конструкции высокоэффективных вибропоглощающих материалов. Они могут изгото</w:t>
      </w:r>
      <w:r>
        <w:t>в</w:t>
      </w:r>
      <w:r>
        <w:t>ляться на основе меди, свинца, олова, битумов и других материалов. Большое распространение п</w:t>
      </w:r>
      <w:r>
        <w:t>о</w:t>
      </w:r>
      <w:r>
        <w:t>лучила многокомпонентная система на основе полимера, способного рассеивать механическую энергию в большом количестве при основных деформациях: растяжении, изгибе, сдвиге. Из других компонентов полимерной системы главными являются пластификаторы и наполнители. Пластиф</w:t>
      </w:r>
      <w:r>
        <w:t>и</w:t>
      </w:r>
      <w:r>
        <w:t>каторы (низкомолекулярные труднолетучие вещества, например, сложные эфиры, некоторые п</w:t>
      </w:r>
      <w:r>
        <w:t>а</w:t>
      </w:r>
      <w:r>
        <w:t>рафины и масла) придают полимеру требуемое сочетание свойств эластичности и пластичности. Наполнители (сажа, графит, слюда и др.) сообщают материалу необходимые эксплуатационные свойства; они могут, например, повысить его прочность, облегчить обработку, снизить</w:t>
      </w:r>
      <w:r>
        <w:rPr>
          <w:lang w:val="en-US"/>
        </w:rPr>
        <w:t xml:space="preserve"> </w:t>
      </w:r>
      <w:r>
        <w:t>сто-имость и т. д. Вибропоглощающий материал выпускается промышленностью в отвержденном в виде ли</w:t>
      </w:r>
      <w:r>
        <w:t>с</w:t>
      </w:r>
      <w:r>
        <w:t>тов и мастичном с</w:t>
      </w:r>
      <w:r>
        <w:t>о</w:t>
      </w:r>
      <w:r>
        <w:t>стояниях.</w:t>
      </w:r>
    </w:p>
    <w:p w:rsidR="00406C43" w:rsidRDefault="00406C43">
      <w:pPr>
        <w:pStyle w:val="a3"/>
        <w:widowControl w:val="0"/>
      </w:pPr>
      <w:r>
        <w:t>Листовой материал приклеивается к вибрирующей поверхности;</w:t>
      </w:r>
      <w:r>
        <w:rPr>
          <w:lang w:val="en-US"/>
        </w:rPr>
        <w:t xml:space="preserve"> </w:t>
      </w:r>
      <w:r>
        <w:t>мастику наносят методом штапелирования или напыления. В большинстве случаев вибропоглощающим материалом дем</w:t>
      </w:r>
      <w:r>
        <w:t>п</w:t>
      </w:r>
      <w:r>
        <w:t xml:space="preserve">фируют изгибные колебания конструкций типа пластин. При </w:t>
      </w:r>
      <w:r>
        <w:rPr>
          <w:i/>
        </w:rPr>
        <w:t>жестком наружном покрытии</w:t>
      </w:r>
      <w:r>
        <w:t xml:space="preserve"> (рис. 6.37, </w:t>
      </w:r>
      <w:r>
        <w:rPr>
          <w:i/>
        </w:rPr>
        <w:t>а)</w:t>
      </w:r>
      <w:r>
        <w:t xml:space="preserve"> поверхность 7 пластины накрывается слоем жесткого вибропоглощающего материала 2</w:t>
      </w:r>
      <w:r>
        <w:rPr>
          <w:lang w:val="en-US"/>
        </w:rPr>
        <w:t>.</w:t>
      </w:r>
      <w:r>
        <w:t xml:space="preserve"> Такое покрытие рассеивает энергию колебаний при своих продольных деформациях, имеющих х</w:t>
      </w:r>
      <w:r>
        <w:t>а</w:t>
      </w:r>
      <w:r>
        <w:t>рактер растяжений–сжатий. Коэффициент потерь конструкции, демпфированной жестким покр</w:t>
      </w:r>
      <w:r>
        <w:t>ы</w:t>
      </w:r>
      <w:r>
        <w:t>тием:</w:t>
      </w:r>
    </w:p>
    <w:p w:rsidR="00406C43" w:rsidRDefault="0001092E">
      <w:pPr>
        <w:pStyle w:val="a3"/>
        <w:widowControl w:val="0"/>
        <w:jc w:val="center"/>
      </w:pPr>
      <w:r>
        <w:rPr>
          <w:noProof/>
        </w:rPr>
        <w:drawing>
          <wp:inline distT="0" distB="0" distL="0" distR="0">
            <wp:extent cx="3429000" cy="3714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429000" cy="371475"/>
                    </a:xfrm>
                    <a:prstGeom prst="rect">
                      <a:avLst/>
                    </a:prstGeom>
                    <a:noFill/>
                    <a:ln>
                      <a:noFill/>
                    </a:ln>
                  </pic:spPr>
                </pic:pic>
              </a:graphicData>
            </a:graphic>
          </wp:inline>
        </w:drawing>
      </w:r>
    </w:p>
    <w:p w:rsidR="00406C43" w:rsidRDefault="00406C43">
      <w:pPr>
        <w:pStyle w:val="a3"/>
        <w:widowControl w:val="0"/>
        <w:ind w:firstLine="0"/>
      </w:pPr>
      <w:r>
        <w:t xml:space="preserve">где </w:t>
      </w:r>
      <w:r>
        <w:rPr>
          <w:lang w:val="en-US"/>
        </w:rPr>
        <w:t>E</w:t>
      </w:r>
      <w:r>
        <w:rPr>
          <w:vertAlign w:val="subscript"/>
          <w:lang w:val="en-US"/>
        </w:rPr>
        <w:t>21</w:t>
      </w:r>
      <w:r>
        <w:rPr>
          <w:lang w:val="en-US"/>
        </w:rPr>
        <w:t>=E</w:t>
      </w:r>
      <w:r>
        <w:rPr>
          <w:vertAlign w:val="subscript"/>
          <w:lang w:val="en-US"/>
        </w:rPr>
        <w:t>2</w:t>
      </w:r>
      <w:r>
        <w:rPr>
          <w:lang w:val="en-US"/>
        </w:rPr>
        <w:t>/E</w:t>
      </w:r>
      <w:r>
        <w:rPr>
          <w:vertAlign w:val="subscript"/>
          <w:lang w:val="en-US"/>
        </w:rPr>
        <w:t>1</w:t>
      </w:r>
      <w:r>
        <w:rPr>
          <w:lang w:val="en-US"/>
        </w:rPr>
        <w:t xml:space="preserve"> </w:t>
      </w:r>
      <w:r>
        <w:t xml:space="preserve">и </w:t>
      </w:r>
      <w:r>
        <w:rPr>
          <w:lang w:val="en-US"/>
        </w:rPr>
        <w:t>h</w:t>
      </w:r>
      <w:r>
        <w:rPr>
          <w:vertAlign w:val="subscript"/>
          <w:lang w:val="en-US"/>
        </w:rPr>
        <w:t>21</w:t>
      </w:r>
      <w:r>
        <w:rPr>
          <w:lang w:val="en-US"/>
        </w:rPr>
        <w:t>=h</w:t>
      </w:r>
      <w:r>
        <w:rPr>
          <w:vertAlign w:val="subscript"/>
          <w:lang w:val="en-US"/>
        </w:rPr>
        <w:t>2</w:t>
      </w:r>
      <w:r>
        <w:rPr>
          <w:lang w:val="en-US"/>
        </w:rPr>
        <w:t>/h</w:t>
      </w:r>
      <w:r>
        <w:rPr>
          <w:vertAlign w:val="subscript"/>
          <w:lang w:val="en-US"/>
        </w:rPr>
        <w:t>1</w:t>
      </w:r>
      <w:r>
        <w:rPr>
          <w:i/>
        </w:rPr>
        <w:t xml:space="preserve"> –</w:t>
      </w:r>
      <w:r>
        <w:t xml:space="preserve">отношения соответственно модулей упругости и толщины (рис. 6.37, д), </w:t>
      </w:r>
      <w:r>
        <w:rPr>
          <w:lang w:val="en-US"/>
        </w:rPr>
        <w:t>n</w:t>
      </w:r>
      <w:r>
        <w:rPr>
          <w:vertAlign w:val="subscript"/>
          <w:lang w:val="en-US"/>
        </w:rPr>
        <w:t>3</w:t>
      </w:r>
      <w:r>
        <w:t xml:space="preserve"> – к</w:t>
      </w:r>
      <w:r>
        <w:t>о</w:t>
      </w:r>
      <w:r>
        <w:t>эффициент потерь материала покрытия.</w:t>
      </w:r>
    </w:p>
    <w:p w:rsidR="00406C43" w:rsidRDefault="00406C43">
      <w:pPr>
        <w:pStyle w:val="a3"/>
        <w:widowControl w:val="0"/>
      </w:pPr>
      <w:r>
        <w:t>Жесткое наружное покрытие с прокладкой имеет повышенный по сравнению с предыдущим коэффициент потерь, так как между слоем вибропоглощающего материала и пластиной распол</w:t>
      </w:r>
      <w:r>
        <w:t>о</w:t>
      </w:r>
      <w:r>
        <w:t xml:space="preserve">жен слой легкого жесткого полимера (например, пенопласта) (рис. 6.37, </w:t>
      </w:r>
      <w:r>
        <w:rPr>
          <w:i/>
        </w:rPr>
        <w:t>б).</w:t>
      </w:r>
      <w:r>
        <w:t xml:space="preserve"> Он удаляет вибропо</w:t>
      </w:r>
      <w:r>
        <w:t>г</w:t>
      </w:r>
      <w:r>
        <w:t>лощающий материал от нейтральной плоскости (не испытывающей деформаций при изгибе), при этом увеличивается его виброскорость, возрастает деформация растяжения и, следовательно, ув</w:t>
      </w:r>
      <w:r>
        <w:t>е</w:t>
      </w:r>
      <w:r>
        <w:t>личиваются потери энергии в покрытии. С увеличением частоты покрытие эффективно работает до тех пор, пока в прокладке не возникнут деформации сдвига. При возникновении последних пр</w:t>
      </w:r>
      <w:r>
        <w:t>о</w:t>
      </w:r>
      <w:r>
        <w:t>кладка перестает эффективно передавать на вибропоглощающий слой растягивающие усилия от изгибов пластины.</w:t>
      </w:r>
    </w:p>
    <w:p w:rsidR="00406C43" w:rsidRDefault="00406C43">
      <w:pPr>
        <w:pStyle w:val="a3"/>
        <w:widowControl w:val="0"/>
      </w:pPr>
      <w:r>
        <w:t>Кроме жестких покрытий применяют также: армированные покрытия, когда на слой вибр</w:t>
      </w:r>
      <w:r>
        <w:t>о</w:t>
      </w:r>
      <w:r>
        <w:t>поглощающего материала наносится тонкий слой другого материала (обычно металла), который упрочняет, усиливает или защищает вибропоглощающий слой; слоистые покрытия, когда толщина упрочняющего металлического слоя близка к толщине пластины; и мягкие наружные покрытия, которые представляют собой слой вибропоглощающего материала, легко сжимаемого по толщине и рассеивающего энергию изгибных колебаний в результате деформаций в поперечном направл</w:t>
      </w:r>
      <w:r>
        <w:t>е</w:t>
      </w:r>
      <w:r>
        <w:t>нии. В рассмотренных жестких покрытиях коэффициент потерь зависит от частоты. При этом его наибольшие значения приходятся на область низких –средних частот.</w:t>
      </w:r>
    </w:p>
    <w:p w:rsidR="00406C43" w:rsidRDefault="00406C43">
      <w:pPr>
        <w:pStyle w:val="a3"/>
        <w:widowControl w:val="0"/>
      </w:pPr>
      <w:r>
        <w:rPr>
          <w:i/>
        </w:rPr>
        <w:t>Эффективность вибропоглощения</w:t>
      </w:r>
    </w:p>
    <w:p w:rsidR="00406C43" w:rsidRDefault="0001092E">
      <w:pPr>
        <w:pStyle w:val="a3"/>
        <w:widowControl w:val="0"/>
        <w:jc w:val="center"/>
      </w:pPr>
      <w:r>
        <w:rPr>
          <w:noProof/>
        </w:rPr>
        <w:drawing>
          <wp:inline distT="0" distB="0" distL="0" distR="0">
            <wp:extent cx="1638300" cy="2667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p>
    <w:p w:rsidR="00406C43" w:rsidRDefault="00406C43">
      <w:pPr>
        <w:pStyle w:val="a3"/>
        <w:widowControl w:val="0"/>
        <w:ind w:firstLine="0"/>
      </w:pPr>
      <w:r>
        <w:t xml:space="preserve">где </w:t>
      </w:r>
      <w:r>
        <w:rPr>
          <w:lang w:val="en-US"/>
        </w:rPr>
        <w:t>L</w:t>
      </w:r>
      <w:r>
        <w:rPr>
          <w:vertAlign w:val="subscript"/>
          <w:lang w:val="en-US"/>
        </w:rPr>
        <w:t>η</w:t>
      </w:r>
      <w:r>
        <w:t xml:space="preserve"> и </w:t>
      </w:r>
      <w:r>
        <w:rPr>
          <w:lang w:val="en-US"/>
        </w:rPr>
        <w:t>L</w:t>
      </w:r>
      <w:r>
        <w:rPr>
          <w:vertAlign w:val="subscript"/>
          <w:lang w:val="en-US"/>
        </w:rPr>
        <w:t>η</w:t>
      </w:r>
      <w:r>
        <w:rPr>
          <w:i/>
          <w:lang w:val="en-US"/>
        </w:rPr>
        <w:t>+</w:t>
      </w:r>
      <w:r>
        <w:rPr>
          <w:i/>
        </w:rPr>
        <w:t>. –</w:t>
      </w:r>
      <w:r>
        <w:t xml:space="preserve"> уровни рассеиваемой энергии до и после осуществления вибропоглощающих мер</w:t>
      </w:r>
      <w:r>
        <w:t>о</w:t>
      </w:r>
      <w:r>
        <w:t>приятий.</w:t>
      </w:r>
    </w:p>
    <w:p w:rsidR="00406C43" w:rsidRDefault="00406C43">
      <w:pPr>
        <w:pStyle w:val="a3"/>
        <w:widowControl w:val="0"/>
      </w:pPr>
      <w:r>
        <w:t>Чтобы учесть рассеивание энергии вследствие применения конструкционных материалов, введем сквозную нумерацию слоев: материал, на который наносится вибропоглощающий слой, н</w:t>
      </w:r>
      <w:r>
        <w:t>а</w:t>
      </w:r>
      <w:r>
        <w:t>зовем нулевым слоем; над нулевым слоем располагается первый слой, над первым – второй и т. д. Тогда, пользуясь формулой (6.8), запишем</w:t>
      </w:r>
    </w:p>
    <w:p w:rsidR="00406C43" w:rsidRDefault="0001092E">
      <w:pPr>
        <w:pStyle w:val="a3"/>
        <w:widowControl w:val="0"/>
        <w:jc w:val="center"/>
      </w:pPr>
      <w:r>
        <w:rPr>
          <w:noProof/>
        </w:rPr>
        <w:drawing>
          <wp:inline distT="0" distB="0" distL="0" distR="0">
            <wp:extent cx="1457325" cy="40005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457325" cy="400050"/>
                    </a:xfrm>
                    <a:prstGeom prst="rect">
                      <a:avLst/>
                    </a:prstGeom>
                    <a:noFill/>
                    <a:ln>
                      <a:noFill/>
                    </a:ln>
                  </pic:spPr>
                </pic:pic>
              </a:graphicData>
            </a:graphic>
          </wp:inline>
        </w:drawing>
      </w:r>
    </w:p>
    <w:p w:rsidR="00406C43" w:rsidRDefault="00406C43">
      <w:pPr>
        <w:pStyle w:val="a3"/>
        <w:widowControl w:val="0"/>
        <w:ind w:firstLine="0"/>
      </w:pPr>
      <w:r>
        <w:t>где ε</w:t>
      </w:r>
      <w:r>
        <w:rPr>
          <w:vertAlign w:val="subscript"/>
          <w:lang w:val="en-US"/>
        </w:rPr>
        <w:t>i</w:t>
      </w:r>
      <w:r>
        <w:t>, и η</w:t>
      </w:r>
      <w:r>
        <w:rPr>
          <w:vertAlign w:val="subscript"/>
          <w:lang w:val="en-US"/>
        </w:rPr>
        <w:t>i</w:t>
      </w:r>
      <w:r>
        <w:t xml:space="preserve">–соответственно максимальная потенциальная энергия и коэффициент потерь </w:t>
      </w:r>
      <w:r>
        <w:rPr>
          <w:lang w:val="en-US"/>
        </w:rPr>
        <w:t>i-</w:t>
      </w:r>
      <w:r>
        <w:t xml:space="preserve">го слоя; </w:t>
      </w:r>
      <w:r>
        <w:rPr>
          <w:i/>
        </w:rPr>
        <w:t>п –</w:t>
      </w:r>
      <w:r>
        <w:t>число слоев.</w:t>
      </w:r>
    </w:p>
    <w:p w:rsidR="00406C43" w:rsidRDefault="00406C43">
      <w:pPr>
        <w:pStyle w:val="3"/>
        <w:keepNext w:val="0"/>
      </w:pPr>
    </w:p>
    <w:p w:rsidR="00406C43" w:rsidRDefault="00406C43">
      <w:pPr>
        <w:pStyle w:val="3"/>
        <w:keepNext w:val="0"/>
      </w:pPr>
      <w:bookmarkStart w:id="107" w:name="_Toc506227007"/>
      <w:bookmarkStart w:id="108" w:name="_Toc523118659"/>
      <w:r>
        <w:t>6.6.3. Защита от шума, электромагнитных полей и излучений</w:t>
      </w:r>
      <w:bookmarkEnd w:id="107"/>
      <w:bookmarkEnd w:id="108"/>
    </w:p>
    <w:p w:rsidR="00406C43" w:rsidRDefault="00406C43">
      <w:pPr>
        <w:pStyle w:val="3"/>
        <w:jc w:val="both"/>
        <w:rPr>
          <w:lang w:val="en-US"/>
        </w:rPr>
      </w:pPr>
      <w:bookmarkStart w:id="109" w:name="_Toc523118660"/>
      <w:r>
        <w:t>Уровень интенсивности в свободном волновом поле.</w:t>
      </w:r>
      <w:bookmarkEnd w:id="109"/>
      <w:r>
        <w:t xml:space="preserve"> </w:t>
      </w:r>
    </w:p>
    <w:p w:rsidR="00406C43" w:rsidRDefault="00406C43">
      <w:pPr>
        <w:pStyle w:val="5"/>
        <w:keepNext w:val="0"/>
        <w:widowControl w:val="0"/>
        <w:rPr>
          <w:i w:val="0"/>
          <w:lang w:val="en-US"/>
        </w:rPr>
      </w:pPr>
      <w:r>
        <w:rPr>
          <w:i w:val="0"/>
        </w:rPr>
        <w:t>Уравнение</w:t>
      </w:r>
      <w:r>
        <w:rPr>
          <w:i w:val="0"/>
          <w:lang w:val="en-US"/>
        </w:rPr>
        <w:t xml:space="preserve"> </w:t>
      </w:r>
      <w:r>
        <w:rPr>
          <w:i w:val="0"/>
        </w:rPr>
        <w:t>плоской волны, не затухающей с расстоянием, в комплексной форме имеет вид</w:t>
      </w:r>
    </w:p>
    <w:p w:rsidR="00406C43" w:rsidRDefault="00406C43">
      <w:pPr>
        <w:jc w:val="center"/>
        <w:rPr>
          <w:sz w:val="24"/>
          <w:lang w:val="en-US"/>
        </w:rPr>
      </w:pPr>
      <w:r>
        <w:rPr>
          <w:sz w:val="24"/>
          <w:lang w:val="en-US"/>
        </w:rPr>
        <w:t>U=u</w:t>
      </w:r>
      <w:r>
        <w:rPr>
          <w:sz w:val="24"/>
          <w:vertAlign w:val="subscript"/>
          <w:lang w:val="en-US"/>
        </w:rPr>
        <w:t>m</w:t>
      </w:r>
      <w:r>
        <w:rPr>
          <w:sz w:val="24"/>
          <w:lang w:val="en-US"/>
        </w:rPr>
        <w:t>e</w:t>
      </w:r>
      <w:r>
        <w:rPr>
          <w:sz w:val="24"/>
          <w:vertAlign w:val="superscript"/>
          <w:lang w:val="en-US"/>
        </w:rPr>
        <w:t>j(wt-kr)</w:t>
      </w:r>
    </w:p>
    <w:p w:rsidR="00406C43" w:rsidRDefault="00406C43">
      <w:pPr>
        <w:widowControl w:val="0"/>
        <w:ind w:firstLine="0"/>
        <w:rPr>
          <w:sz w:val="24"/>
          <w:lang w:val="en-US"/>
        </w:rPr>
      </w:pPr>
      <w:r>
        <w:rPr>
          <w:sz w:val="24"/>
        </w:rPr>
        <w:t xml:space="preserve">здесь </w:t>
      </w:r>
      <w:r>
        <w:rPr>
          <w:sz w:val="24"/>
          <w:lang w:val="en-US"/>
        </w:rPr>
        <w:t>u</w:t>
      </w:r>
      <w:r>
        <w:rPr>
          <w:sz w:val="24"/>
          <w:vertAlign w:val="subscript"/>
          <w:lang w:val="en-US"/>
        </w:rPr>
        <w:t>m</w:t>
      </w:r>
      <w:r>
        <w:rPr>
          <w:sz w:val="24"/>
        </w:rPr>
        <w:t xml:space="preserve"> = </w:t>
      </w:r>
      <w:r>
        <w:rPr>
          <w:sz w:val="24"/>
          <w:lang w:val="en-US"/>
        </w:rPr>
        <w:t>u</w:t>
      </w:r>
      <w:r>
        <w:rPr>
          <w:sz w:val="24"/>
          <w:vertAlign w:val="subscript"/>
          <w:lang w:val="en-US"/>
        </w:rPr>
        <w:t>m</w:t>
      </w:r>
      <w:r>
        <w:rPr>
          <w:sz w:val="24"/>
          <w:vertAlign w:val="superscript"/>
          <w:lang w:val="en-US"/>
        </w:rPr>
        <w:t>j</w:t>
      </w:r>
      <w:r>
        <w:rPr>
          <w:sz w:val="24"/>
          <w:vertAlign w:val="superscript"/>
        </w:rPr>
        <w:t>ф</w:t>
      </w:r>
      <w:r>
        <w:rPr>
          <w:sz w:val="24"/>
          <w:vertAlign w:val="superscript"/>
          <w:lang w:val="en-US"/>
        </w:rPr>
        <w:t>u</w:t>
      </w:r>
      <w:r>
        <w:rPr>
          <w:sz w:val="24"/>
        </w:rPr>
        <w:t xml:space="preserve"> – комплексная амплитуда; </w:t>
      </w:r>
      <w:r>
        <w:rPr>
          <w:sz w:val="24"/>
          <w:lang w:val="en-US"/>
        </w:rPr>
        <w:t>r</w:t>
      </w:r>
      <w:r>
        <w:rPr>
          <w:sz w:val="24"/>
        </w:rPr>
        <w:t xml:space="preserve"> – радиус-вектор рассматриваемой точки; </w:t>
      </w:r>
      <w:r>
        <w:rPr>
          <w:sz w:val="24"/>
          <w:lang w:val="en-US"/>
        </w:rPr>
        <w:t>k</w:t>
      </w:r>
      <w:r>
        <w:rPr>
          <w:sz w:val="24"/>
        </w:rPr>
        <w:t xml:space="preserve"> –волновой ве</w:t>
      </w:r>
      <w:r>
        <w:rPr>
          <w:sz w:val="24"/>
        </w:rPr>
        <w:t>к</w:t>
      </w:r>
      <w:r>
        <w:rPr>
          <w:sz w:val="24"/>
        </w:rPr>
        <w:t>тор, численно равный волновому числу</w:t>
      </w:r>
    </w:p>
    <w:p w:rsidR="00406C43" w:rsidRDefault="00406C43">
      <w:pPr>
        <w:widowControl w:val="0"/>
        <w:ind w:firstLine="0"/>
        <w:jc w:val="center"/>
        <w:rPr>
          <w:sz w:val="24"/>
          <w:lang w:val="en-US"/>
        </w:rPr>
      </w:pPr>
      <w:r>
        <w:rPr>
          <w:sz w:val="24"/>
          <w:lang w:val="en-US"/>
        </w:rPr>
        <w:t>k=w/c=2π/λ</w:t>
      </w:r>
    </w:p>
    <w:p w:rsidR="00406C43" w:rsidRDefault="00406C43">
      <w:pPr>
        <w:pStyle w:val="a3"/>
        <w:widowControl w:val="0"/>
        <w:ind w:firstLine="0"/>
      </w:pPr>
      <w:r>
        <w:t>где с λ – соответственно скорость распространения и длина волны.</w:t>
      </w:r>
    </w:p>
    <w:p w:rsidR="00406C43" w:rsidRDefault="00406C43">
      <w:pPr>
        <w:pStyle w:val="a3"/>
        <w:widowControl w:val="0"/>
      </w:pPr>
      <w:r>
        <w:t>Распространение волны всегда связано с переносом энергии, которая количественно хара</w:t>
      </w:r>
      <w:r>
        <w:t>к</w:t>
      </w:r>
      <w:r>
        <w:t>теризуется мгновенным вектором плотности потока энергии</w:t>
      </w:r>
      <w:r>
        <w:rPr>
          <w:b/>
        </w:rPr>
        <w:t xml:space="preserve"> </w:t>
      </w:r>
      <w:r>
        <w:rPr>
          <w:lang w:val="en-US"/>
        </w:rPr>
        <w:t>It</w:t>
      </w:r>
      <w:r>
        <w:t xml:space="preserve">. На практике обычно пользуются понятием </w:t>
      </w:r>
      <w:r>
        <w:rPr>
          <w:i/>
        </w:rPr>
        <w:t>интенсивности волны</w:t>
      </w:r>
      <w:r>
        <w:t xml:space="preserve"> </w:t>
      </w:r>
      <w:r>
        <w:rPr>
          <w:lang w:val="en-US"/>
        </w:rPr>
        <w:t>I</w:t>
      </w:r>
      <w:r>
        <w:t>, которая равна модулю среднего значения вектора</w:t>
      </w:r>
      <w:r>
        <w:rPr>
          <w:b/>
        </w:rPr>
        <w:t xml:space="preserve"> </w:t>
      </w:r>
      <w:r>
        <w:rPr>
          <w:lang w:val="en-US"/>
        </w:rPr>
        <w:t>It</w:t>
      </w:r>
      <w:r>
        <w:rPr>
          <w:b/>
          <w:lang w:val="en-US"/>
        </w:rPr>
        <w:t xml:space="preserve"> </w:t>
      </w:r>
      <w:r>
        <w:t xml:space="preserve">за время, равное периоду </w:t>
      </w:r>
      <w:r>
        <w:rPr>
          <w:lang w:val="en-US"/>
        </w:rPr>
        <w:t xml:space="preserve">T </w:t>
      </w:r>
      <w:r>
        <w:t>полного колебания. Найдем интенсивности звука и электромагнитной волны. Для этого введем понятие импеданса среды при распространении во</w:t>
      </w:r>
      <w:r>
        <w:t>л</w:t>
      </w:r>
      <w:r>
        <w:t>ны.</w:t>
      </w:r>
    </w:p>
    <w:p w:rsidR="00406C43" w:rsidRDefault="00406C43">
      <w:pPr>
        <w:pStyle w:val="a3"/>
        <w:widowControl w:val="0"/>
      </w:pPr>
      <w:r>
        <w:rPr>
          <w:i/>
        </w:rPr>
        <w:t xml:space="preserve">Комплексным импедансом среды при распространении звуковой волны </w:t>
      </w:r>
      <w:r>
        <w:t>назовем отн</w:t>
      </w:r>
      <w:r>
        <w:t>о</w:t>
      </w:r>
      <w:r>
        <w:t>шение</w:t>
      </w:r>
    </w:p>
    <w:p w:rsidR="00406C43" w:rsidRDefault="0001092E">
      <w:pPr>
        <w:pStyle w:val="a3"/>
        <w:widowControl w:val="0"/>
        <w:jc w:val="center"/>
      </w:pPr>
      <w:r>
        <w:rPr>
          <w:noProof/>
        </w:rPr>
        <w:drawing>
          <wp:inline distT="0" distB="0" distL="0" distR="0">
            <wp:extent cx="514350" cy="2667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p>
    <w:p w:rsidR="00406C43" w:rsidRDefault="00406C43">
      <w:pPr>
        <w:pStyle w:val="a3"/>
        <w:widowControl w:val="0"/>
        <w:ind w:firstLine="0"/>
      </w:pPr>
      <w:r>
        <w:t xml:space="preserve">где </w:t>
      </w:r>
      <w:r>
        <w:rPr>
          <w:i/>
        </w:rPr>
        <w:t>р</w:t>
      </w:r>
      <w:r>
        <w:t xml:space="preserve"> и </w:t>
      </w:r>
      <w:r>
        <w:rPr>
          <w:lang w:val="en-US"/>
        </w:rPr>
        <w:t>v</w:t>
      </w:r>
      <w:r>
        <w:t xml:space="preserve"> – соответственно звуковое давление и колебательная ск</w:t>
      </w:r>
      <w:r>
        <w:t>о</w:t>
      </w:r>
      <w:r>
        <w:t>рость.</w:t>
      </w:r>
    </w:p>
    <w:p w:rsidR="00406C43" w:rsidRDefault="00406C43">
      <w:pPr>
        <w:pStyle w:val="a3"/>
        <w:widowControl w:val="0"/>
      </w:pPr>
      <w:r>
        <w:rPr>
          <w:i/>
        </w:rPr>
        <w:t>Комплексным импедансом среды при распространении электромагнитной волны</w:t>
      </w:r>
      <w:r>
        <w:t xml:space="preserve"> назовем отношение п</w:t>
      </w:r>
      <w:r>
        <w:t>о</w:t>
      </w:r>
      <w:r>
        <w:t xml:space="preserve">перечных составляющих электрического </w:t>
      </w:r>
      <w:r>
        <w:rPr>
          <w:i/>
        </w:rPr>
        <w:t>(Е)</w:t>
      </w:r>
      <w:r>
        <w:t xml:space="preserve"> и магнитного </w:t>
      </w:r>
      <w:r>
        <w:rPr>
          <w:i/>
        </w:rPr>
        <w:t>(Н)</w:t>
      </w:r>
      <w:r>
        <w:t xml:space="preserve"> полей в данной точке:</w:t>
      </w:r>
    </w:p>
    <w:p w:rsidR="00406C43" w:rsidRDefault="00406C43">
      <w:pPr>
        <w:pStyle w:val="a3"/>
        <w:widowControl w:val="0"/>
        <w:jc w:val="center"/>
        <w:rPr>
          <w:lang w:val="en-US"/>
        </w:rPr>
      </w:pPr>
      <w:r>
        <w:rPr>
          <w:lang w:val="en-US"/>
        </w:rPr>
        <w:t>z=E/H</w:t>
      </w:r>
    </w:p>
    <w:p w:rsidR="00406C43" w:rsidRDefault="00406C43">
      <w:pPr>
        <w:pStyle w:val="a3"/>
        <w:widowControl w:val="0"/>
      </w:pPr>
      <w:r>
        <w:t xml:space="preserve">Положив </w:t>
      </w:r>
      <w:r>
        <w:rPr>
          <w:lang w:val="en-US"/>
        </w:rPr>
        <w:t xml:space="preserve">u=p </w:t>
      </w:r>
      <w:r>
        <w:t xml:space="preserve">для звука и </w:t>
      </w:r>
      <w:r>
        <w:rPr>
          <w:lang w:val="en-US"/>
        </w:rPr>
        <w:t xml:space="preserve"> u=E </w:t>
      </w:r>
      <w:r>
        <w:t>для электромагнитного поля, можно для определения инте</w:t>
      </w:r>
      <w:r>
        <w:t>н</w:t>
      </w:r>
      <w:r>
        <w:t>сивности звуковой волны или для определения интенсивности электромагнитной волны использ</w:t>
      </w:r>
      <w:r>
        <w:t>о</w:t>
      </w:r>
      <w:r>
        <w:t>вать одну и ту же формулу*:</w:t>
      </w:r>
    </w:p>
    <w:p w:rsidR="00406C43" w:rsidRDefault="0001092E">
      <w:pPr>
        <w:pStyle w:val="a3"/>
        <w:widowControl w:val="0"/>
        <w:jc w:val="center"/>
      </w:pPr>
      <w:r>
        <w:rPr>
          <w:noProof/>
        </w:rPr>
        <w:drawing>
          <wp:inline distT="0" distB="0" distL="0" distR="0">
            <wp:extent cx="1857375" cy="40957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857375" cy="409575"/>
                    </a:xfrm>
                    <a:prstGeom prst="rect">
                      <a:avLst/>
                    </a:prstGeom>
                    <a:noFill/>
                    <a:ln>
                      <a:noFill/>
                    </a:ln>
                  </pic:spPr>
                </pic:pic>
              </a:graphicData>
            </a:graphic>
          </wp:inline>
        </w:drawing>
      </w:r>
    </w:p>
    <w:p w:rsidR="00406C43" w:rsidRDefault="00406C43">
      <w:pPr>
        <w:pStyle w:val="FR3"/>
        <w:spacing w:before="0" w:after="0"/>
      </w:pPr>
      <w:r>
        <w:t xml:space="preserve">i-^^-^-^^ </w:t>
      </w:r>
      <w:r>
        <w:rPr>
          <w:vertAlign w:val="superscript"/>
        </w:rPr>
        <w:t>w</w:t>
      </w:r>
    </w:p>
    <w:p w:rsidR="00406C43" w:rsidRDefault="0001092E">
      <w:pPr>
        <w:pStyle w:val="FR3"/>
        <w:spacing w:before="0" w:after="0"/>
      </w:pPr>
      <w:r>
        <w:rPr>
          <w:noProof/>
        </w:rPr>
        <mc:AlternateContent>
          <mc:Choice Requires="wps">
            <w:drawing>
              <wp:anchor distT="0" distB="0" distL="114300" distR="114300" simplePos="0" relativeHeight="251677696" behindDoc="0" locked="0" layoutInCell="0" allowOverlap="1">
                <wp:simplePos x="0" y="0"/>
                <wp:positionH relativeFrom="column">
                  <wp:posOffset>4183380</wp:posOffset>
                </wp:positionH>
                <wp:positionV relativeFrom="paragraph">
                  <wp:posOffset>64770</wp:posOffset>
                </wp:positionV>
                <wp:extent cx="2434590" cy="270510"/>
                <wp:effectExtent l="0" t="0" r="0" b="0"/>
                <wp:wrapNone/>
                <wp:docPr id="4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406C43">
                            <w:pPr>
                              <w:ind w:firstLine="0"/>
                              <w:rPr>
                                <w:lang w:val="en-US"/>
                              </w:rPr>
                            </w:pPr>
                            <w:r>
                              <w:t>Эффективное значение величины</w:t>
                            </w:r>
                            <w:r>
                              <w:rPr>
                                <w:lang w:val="en-US"/>
                              </w:rPr>
                              <w:t xml:space="preserve"> 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7" type="#_x0000_t202" style="position:absolute;left:0;text-align:left;margin-left:329.4pt;margin-top:5.1pt;width:191.7pt;height: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" o:allowincell="f" stroked="f">
                <v:textbox>
                  <w:txbxContent>
                    <w:p w:rsidR="00406C43" w:rsidRDefault="00406C43">
                      <w:pPr>
                        <w:ind w:firstLine="0"/>
                        <w:rPr>
                          <w:lang w:val="en-US"/>
                        </w:rPr>
                      </w:pPr>
                      <w:r>
                        <w:t>Эффективное значение величины</w:t>
                      </w:r>
                      <w:r>
                        <w:rPr>
                          <w:lang w:val="en-US"/>
                        </w:rPr>
                        <w:t xml:space="preserve"> u</w:t>
                      </w:r>
                    </w:p>
                  </w:txbxContent>
                </v:textbox>
              </v:shape>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column">
                  <wp:posOffset>396240</wp:posOffset>
                </wp:positionH>
                <wp:positionV relativeFrom="paragraph">
                  <wp:posOffset>64770</wp:posOffset>
                </wp:positionV>
                <wp:extent cx="811530" cy="270510"/>
                <wp:effectExtent l="0" t="0" r="0" b="0"/>
                <wp:wrapNone/>
                <wp:docPr id="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406C43">
                            <w:pPr>
                              <w:ind w:firstLine="0"/>
                              <w:rPr>
                                <w:sz w:val="24"/>
                              </w:rPr>
                            </w:pPr>
                            <w:r>
                              <w:rPr>
                                <w:sz w:val="24"/>
                              </w:rPr>
                              <w:t>где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8" type="#_x0000_t202" style="position:absolute;left:0;text-align:left;margin-left:31.2pt;margin-top:5.1pt;width:63.9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ezhgIAABg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" o:allowincell="f" stroked="f">
                <v:textbox>
                  <w:txbxContent>
                    <w:p w:rsidR="00406C43" w:rsidRDefault="00406C43">
                      <w:pPr>
                        <w:ind w:firstLine="0"/>
                        <w:rPr>
                          <w:sz w:val="24"/>
                        </w:rPr>
                      </w:pPr>
                      <w:r>
                        <w:rPr>
                          <w:sz w:val="24"/>
                        </w:rPr>
                        <w:t>где</w:t>
                      </w:r>
                    </w:p>
                  </w:txbxContent>
                </v:textbox>
              </v:shape>
            </w:pict>
          </mc:Fallback>
        </mc:AlternateContent>
      </w:r>
      <w:r>
        <w:rPr>
          <w:noProof/>
        </w:rPr>
        <w:drawing>
          <wp:inline distT="0" distB="0" distL="0" distR="0">
            <wp:extent cx="1323975" cy="33337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323975" cy="333375"/>
                    </a:xfrm>
                    <a:prstGeom prst="rect">
                      <a:avLst/>
                    </a:prstGeom>
                    <a:noFill/>
                    <a:ln>
                      <a:noFill/>
                    </a:ln>
                  </pic:spPr>
                </pic:pic>
              </a:graphicData>
            </a:graphic>
          </wp:inline>
        </w:drawing>
      </w:r>
    </w:p>
    <w:p w:rsidR="00406C43" w:rsidRDefault="00406C43">
      <w:pPr>
        <w:pStyle w:val="a3"/>
        <w:widowControl w:val="0"/>
      </w:pPr>
      <w:r>
        <w:t xml:space="preserve">При заданных стандартом референтных значениях. </w:t>
      </w:r>
      <w:r>
        <w:rPr>
          <w:lang w:val="en-US"/>
        </w:rPr>
        <w:t>I*U*Z*</w:t>
      </w:r>
      <w:r>
        <w:t xml:space="preserve"> удовлетворяющих условию </w:t>
      </w:r>
      <w:r>
        <w:rPr>
          <w:lang w:val="en-US"/>
        </w:rPr>
        <w:t>I*</w:t>
      </w:r>
      <w:r>
        <w:t xml:space="preserve"> = </w:t>
      </w:r>
      <w:r>
        <w:rPr>
          <w:lang w:val="en-US"/>
        </w:rPr>
        <w:t>U*/Z*</w:t>
      </w:r>
      <w:r>
        <w:t xml:space="preserve"> из соотношения (6.25) следует</w:t>
      </w:r>
    </w:p>
    <w:p w:rsidR="00406C43" w:rsidRDefault="00406C43">
      <w:pPr>
        <w:pStyle w:val="a3"/>
        <w:widowControl w:val="0"/>
        <w:jc w:val="center"/>
        <w:rPr>
          <w:lang w:val="en-US"/>
        </w:rPr>
      </w:pPr>
      <w:r>
        <w:rPr>
          <w:lang w:val="en-US"/>
        </w:rPr>
        <w:t>L</w:t>
      </w:r>
      <w:r>
        <w:rPr>
          <w:vertAlign w:val="subscript"/>
          <w:lang w:val="en-US"/>
        </w:rPr>
        <w:t>I</w:t>
      </w:r>
      <w:r>
        <w:rPr>
          <w:lang w:val="en-US"/>
        </w:rPr>
        <w:t>=L</w:t>
      </w:r>
      <w:r>
        <w:rPr>
          <w:vertAlign w:val="subscript"/>
          <w:lang w:val="en-US"/>
        </w:rPr>
        <w:t>U</w:t>
      </w:r>
      <w:r>
        <w:rPr>
          <w:lang w:val="en-US"/>
        </w:rPr>
        <w:t>+L</w:t>
      </w:r>
      <w:r>
        <w:rPr>
          <w:vertAlign w:val="subscript"/>
          <w:lang w:val="en-US"/>
        </w:rPr>
        <w:t>Z</w:t>
      </w:r>
    </w:p>
    <w:p w:rsidR="00406C43" w:rsidRDefault="00406C43">
      <w:pPr>
        <w:pStyle w:val="a3"/>
        <w:widowControl w:val="0"/>
      </w:pPr>
      <w:r>
        <w:rPr>
          <w:lang w:val="en-US"/>
        </w:rPr>
        <w:t>**</w:t>
      </w:r>
      <w:r>
        <w:t>Числовые значения референтных величин различны для звука и ЭМП.</w:t>
      </w:r>
    </w:p>
    <w:p w:rsidR="00406C43" w:rsidRDefault="00406C43">
      <w:pPr>
        <w:pStyle w:val="a3"/>
        <w:widowControl w:val="0"/>
        <w:jc w:val="center"/>
      </w:pPr>
      <w:r>
        <w:rPr>
          <w:lang w:val="en-US"/>
        </w:rPr>
        <w:t>L</w:t>
      </w:r>
      <w:r>
        <w:rPr>
          <w:vertAlign w:val="subscript"/>
          <w:lang w:val="en-US"/>
        </w:rPr>
        <w:t>I</w:t>
      </w:r>
      <w:r>
        <w:rPr>
          <w:lang w:val="en-US"/>
        </w:rPr>
        <w:t>=101gI/I*, *</w:t>
      </w:r>
      <w:r>
        <w:t>(6.26)–</w:t>
      </w:r>
    </w:p>
    <w:p w:rsidR="00406C43" w:rsidRDefault="00406C43">
      <w:pPr>
        <w:pStyle w:val="a3"/>
        <w:widowControl w:val="0"/>
      </w:pPr>
      <w:r>
        <w:t xml:space="preserve">где </w:t>
      </w:r>
      <w:r>
        <w:rPr>
          <w:lang w:val="en-US"/>
        </w:rPr>
        <w:t>L</w:t>
      </w:r>
      <w:r>
        <w:rPr>
          <w:vertAlign w:val="subscript"/>
          <w:lang w:val="en-US"/>
        </w:rPr>
        <w:t>U</w:t>
      </w:r>
      <w:r>
        <w:rPr>
          <w:lang w:val="en-US"/>
        </w:rPr>
        <w:t>=201gu</w:t>
      </w:r>
      <w:r>
        <w:rPr>
          <w:vertAlign w:val="subscript"/>
        </w:rPr>
        <w:t>эф</w:t>
      </w:r>
      <w:r>
        <w:t>/Г*Г</w:t>
      </w:r>
      <w:r>
        <w:rPr>
          <w:lang w:val="en-US"/>
        </w:rPr>
        <w:t>;</w:t>
      </w:r>
      <w:r>
        <w:t xml:space="preserve"> </w:t>
      </w:r>
      <w:r>
        <w:rPr>
          <w:lang w:val="en-US"/>
        </w:rPr>
        <w:t>L</w:t>
      </w:r>
      <w:r>
        <w:rPr>
          <w:vertAlign w:val="subscript"/>
          <w:lang w:val="en-US"/>
        </w:rPr>
        <w:t>Z</w:t>
      </w:r>
      <w:r>
        <w:rPr>
          <w:lang w:val="en-US"/>
        </w:rPr>
        <w:t xml:space="preserve">=101gz/z* </w:t>
      </w:r>
      <w:r>
        <w:t xml:space="preserve">уровни величин </w:t>
      </w:r>
      <w:r>
        <w:rPr>
          <w:lang w:val="en-US"/>
        </w:rPr>
        <w:t>I,U,Z</w:t>
      </w:r>
      <w:r>
        <w:t>. Суммарная интенсивность неког</w:t>
      </w:r>
      <w:r>
        <w:t>е</w:t>
      </w:r>
      <w:r>
        <w:t>рентных источников</w:t>
      </w:r>
    </w:p>
    <w:p w:rsidR="00406C43" w:rsidRDefault="0001092E">
      <w:pPr>
        <w:pStyle w:val="a3"/>
        <w:widowControl w:val="0"/>
        <w:jc w:val="center"/>
      </w:pPr>
      <w:r>
        <w:rPr>
          <w:noProof/>
        </w:rPr>
        <w:drawing>
          <wp:inline distT="0" distB="0" distL="0" distR="0">
            <wp:extent cx="800100" cy="48577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00100" cy="485775"/>
                    </a:xfrm>
                    <a:prstGeom prst="rect">
                      <a:avLst/>
                    </a:prstGeom>
                    <a:noFill/>
                    <a:ln>
                      <a:noFill/>
                    </a:ln>
                  </pic:spPr>
                </pic:pic>
              </a:graphicData>
            </a:graphic>
          </wp:inline>
        </w:drawing>
      </w:r>
    </w:p>
    <w:p w:rsidR="00406C43" w:rsidRDefault="00406C43">
      <w:pPr>
        <w:pStyle w:val="a3"/>
        <w:widowControl w:val="0"/>
        <w:rPr>
          <w:i/>
        </w:rPr>
      </w:pPr>
      <w:r>
        <w:rPr>
          <w:i/>
        </w:rPr>
        <w:t>Следовательно, ур</w:t>
      </w:r>
      <w:r>
        <w:rPr>
          <w:i/>
        </w:rPr>
        <w:t>о</w:t>
      </w:r>
      <w:r>
        <w:rPr>
          <w:i/>
        </w:rPr>
        <w:t>вень суммарной интенсивности</w:t>
      </w:r>
    </w:p>
    <w:p w:rsidR="00406C43" w:rsidRDefault="0001092E">
      <w:pPr>
        <w:pStyle w:val="a3"/>
        <w:widowControl w:val="0"/>
        <w:jc w:val="center"/>
      </w:pPr>
      <w:r>
        <w:rPr>
          <w:noProof/>
        </w:rPr>
        <w:drawing>
          <wp:inline distT="0" distB="0" distL="0" distR="0">
            <wp:extent cx="2552700" cy="43815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552700" cy="438150"/>
                    </a:xfrm>
                    <a:prstGeom prst="rect">
                      <a:avLst/>
                    </a:prstGeom>
                    <a:noFill/>
                    <a:ln>
                      <a:noFill/>
                    </a:ln>
                  </pic:spPr>
                </pic:pic>
              </a:graphicData>
            </a:graphic>
          </wp:inline>
        </w:drawing>
      </w:r>
    </w:p>
    <w:p w:rsidR="00406C43" w:rsidRDefault="00406C43">
      <w:pPr>
        <w:pStyle w:val="a3"/>
        <w:widowControl w:val="0"/>
        <w:ind w:firstLine="0"/>
      </w:pPr>
      <w:r>
        <w:t xml:space="preserve">где </w:t>
      </w:r>
      <w:r>
        <w:rPr>
          <w:i/>
          <w:lang w:val="en-US"/>
        </w:rPr>
        <w:t>Lit</w:t>
      </w:r>
      <w:r>
        <w:rPr>
          <w:i/>
        </w:rPr>
        <w:t>,</w:t>
      </w:r>
      <w:r>
        <w:t xml:space="preserve"> и </w:t>
      </w:r>
      <w:r>
        <w:rPr>
          <w:i/>
        </w:rPr>
        <w:t>п –</w:t>
      </w:r>
      <w:r>
        <w:t xml:space="preserve"> соответственно уровень интенсивности </w:t>
      </w:r>
      <w:r>
        <w:rPr>
          <w:lang w:val="en-US"/>
        </w:rPr>
        <w:t>i</w:t>
      </w:r>
      <w:r>
        <w:t xml:space="preserve">-го источника и число источников. Если все </w:t>
      </w:r>
      <w:r>
        <w:rPr>
          <w:i/>
        </w:rPr>
        <w:t>п</w:t>
      </w:r>
      <w:r>
        <w:t xml:space="preserve"> источников имеют одинаковый уровень интенсивности, равный </w:t>
      </w:r>
      <w:r>
        <w:rPr>
          <w:lang w:val="en-US"/>
        </w:rPr>
        <w:t>Lt</w:t>
      </w:r>
      <w:r>
        <w:t>, то уровень суммарной инте</w:t>
      </w:r>
      <w:r>
        <w:t>н</w:t>
      </w:r>
      <w:r>
        <w:t>сивности будет равен</w:t>
      </w:r>
    </w:p>
    <w:p w:rsidR="00406C43" w:rsidRDefault="00406C43">
      <w:pPr>
        <w:widowControl w:val="0"/>
        <w:ind w:firstLine="0"/>
        <w:jc w:val="center"/>
        <w:rPr>
          <w:sz w:val="24"/>
          <w:lang w:val="en-US"/>
        </w:rPr>
      </w:pPr>
      <w:r>
        <w:rPr>
          <w:sz w:val="24"/>
          <w:lang w:val="en-US"/>
        </w:rPr>
        <w:t>L</w:t>
      </w:r>
      <w:r>
        <w:rPr>
          <w:sz w:val="24"/>
          <w:vertAlign w:val="subscript"/>
          <w:lang w:val="en-US"/>
        </w:rPr>
        <w:t>IE</w:t>
      </w:r>
      <w:r>
        <w:rPr>
          <w:sz w:val="24"/>
          <w:lang w:val="en-US"/>
        </w:rPr>
        <w:t>=L</w:t>
      </w:r>
      <w:r>
        <w:rPr>
          <w:sz w:val="24"/>
          <w:vertAlign w:val="subscript"/>
          <w:lang w:val="en-US"/>
        </w:rPr>
        <w:t>I</w:t>
      </w:r>
      <w:r>
        <w:rPr>
          <w:sz w:val="24"/>
          <w:lang w:val="en-US"/>
        </w:rPr>
        <w:t>+101gn</w:t>
      </w:r>
    </w:p>
    <w:p w:rsidR="00406C43" w:rsidRDefault="00406C43">
      <w:pPr>
        <w:pStyle w:val="a3"/>
        <w:widowControl w:val="0"/>
        <w:rPr>
          <w:lang w:val="en-US"/>
        </w:rPr>
      </w:pPr>
      <w:r>
        <w:t xml:space="preserve">Источники направленного действия характеризуют </w:t>
      </w:r>
      <w:r>
        <w:rPr>
          <w:i/>
        </w:rPr>
        <w:t>коэффициентом направленности,</w:t>
      </w:r>
      <w:r>
        <w:t xml:space="preserve"> ра</w:t>
      </w:r>
      <w:r>
        <w:t>в</w:t>
      </w:r>
      <w:r>
        <w:t>ным отношению:</w:t>
      </w:r>
    </w:p>
    <w:p w:rsidR="00406C43" w:rsidRDefault="00406C43">
      <w:pPr>
        <w:pStyle w:val="a3"/>
        <w:widowControl w:val="0"/>
        <w:jc w:val="center"/>
        <w:rPr>
          <w:lang w:val="en-US"/>
        </w:rPr>
      </w:pPr>
      <w:r>
        <w:t>Ф=</w:t>
      </w:r>
      <w:r>
        <w:rPr>
          <w:lang w:val="en-US"/>
        </w:rPr>
        <w:t>I/I</w:t>
      </w:r>
      <w:r>
        <w:rPr>
          <w:vertAlign w:val="subscript"/>
          <w:lang w:val="en-US"/>
        </w:rPr>
        <w:t>H</w:t>
      </w:r>
    </w:p>
    <w:p w:rsidR="00406C43" w:rsidRDefault="00406C43">
      <w:pPr>
        <w:pStyle w:val="a3"/>
        <w:widowControl w:val="0"/>
        <w:ind w:firstLine="0"/>
      </w:pPr>
      <w:r>
        <w:t xml:space="preserve">где </w:t>
      </w:r>
      <w:r>
        <w:rPr>
          <w:i/>
          <w:lang w:val="en-US"/>
        </w:rPr>
        <w:t>I</w:t>
      </w:r>
      <w:r>
        <w:rPr>
          <w:i/>
        </w:rPr>
        <w:t>–</w:t>
      </w:r>
      <w:r>
        <w:t xml:space="preserve">интенсивность волны в данном направлении на некотором расстоянии </w:t>
      </w:r>
      <w:r>
        <w:rPr>
          <w:lang w:val="en-US"/>
        </w:rPr>
        <w:t>r</w:t>
      </w:r>
      <w:r>
        <w:t xml:space="preserve"> от источника н</w:t>
      </w:r>
      <w:r>
        <w:t>а</w:t>
      </w:r>
      <w:r>
        <w:t xml:space="preserve">правленного действия мощностью </w:t>
      </w:r>
      <w:r>
        <w:rPr>
          <w:i/>
          <w:lang w:val="en-US"/>
        </w:rPr>
        <w:t>W</w:t>
      </w:r>
      <w:r>
        <w:rPr>
          <w:i/>
        </w:rPr>
        <w:t>,</w:t>
      </w:r>
      <w:r>
        <w:t xml:space="preserve"> излучающего волновое поле в телесный угол Ω; </w:t>
      </w:r>
      <w:r>
        <w:rPr>
          <w:lang w:val="en-US"/>
        </w:rPr>
        <w:t>I</w:t>
      </w:r>
      <w:r>
        <w:t xml:space="preserve">н= </w:t>
      </w:r>
      <w:r>
        <w:rPr>
          <w:i/>
          <w:lang w:val="en-US"/>
        </w:rPr>
        <w:t>W</w:t>
      </w:r>
      <w:r>
        <w:rPr>
          <w:i/>
        </w:rPr>
        <w:t>/(4π</w:t>
      </w:r>
      <w:r>
        <w:rPr>
          <w:i/>
          <w:lang w:val="en-US"/>
        </w:rPr>
        <w:t>r</w:t>
      </w:r>
      <w:r>
        <w:rPr>
          <w:i/>
          <w:vertAlign w:val="superscript"/>
          <w:lang w:val="en-US"/>
        </w:rPr>
        <w:t>2</w:t>
      </w:r>
      <w:r>
        <w:rPr>
          <w:i/>
        </w:rPr>
        <w:t>) –</w:t>
      </w:r>
      <w:r>
        <w:t>интенсивность волны на том ж е расстоянии при замене данного источника на источник нен</w:t>
      </w:r>
      <w:r>
        <w:t>а</w:t>
      </w:r>
      <w:r>
        <w:t>правленного действия той же мощности. В общем случае в сферической системе координат, хара</w:t>
      </w:r>
      <w:r>
        <w:t>к</w:t>
      </w:r>
      <w:r>
        <w:t xml:space="preserve">теризуемой углами </w:t>
      </w:r>
      <w:r>
        <w:rPr>
          <w:rFonts w:ascii="Lucida Console" w:hAnsi="Lucida Console"/>
        </w:rPr>
        <w:t>ø</w:t>
      </w:r>
      <w:r>
        <w:t xml:space="preserve"> и φ, коэффициент направленности φ= φ(</w:t>
      </w:r>
      <w:r>
        <w:rPr>
          <w:rFonts w:ascii="Lucida Console" w:hAnsi="Lucida Console"/>
        </w:rPr>
        <w:t>ø</w:t>
      </w:r>
      <w:r>
        <w:t>). Для осесимметричных источн</w:t>
      </w:r>
      <w:r>
        <w:t>и</w:t>
      </w:r>
      <w:r>
        <w:t>ков коэффициент направленности не зависит от координаты ф и ф=ф(</w:t>
      </w:r>
      <w:r>
        <w:rPr>
          <w:rFonts w:ascii="Lucida Console" w:hAnsi="Lucida Console"/>
        </w:rPr>
        <w:t>ø</w:t>
      </w:r>
      <w:r>
        <w:t>). Таким образом, инте</w:t>
      </w:r>
      <w:r>
        <w:t>н</w:t>
      </w:r>
      <w:r>
        <w:t>сивность можно выразить через мощность и</w:t>
      </w:r>
      <w:r>
        <w:t>с</w:t>
      </w:r>
      <w:r>
        <w:t>точника следующим образом:</w:t>
      </w:r>
    </w:p>
    <w:p w:rsidR="00406C43" w:rsidRDefault="0001092E">
      <w:pPr>
        <w:pStyle w:val="a3"/>
        <w:widowControl w:val="0"/>
      </w:pPr>
      <w:r>
        <w:rPr>
          <w:noProof/>
        </w:rPr>
        <w:drawing>
          <wp:inline distT="0" distB="0" distL="0" distR="0">
            <wp:extent cx="876300" cy="23812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p w:rsidR="00406C43" w:rsidRDefault="00406C43">
      <w:pPr>
        <w:pStyle w:val="a3"/>
        <w:widowControl w:val="0"/>
        <w:ind w:firstLine="0"/>
      </w:pPr>
      <w:r>
        <w:t xml:space="preserve">При необходимости учесть затухание в уравнение (6.23) вводят вместо волнового числа </w:t>
      </w:r>
      <w:r>
        <w:rPr>
          <w:i/>
        </w:rPr>
        <w:t>k</w:t>
      </w:r>
      <w:r>
        <w:t xml:space="preserve"> ко</w:t>
      </w:r>
      <w:r>
        <w:t>м</w:t>
      </w:r>
      <w:r>
        <w:t xml:space="preserve">плексное волновое число </w:t>
      </w:r>
      <w:r>
        <w:rPr>
          <w:lang w:val="en-US"/>
        </w:rPr>
        <w:t>fc</w:t>
      </w:r>
      <w:r>
        <w:t xml:space="preserve">, или </w:t>
      </w:r>
      <w:r>
        <w:rPr>
          <w:i/>
        </w:rPr>
        <w:t>коэффициент распр</w:t>
      </w:r>
      <w:r>
        <w:rPr>
          <w:i/>
        </w:rPr>
        <w:t>о</w:t>
      </w:r>
      <w:r>
        <w:rPr>
          <w:i/>
        </w:rPr>
        <w:t xml:space="preserve">странения </w:t>
      </w:r>
      <w:r>
        <w:rPr>
          <w:i/>
          <w:lang w:val="en-US"/>
        </w:rPr>
        <w:t>k</w:t>
      </w:r>
      <w:r>
        <w:rPr>
          <w:i/>
        </w:rPr>
        <w:t>:</w:t>
      </w:r>
    </w:p>
    <w:p w:rsidR="00406C43" w:rsidRDefault="0001092E">
      <w:pPr>
        <w:pStyle w:val="a3"/>
        <w:widowControl w:val="0"/>
        <w:jc w:val="center"/>
      </w:pPr>
      <w:r>
        <w:rPr>
          <w:noProof/>
        </w:rPr>
        <w:drawing>
          <wp:inline distT="0" distB="0" distL="0" distR="0">
            <wp:extent cx="1143000" cy="26670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p>
    <w:p w:rsidR="00406C43" w:rsidRDefault="00406C43">
      <w:pPr>
        <w:pStyle w:val="a3"/>
        <w:widowControl w:val="0"/>
        <w:ind w:firstLine="0"/>
      </w:pPr>
      <w:r>
        <w:t xml:space="preserve">где γ и δ – соответственно коэффициент фазы и коэффициент затухания. Амплитуда затухающей волны будет равна </w:t>
      </w:r>
      <w:r>
        <w:rPr>
          <w:lang w:val="en-US"/>
        </w:rPr>
        <w:t>um</w:t>
      </w:r>
      <w:r>
        <w:rPr>
          <w:i/>
        </w:rPr>
        <w:t>(δ)</w:t>
      </w:r>
      <w:r>
        <w:t xml:space="preserve"> = </w:t>
      </w:r>
      <w:r>
        <w:rPr>
          <w:i/>
          <w:lang w:val="en-US"/>
        </w:rPr>
        <w:t>u</w:t>
      </w:r>
      <w:r>
        <w:rPr>
          <w:i/>
          <w:vertAlign w:val="subscript"/>
          <w:lang w:val="en-US"/>
        </w:rPr>
        <w:t>m</w:t>
      </w:r>
      <w:r>
        <w:rPr>
          <w:i/>
          <w:lang w:val="en-US"/>
        </w:rPr>
        <w:t>e</w:t>
      </w:r>
      <w:r>
        <w:rPr>
          <w:i/>
        </w:rPr>
        <w:t>δ</w:t>
      </w:r>
      <w:r>
        <w:rPr>
          <w:i/>
          <w:lang w:val="en-US"/>
        </w:rPr>
        <w:t>r</w:t>
      </w:r>
      <w:r>
        <w:t xml:space="preserve"> </w:t>
      </w:r>
      <w:r>
        <w:rPr>
          <w:lang w:val="en-US"/>
        </w:rPr>
        <w:t>a</w:t>
      </w:r>
      <w:r>
        <w:t xml:space="preserve"> интенсивность волны будет затухать по зак</w:t>
      </w:r>
      <w:r>
        <w:t>о</w:t>
      </w:r>
      <w:r>
        <w:t>ну:</w:t>
      </w:r>
    </w:p>
    <w:p w:rsidR="00406C43" w:rsidRDefault="0001092E">
      <w:pPr>
        <w:widowControl w:val="0"/>
        <w:ind w:firstLine="0"/>
        <w:jc w:val="center"/>
      </w:pPr>
      <w:r>
        <w:rPr>
          <w:noProof/>
        </w:rPr>
        <w:drawing>
          <wp:inline distT="0" distB="0" distL="0" distR="0">
            <wp:extent cx="3619500" cy="3810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619500" cy="381000"/>
                    </a:xfrm>
                    <a:prstGeom prst="rect">
                      <a:avLst/>
                    </a:prstGeom>
                    <a:noFill/>
                    <a:ln>
                      <a:noFill/>
                    </a:ln>
                  </pic:spPr>
                </pic:pic>
              </a:graphicData>
            </a:graphic>
          </wp:inline>
        </w:drawing>
      </w:r>
    </w:p>
    <w:p w:rsidR="00406C43" w:rsidRDefault="00406C43">
      <w:pPr>
        <w:pStyle w:val="a3"/>
        <w:widowControl w:val="0"/>
      </w:pPr>
      <w:r>
        <w:t xml:space="preserve">На расстоянии </w:t>
      </w:r>
      <w:r>
        <w:rPr>
          <w:lang w:val="en-US"/>
        </w:rPr>
        <w:t>r</w:t>
      </w:r>
      <w:r>
        <w:t xml:space="preserve"> затухание в децибеллах</w:t>
      </w:r>
    </w:p>
    <w:p w:rsidR="00406C43" w:rsidRDefault="0001092E">
      <w:pPr>
        <w:pStyle w:val="a3"/>
        <w:widowControl w:val="0"/>
        <w:jc w:val="center"/>
      </w:pPr>
      <w:r>
        <w:rPr>
          <w:noProof/>
        </w:rPr>
        <w:drawing>
          <wp:inline distT="0" distB="0" distL="0" distR="0">
            <wp:extent cx="1914525" cy="2286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p>
    <w:p w:rsidR="00406C43" w:rsidRDefault="00406C43">
      <w:pPr>
        <w:pStyle w:val="a3"/>
        <w:widowControl w:val="0"/>
        <w:ind w:firstLine="0"/>
      </w:pPr>
      <w:r>
        <w:t>где δо = 8,686δ – коэффициент затухания, выраженный в децибелах на единицу дл</w:t>
      </w:r>
      <w:r>
        <w:t>и</w:t>
      </w:r>
      <w:r>
        <w:t>ны.</w:t>
      </w:r>
    </w:p>
    <w:p w:rsidR="00406C43" w:rsidRDefault="00406C43">
      <w:pPr>
        <w:pStyle w:val="a3"/>
        <w:widowControl w:val="0"/>
      </w:pPr>
      <w:r>
        <w:t xml:space="preserve">Полагая </w:t>
      </w:r>
      <w:r>
        <w:rPr>
          <w:lang w:val="en-US"/>
        </w:rPr>
        <w:t>W</w:t>
      </w:r>
      <w:r>
        <w:rPr>
          <w:sz w:val="20"/>
          <w:lang w:val="en-US"/>
        </w:rPr>
        <w:t>x</w:t>
      </w:r>
      <w:r>
        <w:t xml:space="preserve"> =</w:t>
      </w:r>
      <w:r>
        <w:rPr>
          <w:lang w:val="en-US"/>
        </w:rPr>
        <w:t>I*S</w:t>
      </w:r>
      <w:r>
        <w:rPr>
          <w:sz w:val="20"/>
          <w:lang w:val="en-US"/>
        </w:rPr>
        <w:t>e</w:t>
      </w:r>
      <w:r>
        <w:rPr>
          <w:b/>
        </w:rPr>
        <w:t xml:space="preserve"> </w:t>
      </w:r>
      <w:r>
        <w:t xml:space="preserve"> из выражения (6.28) находим </w:t>
      </w:r>
      <w:r>
        <w:rPr>
          <w:i/>
        </w:rPr>
        <w:t>уровень интенсивности с учетом затух</w:t>
      </w:r>
      <w:r>
        <w:rPr>
          <w:i/>
        </w:rPr>
        <w:t>а</w:t>
      </w:r>
      <w:r>
        <w:rPr>
          <w:i/>
        </w:rPr>
        <w:t>ния:</w:t>
      </w:r>
    </w:p>
    <w:p w:rsidR="00406C43" w:rsidRDefault="0001092E">
      <w:pPr>
        <w:pStyle w:val="a3"/>
        <w:widowControl w:val="0"/>
        <w:jc w:val="center"/>
      </w:pPr>
      <w:r>
        <w:rPr>
          <w:noProof/>
        </w:rPr>
        <w:drawing>
          <wp:inline distT="0" distB="0" distL="0" distR="0">
            <wp:extent cx="3333750" cy="2286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333750" cy="228600"/>
                    </a:xfrm>
                    <a:prstGeom prst="rect">
                      <a:avLst/>
                    </a:prstGeom>
                    <a:noFill/>
                    <a:ln>
                      <a:noFill/>
                    </a:ln>
                  </pic:spPr>
                </pic:pic>
              </a:graphicData>
            </a:graphic>
          </wp:inline>
        </w:drawing>
      </w:r>
    </w:p>
    <w:p w:rsidR="00406C43" w:rsidRDefault="00406C43">
      <w:pPr>
        <w:pStyle w:val="a3"/>
        <w:widowControl w:val="0"/>
        <w:ind w:firstLine="0"/>
      </w:pPr>
      <w:r>
        <w:t xml:space="preserve">где </w:t>
      </w:r>
      <w:r>
        <w:rPr>
          <w:i/>
          <w:lang w:val="en-US"/>
        </w:rPr>
        <w:t>S</w:t>
      </w:r>
      <w:r>
        <w:rPr>
          <w:i/>
          <w:sz w:val="20"/>
          <w:lang w:val="en-US"/>
        </w:rPr>
        <w:t>e</w:t>
      </w:r>
      <w:r>
        <w:t xml:space="preserve"> и </w:t>
      </w:r>
      <w:r>
        <w:rPr>
          <w:lang w:val="en-US"/>
        </w:rPr>
        <w:t>L</w:t>
      </w:r>
      <w:r>
        <w:rPr>
          <w:sz w:val="20"/>
          <w:lang w:val="en-US"/>
        </w:rPr>
        <w:t>w=101gW/W*</w:t>
      </w:r>
      <w:r>
        <w:rPr>
          <w:i/>
        </w:rPr>
        <w:t xml:space="preserve"> –</w:t>
      </w:r>
      <w:r>
        <w:t>соответственно единичная площадь и уровень мощности относительно р</w:t>
      </w:r>
      <w:r>
        <w:t>е</w:t>
      </w:r>
      <w:r>
        <w:t xml:space="preserve">ферентного значения </w:t>
      </w:r>
      <w:r>
        <w:rPr>
          <w:i/>
          <w:lang w:val="en-US"/>
        </w:rPr>
        <w:t>W*</w:t>
      </w:r>
      <w:r>
        <w:rPr>
          <w:i/>
        </w:rPr>
        <w:t>:</w:t>
      </w:r>
    </w:p>
    <w:p w:rsidR="00406C43" w:rsidRDefault="00406C43">
      <w:pPr>
        <w:pStyle w:val="a3"/>
        <w:widowControl w:val="0"/>
      </w:pPr>
      <w:r>
        <w:t>Таким образом, уровень интенсивности в данной точке определяется через уровень мощн</w:t>
      </w:r>
      <w:r>
        <w:t>о</w:t>
      </w:r>
      <w:r>
        <w:t xml:space="preserve">сти и коэффициент направленности. Формула (6.29) справедлива в </w:t>
      </w:r>
      <w:r>
        <w:rPr>
          <w:i/>
        </w:rPr>
        <w:t>свободном волновом поле,</w:t>
      </w:r>
      <w:r>
        <w:t xml:space="preserve"> т. е. поле, не имеющем границ, от которых могло бы происходить отражение волн. Свободное поле можно создать и в помещении, если сделать последнее из материала, полностью поглощающего энергию падающей волны. Величину </w:t>
      </w:r>
      <w:r>
        <w:rPr>
          <w:lang w:val="en-US"/>
        </w:rPr>
        <w:t>101</w:t>
      </w:r>
      <w:r>
        <w:rPr>
          <w:sz w:val="20"/>
          <w:lang w:val="en-US"/>
        </w:rPr>
        <w:t>g</w:t>
      </w:r>
      <w:r>
        <w:rPr>
          <w:sz w:val="20"/>
        </w:rPr>
        <w:t>ф</w:t>
      </w:r>
      <w:r>
        <w:t xml:space="preserve"> называют </w:t>
      </w:r>
      <w:r>
        <w:rPr>
          <w:i/>
        </w:rPr>
        <w:t>показателем направленности</w:t>
      </w:r>
      <w:r>
        <w:t xml:space="preserve"> и обозначают ПН.</w:t>
      </w:r>
    </w:p>
    <w:p w:rsidR="00406C43" w:rsidRDefault="00406C43">
      <w:pPr>
        <w:pStyle w:val="a3"/>
        <w:widowControl w:val="0"/>
        <w:ind w:firstLine="0"/>
        <w:jc w:val="center"/>
        <w:rPr>
          <w:b/>
        </w:rPr>
      </w:pPr>
      <w:r>
        <w:rPr>
          <w:b/>
        </w:rPr>
        <w:t>Таблица 6.7. Коэффициент затухания звука в воздухе, дБ/км</w:t>
      </w:r>
    </w:p>
    <w:tbl>
      <w:tblPr>
        <w:tblW w:w="0" w:type="auto"/>
        <w:tblLayout w:type="fixed"/>
        <w:tblCellMar>
          <w:left w:w="40" w:type="dxa"/>
          <w:right w:w="40" w:type="dxa"/>
        </w:tblCellMar>
        <w:tblLook w:val="0000" w:firstRow="0" w:lastRow="0" w:firstColumn="0" w:lastColumn="0" w:noHBand="0" w:noVBand="0"/>
      </w:tblPr>
      <w:tblGrid>
        <w:gridCol w:w="1915"/>
        <w:gridCol w:w="1074"/>
        <w:gridCol w:w="1103"/>
        <w:gridCol w:w="1074"/>
        <w:gridCol w:w="1103"/>
        <w:gridCol w:w="1074"/>
        <w:gridCol w:w="1103"/>
        <w:gridCol w:w="1103"/>
      </w:tblGrid>
      <w:tr w:rsidR="00406C43">
        <w:tblPrEx>
          <w:tblCellMar>
            <w:top w:w="0" w:type="dxa"/>
            <w:bottom w:w="0" w:type="dxa"/>
          </w:tblCellMar>
        </w:tblPrEx>
        <w:trPr>
          <w:trHeight w:hRule="exact" w:val="532"/>
        </w:trPr>
        <w:tc>
          <w:tcPr>
            <w:tcW w:w="1915"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Относительная влажность возду-</w:t>
            </w:r>
          </w:p>
          <w:p w:rsidR="00406C43" w:rsidRDefault="00406C43">
            <w:pPr>
              <w:widowControl w:val="0"/>
              <w:ind w:firstLine="0"/>
              <w:jc w:val="left"/>
              <w:rPr>
                <w:sz w:val="24"/>
              </w:rPr>
            </w:pPr>
          </w:p>
        </w:tc>
        <w:tc>
          <w:tcPr>
            <w:tcW w:w="7634" w:type="dxa"/>
            <w:gridSpan w:val="7"/>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Среднегеометрические частоты октавных полос, Гц</w:t>
            </w:r>
          </w:p>
          <w:p w:rsidR="00406C43" w:rsidRDefault="00406C43">
            <w:pPr>
              <w:widowControl w:val="0"/>
              <w:ind w:firstLine="0"/>
              <w:jc w:val="left"/>
              <w:rPr>
                <w:sz w:val="24"/>
              </w:rPr>
            </w:pPr>
          </w:p>
        </w:tc>
      </w:tr>
      <w:tr w:rsidR="00406C43">
        <w:tblPrEx>
          <w:tblCellMar>
            <w:top w:w="0" w:type="dxa"/>
            <w:bottom w:w="0" w:type="dxa"/>
          </w:tblCellMar>
        </w:tblPrEx>
        <w:trPr>
          <w:trHeight w:hRule="exact" w:val="295"/>
        </w:trPr>
        <w:tc>
          <w:tcPr>
            <w:tcW w:w="1915" w:type="dxa"/>
            <w:tcBorders>
              <w:top w:val="nil"/>
              <w:left w:val="nil"/>
              <w:bottom w:val="nil"/>
              <w:right w:val="single" w:sz="6" w:space="0" w:color="auto"/>
            </w:tcBorders>
          </w:tcPr>
          <w:p w:rsidR="00406C43" w:rsidRDefault="00406C43">
            <w:pPr>
              <w:widowControl w:val="0"/>
              <w:ind w:firstLine="0"/>
              <w:jc w:val="left"/>
              <w:rPr>
                <w:sz w:val="24"/>
              </w:rPr>
            </w:pPr>
            <w:r>
              <w:rPr>
                <w:sz w:val="24"/>
              </w:rPr>
              <w:t>ха,%</w:t>
            </w:r>
          </w:p>
          <w:p w:rsidR="00406C43" w:rsidRDefault="00406C43">
            <w:pPr>
              <w:widowControl w:val="0"/>
              <w:ind w:firstLine="0"/>
              <w:jc w:val="left"/>
              <w:rPr>
                <w:sz w:val="24"/>
              </w:rPr>
            </w:pPr>
          </w:p>
        </w:tc>
        <w:tc>
          <w:tcPr>
            <w:tcW w:w="1074" w:type="dxa"/>
            <w:tcBorders>
              <w:top w:val="nil"/>
              <w:left w:val="single" w:sz="6" w:space="0" w:color="auto"/>
              <w:bottom w:val="single" w:sz="6" w:space="0" w:color="auto"/>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60" w:type="dxa"/>
            <w:gridSpan w:val="6"/>
            <w:tcBorders>
              <w:top w:val="nil"/>
              <w:left w:val="nil"/>
              <w:bottom w:val="single" w:sz="6" w:space="0" w:color="auto"/>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325"/>
        </w:trPr>
        <w:tc>
          <w:tcPr>
            <w:tcW w:w="1915" w:type="dxa"/>
            <w:tcBorders>
              <w:top w:val="nil"/>
              <w:left w:val="nil"/>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074"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125</w:t>
            </w:r>
          </w:p>
          <w:p w:rsidR="00406C43" w:rsidRDefault="00406C43">
            <w:pPr>
              <w:widowControl w:val="0"/>
              <w:ind w:firstLine="0"/>
              <w:jc w:val="left"/>
              <w:rPr>
                <w:sz w:val="24"/>
              </w:rPr>
            </w:pPr>
          </w:p>
        </w:tc>
        <w:tc>
          <w:tcPr>
            <w:tcW w:w="1103"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250</w:t>
            </w:r>
          </w:p>
          <w:p w:rsidR="00406C43" w:rsidRDefault="00406C43">
            <w:pPr>
              <w:widowControl w:val="0"/>
              <w:ind w:firstLine="0"/>
              <w:jc w:val="left"/>
              <w:rPr>
                <w:sz w:val="24"/>
              </w:rPr>
            </w:pPr>
          </w:p>
        </w:tc>
        <w:tc>
          <w:tcPr>
            <w:tcW w:w="1074"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500</w:t>
            </w:r>
          </w:p>
          <w:p w:rsidR="00406C43" w:rsidRDefault="00406C43">
            <w:pPr>
              <w:widowControl w:val="0"/>
              <w:ind w:firstLine="0"/>
              <w:jc w:val="left"/>
              <w:rPr>
                <w:sz w:val="24"/>
              </w:rPr>
            </w:pPr>
          </w:p>
        </w:tc>
        <w:tc>
          <w:tcPr>
            <w:tcW w:w="1103"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1000</w:t>
            </w:r>
          </w:p>
          <w:p w:rsidR="00406C43" w:rsidRDefault="00406C43">
            <w:pPr>
              <w:widowControl w:val="0"/>
              <w:ind w:firstLine="0"/>
              <w:jc w:val="left"/>
              <w:rPr>
                <w:sz w:val="24"/>
              </w:rPr>
            </w:pPr>
          </w:p>
        </w:tc>
        <w:tc>
          <w:tcPr>
            <w:tcW w:w="1074"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2000</w:t>
            </w:r>
          </w:p>
          <w:p w:rsidR="00406C43" w:rsidRDefault="00406C43">
            <w:pPr>
              <w:widowControl w:val="0"/>
              <w:ind w:firstLine="0"/>
              <w:jc w:val="left"/>
              <w:rPr>
                <w:sz w:val="24"/>
              </w:rPr>
            </w:pPr>
          </w:p>
        </w:tc>
        <w:tc>
          <w:tcPr>
            <w:tcW w:w="1103"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4000</w:t>
            </w:r>
          </w:p>
          <w:p w:rsidR="00406C43" w:rsidRDefault="00406C43">
            <w:pPr>
              <w:widowControl w:val="0"/>
              <w:ind w:firstLine="0"/>
              <w:jc w:val="left"/>
              <w:rPr>
                <w:sz w:val="24"/>
              </w:rPr>
            </w:pPr>
          </w:p>
        </w:tc>
        <w:tc>
          <w:tcPr>
            <w:tcW w:w="1103"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8000</w:t>
            </w:r>
          </w:p>
          <w:p w:rsidR="00406C43" w:rsidRDefault="00406C43">
            <w:pPr>
              <w:widowControl w:val="0"/>
              <w:ind w:firstLine="0"/>
              <w:jc w:val="left"/>
              <w:rPr>
                <w:sz w:val="24"/>
              </w:rPr>
            </w:pPr>
          </w:p>
        </w:tc>
      </w:tr>
      <w:tr w:rsidR="00406C43">
        <w:tblPrEx>
          <w:tblCellMar>
            <w:top w:w="0" w:type="dxa"/>
            <w:bottom w:w="0" w:type="dxa"/>
          </w:tblCellMar>
        </w:tblPrEx>
        <w:trPr>
          <w:trHeight w:hRule="exact" w:val="355"/>
        </w:trPr>
        <w:tc>
          <w:tcPr>
            <w:tcW w:w="1915"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10</w:t>
            </w:r>
          </w:p>
          <w:p w:rsidR="00406C43" w:rsidRDefault="00406C43">
            <w:pPr>
              <w:widowControl w:val="0"/>
              <w:ind w:firstLine="0"/>
              <w:jc w:val="left"/>
              <w:rPr>
                <w:sz w:val="24"/>
              </w:rPr>
            </w:pPr>
          </w:p>
        </w:tc>
        <w:tc>
          <w:tcPr>
            <w:tcW w:w="1074"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0.8</w:t>
            </w:r>
          </w:p>
          <w:p w:rsidR="00406C43" w:rsidRDefault="00406C43">
            <w:pPr>
              <w:widowControl w:val="0"/>
              <w:ind w:firstLine="0"/>
              <w:jc w:val="left"/>
              <w:rPr>
                <w:sz w:val="24"/>
              </w:rPr>
            </w:pPr>
          </w:p>
        </w:tc>
        <w:tc>
          <w:tcPr>
            <w:tcW w:w="1103"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1,5</w:t>
            </w:r>
          </w:p>
          <w:p w:rsidR="00406C43" w:rsidRDefault="00406C43">
            <w:pPr>
              <w:widowControl w:val="0"/>
              <w:ind w:firstLine="0"/>
              <w:jc w:val="left"/>
              <w:rPr>
                <w:sz w:val="24"/>
              </w:rPr>
            </w:pPr>
          </w:p>
        </w:tc>
        <w:tc>
          <w:tcPr>
            <w:tcW w:w="1074"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3,8</w:t>
            </w:r>
          </w:p>
          <w:p w:rsidR="00406C43" w:rsidRDefault="00406C43">
            <w:pPr>
              <w:widowControl w:val="0"/>
              <w:ind w:firstLine="0"/>
              <w:jc w:val="left"/>
              <w:rPr>
                <w:sz w:val="24"/>
              </w:rPr>
            </w:pPr>
          </w:p>
        </w:tc>
        <w:tc>
          <w:tcPr>
            <w:tcW w:w="1103"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12,1</w:t>
            </w:r>
          </w:p>
          <w:p w:rsidR="00406C43" w:rsidRDefault="00406C43">
            <w:pPr>
              <w:widowControl w:val="0"/>
              <w:ind w:firstLine="0"/>
              <w:jc w:val="left"/>
              <w:rPr>
                <w:sz w:val="24"/>
              </w:rPr>
            </w:pPr>
          </w:p>
        </w:tc>
        <w:tc>
          <w:tcPr>
            <w:tcW w:w="1074"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40</w:t>
            </w:r>
          </w:p>
          <w:p w:rsidR="00406C43" w:rsidRDefault="00406C43">
            <w:pPr>
              <w:widowControl w:val="0"/>
              <w:ind w:firstLine="0"/>
              <w:jc w:val="left"/>
              <w:rPr>
                <w:sz w:val="24"/>
              </w:rPr>
            </w:pPr>
          </w:p>
        </w:tc>
        <w:tc>
          <w:tcPr>
            <w:tcW w:w="1103"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109</w:t>
            </w:r>
          </w:p>
          <w:p w:rsidR="00406C43" w:rsidRDefault="00406C43">
            <w:pPr>
              <w:widowControl w:val="0"/>
              <w:ind w:firstLine="0"/>
              <w:jc w:val="left"/>
              <w:rPr>
                <w:sz w:val="24"/>
              </w:rPr>
            </w:pPr>
          </w:p>
        </w:tc>
        <w:tc>
          <w:tcPr>
            <w:tcW w:w="1103"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196</w:t>
            </w:r>
          </w:p>
          <w:p w:rsidR="00406C43" w:rsidRDefault="00406C43">
            <w:pPr>
              <w:widowControl w:val="0"/>
              <w:ind w:firstLine="0"/>
              <w:jc w:val="left"/>
              <w:rPr>
                <w:sz w:val="24"/>
              </w:rPr>
            </w:pPr>
          </w:p>
        </w:tc>
      </w:tr>
      <w:tr w:rsidR="00406C43">
        <w:tblPrEx>
          <w:tblCellMar>
            <w:top w:w="0" w:type="dxa"/>
            <w:bottom w:w="0" w:type="dxa"/>
          </w:tblCellMar>
        </w:tblPrEx>
        <w:trPr>
          <w:trHeight w:hRule="exact" w:val="325"/>
        </w:trPr>
        <w:tc>
          <w:tcPr>
            <w:tcW w:w="1915" w:type="dxa"/>
            <w:tcBorders>
              <w:top w:val="nil"/>
              <w:left w:val="nil"/>
              <w:bottom w:val="nil"/>
              <w:right w:val="single" w:sz="6" w:space="0" w:color="auto"/>
            </w:tcBorders>
          </w:tcPr>
          <w:p w:rsidR="00406C43" w:rsidRDefault="00406C43">
            <w:pPr>
              <w:widowControl w:val="0"/>
              <w:ind w:firstLine="0"/>
              <w:jc w:val="left"/>
              <w:rPr>
                <w:sz w:val="24"/>
              </w:rPr>
            </w:pPr>
            <w:r>
              <w:rPr>
                <w:sz w:val="24"/>
              </w:rPr>
              <w:t>40</w:t>
            </w:r>
          </w:p>
          <w:p w:rsidR="00406C43" w:rsidRDefault="00406C43">
            <w:pPr>
              <w:widowControl w:val="0"/>
              <w:ind w:firstLine="0"/>
              <w:jc w:val="left"/>
              <w:rPr>
                <w:sz w:val="24"/>
              </w:rPr>
            </w:pPr>
          </w:p>
        </w:tc>
        <w:tc>
          <w:tcPr>
            <w:tcW w:w="107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0,4</w:t>
            </w:r>
          </w:p>
          <w:p w:rsidR="00406C43" w:rsidRDefault="00406C43">
            <w:pPr>
              <w:widowControl w:val="0"/>
              <w:ind w:firstLine="0"/>
              <w:jc w:val="left"/>
              <w:rPr>
                <w:sz w:val="24"/>
              </w:rPr>
            </w:pPr>
          </w:p>
        </w:tc>
        <w:tc>
          <w:tcPr>
            <w:tcW w:w="110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1,3</w:t>
            </w:r>
          </w:p>
          <w:p w:rsidR="00406C43" w:rsidRDefault="00406C43">
            <w:pPr>
              <w:widowControl w:val="0"/>
              <w:ind w:firstLine="0"/>
              <w:jc w:val="left"/>
              <w:rPr>
                <w:sz w:val="24"/>
              </w:rPr>
            </w:pPr>
          </w:p>
        </w:tc>
        <w:tc>
          <w:tcPr>
            <w:tcW w:w="107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2,8</w:t>
            </w:r>
          </w:p>
          <w:p w:rsidR="00406C43" w:rsidRDefault="00406C43">
            <w:pPr>
              <w:widowControl w:val="0"/>
              <w:ind w:firstLine="0"/>
              <w:jc w:val="left"/>
              <w:rPr>
                <w:sz w:val="24"/>
              </w:rPr>
            </w:pPr>
          </w:p>
        </w:tc>
        <w:tc>
          <w:tcPr>
            <w:tcW w:w="110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4,9</w:t>
            </w:r>
          </w:p>
          <w:p w:rsidR="00406C43" w:rsidRDefault="00406C43">
            <w:pPr>
              <w:widowControl w:val="0"/>
              <w:ind w:firstLine="0"/>
              <w:jc w:val="left"/>
              <w:rPr>
                <w:sz w:val="24"/>
              </w:rPr>
            </w:pPr>
          </w:p>
        </w:tc>
        <w:tc>
          <w:tcPr>
            <w:tcW w:w="107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11</w:t>
            </w:r>
          </w:p>
          <w:p w:rsidR="00406C43" w:rsidRDefault="00406C43">
            <w:pPr>
              <w:widowControl w:val="0"/>
              <w:ind w:firstLine="0"/>
              <w:jc w:val="left"/>
              <w:rPr>
                <w:sz w:val="24"/>
              </w:rPr>
            </w:pPr>
          </w:p>
        </w:tc>
        <w:tc>
          <w:tcPr>
            <w:tcW w:w="110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34</w:t>
            </w:r>
          </w:p>
          <w:p w:rsidR="00406C43" w:rsidRDefault="00406C43">
            <w:pPr>
              <w:widowControl w:val="0"/>
              <w:ind w:firstLine="0"/>
              <w:jc w:val="left"/>
              <w:rPr>
                <w:sz w:val="24"/>
              </w:rPr>
            </w:pPr>
          </w:p>
        </w:tc>
        <w:tc>
          <w:tcPr>
            <w:tcW w:w="1103" w:type="dxa"/>
            <w:tcBorders>
              <w:top w:val="nil"/>
              <w:left w:val="single" w:sz="6" w:space="0" w:color="auto"/>
              <w:bottom w:val="nil"/>
              <w:right w:val="nil"/>
            </w:tcBorders>
          </w:tcPr>
          <w:p w:rsidR="00406C43" w:rsidRDefault="00406C43">
            <w:pPr>
              <w:widowControl w:val="0"/>
              <w:ind w:firstLine="0"/>
              <w:jc w:val="left"/>
              <w:rPr>
                <w:sz w:val="24"/>
              </w:rPr>
            </w:pPr>
            <w:r>
              <w:rPr>
                <w:sz w:val="24"/>
              </w:rPr>
              <w:t>120</w:t>
            </w:r>
          </w:p>
          <w:p w:rsidR="00406C43" w:rsidRDefault="00406C43">
            <w:pPr>
              <w:widowControl w:val="0"/>
              <w:ind w:firstLine="0"/>
              <w:jc w:val="left"/>
              <w:rPr>
                <w:sz w:val="24"/>
              </w:rPr>
            </w:pPr>
          </w:p>
        </w:tc>
      </w:tr>
      <w:tr w:rsidR="00406C43">
        <w:tblPrEx>
          <w:tblCellMar>
            <w:top w:w="0" w:type="dxa"/>
            <w:bottom w:w="0" w:type="dxa"/>
          </w:tblCellMar>
        </w:tblPrEx>
        <w:trPr>
          <w:trHeight w:hRule="exact" w:val="355"/>
        </w:trPr>
        <w:tc>
          <w:tcPr>
            <w:tcW w:w="1915" w:type="dxa"/>
            <w:tcBorders>
              <w:top w:val="nil"/>
              <w:left w:val="nil"/>
              <w:bottom w:val="nil"/>
              <w:right w:val="single" w:sz="6" w:space="0" w:color="auto"/>
            </w:tcBorders>
          </w:tcPr>
          <w:p w:rsidR="00406C43" w:rsidRDefault="00406C43">
            <w:pPr>
              <w:widowControl w:val="0"/>
              <w:ind w:firstLine="0"/>
              <w:jc w:val="left"/>
              <w:rPr>
                <w:sz w:val="24"/>
              </w:rPr>
            </w:pPr>
            <w:r>
              <w:rPr>
                <w:sz w:val="24"/>
              </w:rPr>
              <w:t>80</w:t>
            </w:r>
          </w:p>
          <w:p w:rsidR="00406C43" w:rsidRDefault="00406C43">
            <w:pPr>
              <w:widowControl w:val="0"/>
              <w:ind w:firstLine="0"/>
              <w:jc w:val="left"/>
              <w:rPr>
                <w:sz w:val="24"/>
              </w:rPr>
            </w:pPr>
          </w:p>
        </w:tc>
        <w:tc>
          <w:tcPr>
            <w:tcW w:w="107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0,2</w:t>
            </w:r>
          </w:p>
          <w:p w:rsidR="00406C43" w:rsidRDefault="00406C43">
            <w:pPr>
              <w:widowControl w:val="0"/>
              <w:ind w:firstLine="0"/>
              <w:jc w:val="left"/>
              <w:rPr>
                <w:sz w:val="24"/>
              </w:rPr>
            </w:pPr>
          </w:p>
        </w:tc>
        <w:tc>
          <w:tcPr>
            <w:tcW w:w="110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0,9</w:t>
            </w:r>
          </w:p>
          <w:p w:rsidR="00406C43" w:rsidRDefault="00406C43">
            <w:pPr>
              <w:widowControl w:val="0"/>
              <w:ind w:firstLine="0"/>
              <w:jc w:val="left"/>
              <w:rPr>
                <w:sz w:val="24"/>
              </w:rPr>
            </w:pPr>
          </w:p>
        </w:tc>
        <w:tc>
          <w:tcPr>
            <w:tcW w:w="107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2,7</w:t>
            </w:r>
          </w:p>
          <w:p w:rsidR="00406C43" w:rsidRDefault="00406C43">
            <w:pPr>
              <w:widowControl w:val="0"/>
              <w:ind w:firstLine="0"/>
              <w:jc w:val="left"/>
              <w:rPr>
                <w:sz w:val="24"/>
              </w:rPr>
            </w:pPr>
          </w:p>
        </w:tc>
        <w:tc>
          <w:tcPr>
            <w:tcW w:w="110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5,5</w:t>
            </w:r>
          </w:p>
          <w:p w:rsidR="00406C43" w:rsidRDefault="00406C43">
            <w:pPr>
              <w:widowControl w:val="0"/>
              <w:ind w:firstLine="0"/>
              <w:jc w:val="left"/>
              <w:rPr>
                <w:sz w:val="24"/>
              </w:rPr>
            </w:pPr>
          </w:p>
        </w:tc>
        <w:tc>
          <w:tcPr>
            <w:tcW w:w="1074"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9,7</w:t>
            </w:r>
          </w:p>
          <w:p w:rsidR="00406C43" w:rsidRDefault="00406C43">
            <w:pPr>
              <w:widowControl w:val="0"/>
              <w:ind w:firstLine="0"/>
              <w:jc w:val="left"/>
              <w:rPr>
                <w:sz w:val="24"/>
              </w:rPr>
            </w:pPr>
          </w:p>
        </w:tc>
        <w:tc>
          <w:tcPr>
            <w:tcW w:w="1103"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21</w:t>
            </w:r>
          </w:p>
          <w:p w:rsidR="00406C43" w:rsidRDefault="00406C43">
            <w:pPr>
              <w:widowControl w:val="0"/>
              <w:ind w:firstLine="0"/>
              <w:jc w:val="left"/>
              <w:rPr>
                <w:sz w:val="24"/>
              </w:rPr>
            </w:pPr>
          </w:p>
        </w:tc>
        <w:tc>
          <w:tcPr>
            <w:tcW w:w="1103" w:type="dxa"/>
            <w:tcBorders>
              <w:top w:val="nil"/>
              <w:left w:val="single" w:sz="6" w:space="0" w:color="auto"/>
              <w:bottom w:val="nil"/>
              <w:right w:val="nil"/>
            </w:tcBorders>
          </w:tcPr>
          <w:p w:rsidR="00406C43" w:rsidRDefault="00406C43">
            <w:pPr>
              <w:widowControl w:val="0"/>
              <w:ind w:firstLine="0"/>
              <w:jc w:val="left"/>
              <w:rPr>
                <w:sz w:val="24"/>
              </w:rPr>
            </w:pPr>
            <w:r>
              <w:rPr>
                <w:sz w:val="24"/>
              </w:rPr>
              <w:t>66</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Для звука коэффициент затухания δо зависит от частоты звука, температуры, давления и о</w:t>
      </w:r>
      <w:r>
        <w:t>т</w:t>
      </w:r>
      <w:r>
        <w:t>носительной влажности воздуха. При нормальном атмосферном давлении и температуре воздуха, равной +20 °С , значения коэффициента δо даны в табл. 6.7. Для электромагнитной волны, распр</w:t>
      </w:r>
      <w:r>
        <w:t>о</w:t>
      </w:r>
      <w:r>
        <w:t>страняющейся в воздухе, δо≈0 (см. ниже). Следует иметь в виду, что в реальных условиях уровень затухания зависит также от погодных условий (дождь, снег, туман и т. д.), наличия растительности (трава, кустарник, деревья и т. д.), состояния атмосферы (ветер, туман, турбулентность, темпер</w:t>
      </w:r>
      <w:r>
        <w:t>а</w:t>
      </w:r>
      <w:r>
        <w:t xml:space="preserve">турные градиенты и т. д.), наличия отражающих поверхностей (земля, преграды, экраны и т. д.) и ряда других факторов и вычисляется по формуле где </w:t>
      </w:r>
      <w:r>
        <w:rPr>
          <w:lang w:val="en-US"/>
        </w:rPr>
        <w:t>eS(i)</w:t>
      </w:r>
      <w:r>
        <w:t xml:space="preserve"> – уровень</w:t>
      </w:r>
    </w:p>
    <w:p w:rsidR="00406C43" w:rsidRDefault="00406C43">
      <w:pPr>
        <w:pStyle w:val="a3"/>
        <w:widowControl w:val="0"/>
      </w:pPr>
    </w:p>
    <w:p w:rsidR="00406C43" w:rsidRDefault="0001092E">
      <w:pPr>
        <w:pStyle w:val="FR5"/>
        <w:spacing w:before="0"/>
        <w:ind w:firstLine="0"/>
        <w:jc w:val="center"/>
      </w:pPr>
      <w:r>
        <w:rPr>
          <w:noProof/>
        </w:rPr>
        <w:drawing>
          <wp:inline distT="0" distB="0" distL="0" distR="0">
            <wp:extent cx="847725" cy="4191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847725" cy="419100"/>
                    </a:xfrm>
                    <a:prstGeom prst="rect">
                      <a:avLst/>
                    </a:prstGeom>
                    <a:noFill/>
                    <a:ln>
                      <a:noFill/>
                    </a:ln>
                  </pic:spPr>
                </pic:pic>
              </a:graphicData>
            </a:graphic>
          </wp:inline>
        </w:drawing>
      </w:r>
    </w:p>
    <w:p w:rsidR="00406C43" w:rsidRDefault="00406C43">
      <w:pPr>
        <w:pStyle w:val="a3"/>
        <w:widowControl w:val="0"/>
      </w:pPr>
      <w:r>
        <w:t xml:space="preserve">затухания при наличии </w:t>
      </w:r>
      <w:r>
        <w:rPr>
          <w:lang w:val="en-US"/>
        </w:rPr>
        <w:t>i</w:t>
      </w:r>
      <w:r>
        <w:t>-го фактора. Если затуханием можно пренебречь (</w:t>
      </w:r>
      <w:r>
        <w:rPr>
          <w:lang w:val="en-US"/>
        </w:rPr>
        <w:t>S</w:t>
      </w:r>
      <w:r>
        <w:t xml:space="preserve"> = 0), то уровень интенсивности:</w:t>
      </w:r>
    </w:p>
    <w:p w:rsidR="00406C43" w:rsidRDefault="0001092E">
      <w:pPr>
        <w:widowControl w:val="0"/>
        <w:ind w:firstLine="0"/>
        <w:jc w:val="center"/>
      </w:pPr>
      <w:r>
        <w:rPr>
          <w:noProof/>
        </w:rPr>
        <w:drawing>
          <wp:inline distT="0" distB="0" distL="0" distR="0">
            <wp:extent cx="3114675" cy="21907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114675" cy="219075"/>
                    </a:xfrm>
                    <a:prstGeom prst="rect">
                      <a:avLst/>
                    </a:prstGeom>
                    <a:noFill/>
                    <a:ln>
                      <a:noFill/>
                    </a:ln>
                  </pic:spPr>
                </pic:pic>
              </a:graphicData>
            </a:graphic>
          </wp:inline>
        </w:drawing>
      </w:r>
    </w:p>
    <w:p w:rsidR="00406C43" w:rsidRDefault="00406C43">
      <w:pPr>
        <w:pStyle w:val="a3"/>
        <w:widowControl w:val="0"/>
        <w:rPr>
          <w:lang w:val="en-US"/>
        </w:rPr>
      </w:pPr>
      <w:r>
        <w:rPr>
          <w:b/>
        </w:rPr>
        <w:t>Диффузное волновое поле в изолированных объемах.</w:t>
      </w:r>
      <w:r>
        <w:t xml:space="preserve"> </w:t>
      </w:r>
      <w:r>
        <w:rPr>
          <w:i/>
        </w:rPr>
        <w:t xml:space="preserve">Волновое поле </w:t>
      </w:r>
      <w:r>
        <w:t xml:space="preserve">называют </w:t>
      </w:r>
      <w:r>
        <w:rPr>
          <w:i/>
        </w:rPr>
        <w:t>диффу</w:t>
      </w:r>
      <w:r>
        <w:rPr>
          <w:i/>
        </w:rPr>
        <w:t>з</w:t>
      </w:r>
      <w:r>
        <w:rPr>
          <w:i/>
        </w:rPr>
        <w:t>ным,</w:t>
      </w:r>
      <w:r>
        <w:t xml:space="preserve"> если усредненная по времени объемная плотность энергии </w:t>
      </w:r>
      <w:r>
        <w:rPr>
          <w:lang w:val="en-US"/>
        </w:rPr>
        <w:t>W=Wg</w:t>
      </w:r>
      <w:r>
        <w:t xml:space="preserve"> одинакова во всех точках, а поток энергии через единичную площадку в любой точке и в любом направлении постоянен</w:t>
      </w:r>
      <w:r>
        <w:rPr>
          <w:lang w:val="en-US"/>
        </w:rPr>
        <w:t xml:space="preserve"> </w:t>
      </w:r>
      <w:r>
        <w:t>и р</w:t>
      </w:r>
      <w:r>
        <w:t>а</w:t>
      </w:r>
      <w:r>
        <w:t xml:space="preserve">вен </w:t>
      </w:r>
      <w:r>
        <w:rPr>
          <w:i/>
        </w:rPr>
        <w:t>1g</w:t>
      </w:r>
    </w:p>
    <w:p w:rsidR="00406C43" w:rsidRDefault="00406C43">
      <w:pPr>
        <w:pStyle w:val="a3"/>
        <w:widowControl w:val="0"/>
      </w:pPr>
      <w:r>
        <w:rPr>
          <w:sz w:val="16"/>
        </w:rPr>
        <w:t xml:space="preserve">Энергия волны в объеме </w:t>
      </w:r>
      <w:r>
        <w:rPr>
          <w:sz w:val="16"/>
          <w:lang w:val="en-US"/>
        </w:rPr>
        <w:t>d</w:t>
      </w:r>
      <w:r>
        <w:rPr>
          <w:sz w:val="16"/>
        </w:rPr>
        <w:t xml:space="preserve"> </w:t>
      </w:r>
      <w:r>
        <w:rPr>
          <w:i/>
          <w:sz w:val="16"/>
        </w:rPr>
        <w:t>V</w:t>
      </w:r>
      <w:r>
        <w:rPr>
          <w:sz w:val="16"/>
        </w:rPr>
        <w:t xml:space="preserve"> равна </w:t>
      </w:r>
      <w:r>
        <w:rPr>
          <w:sz w:val="16"/>
          <w:lang w:val="en-US"/>
        </w:rPr>
        <w:t>ck</w:t>
      </w:r>
      <w:r>
        <w:rPr>
          <w:sz w:val="16"/>
        </w:rPr>
        <w:t>=</w:t>
      </w:r>
      <w:r>
        <w:rPr>
          <w:sz w:val="16"/>
          <w:lang w:val="en-US"/>
        </w:rPr>
        <w:t>WgdK</w:t>
      </w:r>
      <w:r>
        <w:rPr>
          <w:sz w:val="16"/>
        </w:rPr>
        <w:t xml:space="preserve"> В диффузном поле эта энергия распределяется равномерно во все стороны пространства 4я. Следовстгельно, на телесный угол </w:t>
      </w:r>
      <w:r>
        <w:rPr>
          <w:sz w:val="16"/>
          <w:lang w:val="en-US"/>
        </w:rPr>
        <w:t>dQ</w:t>
      </w:r>
      <w:r>
        <w:rPr>
          <w:sz w:val="16"/>
        </w:rPr>
        <w:t xml:space="preserve"> = </w:t>
      </w:r>
      <w:r>
        <w:rPr>
          <w:sz w:val="16"/>
          <w:lang w:val="en-US"/>
        </w:rPr>
        <w:t>d</w:t>
      </w:r>
      <w:r>
        <w:rPr>
          <w:sz w:val="16"/>
        </w:rPr>
        <w:t>5</w:t>
      </w:r>
      <w:r>
        <w:rPr>
          <w:sz w:val="16"/>
          <w:lang w:val="en-US"/>
        </w:rPr>
        <w:t>fcos</w:t>
      </w:r>
      <w:r>
        <w:rPr>
          <w:sz w:val="16"/>
        </w:rPr>
        <w:t>6/</w:t>
      </w:r>
      <w:r>
        <w:rPr>
          <w:sz w:val="16"/>
          <w:lang w:val="en-US"/>
        </w:rPr>
        <w:t>r</w:t>
      </w:r>
      <w:r>
        <w:rPr>
          <w:sz w:val="16"/>
          <w:vertAlign w:val="superscript"/>
        </w:rPr>
        <w:t>2</w:t>
      </w:r>
      <w:r>
        <w:rPr>
          <w:sz w:val="16"/>
        </w:rPr>
        <w:t xml:space="preserve"> приходится часть энергии, равная </w:t>
      </w:r>
      <w:r>
        <w:rPr>
          <w:sz w:val="16"/>
          <w:lang w:val="en-US"/>
        </w:rPr>
        <w:t>d</w:t>
      </w:r>
      <w:r>
        <w:rPr>
          <w:sz w:val="16"/>
        </w:rPr>
        <w:t xml:space="preserve">^ == </w:t>
      </w:r>
      <w:r>
        <w:rPr>
          <w:sz w:val="16"/>
          <w:lang w:val="en-US"/>
        </w:rPr>
        <w:t>w</w:t>
      </w:r>
      <w:r>
        <w:rPr>
          <w:sz w:val="16"/>
        </w:rPr>
        <w:t>^</w:t>
      </w:r>
      <w:r>
        <w:rPr>
          <w:sz w:val="16"/>
          <w:lang w:val="en-US"/>
        </w:rPr>
        <w:t>cosOd</w:t>
      </w:r>
      <w:r>
        <w:rPr>
          <w:sz w:val="16"/>
        </w:rPr>
        <w:t xml:space="preserve"> </w:t>
      </w:r>
      <w:r>
        <w:rPr>
          <w:i/>
          <w:sz w:val="16"/>
          <w:lang w:val="en-US"/>
        </w:rPr>
        <w:t>V</w:t>
      </w:r>
      <w:r>
        <w:rPr>
          <w:i/>
          <w:sz w:val="16"/>
        </w:rPr>
        <w:t>(\</w:t>
      </w:r>
      <w:r>
        <w:rPr>
          <w:i/>
          <w:sz w:val="16"/>
          <w:lang w:val="en-US"/>
        </w:rPr>
        <w:t>S</w:t>
      </w:r>
      <w:r>
        <w:rPr>
          <w:i/>
          <w:sz w:val="16"/>
        </w:rPr>
        <w:t>/^</w:t>
      </w:r>
      <w:r>
        <w:rPr>
          <w:i/>
          <w:sz w:val="16"/>
          <w:lang w:val="en-US"/>
        </w:rPr>
        <w:t>nr</w:t>
      </w:r>
      <w:r>
        <w:rPr>
          <w:i/>
          <w:sz w:val="16"/>
          <w:vertAlign w:val="superscript"/>
        </w:rPr>
        <w:t>1</w:t>
      </w:r>
      <w:r>
        <w:rPr>
          <w:i/>
          <w:sz w:val="16"/>
        </w:rPr>
        <w:t>.</w:t>
      </w:r>
      <w:r>
        <w:rPr>
          <w:sz w:val="16"/>
        </w:rPr>
        <w:t xml:space="preserve"> В сферической системе координат с полярным углом 9 элементарный объем </w:t>
      </w:r>
      <w:r>
        <w:rPr>
          <w:sz w:val="16"/>
          <w:lang w:val="en-US"/>
        </w:rPr>
        <w:t>d</w:t>
      </w:r>
      <w:r>
        <w:rPr>
          <w:sz w:val="16"/>
        </w:rPr>
        <w:t xml:space="preserve">^=" </w:t>
      </w:r>
      <w:r>
        <w:rPr>
          <w:sz w:val="16"/>
          <w:lang w:val="en-US"/>
        </w:rPr>
        <w:t>AinOdOdcpdr</w:t>
      </w:r>
      <w:r>
        <w:rPr>
          <w:sz w:val="16"/>
        </w:rPr>
        <w:t xml:space="preserve"> и полная энергия через площадку d*? найдется в результате следующего интегриров</w:t>
      </w:r>
      <w:r>
        <w:rPr>
          <w:sz w:val="16"/>
        </w:rPr>
        <w:t>а</w:t>
      </w:r>
      <w:r>
        <w:rPr>
          <w:sz w:val="16"/>
        </w:rPr>
        <w:t>ния:</w:t>
      </w:r>
    </w:p>
    <w:p w:rsidR="00406C43" w:rsidRDefault="0001092E">
      <w:pPr>
        <w:widowControl w:val="0"/>
        <w:ind w:firstLine="0"/>
        <w:jc w:val="center"/>
      </w:pPr>
      <w:r>
        <w:rPr>
          <w:noProof/>
        </w:rPr>
        <w:drawing>
          <wp:inline distT="0" distB="0" distL="0" distR="0">
            <wp:extent cx="2095500" cy="48577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095500" cy="485775"/>
                    </a:xfrm>
                    <a:prstGeom prst="rect">
                      <a:avLst/>
                    </a:prstGeom>
                    <a:noFill/>
                    <a:ln>
                      <a:noFill/>
                    </a:ln>
                  </pic:spPr>
                </pic:pic>
              </a:graphicData>
            </a:graphic>
          </wp:inline>
        </w:drawing>
      </w:r>
    </w:p>
    <w:p w:rsidR="00406C43" w:rsidRDefault="00406C43">
      <w:pPr>
        <w:pStyle w:val="a3"/>
        <w:widowControl w:val="0"/>
        <w:rPr>
          <w:lang w:val="en-US"/>
        </w:rPr>
      </w:pPr>
      <w:r>
        <w:t>Откуда следует, что поток энергии через единичную площадку</w:t>
      </w:r>
    </w:p>
    <w:p w:rsidR="00406C43" w:rsidRDefault="00406C43">
      <w:pPr>
        <w:pStyle w:val="a3"/>
        <w:widowControl w:val="0"/>
        <w:jc w:val="center"/>
        <w:rPr>
          <w:lang w:val="en-US"/>
        </w:rPr>
      </w:pPr>
      <w:r>
        <w:rPr>
          <w:lang w:val="en-US"/>
        </w:rPr>
        <w:t>Ig=Wgc/4=I</w:t>
      </w:r>
      <w:r>
        <w:rPr>
          <w:sz w:val="20"/>
        </w:rPr>
        <w:t>в</w:t>
      </w:r>
      <w:r>
        <w:rPr>
          <w:sz w:val="20"/>
          <w:lang w:val="en-US"/>
        </w:rPr>
        <w:t>/4</w:t>
      </w:r>
    </w:p>
    <w:p w:rsidR="00406C43" w:rsidRDefault="00406C43">
      <w:pPr>
        <w:pStyle w:val="a3"/>
        <w:widowControl w:val="0"/>
      </w:pPr>
      <w:r>
        <w:t xml:space="preserve">Таким образом, поток энергии через единичную площадку в диффузном волновом поле в четыре раза меньше интенсивности </w:t>
      </w:r>
      <w:r>
        <w:rPr>
          <w:lang w:val="en-US"/>
        </w:rPr>
        <w:t>I</w:t>
      </w:r>
      <w:r>
        <w:t xml:space="preserve">в бегущих волн с той же объемной плотностью энергии. Для бегущей со скоростью с волны интенсивность </w:t>
      </w:r>
      <w:r>
        <w:rPr>
          <w:i/>
          <w:lang w:val="en-US"/>
        </w:rPr>
        <w:t>I</w:t>
      </w:r>
      <w:r>
        <w:rPr>
          <w:i/>
        </w:rPr>
        <w:t xml:space="preserve"> = </w:t>
      </w:r>
      <w:r>
        <w:rPr>
          <w:i/>
          <w:lang w:val="en-US"/>
        </w:rPr>
        <w:t>cw</w:t>
      </w:r>
      <w:r>
        <w:rPr>
          <w:i/>
        </w:rPr>
        <w:t>,</w:t>
      </w:r>
      <w:r>
        <w:t xml:space="preserve"> где </w:t>
      </w:r>
      <w:r>
        <w:rPr>
          <w:i/>
          <w:lang w:val="en-US"/>
        </w:rPr>
        <w:t>w</w:t>
      </w:r>
      <w:r>
        <w:rPr>
          <w:i/>
        </w:rPr>
        <w:t xml:space="preserve"> –</w:t>
      </w:r>
      <w:r>
        <w:t xml:space="preserve"> усредненная объемная плотность энергии. При наличии диффузного поля понятие интенсивности теряет смысл.</w:t>
      </w:r>
    </w:p>
    <w:p w:rsidR="00406C43" w:rsidRDefault="00406C43">
      <w:pPr>
        <w:pStyle w:val="a3"/>
        <w:widowControl w:val="0"/>
      </w:pPr>
      <w:r>
        <w:t xml:space="preserve">Понятие диффузного поля часто используют при определении плотности потока энергии </w:t>
      </w:r>
      <w:r>
        <w:rPr>
          <w:lang w:val="en-US"/>
        </w:rPr>
        <w:t>I</w:t>
      </w:r>
      <w:r>
        <w:rPr>
          <w:sz w:val="20"/>
        </w:rPr>
        <w:t>п</w:t>
      </w:r>
      <w:r>
        <w:t xml:space="preserve"> в изолированных объемах. Под изолированным объемом понимается пространство, огражденное стенками (например, производственное помещение, кабина, пространство под кожухом машины и т. д.). Волны в изолированных объемах, многократно отражаясь, образуют поле, которое изменяе</w:t>
      </w:r>
      <w:r>
        <w:t>т</w:t>
      </w:r>
      <w:r>
        <w:t>ся при изменении геометрических размеров, формы и др</w:t>
      </w:r>
      <w:r>
        <w:t>у</w:t>
      </w:r>
      <w:r>
        <w:t>гих характеристик источника.</w:t>
      </w:r>
    </w:p>
    <w:p w:rsidR="00406C43" w:rsidRDefault="00406C43">
      <w:pPr>
        <w:pStyle w:val="a3"/>
        <w:widowControl w:val="0"/>
      </w:pPr>
      <w:r>
        <w:t>Волновое поле в каждой точке изолированного объема можно представить в виде совоку</w:t>
      </w:r>
      <w:r>
        <w:t>п</w:t>
      </w:r>
      <w:r>
        <w:t>ности волн, непосредственно приходящих в эту точку от источника, именуемую как прямая волна, и совокупности волн, попадающих в нее после отражений от границ изолированного объема – о</w:t>
      </w:r>
      <w:r>
        <w:t>т</w:t>
      </w:r>
      <w:r>
        <w:t>раженная волна.</w:t>
      </w:r>
    </w:p>
    <w:p w:rsidR="00406C43" w:rsidRDefault="00406C43">
      <w:pPr>
        <w:pStyle w:val="a3"/>
        <w:widowControl w:val="0"/>
        <w:rPr>
          <w:lang w:val="en-US"/>
        </w:rPr>
      </w:pPr>
      <w:r>
        <w:t xml:space="preserve">Плотность энергии </w:t>
      </w:r>
      <w:r>
        <w:rPr>
          <w:lang w:val="en-US"/>
        </w:rPr>
        <w:t>W</w:t>
      </w:r>
      <w:r>
        <w:t xml:space="preserve">п в любой точке изолированного объема будет складываться (рис. 6.38) из плотности энергии w прямой волны и плотности энергии </w:t>
      </w:r>
      <w:r>
        <w:rPr>
          <w:lang w:val="en-US"/>
        </w:rPr>
        <w:t>Wg</w:t>
      </w:r>
      <w:r>
        <w:t xml:space="preserve"> при диффузном поле отр</w:t>
      </w:r>
      <w:r>
        <w:t>а</w:t>
      </w:r>
      <w:r>
        <w:t xml:space="preserve">женной волны: </w:t>
      </w:r>
      <w:r>
        <w:rPr>
          <w:lang w:val="en-US"/>
        </w:rPr>
        <w:t>W</w:t>
      </w:r>
      <w:r>
        <w:t xml:space="preserve">п = w + </w:t>
      </w:r>
      <w:r>
        <w:rPr>
          <w:lang w:val="en-US"/>
        </w:rPr>
        <w:t>Wg</w:t>
      </w:r>
      <w:r>
        <w:t>. У</w:t>
      </w:r>
      <w:r>
        <w:t>м</w:t>
      </w:r>
      <w:r>
        <w:t xml:space="preserve">ножив это уравнение на скорость </w:t>
      </w:r>
      <w:r>
        <w:rPr>
          <w:i/>
        </w:rPr>
        <w:t>с</w:t>
      </w:r>
      <w:r>
        <w:t>, получим</w:t>
      </w:r>
    </w:p>
    <w:p w:rsidR="00406C43" w:rsidRDefault="00406C43">
      <w:pPr>
        <w:pStyle w:val="a3"/>
        <w:widowControl w:val="0"/>
        <w:jc w:val="center"/>
        <w:rPr>
          <w:lang w:val="en-US"/>
        </w:rPr>
      </w:pPr>
      <w:r>
        <w:rPr>
          <w:lang w:val="en-US"/>
        </w:rPr>
        <w:t>I</w:t>
      </w:r>
      <w:r>
        <w:t>п=</w:t>
      </w:r>
      <w:r>
        <w:rPr>
          <w:lang w:val="en-US"/>
        </w:rPr>
        <w:t>I+4Ig</w:t>
      </w:r>
    </w:p>
    <w:p w:rsidR="00406C43" w:rsidRDefault="00406C43">
      <w:pPr>
        <w:pStyle w:val="a3"/>
        <w:widowControl w:val="0"/>
      </w:pPr>
      <w:r>
        <w:t xml:space="preserve">Интенсивность прямой волны в общем случае определяется формулой (6.28). Выразим плотность потока энергии </w:t>
      </w:r>
      <w:r>
        <w:rPr>
          <w:lang w:val="en-US"/>
        </w:rPr>
        <w:t>Ig</w:t>
      </w:r>
      <w:r>
        <w:t xml:space="preserve"> через мощность источника. При работе источника в изолированный объем постоянно поступает энергия. При мощности источника </w:t>
      </w:r>
      <w:r>
        <w:rPr>
          <w:lang w:val="en-US"/>
        </w:rPr>
        <w:t xml:space="preserve">W </w:t>
      </w:r>
      <w:r>
        <w:t xml:space="preserve">отраженный от границ полный поток энергии составит </w:t>
      </w:r>
      <w:r>
        <w:rPr>
          <w:lang w:val="en-US"/>
        </w:rPr>
        <w:t>pW</w:t>
      </w:r>
      <w:r>
        <w:t xml:space="preserve">, а от единичной площадки </w:t>
      </w:r>
      <w:r>
        <w:rPr>
          <w:lang w:val="en-US"/>
        </w:rPr>
        <w:t>pW/S</w:t>
      </w:r>
      <w:r>
        <w:rPr>
          <w:i/>
        </w:rPr>
        <w:t>.</w:t>
      </w:r>
      <w:r>
        <w:t xml:space="preserve"> За единицу времени через единичную площадку границы вследствие поглощения исчезнет количество энергии, равное α</w:t>
      </w:r>
      <w:r>
        <w:rPr>
          <w:lang w:val="en-US"/>
        </w:rPr>
        <w:t>Ig</w:t>
      </w:r>
      <w:r>
        <w:t>. Так как в диффузном поле плотность энергии постоянная, то должно соблюдаться равенство р</w:t>
      </w:r>
      <w:r>
        <w:rPr>
          <w:lang w:val="en-US"/>
        </w:rPr>
        <w:t>W/S=αIg</w:t>
      </w:r>
      <w:r>
        <w:t>. Для простоты дальнейших рассуждений здесь предполагается, что коэффициент а значительно больше коэффиц</w:t>
      </w:r>
      <w:r>
        <w:t>и</w:t>
      </w:r>
      <w:r>
        <w:t>ента т. Уравнение (6.32) принимает вид</w:t>
      </w:r>
    </w:p>
    <w:p w:rsidR="00406C43" w:rsidRDefault="0001092E">
      <w:pPr>
        <w:widowControl w:val="0"/>
        <w:ind w:firstLine="0"/>
        <w:jc w:val="center"/>
        <w:rPr>
          <w:sz w:val="16"/>
        </w:rPr>
      </w:pPr>
      <w:r>
        <w:rPr>
          <w:noProof/>
        </w:rPr>
        <w:drawing>
          <wp:inline distT="0" distB="0" distL="0" distR="0">
            <wp:extent cx="1790700" cy="14382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790700" cy="1438275"/>
                    </a:xfrm>
                    <a:prstGeom prst="rect">
                      <a:avLst/>
                    </a:prstGeom>
                    <a:noFill/>
                    <a:ln>
                      <a:noFill/>
                    </a:ln>
                  </pic:spPr>
                </pic:pic>
              </a:graphicData>
            </a:graphic>
          </wp:inline>
        </w:drawing>
      </w:r>
      <w:r w:rsidR="00406C43">
        <w:rPr>
          <w:sz w:val="16"/>
        </w:rPr>
        <w:t xml:space="preserve"> </w:t>
      </w:r>
    </w:p>
    <w:p w:rsidR="00406C43" w:rsidRDefault="00406C43">
      <w:pPr>
        <w:widowControl w:val="0"/>
        <w:ind w:firstLine="0"/>
        <w:jc w:val="center"/>
      </w:pPr>
      <w:r>
        <w:t>Рис. 6.38. Диффузное поле отраженной волны</w:t>
      </w:r>
    </w:p>
    <w:p w:rsidR="00406C43" w:rsidRDefault="00406C43">
      <w:pPr>
        <w:pStyle w:val="a3"/>
        <w:widowControl w:val="0"/>
      </w:pPr>
    </w:p>
    <w:p w:rsidR="00406C43" w:rsidRDefault="0001092E">
      <w:pPr>
        <w:widowControl w:val="0"/>
        <w:ind w:firstLine="0"/>
        <w:jc w:val="center"/>
      </w:pPr>
      <w:r>
        <w:rPr>
          <w:noProof/>
        </w:rPr>
        <w:drawing>
          <wp:inline distT="0" distB="0" distL="0" distR="0">
            <wp:extent cx="3295650" cy="40005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295650" cy="400050"/>
                    </a:xfrm>
                    <a:prstGeom prst="rect">
                      <a:avLst/>
                    </a:prstGeom>
                    <a:noFill/>
                    <a:ln>
                      <a:noFill/>
                    </a:ln>
                  </pic:spPr>
                </pic:pic>
              </a:graphicData>
            </a:graphic>
          </wp:inline>
        </w:drawing>
      </w:r>
    </w:p>
    <w:p w:rsidR="00406C43" w:rsidRDefault="00406C43">
      <w:pPr>
        <w:pStyle w:val="a3"/>
        <w:widowControl w:val="0"/>
      </w:pPr>
      <w:r>
        <w:t>Из полученного выражения видно, что в изолированном объеме плотность потока энергии получает некоторое приращение, которое аналитически обусловлено наличием множителя (1–α)/α, который велик при коэффиц</w:t>
      </w:r>
      <w:r>
        <w:t>и</w:t>
      </w:r>
      <w:r>
        <w:t>енте α близком к нулю.</w:t>
      </w:r>
    </w:p>
    <w:p w:rsidR="00406C43" w:rsidRDefault="00406C43">
      <w:pPr>
        <w:pStyle w:val="a3"/>
        <w:widowControl w:val="0"/>
        <w:rPr>
          <w:lang w:val="en-US"/>
        </w:rPr>
      </w:pPr>
      <w:r>
        <w:rPr>
          <w:b/>
        </w:rPr>
        <w:t>Защитное устройство бесконечной толщины.</w:t>
      </w:r>
      <w:r>
        <w:t xml:space="preserve"> Во многих случаях информацию можно п</w:t>
      </w:r>
      <w:r>
        <w:t>о</w:t>
      </w:r>
      <w:r>
        <w:t>лучить, исследуя вместо реальной конструкции теоретическое защитное устройство бесконечной толщины, оно представляет собой просто среду, бесконечно простирающуюся в направлении ра</w:t>
      </w:r>
      <w:r>
        <w:t>с</w:t>
      </w:r>
      <w:r>
        <w:t>пространения волны. Таким образом, волна из одной среды проходит в другую среду (защитное устройство), предварительно попадая на границу раздела этих сред. При падении на плоскую гр</w:t>
      </w:r>
      <w:r>
        <w:t>а</w:t>
      </w:r>
      <w:r>
        <w:t xml:space="preserve">ницу раздела двух разных сред плоская волна частично отражается, частично проходит в другую среду, оставаясь плоской, но меняя при этом свое направление распространения, т. е. преломляясь. Таким образом в общем случае существуют три волны: падающая, отраженная и преломленная (прошедшая). </w:t>
      </w:r>
    </w:p>
    <w:p w:rsidR="00406C43" w:rsidRDefault="00406C43">
      <w:pPr>
        <w:pStyle w:val="a3"/>
        <w:widowControl w:val="0"/>
      </w:pPr>
      <w:r>
        <w:t>При прохождении границы раздела сред без поглощения должен соблюдаться закон сохр</w:t>
      </w:r>
      <w:r>
        <w:t>а</w:t>
      </w:r>
      <w:r>
        <w:t xml:space="preserve">нения энергии: </w:t>
      </w:r>
      <w:r>
        <w:rPr>
          <w:i/>
          <w:lang w:val="en-US"/>
        </w:rPr>
        <w:t>W</w:t>
      </w:r>
      <w:r>
        <w:rPr>
          <w:i/>
          <w:vertAlign w:val="superscript"/>
        </w:rPr>
        <w:t>-</w:t>
      </w:r>
      <w:r>
        <w:rPr>
          <w:i/>
        </w:rPr>
        <w:t xml:space="preserve"> + </w:t>
      </w:r>
      <w:r>
        <w:rPr>
          <w:i/>
          <w:lang w:val="en-US"/>
        </w:rPr>
        <w:t>W˜</w:t>
      </w:r>
      <w:r>
        <w:t xml:space="preserve"> = </w:t>
      </w:r>
      <w:r>
        <w:rPr>
          <w:i/>
          <w:lang w:val="en-US"/>
        </w:rPr>
        <w:t>W</w:t>
      </w:r>
      <w:r>
        <w:rPr>
          <w:i/>
          <w:vertAlign w:val="superscript"/>
          <w:lang w:val="en-US"/>
        </w:rPr>
        <w:t>+</w:t>
      </w:r>
      <w:r>
        <w:t>. Кроме того, на границе должны выполняться специфические для волн данной природы условия: например, для звуковых волн по обе стороны границы должны быть равны звуковые давления – принцип непрерывности звукового давления; для электромагни</w:t>
      </w:r>
      <w:r>
        <w:t>т</w:t>
      </w:r>
      <w:r>
        <w:t>ных волн на границе раздела двух сред непрерывны тангенциальные составляющие электрома</w:t>
      </w:r>
      <w:r>
        <w:t>г</w:t>
      </w:r>
      <w:r>
        <w:t>нитного поля. Условие непрерывности при нормальном падении волн можно записать в виде р</w:t>
      </w:r>
      <w:r>
        <w:t>а</w:t>
      </w:r>
      <w:r>
        <w:t xml:space="preserve">венства на границе амплитуд поля в среде </w:t>
      </w:r>
      <w:r>
        <w:rPr>
          <w:lang w:val="en-US"/>
        </w:rPr>
        <w:t>j</w:t>
      </w:r>
      <w:r>
        <w:t xml:space="preserve"> и среде </w:t>
      </w:r>
      <w:r>
        <w:rPr>
          <w:lang w:val="en-US"/>
        </w:rPr>
        <w:t>j</w:t>
      </w:r>
      <w:r>
        <w:t>:</w:t>
      </w:r>
      <w:r>
        <w:rPr>
          <w:lang w:val="en-US"/>
        </w:rPr>
        <w:t>[u</w:t>
      </w:r>
      <w:r>
        <w:rPr>
          <w:sz w:val="20"/>
          <w:lang w:val="en-US"/>
        </w:rPr>
        <w:t>m</w:t>
      </w:r>
      <w:r>
        <w:rPr>
          <w:lang w:val="en-US"/>
        </w:rPr>
        <w:t>]j=[u</w:t>
      </w:r>
      <w:r>
        <w:rPr>
          <w:sz w:val="20"/>
          <w:lang w:val="en-US"/>
        </w:rPr>
        <w:t>m</w:t>
      </w:r>
      <w:r>
        <w:rPr>
          <w:lang w:val="en-US"/>
        </w:rPr>
        <w:t>]</w:t>
      </w:r>
      <w:r>
        <w:t>. Усредненный поток энергии мо</w:t>
      </w:r>
      <w:r>
        <w:t>ж</w:t>
      </w:r>
      <w:r>
        <w:t xml:space="preserve">но выразить через интенсивность: </w:t>
      </w:r>
      <w:r>
        <w:rPr>
          <w:i/>
          <w:lang w:val="en-US"/>
        </w:rPr>
        <w:t>W</w:t>
      </w:r>
      <w:r>
        <w:rPr>
          <w:i/>
        </w:rPr>
        <w:t xml:space="preserve">= </w:t>
      </w:r>
      <w:r>
        <w:rPr>
          <w:i/>
          <w:lang w:val="en-US"/>
        </w:rPr>
        <w:t>IS</w:t>
      </w:r>
      <w:r>
        <w:rPr>
          <w:i/>
        </w:rPr>
        <w:t>,</w:t>
      </w:r>
      <w:r>
        <w:t xml:space="preserve"> а интенсивность – через амплитуду и импеданс среды с помощью формулы (6.25). Тогда закону сохранения энергии мо</w:t>
      </w:r>
      <w:r>
        <w:t>ж</w:t>
      </w:r>
      <w:r>
        <w:t>но придать виц (рис. 6.39)</w:t>
      </w:r>
    </w:p>
    <w:p w:rsidR="00406C43" w:rsidRDefault="0001092E">
      <w:pPr>
        <w:pStyle w:val="a3"/>
        <w:widowControl w:val="0"/>
        <w:jc w:val="center"/>
      </w:pPr>
      <w:r>
        <w:rPr>
          <w:noProof/>
        </w:rPr>
        <w:drawing>
          <wp:inline distT="0" distB="0" distL="0" distR="0">
            <wp:extent cx="1428750" cy="24765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p>
    <w:p w:rsidR="00406C43" w:rsidRDefault="00406C43">
      <w:pPr>
        <w:pStyle w:val="a3"/>
        <w:widowControl w:val="0"/>
      </w:pPr>
      <w:r>
        <w:rPr>
          <w:i/>
        </w:rPr>
        <w:t xml:space="preserve">W и т, </w:t>
      </w:r>
      <w:r>
        <w:rPr>
          <w:i/>
          <w:lang w:val="en-US"/>
        </w:rPr>
        <w:t>U</w:t>
      </w:r>
      <w:r>
        <w:rPr>
          <w:i/>
        </w:rPr>
        <w:t xml:space="preserve"> т, и т –</w:t>
      </w:r>
      <w:r>
        <w:t xml:space="preserve"> амплитуда, соответственно, падающей, отраженной и прошедшей волн, </w:t>
      </w:r>
      <w:r>
        <w:rPr>
          <w:lang w:val="en-US"/>
        </w:rPr>
        <w:t>a</w:t>
      </w:r>
      <w:r>
        <w:t xml:space="preserve"> </w:t>
      </w:r>
      <w:r>
        <w:rPr>
          <w:i/>
          <w:lang w:val="en-US"/>
        </w:rPr>
        <w:t>z</w:t>
      </w:r>
      <w:r>
        <w:rPr>
          <w:i/>
        </w:rPr>
        <w:t xml:space="preserve"> </w:t>
      </w:r>
      <w:r>
        <w:rPr>
          <w:i/>
          <w:lang w:val="en-US"/>
        </w:rPr>
        <w:t>k</w:t>
      </w:r>
      <w:r>
        <w:t xml:space="preserve"> = </w:t>
      </w:r>
      <w:r>
        <w:rPr>
          <w:i/>
          <w:lang w:val="en-US"/>
        </w:rPr>
        <w:t>Zk</w:t>
      </w:r>
      <w:r>
        <w:rPr>
          <w:i/>
        </w:rPr>
        <w:t>/</w:t>
      </w:r>
      <w:r>
        <w:rPr>
          <w:i/>
          <w:lang w:val="en-US"/>
        </w:rPr>
        <w:t>Sk</w:t>
      </w:r>
      <w:r>
        <w:t xml:space="preserve"> – импеданс на единицу площади </w:t>
      </w:r>
      <w:r>
        <w:rPr>
          <w:i/>
        </w:rPr>
        <w:t>(</w:t>
      </w:r>
      <w:r>
        <w:rPr>
          <w:i/>
          <w:lang w:val="en-US"/>
        </w:rPr>
        <w:t>k</w:t>
      </w:r>
      <w:r>
        <w:t xml:space="preserve"> = /, у).</w:t>
      </w:r>
    </w:p>
    <w:p w:rsidR="00406C43" w:rsidRDefault="00406C43">
      <w:pPr>
        <w:pStyle w:val="a3"/>
        <w:widowControl w:val="0"/>
      </w:pPr>
      <w:r>
        <w:t xml:space="preserve">В среде </w:t>
      </w:r>
      <w:r>
        <w:rPr>
          <w:i/>
          <w:lang w:val="en-US"/>
        </w:rPr>
        <w:t>i</w:t>
      </w:r>
      <w:r>
        <w:t xml:space="preserve"> существуют падающая и отраженная волна, которые на границе создают сумма</w:t>
      </w:r>
      <w:r>
        <w:t>р</w:t>
      </w:r>
      <w:r>
        <w:t xml:space="preserve">ную амплитуду </w:t>
      </w:r>
      <w:r>
        <w:rPr>
          <w:i/>
        </w:rPr>
        <w:t>[</w:t>
      </w:r>
      <w:r>
        <w:rPr>
          <w:i/>
          <w:lang w:val="en-US"/>
        </w:rPr>
        <w:t>u</w:t>
      </w:r>
      <w:r>
        <w:rPr>
          <w:i/>
        </w:rPr>
        <w:t>,</w:t>
      </w:r>
      <w:r>
        <w:rPr>
          <w:i/>
          <w:lang w:val="en-US"/>
        </w:rPr>
        <w:t>n</w:t>
      </w:r>
      <w:r>
        <w:rPr>
          <w:i/>
        </w:rPr>
        <w:t>]</w:t>
      </w:r>
      <w:r>
        <w:rPr>
          <w:i/>
          <w:lang w:val="en-US"/>
        </w:rPr>
        <w:t>i</w:t>
      </w:r>
      <w:r>
        <w:t xml:space="preserve"> == </w:t>
      </w:r>
      <w:r>
        <w:rPr>
          <w:i/>
        </w:rPr>
        <w:t>и^т</w:t>
      </w:r>
      <w:r>
        <w:t xml:space="preserve"> </w:t>
      </w:r>
      <w:r>
        <w:rPr>
          <w:vertAlign w:val="superscript"/>
        </w:rPr>
        <w:t>+</w:t>
      </w:r>
      <w:r>
        <w:t xml:space="preserve"> "</w:t>
      </w:r>
      <w:r>
        <w:rPr>
          <w:lang w:val="en-US"/>
        </w:rPr>
        <w:t>w</w:t>
      </w:r>
      <w:r>
        <w:t>» в среде у с</w:t>
      </w:r>
      <w:r>
        <w:t>у</w:t>
      </w:r>
      <w:r>
        <w:t>ществует только преломленная волна:</w:t>
      </w:r>
    </w:p>
    <w:p w:rsidR="00406C43" w:rsidRDefault="00406C43">
      <w:pPr>
        <w:pStyle w:val="a3"/>
        <w:widowControl w:val="0"/>
      </w:pPr>
      <w:r>
        <w:rPr>
          <w:i/>
        </w:rPr>
        <w:t>[</w:t>
      </w:r>
      <w:r>
        <w:rPr>
          <w:i/>
          <w:lang w:val="en-US"/>
        </w:rPr>
        <w:t>Urn</w:t>
      </w:r>
      <w:r>
        <w:rPr>
          <w:i/>
        </w:rPr>
        <w:t>]}</w:t>
      </w:r>
      <w:r>
        <w:t xml:space="preserve"> </w:t>
      </w:r>
      <w:r>
        <w:rPr>
          <w:vertAlign w:val="superscript"/>
        </w:rPr>
        <w:t>==</w:t>
      </w:r>
      <w:r>
        <w:t xml:space="preserve"> </w:t>
      </w:r>
      <w:r>
        <w:rPr>
          <w:i/>
        </w:rPr>
        <w:t>иЩ.</w:t>
      </w:r>
      <w:r>
        <w:t xml:space="preserve"> Условие непрерывности и закон сохранения энергии позволяют найти </w:t>
      </w:r>
      <w:r>
        <w:rPr>
          <w:i/>
        </w:rPr>
        <w:t>ампл</w:t>
      </w:r>
      <w:r>
        <w:rPr>
          <w:i/>
        </w:rPr>
        <w:t>и</w:t>
      </w:r>
      <w:r>
        <w:rPr>
          <w:i/>
        </w:rPr>
        <w:t xml:space="preserve">тудный коэффициент отражения </w:t>
      </w:r>
      <w:r>
        <w:rPr>
          <w:i/>
          <w:lang w:val="en-US"/>
        </w:rPr>
        <w:t>Ry</w:t>
      </w:r>
      <w:r>
        <w:t xml:space="preserve"> и </w:t>
      </w:r>
      <w:r>
        <w:rPr>
          <w:i/>
        </w:rPr>
        <w:t>амплитудный коэффициент передачи Тц</w:t>
      </w:r>
      <w:r>
        <w:t xml:space="preserve"> при' падении волны на границу (/, </w:t>
      </w:r>
      <w:r>
        <w:rPr>
          <w:i/>
          <w:lang w:val="en-US"/>
        </w:rPr>
        <w:t>j</w:t>
      </w:r>
      <w:r>
        <w:rPr>
          <w:i/>
        </w:rPr>
        <w:t>)</w:t>
      </w:r>
      <w:r>
        <w:t xml:space="preserve"> из среды /:</w:t>
      </w:r>
    </w:p>
    <w:p w:rsidR="00406C43" w:rsidRDefault="0001092E">
      <w:pPr>
        <w:pStyle w:val="a3"/>
        <w:widowControl w:val="0"/>
        <w:jc w:val="center"/>
      </w:pPr>
      <w:r>
        <w:rPr>
          <w:noProof/>
        </w:rPr>
        <w:drawing>
          <wp:inline distT="0" distB="0" distL="0" distR="0">
            <wp:extent cx="3324225" cy="22860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324225" cy="228600"/>
                    </a:xfrm>
                    <a:prstGeom prst="rect">
                      <a:avLst/>
                    </a:prstGeom>
                    <a:noFill/>
                    <a:ln>
                      <a:noFill/>
                    </a:ln>
                  </pic:spPr>
                </pic:pic>
              </a:graphicData>
            </a:graphic>
          </wp:inline>
        </w:drawing>
      </w:r>
    </w:p>
    <w:p w:rsidR="00406C43" w:rsidRDefault="00406C43">
      <w:pPr>
        <w:pStyle w:val="a3"/>
        <w:widowControl w:val="0"/>
      </w:pPr>
      <w:r>
        <w:t xml:space="preserve">При этом имеем Ту = 1 + 7?у, </w:t>
      </w:r>
      <w:r>
        <w:rPr>
          <w:i/>
          <w:lang w:val="en-US"/>
        </w:rPr>
        <w:t>Ry</w:t>
      </w:r>
      <w:r>
        <w:t xml:space="preserve"> = –</w:t>
      </w:r>
      <w:r>
        <w:rPr>
          <w:i/>
          <w:lang w:val="en-US"/>
        </w:rPr>
        <w:t>Rj</w:t>
      </w:r>
      <w:r>
        <w:rPr>
          <w:i/>
        </w:rPr>
        <w:t>,.</w:t>
      </w:r>
      <w:r>
        <w:t xml:space="preserve"> Так как значение коэффициента отражения лежит между –I и +1, то значение коэффициента передачи заключено в интервале от 0 до 2 и он всегда положителен. При равных площадях </w:t>
      </w:r>
      <w:r>
        <w:rPr>
          <w:i/>
        </w:rPr>
        <w:t>(</w:t>
      </w:r>
      <w:r>
        <w:rPr>
          <w:i/>
          <w:lang w:val="en-US"/>
        </w:rPr>
        <w:t>S</w:t>
      </w:r>
      <w:r>
        <w:rPr>
          <w:i/>
        </w:rPr>
        <w:t>,</w:t>
      </w:r>
      <w:r>
        <w:t xml:space="preserve"> = </w:t>
      </w:r>
      <w:r>
        <w:rPr>
          <w:i/>
          <w:lang w:val="en-US"/>
        </w:rPr>
        <w:t>Sj</w:t>
      </w:r>
      <w:r>
        <w:rPr>
          <w:i/>
        </w:rPr>
        <w:t>)</w:t>
      </w:r>
      <w:r>
        <w:t xml:space="preserve"> соотношения (6.34) примут такой же вид, который можно получить простой заменой ^ на ^, а при равных импсдансах сред </w:t>
      </w:r>
      <w:r>
        <w:rPr>
          <w:lang w:val="en-US"/>
        </w:rPr>
        <w:t>to</w:t>
      </w:r>
      <w:r>
        <w:t xml:space="preserve"> == ^) – заменой ^ на </w:t>
      </w:r>
      <w:r>
        <w:rPr>
          <w:i/>
        </w:rPr>
        <w:t>\/</w:t>
      </w:r>
      <w:r>
        <w:rPr>
          <w:i/>
          <w:lang w:val="en-US"/>
        </w:rPr>
        <w:t>S</w:t>
      </w:r>
      <w:r>
        <w:rPr>
          <w:i/>
        </w:rPr>
        <w:t>„ (</w:t>
      </w:r>
      <w:r>
        <w:rPr>
          <w:i/>
          <w:lang w:val="en-US"/>
        </w:rPr>
        <w:t>k</w:t>
      </w:r>
      <w:r>
        <w:t xml:space="preserve"> = /, </w:t>
      </w:r>
      <w:r>
        <w:rPr>
          <w:i/>
        </w:rPr>
        <w:t>/).</w:t>
      </w:r>
      <w:r>
        <w:t xml:space="preserve"> Амплитудные коэффициенты отражения и передачи при нормальном падении волн связ</w:t>
      </w:r>
      <w:r>
        <w:t>а</w:t>
      </w:r>
      <w:r>
        <w:t>ны с соответствующими энергетическими коэффициентами соотн</w:t>
      </w:r>
      <w:r>
        <w:t>о</w:t>
      </w:r>
      <w:r>
        <w:t>шениями:</w:t>
      </w:r>
    </w:p>
    <w:p w:rsidR="00406C43" w:rsidRDefault="0001092E">
      <w:pPr>
        <w:pStyle w:val="a3"/>
        <w:widowControl w:val="0"/>
        <w:jc w:val="center"/>
      </w:pPr>
      <w:r>
        <w:rPr>
          <w:noProof/>
        </w:rPr>
        <w:drawing>
          <wp:inline distT="0" distB="0" distL="0" distR="0">
            <wp:extent cx="3228975" cy="48577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228975" cy="485775"/>
                    </a:xfrm>
                    <a:prstGeom prst="rect">
                      <a:avLst/>
                    </a:prstGeom>
                    <a:noFill/>
                    <a:ln>
                      <a:noFill/>
                    </a:ln>
                  </pic:spPr>
                </pic:pic>
              </a:graphicData>
            </a:graphic>
          </wp:inline>
        </w:drawing>
      </w:r>
    </w:p>
    <w:p w:rsidR="00406C43" w:rsidRDefault="00406C43">
      <w:pPr>
        <w:pStyle w:val="a3"/>
        <w:widowControl w:val="0"/>
      </w:pPr>
      <w:r>
        <w:rPr>
          <w:b/>
        </w:rPr>
        <w:t>Защитное устройство конечной толщины.</w:t>
      </w:r>
      <w:r>
        <w:t xml:space="preserve"> В общем случае защитное устройство имеет конечную толщину. При этом волна, падая на защитное устройство, частично отражается, а ча</w:t>
      </w:r>
      <w:r>
        <w:t>с</w:t>
      </w:r>
      <w:r>
        <w:t>тично может проходить сквозь него</w:t>
      </w:r>
      <w:r>
        <w:rPr>
          <w:i/>
        </w:rPr>
        <w:t>.</w:t>
      </w:r>
      <w:r>
        <w:t xml:space="preserve"> Отражательную способность защитного устройства характ</w:t>
      </w:r>
      <w:r>
        <w:t>е</w:t>
      </w:r>
      <w:r>
        <w:t>ризуют коэффициентом отражения энергетическим и амплитудным. Прозрачные свойства защ</w:t>
      </w:r>
      <w:r>
        <w:t>и</w:t>
      </w:r>
      <w:r>
        <w:t>тою устройства характеризуют соответствующими коэффициентами передачи. Амплитудные к</w:t>
      </w:r>
      <w:r>
        <w:t>о</w:t>
      </w:r>
      <w:r>
        <w:t>эффициенты отражения и передачи па границах разных сред будем обозначать соответственно ч</w:t>
      </w:r>
      <w:r>
        <w:t>е</w:t>
      </w:r>
      <w:r>
        <w:t xml:space="preserve">рез </w:t>
      </w:r>
      <w:r>
        <w:rPr>
          <w:i/>
          <w:lang w:val="en-US"/>
        </w:rPr>
        <w:t>Ry</w:t>
      </w:r>
      <w:r>
        <w:t xml:space="preserve"> и </w:t>
      </w:r>
      <w:r>
        <w:rPr>
          <w:i/>
          <w:smallCaps/>
          <w:lang w:val="en-US"/>
        </w:rPr>
        <w:t>t</w:t>
      </w:r>
      <w:r>
        <w:rPr>
          <w:i/>
          <w:smallCaps/>
        </w:rPr>
        <w:t>{</w:t>
      </w:r>
      <w:r>
        <w:rPr>
          <w:i/>
          <w:smallCaps/>
          <w:lang w:val="en-US"/>
        </w:rPr>
        <w:t>j</w:t>
      </w:r>
      <w:r>
        <w:rPr>
          <w:i/>
          <w:smallCaps/>
        </w:rPr>
        <w:t>.</w:t>
      </w:r>
      <w:r>
        <w:rPr>
          <w:smallCaps/>
        </w:rPr>
        <w:t xml:space="preserve"> </w:t>
      </w:r>
      <w:r>
        <w:t>Эти величины определены соотношениями (6.34). Амплитудные коэффициенты отр</w:t>
      </w:r>
      <w:r>
        <w:t>а</w:t>
      </w:r>
      <w:r>
        <w:t xml:space="preserve">жения и передачи защитного устройства будем обозначать соответственно через </w:t>
      </w:r>
      <w:r>
        <w:rPr>
          <w:i/>
          <w:lang w:val="en-US"/>
        </w:rPr>
        <w:t>R</w:t>
      </w:r>
      <w:r>
        <w:t xml:space="preserve"> и Г, при этом в комплексной форме</w:t>
      </w:r>
    </w:p>
    <w:p w:rsidR="00406C43" w:rsidRDefault="0001092E">
      <w:pPr>
        <w:widowControl w:val="0"/>
        <w:ind w:firstLine="0"/>
        <w:jc w:val="center"/>
      </w:pPr>
      <w:r>
        <w:rPr>
          <w:noProof/>
        </w:rPr>
        <w:drawing>
          <wp:inline distT="0" distB="0" distL="0" distR="0">
            <wp:extent cx="2876550" cy="42862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876550" cy="428625"/>
                    </a:xfrm>
                    <a:prstGeom prst="rect">
                      <a:avLst/>
                    </a:prstGeom>
                    <a:noFill/>
                    <a:ln>
                      <a:noFill/>
                    </a:ln>
                  </pic:spPr>
                </pic:pic>
              </a:graphicData>
            </a:graphic>
          </wp:inline>
        </w:drawing>
      </w:r>
    </w:p>
    <w:p w:rsidR="00406C43" w:rsidRDefault="00406C43">
      <w:pPr>
        <w:pStyle w:val="a3"/>
        <w:widowControl w:val="0"/>
        <w:ind w:firstLine="0"/>
      </w:pPr>
      <w:r>
        <w:t xml:space="preserve">где </w:t>
      </w:r>
      <w:r>
        <w:rPr>
          <w:lang w:val="en-US"/>
        </w:rPr>
        <w:t>U</w:t>
      </w:r>
      <w:r>
        <w:rPr>
          <w:vertAlign w:val="superscript"/>
          <w:lang w:val="en-US"/>
        </w:rPr>
        <w:t>+</w:t>
      </w:r>
      <w:r>
        <w:rPr>
          <w:i/>
          <w:vertAlign w:val="subscript"/>
        </w:rPr>
        <w:t>т</w:t>
      </w:r>
      <w:r>
        <w:t xml:space="preserve"> и </w:t>
      </w:r>
      <w:r>
        <w:rPr>
          <w:lang w:val="en-US"/>
        </w:rPr>
        <w:t>U</w:t>
      </w:r>
      <w:r>
        <w:rPr>
          <w:i/>
          <w:vertAlign w:val="subscript"/>
        </w:rPr>
        <w:t>т</w:t>
      </w:r>
      <w:r>
        <w:rPr>
          <w:i/>
          <w:vertAlign w:val="superscript"/>
          <w:lang w:val="en-US"/>
        </w:rPr>
        <w:t>-</w:t>
      </w:r>
      <w:r>
        <w:rPr>
          <w:i/>
        </w:rPr>
        <w:t xml:space="preserve"> –</w:t>
      </w:r>
      <w:r>
        <w:t>соответственно амплитуда падающей и отраженной волны на входе в защитное ус</w:t>
      </w:r>
      <w:r>
        <w:t>т</w:t>
      </w:r>
      <w:r>
        <w:t xml:space="preserve">ройство; </w:t>
      </w:r>
      <w:r>
        <w:rPr>
          <w:i/>
        </w:rPr>
        <w:t>U</w:t>
      </w:r>
      <w:r>
        <w:rPr>
          <w:i/>
          <w:vertAlign w:val="subscript"/>
        </w:rPr>
        <w:t>т</w:t>
      </w:r>
      <w:r>
        <w:rPr>
          <w:i/>
        </w:rPr>
        <w:t xml:space="preserve"> –</w:t>
      </w:r>
      <w:r>
        <w:t>амплитуда волны на в</w:t>
      </w:r>
      <w:r>
        <w:t>ы</w:t>
      </w:r>
      <w:r>
        <w:t>ходе из защитною устройства.</w:t>
      </w:r>
    </w:p>
    <w:p w:rsidR="00406C43" w:rsidRDefault="00406C43">
      <w:pPr>
        <w:pStyle w:val="a3"/>
        <w:widowControl w:val="0"/>
      </w:pPr>
      <w:r>
        <w:t xml:space="preserve">Рассмотрим случай, когда гармоническая волна падает из среды </w:t>
      </w:r>
      <w:r>
        <w:rPr>
          <w:i/>
        </w:rPr>
        <w:t>1</w:t>
      </w:r>
      <w:r>
        <w:t xml:space="preserve"> (рис. 6.40) на защитное устройство произвольной толщины </w:t>
      </w:r>
      <w:r>
        <w:rPr>
          <w:i/>
          <w:lang w:val="en-US"/>
        </w:rPr>
        <w:t>h</w:t>
      </w:r>
      <w:r>
        <w:rPr>
          <w:i/>
        </w:rPr>
        <w:t>,</w:t>
      </w:r>
      <w:r>
        <w:t xml:space="preserve"> состоящее из среды 2, ограниченной с другой стороны ср</w:t>
      </w:r>
      <w:r>
        <w:t>е</w:t>
      </w:r>
      <w:r>
        <w:t xml:space="preserve">дой з, при этом </w:t>
      </w:r>
      <w:r>
        <w:rPr>
          <w:i/>
          <w:lang w:val="en-US"/>
        </w:rPr>
        <w:t>S</w:t>
      </w:r>
      <w:r>
        <w:rPr>
          <w:i/>
          <w:vertAlign w:val="subscript"/>
          <w:lang w:val="en-US"/>
        </w:rPr>
        <w:t>1</w:t>
      </w:r>
      <w:r>
        <w:t xml:space="preserve"> = </w:t>
      </w:r>
      <w:r>
        <w:rPr>
          <w:i/>
          <w:lang w:val="en-US"/>
        </w:rPr>
        <w:t>S</w:t>
      </w:r>
      <w:r>
        <w:rPr>
          <w:i/>
          <w:vertAlign w:val="subscript"/>
          <w:lang w:val="en-US"/>
        </w:rPr>
        <w:t>2</w:t>
      </w:r>
      <w:r>
        <w:t xml:space="preserve"> = </w:t>
      </w:r>
      <w:r>
        <w:rPr>
          <w:lang w:val="en-US"/>
        </w:rPr>
        <w:t>S</w:t>
      </w:r>
      <w:r>
        <w:rPr>
          <w:vertAlign w:val="subscript"/>
        </w:rPr>
        <w:t>3</w:t>
      </w:r>
      <w:r>
        <w:t xml:space="preserve">. Примем, что импедансы сред соответственно равны </w:t>
      </w:r>
      <w:r>
        <w:rPr>
          <w:lang w:val="en-US"/>
        </w:rPr>
        <w:t>Z</w:t>
      </w:r>
      <w:r>
        <w:rPr>
          <w:vertAlign w:val="subscript"/>
          <w:lang w:val="en-US"/>
        </w:rPr>
        <w:t>1</w:t>
      </w:r>
      <w:r>
        <w:rPr>
          <w:lang w:val="en-US"/>
        </w:rPr>
        <w:t>, Z</w:t>
      </w:r>
      <w:r>
        <w:rPr>
          <w:vertAlign w:val="subscript"/>
          <w:lang w:val="en-US"/>
        </w:rPr>
        <w:t>2</w:t>
      </w:r>
      <w:r>
        <w:rPr>
          <w:lang w:val="en-US"/>
        </w:rPr>
        <w:t>, Z</w:t>
      </w:r>
      <w:r>
        <w:rPr>
          <w:vertAlign w:val="subscript"/>
          <w:lang w:val="en-US"/>
        </w:rPr>
        <w:t>3</w:t>
      </w:r>
      <w:r>
        <w:t xml:space="preserve"> волновое поле в среде </w:t>
      </w:r>
      <w:r>
        <w:rPr>
          <w:i/>
        </w:rPr>
        <w:t>2</w:t>
      </w:r>
      <w:r>
        <w:t xml:space="preserve"> на длине </w:t>
      </w:r>
      <w:r>
        <w:rPr>
          <w:lang w:val="en-US"/>
        </w:rPr>
        <w:t>h</w:t>
      </w:r>
      <w:r>
        <w:t xml:space="preserve"> затухает по экспоненциальному закону е, где</w:t>
      </w:r>
      <w:r>
        <w:rPr>
          <w:lang w:val="en-US"/>
        </w:rPr>
        <w:t xml:space="preserve"> h</w:t>
      </w:r>
      <w:r>
        <w:t xml:space="preserve"> – коэффициент распр</w:t>
      </w:r>
      <w:r>
        <w:t>о</w:t>
      </w:r>
      <w:r>
        <w:t xml:space="preserve">странения. При неравных импедансах сред часть энергии на границе (7, </w:t>
      </w:r>
      <w:r>
        <w:rPr>
          <w:i/>
        </w:rPr>
        <w:t>2)</w:t>
      </w:r>
      <w:r>
        <w:t xml:space="preserve"> отражается обратно в среду 7 в соответствии с формулой (6.34). Амплитуда падающей волны равна </w:t>
      </w:r>
      <w:r>
        <w:rPr>
          <w:i/>
        </w:rPr>
        <w:t>и+^п-</w:t>
      </w:r>
      <w:r>
        <w:t xml:space="preserve"> Обозначив а</w:t>
      </w:r>
      <w:r>
        <w:t>м</w:t>
      </w:r>
      <w:r>
        <w:t xml:space="preserve">плитуду отраженной волны через </w:t>
      </w:r>
      <w:r>
        <w:rPr>
          <w:lang w:val="en-US"/>
        </w:rPr>
        <w:t>U</w:t>
      </w:r>
      <w:r>
        <w:rPr>
          <w:i/>
        </w:rPr>
        <w:t>,</w:t>
      </w:r>
      <w:r>
        <w:t xml:space="preserve"> имеем: </w:t>
      </w:r>
      <w:r>
        <w:rPr>
          <w:lang w:val="en-US"/>
        </w:rPr>
        <w:t>U</w:t>
      </w:r>
      <w:r>
        <w:t xml:space="preserve">= </w:t>
      </w:r>
      <w:r>
        <w:rPr>
          <w:i/>
          <w:lang w:val="en-US"/>
        </w:rPr>
        <w:t>R</w:t>
      </w:r>
      <w:r>
        <w:rPr>
          <w:i/>
          <w:vertAlign w:val="subscript"/>
          <w:lang w:val="en-US"/>
        </w:rPr>
        <w:t>um</w:t>
      </w:r>
      <w:r>
        <w:rPr>
          <w:i/>
        </w:rPr>
        <w:t>.</w:t>
      </w:r>
    </w:p>
    <w:p w:rsidR="00406C43" w:rsidRDefault="00406C43">
      <w:pPr>
        <w:pStyle w:val="a3"/>
        <w:widowControl w:val="0"/>
      </w:pPr>
      <w:r>
        <w:t xml:space="preserve">Другая часть энергии пройдет в среду </w:t>
      </w:r>
      <w:r>
        <w:rPr>
          <w:i/>
        </w:rPr>
        <w:t>2</w:t>
      </w:r>
      <w:r>
        <w:t xml:space="preserve"> и, изменившись пропорционально коэффициенту передачи Гц на границе (7, 2), претерпит в среде 2 затухание по закону е</w:t>
      </w:r>
      <w:r>
        <w:rPr>
          <w:vertAlign w:val="superscript"/>
        </w:rPr>
        <w:t>2</w:t>
      </w:r>
      <w:r>
        <w:t xml:space="preserve"> , так что амплитуда во</w:t>
      </w:r>
      <w:r>
        <w:t>л</w:t>
      </w:r>
      <w:r>
        <w:t xml:space="preserve">ны в среде 2, которую обозначим через </w:t>
      </w:r>
      <w:r>
        <w:rPr>
          <w:lang w:val="en-US"/>
        </w:rPr>
        <w:t>U</w:t>
      </w:r>
      <w:r>
        <w:rPr>
          <w:i/>
        </w:rPr>
        <w:t>,</w:t>
      </w:r>
      <w:r>
        <w:t xml:space="preserve"> определится</w:t>
      </w:r>
      <w:r>
        <w:rPr>
          <w:lang w:val="en-US"/>
        </w:rPr>
        <w:t xml:space="preserve"> </w:t>
      </w:r>
      <w:r>
        <w:t xml:space="preserve">выражением </w:t>
      </w:r>
      <w:r>
        <w:rPr>
          <w:i/>
        </w:rPr>
        <w:t>й\</w:t>
      </w:r>
      <w:r>
        <w:t xml:space="preserve"> = </w:t>
      </w:r>
      <w:r>
        <w:rPr>
          <w:i/>
        </w:rPr>
        <w:t>Т^е^й+т-</w:t>
      </w:r>
      <w:r>
        <w:t xml:space="preserve"> Эта волна на границе </w:t>
      </w:r>
      <w:r>
        <w:rPr>
          <w:i/>
        </w:rPr>
        <w:t>(2, 3)</w:t>
      </w:r>
      <w:r>
        <w:t xml:space="preserve"> частично отразится и создаст в среде 2 отраженную волну, амплитуда которой с уч</w:t>
      </w:r>
      <w:r>
        <w:t>е</w:t>
      </w:r>
      <w:r>
        <w:t xml:space="preserve">том затухания станет равной </w:t>
      </w:r>
      <w:r>
        <w:rPr>
          <w:i/>
        </w:rPr>
        <w:t>й^</w:t>
      </w:r>
      <w:r>
        <w:t xml:space="preserve"> == </w:t>
      </w:r>
      <w:r>
        <w:rPr>
          <w:i/>
        </w:rPr>
        <w:t>^</w:t>
      </w:r>
      <w:r>
        <w:rPr>
          <w:i/>
          <w:lang w:val="en-US"/>
        </w:rPr>
        <w:t>R</w:t>
      </w:r>
      <w:r>
        <w:rPr>
          <w:i/>
        </w:rPr>
        <w:t>^</w:t>
      </w:r>
      <w:r>
        <w:rPr>
          <w:i/>
          <w:lang w:val="en-US"/>
        </w:rPr>
        <w:t>T</w:t>
      </w:r>
      <w:r>
        <w:rPr>
          <w:i/>
        </w:rPr>
        <w:t>^</w:t>
      </w:r>
      <w:r>
        <w:rPr>
          <w:i/>
          <w:lang w:val="en-US"/>
        </w:rPr>
        <w:t>e</w:t>
      </w:r>
      <w:r>
        <w:rPr>
          <w:i/>
        </w:rPr>
        <w:t>'</w:t>
      </w:r>
      <w:r>
        <w:rPr>
          <w:i/>
          <w:vertAlign w:val="superscript"/>
        </w:rPr>
        <w:t>2</w:t>
      </w:r>
      <w:r>
        <w:rPr>
          <w:i/>
        </w:rPr>
        <w:t>^ и</w:t>
      </w:r>
      <w:r>
        <w:t xml:space="preserve"> частично пройдет в среду J. Амплитуда прошедшей волны будет равна </w:t>
      </w:r>
      <w:r>
        <w:rPr>
          <w:i/>
        </w:rPr>
        <w:t>ид</w:t>
      </w:r>
      <w:r>
        <w:t xml:space="preserve"> = </w:t>
      </w:r>
      <w:r>
        <w:rPr>
          <w:i/>
        </w:rPr>
        <w:t xml:space="preserve">^^ТчзТ^ </w:t>
      </w:r>
      <w:r>
        <w:rPr>
          <w:i/>
          <w:vertAlign w:val="superscript"/>
        </w:rPr>
        <w:t>h</w:t>
      </w:r>
      <w:r>
        <w:rPr>
          <w:i/>
        </w:rPr>
        <w:t>u-^m.</w:t>
      </w:r>
      <w:r>
        <w:t xml:space="preserve"> Волна с амплитудой </w:t>
      </w:r>
      <w:r>
        <w:rPr>
          <w:i/>
        </w:rPr>
        <w:t>йч,</w:t>
      </w:r>
      <w:r>
        <w:t xml:space="preserve"> частично пройдет в среду 7: </w:t>
      </w:r>
      <w:r>
        <w:rPr>
          <w:i/>
        </w:rPr>
        <w:t xml:space="preserve">и^ </w:t>
      </w:r>
      <w:r>
        <w:t>=Г2l7l27г23^</w:t>
      </w:r>
      <w:r>
        <w:rPr>
          <w:vertAlign w:val="superscript"/>
        </w:rPr>
        <w:t>-2u</w:t>
      </w:r>
      <w:r>
        <w:t>^</w:t>
      </w:r>
      <w:r>
        <w:rPr>
          <w:vertAlign w:val="superscript"/>
        </w:rPr>
        <w:t>4</w:t>
      </w:r>
      <w:r>
        <w:t xml:space="preserve">m, а частично отразится от границы (7, 2^ и снова будет распространяться в среде 2 в виде волны с амплитудой </w:t>
      </w:r>
      <w:r>
        <w:rPr>
          <w:i/>
          <w:lang w:val="en-US"/>
        </w:rPr>
        <w:t>us</w:t>
      </w:r>
      <w:r>
        <w:t xml:space="preserve"> = </w:t>
      </w:r>
      <w:r>
        <w:rPr>
          <w:i/>
          <w:smallCaps/>
          <w:lang w:val="en-US"/>
        </w:rPr>
        <w:t>rzi</w:t>
      </w:r>
      <w:r>
        <w:rPr>
          <w:smallCaps/>
        </w:rPr>
        <w:t xml:space="preserve"> </w:t>
      </w:r>
      <w:r>
        <w:t>ТЬ^зе"</w:t>
      </w:r>
      <w:r>
        <w:rPr>
          <w:vertAlign w:val="superscript"/>
        </w:rPr>
        <w:t>3</w:t>
      </w:r>
      <w:r>
        <w:t>^-* /и. Процесс отражения и прохождения волн на границе сред (</w:t>
      </w:r>
      <w:r>
        <w:rPr>
          <w:lang w:val="en-US"/>
        </w:rPr>
        <w:t>1,</w:t>
      </w:r>
      <w:r>
        <w:t xml:space="preserve"> </w:t>
      </w:r>
      <w:r>
        <w:rPr>
          <w:i/>
        </w:rPr>
        <w:t>2</w:t>
      </w:r>
      <w:r>
        <w:t xml:space="preserve"> и </w:t>
      </w:r>
      <w:r>
        <w:rPr>
          <w:i/>
        </w:rPr>
        <w:t>2, 3)</w:t>
      </w:r>
      <w:r>
        <w:t xml:space="preserve"> будет продолжаться до полного зат</w:t>
      </w:r>
      <w:r>
        <w:t>у</w:t>
      </w:r>
      <w:r>
        <w:t>хания волн</w:t>
      </w:r>
    </w:p>
    <w:p w:rsidR="00406C43" w:rsidRDefault="0001092E">
      <w:pPr>
        <w:widowControl w:val="0"/>
        <w:ind w:firstLine="0"/>
        <w:jc w:val="center"/>
      </w:pPr>
      <w:r>
        <w:rPr>
          <w:noProof/>
        </w:rPr>
        <w:drawing>
          <wp:inline distT="0" distB="0" distL="0" distR="0">
            <wp:extent cx="1847850" cy="269557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847850" cy="2695575"/>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ind w:firstLine="0"/>
        <w:jc w:val="center"/>
      </w:pPr>
      <w:r>
        <w:t>Рис. 6.39. Баланс энергии на границе раздела сред</w:t>
      </w:r>
    </w:p>
    <w:p w:rsidR="00406C43" w:rsidRDefault="0001092E">
      <w:pPr>
        <w:widowControl w:val="0"/>
        <w:ind w:firstLine="0"/>
        <w:jc w:val="center"/>
      </w:pPr>
      <w:r>
        <w:rPr>
          <w:noProof/>
        </w:rPr>
        <w:drawing>
          <wp:inline distT="0" distB="0" distL="0" distR="0">
            <wp:extent cx="2066925" cy="21526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066925" cy="2152650"/>
                    </a:xfrm>
                    <a:prstGeom prst="rect">
                      <a:avLst/>
                    </a:prstGeom>
                    <a:noFill/>
                    <a:ln>
                      <a:noFill/>
                    </a:ln>
                  </pic:spPr>
                </pic:pic>
              </a:graphicData>
            </a:graphic>
          </wp:inline>
        </w:drawing>
      </w:r>
    </w:p>
    <w:p w:rsidR="00406C43" w:rsidRDefault="00406C43">
      <w:pPr>
        <w:pStyle w:val="a3"/>
        <w:widowControl w:val="0"/>
        <w:jc w:val="center"/>
      </w:pPr>
      <w:r>
        <w:t>Рис. 6.40. Схема защитного устройства конечной толщины</w:t>
      </w:r>
    </w:p>
    <w:p w:rsidR="00406C43" w:rsidRDefault="00406C43">
      <w:pPr>
        <w:pStyle w:val="a3"/>
        <w:widowControl w:val="0"/>
      </w:pPr>
    </w:p>
    <w:p w:rsidR="00406C43" w:rsidRDefault="00406C43">
      <w:pPr>
        <w:pStyle w:val="a3"/>
        <w:widowControl w:val="0"/>
        <w:rPr>
          <w:sz w:val="22"/>
        </w:rPr>
      </w:pPr>
      <w:r>
        <w:rPr>
          <w:sz w:val="22"/>
        </w:rPr>
        <w:t>Суммируя все волны, из которых в среде 7 формируется общая отраженная волна, можно получить для амплитуды этой волны следующее выражение</w:t>
      </w:r>
    </w:p>
    <w:p w:rsidR="00406C43" w:rsidRDefault="0001092E">
      <w:pPr>
        <w:pStyle w:val="a3"/>
        <w:widowControl w:val="0"/>
        <w:jc w:val="center"/>
      </w:pPr>
      <w:r>
        <w:rPr>
          <w:noProof/>
        </w:rPr>
        <w:drawing>
          <wp:inline distT="0" distB="0" distL="0" distR="0">
            <wp:extent cx="3476625" cy="32385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476625" cy="323850"/>
                    </a:xfrm>
                    <a:prstGeom prst="rect">
                      <a:avLst/>
                    </a:prstGeom>
                    <a:noFill/>
                    <a:ln>
                      <a:noFill/>
                    </a:ln>
                  </pic:spPr>
                </pic:pic>
              </a:graphicData>
            </a:graphic>
          </wp:inline>
        </w:drawing>
      </w:r>
    </w:p>
    <w:p w:rsidR="00406C43" w:rsidRDefault="00406C43">
      <w:pPr>
        <w:pStyle w:val="a3"/>
        <w:widowControl w:val="0"/>
        <w:ind w:firstLine="0"/>
      </w:pPr>
      <w:r>
        <w:rPr>
          <w:sz w:val="18"/>
        </w:rPr>
        <w:t>Пользуясь формулой бесконечной геометрической прогрессии, найдем амплитудный коэффициент отражения защитного устройс</w:t>
      </w:r>
      <w:r>
        <w:rPr>
          <w:sz w:val="18"/>
        </w:rPr>
        <w:t>т</w:t>
      </w:r>
      <w:r>
        <w:rPr>
          <w:sz w:val="18"/>
        </w:rPr>
        <w:t>ва</w:t>
      </w:r>
    </w:p>
    <w:p w:rsidR="00406C43" w:rsidRDefault="0001092E">
      <w:pPr>
        <w:widowControl w:val="0"/>
        <w:ind w:firstLine="0"/>
        <w:jc w:val="center"/>
      </w:pPr>
      <w:r>
        <w:rPr>
          <w:noProof/>
        </w:rPr>
        <w:drawing>
          <wp:inline distT="0" distB="0" distL="0" distR="0">
            <wp:extent cx="2019300" cy="39052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019300" cy="390525"/>
                    </a:xfrm>
                    <a:prstGeom prst="rect">
                      <a:avLst/>
                    </a:prstGeom>
                    <a:noFill/>
                    <a:ln>
                      <a:noFill/>
                    </a:ln>
                  </pic:spPr>
                </pic:pic>
              </a:graphicData>
            </a:graphic>
          </wp:inline>
        </w:drawing>
      </w:r>
    </w:p>
    <w:p w:rsidR="00406C43" w:rsidRDefault="00406C43">
      <w:pPr>
        <w:pStyle w:val="a3"/>
        <w:widowControl w:val="0"/>
        <w:ind w:firstLine="0"/>
        <w:rPr>
          <w:sz w:val="22"/>
        </w:rPr>
      </w:pPr>
      <w:r>
        <w:rPr>
          <w:sz w:val="22"/>
        </w:rPr>
        <w:t xml:space="preserve">В среде </w:t>
      </w:r>
      <w:r>
        <w:rPr>
          <w:i/>
          <w:sz w:val="22"/>
        </w:rPr>
        <w:t>3</w:t>
      </w:r>
      <w:r>
        <w:rPr>
          <w:sz w:val="22"/>
        </w:rPr>
        <w:t xml:space="preserve"> суперпозиция распространяющихся волн создаст волну, прошедшую</w:t>
      </w:r>
      <w:r>
        <w:rPr>
          <w:b/>
          <w:sz w:val="22"/>
        </w:rPr>
        <w:t xml:space="preserve"> сквозь </w:t>
      </w:r>
      <w:r>
        <w:rPr>
          <w:sz w:val="22"/>
        </w:rPr>
        <w:t>защитное устройс</w:t>
      </w:r>
      <w:r>
        <w:rPr>
          <w:sz w:val="22"/>
        </w:rPr>
        <w:t>т</w:t>
      </w:r>
      <w:r>
        <w:rPr>
          <w:sz w:val="22"/>
        </w:rPr>
        <w:t>во. Амплитуда этой волны на выходе из защитного устро</w:t>
      </w:r>
      <w:r>
        <w:rPr>
          <w:sz w:val="22"/>
        </w:rPr>
        <w:t>й</w:t>
      </w:r>
      <w:r>
        <w:rPr>
          <w:sz w:val="22"/>
        </w:rPr>
        <w:t>ства</w:t>
      </w:r>
    </w:p>
    <w:p w:rsidR="00406C43" w:rsidRDefault="0001092E">
      <w:pPr>
        <w:widowControl w:val="0"/>
        <w:ind w:firstLine="0"/>
        <w:jc w:val="left"/>
      </w:pPr>
      <w:r>
        <w:rPr>
          <w:noProof/>
        </w:rPr>
        <w:drawing>
          <wp:inline distT="0" distB="0" distL="0" distR="0">
            <wp:extent cx="2781300" cy="31432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781300" cy="314325"/>
                    </a:xfrm>
                    <a:prstGeom prst="rect">
                      <a:avLst/>
                    </a:prstGeom>
                    <a:noFill/>
                    <a:ln>
                      <a:noFill/>
                    </a:ln>
                  </pic:spPr>
                </pic:pic>
              </a:graphicData>
            </a:graphic>
          </wp:inline>
        </w:drawing>
      </w:r>
    </w:p>
    <w:p w:rsidR="00406C43" w:rsidRDefault="00406C43">
      <w:pPr>
        <w:pStyle w:val="a3"/>
        <w:widowControl w:val="0"/>
        <w:ind w:firstLine="0"/>
        <w:rPr>
          <w:sz w:val="22"/>
        </w:rPr>
      </w:pPr>
      <w:r>
        <w:rPr>
          <w:sz w:val="22"/>
        </w:rPr>
        <w:t>Просуммировав, получим согласно формуле (6.35) амплитудный коэффициент прозрачности защитного устройства конечной толщины:</w:t>
      </w:r>
    </w:p>
    <w:p w:rsidR="00406C43" w:rsidRDefault="0001092E">
      <w:pPr>
        <w:widowControl w:val="0"/>
        <w:ind w:firstLine="0"/>
        <w:jc w:val="center"/>
      </w:pPr>
      <w:r>
        <w:rPr>
          <w:noProof/>
        </w:rPr>
        <w:drawing>
          <wp:inline distT="0" distB="0" distL="0" distR="0">
            <wp:extent cx="1685925" cy="4191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406C43" w:rsidRDefault="00406C43">
      <w:pPr>
        <w:pStyle w:val="a3"/>
        <w:widowControl w:val="0"/>
        <w:ind w:firstLine="0"/>
        <w:rPr>
          <w:sz w:val="22"/>
        </w:rPr>
      </w:pPr>
      <w:r>
        <w:rPr>
          <w:sz w:val="22"/>
        </w:rPr>
        <w:t xml:space="preserve">С помощью формул (6.34) преобразуем коэффициенты </w:t>
      </w:r>
      <w:r>
        <w:rPr>
          <w:i/>
          <w:sz w:val="22"/>
          <w:lang w:val="en-US"/>
        </w:rPr>
        <w:t>R</w:t>
      </w:r>
      <w:r>
        <w:rPr>
          <w:sz w:val="22"/>
        </w:rPr>
        <w:t xml:space="preserve"> и Г к</w:t>
      </w:r>
      <w:r>
        <w:rPr>
          <w:b/>
          <w:sz w:val="22"/>
        </w:rPr>
        <w:t xml:space="preserve"> виду:</w:t>
      </w:r>
    </w:p>
    <w:p w:rsidR="00406C43" w:rsidRDefault="0001092E">
      <w:pPr>
        <w:widowControl w:val="0"/>
        <w:ind w:firstLine="0"/>
        <w:jc w:val="center"/>
      </w:pPr>
      <w:r>
        <w:rPr>
          <w:noProof/>
        </w:rPr>
        <w:drawing>
          <wp:inline distT="0" distB="0" distL="0" distR="0">
            <wp:extent cx="3514725" cy="4953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514725" cy="495300"/>
                    </a:xfrm>
                    <a:prstGeom prst="rect">
                      <a:avLst/>
                    </a:prstGeom>
                    <a:noFill/>
                    <a:ln>
                      <a:noFill/>
                    </a:ln>
                  </pic:spPr>
                </pic:pic>
              </a:graphicData>
            </a:graphic>
          </wp:inline>
        </w:drawing>
      </w:r>
    </w:p>
    <w:p w:rsidR="00406C43" w:rsidRDefault="0001092E">
      <w:pPr>
        <w:widowControl w:val="0"/>
        <w:ind w:firstLine="0"/>
        <w:jc w:val="center"/>
      </w:pPr>
      <w:r>
        <w:rPr>
          <w:noProof/>
        </w:rPr>
        <w:drawing>
          <wp:inline distT="0" distB="0" distL="0" distR="0">
            <wp:extent cx="3305175" cy="33337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305175" cy="333375"/>
                    </a:xfrm>
                    <a:prstGeom prst="rect">
                      <a:avLst/>
                    </a:prstGeom>
                    <a:noFill/>
                    <a:ln>
                      <a:noFill/>
                    </a:ln>
                  </pic:spPr>
                </pic:pic>
              </a:graphicData>
            </a:graphic>
          </wp:inline>
        </w:drawing>
      </w:r>
    </w:p>
    <w:p w:rsidR="00406C43" w:rsidRDefault="00406C43">
      <w:pPr>
        <w:pStyle w:val="a3"/>
        <w:widowControl w:val="0"/>
        <w:ind w:firstLine="0"/>
        <w:rPr>
          <w:sz w:val="22"/>
        </w:rPr>
      </w:pPr>
      <w:r>
        <w:rPr>
          <w:sz w:val="22"/>
        </w:rPr>
        <w:t xml:space="preserve">где </w:t>
      </w:r>
      <w:r>
        <w:rPr>
          <w:sz w:val="22"/>
          <w:lang w:val="en-US"/>
        </w:rPr>
        <w:t>zi</w:t>
      </w:r>
      <w:r>
        <w:rPr>
          <w:sz w:val="22"/>
        </w:rPr>
        <w:t xml:space="preserve">2 </w:t>
      </w:r>
      <w:r>
        <w:rPr>
          <w:sz w:val="22"/>
          <w:vertAlign w:val="superscript"/>
        </w:rPr>
        <w:t>=</w:t>
      </w:r>
      <w:r>
        <w:rPr>
          <w:sz w:val="22"/>
        </w:rPr>
        <w:t xml:space="preserve"> а/О и 02 = </w:t>
      </w:r>
      <w:r>
        <w:rPr>
          <w:i/>
          <w:smallCaps/>
          <w:sz w:val="22"/>
          <w:lang w:val="en-US"/>
        </w:rPr>
        <w:t>o</w:t>
      </w:r>
      <w:r>
        <w:rPr>
          <w:i/>
          <w:smallCaps/>
          <w:sz w:val="22"/>
        </w:rPr>
        <w:t>/</w:t>
      </w:r>
      <w:r>
        <w:rPr>
          <w:i/>
          <w:smallCaps/>
          <w:sz w:val="22"/>
          <w:lang w:val="en-US"/>
        </w:rPr>
        <w:t>q</w:t>
      </w:r>
      <w:r>
        <w:rPr>
          <w:i/>
          <w:smallCaps/>
          <w:sz w:val="22"/>
        </w:rPr>
        <w:t>.</w:t>
      </w:r>
      <w:r>
        <w:rPr>
          <w:smallCaps/>
          <w:sz w:val="22"/>
        </w:rPr>
        <w:t xml:space="preserve"> </w:t>
      </w:r>
      <w:r>
        <w:rPr>
          <w:sz w:val="22"/>
        </w:rPr>
        <w:t>Полученные соотношения носят общий характер</w:t>
      </w:r>
      <w:r>
        <w:rPr>
          <w:b/>
          <w:sz w:val="22"/>
        </w:rPr>
        <w:t xml:space="preserve"> </w:t>
      </w:r>
      <w:r>
        <w:rPr>
          <w:sz w:val="22"/>
        </w:rPr>
        <w:t>и их можно применять при реш</w:t>
      </w:r>
      <w:r>
        <w:rPr>
          <w:sz w:val="22"/>
        </w:rPr>
        <w:t>е</w:t>
      </w:r>
      <w:r>
        <w:rPr>
          <w:sz w:val="22"/>
        </w:rPr>
        <w:t>нии задач защиты как от звуковых, так и от электромагнитных полей,</w:t>
      </w:r>
    </w:p>
    <w:p w:rsidR="00406C43" w:rsidRDefault="00406C43">
      <w:pPr>
        <w:pStyle w:val="a3"/>
        <w:widowControl w:val="0"/>
        <w:rPr>
          <w:sz w:val="22"/>
        </w:rPr>
      </w:pPr>
      <w:r>
        <w:rPr>
          <w:sz w:val="22"/>
        </w:rPr>
        <w:t xml:space="preserve">Если по обе стороны от защитного устройства находится одна и та же среда, то импедансы ^и </w:t>
      </w:r>
      <w:r>
        <w:rPr>
          <w:i/>
          <w:sz w:val="22"/>
        </w:rPr>
        <w:t>^</w:t>
      </w:r>
      <w:r>
        <w:rPr>
          <w:sz w:val="22"/>
        </w:rPr>
        <w:t xml:space="preserve"> ра</w:t>
      </w:r>
      <w:r>
        <w:rPr>
          <w:sz w:val="22"/>
        </w:rPr>
        <w:t>в</w:t>
      </w:r>
      <w:r>
        <w:rPr>
          <w:sz w:val="22"/>
        </w:rPr>
        <w:t>ны. Тоща формулы (6.36) и (6.37) преобразуются к виду:</w:t>
      </w:r>
    </w:p>
    <w:p w:rsidR="00406C43" w:rsidRDefault="0001092E">
      <w:pPr>
        <w:widowControl w:val="0"/>
        <w:ind w:firstLine="0"/>
        <w:jc w:val="center"/>
      </w:pPr>
      <w:r>
        <w:rPr>
          <w:noProof/>
        </w:rPr>
        <w:drawing>
          <wp:inline distT="0" distB="0" distL="0" distR="0">
            <wp:extent cx="3162300" cy="55245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162300" cy="552450"/>
                    </a:xfrm>
                    <a:prstGeom prst="rect">
                      <a:avLst/>
                    </a:prstGeom>
                    <a:noFill/>
                    <a:ln>
                      <a:noFill/>
                    </a:ln>
                  </pic:spPr>
                </pic:pic>
              </a:graphicData>
            </a:graphic>
          </wp:inline>
        </w:drawing>
      </w:r>
    </w:p>
    <w:p w:rsidR="00406C43" w:rsidRDefault="00406C43">
      <w:pPr>
        <w:widowControl w:val="0"/>
        <w:ind w:firstLine="0"/>
        <w:rPr>
          <w:sz w:val="24"/>
        </w:rPr>
      </w:pPr>
      <w:r>
        <w:rPr>
          <w:sz w:val="24"/>
        </w:rPr>
        <w:t xml:space="preserve">Амплитудные коэффициенты </w:t>
      </w:r>
      <w:r>
        <w:rPr>
          <w:i/>
          <w:sz w:val="24"/>
          <w:lang w:val="en-US"/>
        </w:rPr>
        <w:t>R</w:t>
      </w:r>
      <w:r>
        <w:rPr>
          <w:sz w:val="24"/>
        </w:rPr>
        <w:t xml:space="preserve"> и </w:t>
      </w:r>
      <w:r>
        <w:rPr>
          <w:i/>
          <w:sz w:val="24"/>
        </w:rPr>
        <w:t>Т</w:t>
      </w:r>
      <w:r>
        <w:rPr>
          <w:sz w:val="24"/>
        </w:rPr>
        <w:t xml:space="preserve"> при нормальном падении волн связаны с энергетическими к</w:t>
      </w:r>
      <w:r>
        <w:rPr>
          <w:sz w:val="24"/>
        </w:rPr>
        <w:t>о</w:t>
      </w:r>
      <w:r>
        <w:rPr>
          <w:sz w:val="24"/>
        </w:rPr>
        <w:t>эффиц</w:t>
      </w:r>
      <w:r>
        <w:rPr>
          <w:sz w:val="24"/>
        </w:rPr>
        <w:t>и</w:t>
      </w:r>
      <w:r>
        <w:rPr>
          <w:sz w:val="24"/>
        </w:rPr>
        <w:t xml:space="preserve">ентами р и т соотношениями: р = </w:t>
      </w:r>
      <w:r>
        <w:rPr>
          <w:i/>
          <w:sz w:val="24"/>
        </w:rPr>
        <w:t>В.</w:t>
      </w:r>
      <w:r>
        <w:rPr>
          <w:sz w:val="24"/>
          <w:vertAlign w:val="superscript"/>
        </w:rPr>
        <w:t>2</w:t>
      </w:r>
      <w:r>
        <w:rPr>
          <w:sz w:val="24"/>
        </w:rPr>
        <w:t>, т = Г</w:t>
      </w:r>
      <w:r>
        <w:rPr>
          <w:sz w:val="24"/>
          <w:vertAlign w:val="superscript"/>
        </w:rPr>
        <w:t>2</w:t>
      </w:r>
      <w:r>
        <w:rPr>
          <w:sz w:val="24"/>
        </w:rPr>
        <w:t>, эффективность защиты</w:t>
      </w:r>
    </w:p>
    <w:p w:rsidR="00406C43" w:rsidRDefault="0001092E">
      <w:pPr>
        <w:widowControl w:val="0"/>
        <w:ind w:firstLine="0"/>
        <w:jc w:val="center"/>
      </w:pPr>
      <w:r>
        <w:rPr>
          <w:noProof/>
        </w:rPr>
        <w:drawing>
          <wp:inline distT="0" distB="0" distL="0" distR="0">
            <wp:extent cx="3238500" cy="20955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238500" cy="209550"/>
                    </a:xfrm>
                    <a:prstGeom prst="rect">
                      <a:avLst/>
                    </a:prstGeom>
                    <a:noFill/>
                    <a:ln>
                      <a:noFill/>
                    </a:ln>
                  </pic:spPr>
                </pic:pic>
              </a:graphicData>
            </a:graphic>
          </wp:inline>
        </w:drawing>
      </w:r>
    </w:p>
    <w:p w:rsidR="00406C43" w:rsidRDefault="00406C43">
      <w:pPr>
        <w:pStyle w:val="a3"/>
        <w:widowControl w:val="0"/>
      </w:pPr>
      <w:r>
        <w:t>В некоторых случаях для расчета эффективности защиты удобно использовать следующую запись:</w:t>
      </w:r>
    </w:p>
    <w:p w:rsidR="00406C43" w:rsidRDefault="00406C43">
      <w:pPr>
        <w:pStyle w:val="a3"/>
        <w:widowControl w:val="0"/>
      </w:pPr>
      <w:r>
        <w:rPr>
          <w:b/>
          <w:i/>
          <w:sz w:val="20"/>
        </w:rPr>
        <w:t>е</w:t>
      </w:r>
      <w:r>
        <w:rPr>
          <w:b/>
          <w:sz w:val="20"/>
        </w:rPr>
        <w:t xml:space="preserve"> = </w:t>
      </w:r>
      <w:r>
        <w:rPr>
          <w:b/>
          <w:i/>
          <w:sz w:val="20"/>
        </w:rPr>
        <w:t>е.</w:t>
      </w:r>
      <w:r>
        <w:rPr>
          <w:b/>
          <w:sz w:val="20"/>
        </w:rPr>
        <w:t xml:space="preserve"> + </w:t>
      </w:r>
      <w:r>
        <w:rPr>
          <w:b/>
          <w:i/>
          <w:sz w:val="20"/>
        </w:rPr>
        <w:t>е</w:t>
      </w:r>
      <w:r>
        <w:rPr>
          <w:b/>
          <w:sz w:val="20"/>
        </w:rPr>
        <w:t xml:space="preserve"> + &lt;?., (6.40)</w:t>
      </w:r>
    </w:p>
    <w:p w:rsidR="00406C43" w:rsidRDefault="00406C43">
      <w:pPr>
        <w:pStyle w:val="a3"/>
        <w:widowControl w:val="0"/>
      </w:pPr>
      <w:r>
        <w:rPr>
          <w:sz w:val="12"/>
        </w:rPr>
        <w:t xml:space="preserve">Ж </w:t>
      </w:r>
      <w:r>
        <w:rPr>
          <w:i/>
          <w:sz w:val="12"/>
          <w:lang w:val="en-US"/>
        </w:rPr>
        <w:t>f</w:t>
      </w:r>
      <w:r>
        <w:rPr>
          <w:i/>
          <w:sz w:val="12"/>
        </w:rPr>
        <w:t>. Л ^</w:t>
      </w:r>
    </w:p>
    <w:p w:rsidR="00406C43" w:rsidRDefault="00406C43">
      <w:pPr>
        <w:pStyle w:val="a3"/>
        <w:widowControl w:val="0"/>
      </w:pPr>
      <w:r>
        <w:t>где ^ = (201</w:t>
      </w:r>
      <w:r>
        <w:rPr>
          <w:lang w:val="en-US"/>
        </w:rPr>
        <w:t>g</w:t>
      </w:r>
      <w:r>
        <w:t>^)8</w:t>
      </w:r>
      <w:r>
        <w:rPr>
          <w:lang w:val="en-US"/>
        </w:rPr>
        <w:t>A</w:t>
      </w:r>
      <w:r>
        <w:t>, ^ = 201</w:t>
      </w:r>
      <w:r>
        <w:rPr>
          <w:lang w:val="en-US"/>
        </w:rPr>
        <w:t>g</w:t>
      </w:r>
      <w:r>
        <w:t>|</w:t>
      </w:r>
      <w:r>
        <w:rPr>
          <w:lang w:val="en-US"/>
        </w:rPr>
        <w:t>T</w:t>
      </w:r>
      <w:r>
        <w:t xml:space="preserve"> </w:t>
      </w:r>
      <w:r>
        <w:rPr>
          <w:lang w:val="en-US"/>
        </w:rPr>
        <w:t>U</w:t>
      </w:r>
      <w:r>
        <w:t xml:space="preserve"> </w:t>
      </w:r>
      <w:r>
        <w:rPr>
          <w:i/>
        </w:rPr>
        <w:t>вц</w:t>
      </w:r>
      <w:r>
        <w:t xml:space="preserve"> = 201</w:t>
      </w:r>
      <w:r>
        <w:rPr>
          <w:lang w:val="en-US"/>
        </w:rPr>
        <w:t>g</w:t>
      </w:r>
      <w:r>
        <w:t>|(</w:t>
      </w:r>
      <w:r>
        <w:rPr>
          <w:lang w:val="en-US"/>
        </w:rPr>
        <w:t>l</w:t>
      </w:r>
      <w:r>
        <w:t>– рце</w:t>
      </w:r>
      <w:r>
        <w:rPr>
          <w:vertAlign w:val="superscript"/>
        </w:rPr>
        <w:t>-2</w:t>
      </w:r>
      <w:r>
        <w:rPr>
          <w:vertAlign w:val="superscript"/>
          <w:lang w:val="en-US"/>
        </w:rPr>
        <w:t>V</w:t>
      </w:r>
      <w:r>
        <w:t>)! – слагаемые эффективности за счет о</w:t>
      </w:r>
      <w:r>
        <w:t>с</w:t>
      </w:r>
      <w:r>
        <w:t>лабления волн соответственно в материале защитного устройства, при прохождении границы ра</w:t>
      </w:r>
      <w:r>
        <w:t>з</w:t>
      </w:r>
      <w:r>
        <w:t xml:space="preserve">дела сред </w:t>
      </w:r>
      <w:r>
        <w:rPr>
          <w:i/>
        </w:rPr>
        <w:t xml:space="preserve">(1, 2) </w:t>
      </w:r>
      <w:r>
        <w:t>и при многократных отражениях внутри защитного устройства. Так как с увелич</w:t>
      </w:r>
      <w:r>
        <w:t>е</w:t>
      </w:r>
      <w:r>
        <w:t xml:space="preserve">нием частоты коэффициент </w:t>
      </w:r>
      <w:r>
        <w:rPr>
          <w:i/>
          <w:lang w:val="en-US"/>
        </w:rPr>
        <w:t>h</w:t>
      </w:r>
      <w:r>
        <w:t xml:space="preserve"> возрастает, то ^ </w:t>
      </w:r>
      <w:r>
        <w:rPr>
          <w:i/>
        </w:rPr>
        <w:t>-&gt;</w:t>
      </w:r>
      <w:r>
        <w:t xml:space="preserve"> 0 и эффективность изоляции высокочастотных полей </w:t>
      </w:r>
      <w:r>
        <w:rPr>
          <w:i/>
        </w:rPr>
        <w:t xml:space="preserve">е </w:t>
      </w:r>
      <w:r>
        <w:rPr>
          <w:i/>
          <w:lang w:val="en-US"/>
        </w:rPr>
        <w:t>w</w:t>
      </w:r>
      <w:r>
        <w:rPr>
          <w:i/>
        </w:rPr>
        <w:t xml:space="preserve"> </w:t>
      </w:r>
      <w:r>
        <w:rPr>
          <w:i/>
          <w:lang w:val="en-US"/>
        </w:rPr>
        <w:t>ek</w:t>
      </w:r>
      <w:r>
        <w:t xml:space="preserve"> •+- </w:t>
      </w:r>
      <w:r>
        <w:rPr>
          <w:i/>
        </w:rPr>
        <w:t>е^</w:t>
      </w:r>
    </w:p>
    <w:p w:rsidR="00406C43" w:rsidRDefault="0001092E">
      <w:pPr>
        <w:widowControl w:val="0"/>
        <w:ind w:firstLine="0"/>
        <w:jc w:val="center"/>
      </w:pPr>
      <w:r>
        <w:rPr>
          <w:noProof/>
        </w:rPr>
        <w:drawing>
          <wp:inline distT="0" distB="0" distL="0" distR="0">
            <wp:extent cx="2971800" cy="20002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971800" cy="200025"/>
                    </a:xfrm>
                    <a:prstGeom prst="rect">
                      <a:avLst/>
                    </a:prstGeom>
                    <a:noFill/>
                    <a:ln>
                      <a:noFill/>
                    </a:ln>
                  </pic:spPr>
                </pic:pic>
              </a:graphicData>
            </a:graphic>
          </wp:inline>
        </w:drawing>
      </w:r>
    </w:p>
    <w:p w:rsidR="00406C43" w:rsidRDefault="00406C43">
      <w:pPr>
        <w:pStyle w:val="a3"/>
        <w:widowControl w:val="0"/>
      </w:pPr>
      <w:r>
        <w:rPr>
          <w:b/>
        </w:rPr>
        <w:t>Прогнозирование шума.</w:t>
      </w:r>
      <w:r>
        <w:t xml:space="preserve"> Условие безопасности при наличии звукового поля можно зап</w:t>
      </w:r>
      <w:r>
        <w:t>и</w:t>
      </w:r>
      <w:r>
        <w:t>сать в виде н</w:t>
      </w:r>
      <w:r>
        <w:t>е</w:t>
      </w:r>
      <w:r>
        <w:t>равенства</w:t>
      </w:r>
    </w:p>
    <w:p w:rsidR="00406C43" w:rsidRDefault="00406C43">
      <w:pPr>
        <w:widowControl w:val="0"/>
        <w:ind w:firstLine="0"/>
        <w:jc w:val="center"/>
      </w:pPr>
      <w:r>
        <w:rPr>
          <w:i/>
          <w:lang w:val="en-US"/>
        </w:rPr>
        <w:t>L,(f)</w:t>
      </w:r>
      <w:r>
        <w:t xml:space="preserve"> ^(Д (6.41)</w:t>
      </w:r>
    </w:p>
    <w:p w:rsidR="00406C43" w:rsidRDefault="0001092E">
      <w:pPr>
        <w:widowControl w:val="0"/>
        <w:ind w:firstLine="0"/>
        <w:jc w:val="center"/>
      </w:pPr>
      <w:r>
        <w:rPr>
          <w:noProof/>
        </w:rPr>
        <w:drawing>
          <wp:inline distT="0" distB="0" distL="0" distR="0">
            <wp:extent cx="2781300" cy="27622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781300" cy="276225"/>
                    </a:xfrm>
                    <a:prstGeom prst="rect">
                      <a:avLst/>
                    </a:prstGeom>
                    <a:noFill/>
                    <a:ln>
                      <a:noFill/>
                    </a:ln>
                  </pic:spPr>
                </pic:pic>
              </a:graphicData>
            </a:graphic>
          </wp:inline>
        </w:drawing>
      </w:r>
    </w:p>
    <w:p w:rsidR="00406C43" w:rsidRDefault="0001092E">
      <w:pPr>
        <w:widowControl w:val="0"/>
        <w:ind w:firstLine="0"/>
        <w:jc w:val="center"/>
      </w:pPr>
      <w:r>
        <w:rPr>
          <w:noProof/>
        </w:rPr>
        <w:drawing>
          <wp:inline distT="0" distB="0" distL="0" distR="0">
            <wp:extent cx="1819275" cy="21907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819275" cy="219075"/>
                    </a:xfrm>
                    <a:prstGeom prst="rect">
                      <a:avLst/>
                    </a:prstGeom>
                    <a:noFill/>
                    <a:ln>
                      <a:noFill/>
                    </a:ln>
                  </pic:spPr>
                </pic:pic>
              </a:graphicData>
            </a:graphic>
          </wp:inline>
        </w:drawing>
      </w:r>
    </w:p>
    <w:p w:rsidR="00406C43" w:rsidRDefault="00406C43">
      <w:pPr>
        <w:pStyle w:val="a3"/>
        <w:widowControl w:val="0"/>
        <w:ind w:firstLine="0"/>
      </w:pPr>
      <w:r>
        <w:t xml:space="preserve">где </w:t>
      </w:r>
      <w:r>
        <w:rPr>
          <w:i/>
          <w:lang w:val="en-US"/>
        </w:rPr>
        <w:t>Lp</w:t>
      </w:r>
      <w:r>
        <w:rPr>
          <w:i/>
        </w:rPr>
        <w:t>(</w:t>
      </w:r>
      <w:r>
        <w:rPr>
          <w:i/>
          <w:lang w:val="en-US"/>
        </w:rPr>
        <w:t>f</w:t>
      </w:r>
      <w:r>
        <w:rPr>
          <w:i/>
        </w:rPr>
        <w:t>)</w:t>
      </w:r>
      <w:r>
        <w:t xml:space="preserve"> = 201</w:t>
      </w:r>
      <w:r>
        <w:rPr>
          <w:lang w:val="en-US"/>
        </w:rPr>
        <w:t>gp</w:t>
      </w:r>
      <w:r>
        <w:t>^(/)/</w:t>
      </w:r>
      <w:r>
        <w:rPr>
          <w:lang w:val="en-US"/>
        </w:rPr>
        <w:t>A</w:t>
      </w:r>
      <w:r>
        <w:t xml:space="preserve"> и 1н(/) –соответственно уровни звукового давления и их нормативные зн</w:t>
      </w:r>
      <w:r>
        <w:t>а</w:t>
      </w:r>
      <w:r>
        <w:t>чения. Неравенство (6.41) должно выполняться на всех среднегеометрических частогах/== 63,125, 250, 500,1000, 2000, 4000, 80000 Гц и во всех точках рассматриваемого пространства с учетом вр</w:t>
      </w:r>
      <w:r>
        <w:t>е</w:t>
      </w:r>
      <w:r>
        <w:t>мени звукового воздействия. Из соо</w:t>
      </w:r>
      <w:r>
        <w:t>т</w:t>
      </w:r>
      <w:r>
        <w:t>ношения (6.26) следует</w:t>
      </w:r>
    </w:p>
    <w:p w:rsidR="00406C43" w:rsidRDefault="00406C43">
      <w:pPr>
        <w:pStyle w:val="a3"/>
        <w:widowControl w:val="0"/>
      </w:pPr>
      <w:r>
        <w:rPr>
          <w:i/>
          <w:lang w:val="en-US"/>
        </w:rPr>
        <w:t>L</w:t>
      </w:r>
      <w:r>
        <w:rPr>
          <w:i/>
        </w:rPr>
        <w:t>^</w:t>
      </w:r>
      <w:r>
        <w:rPr>
          <w:i/>
          <w:lang w:val="en-US"/>
        </w:rPr>
        <w:t>L</w:t>
      </w:r>
      <w:r>
        <w:rPr>
          <w:i/>
        </w:rPr>
        <w:t>-</w:t>
      </w:r>
      <w:r>
        <w:rPr>
          <w:i/>
          <w:lang w:val="en-US"/>
        </w:rPr>
        <w:t>L</w:t>
      </w:r>
      <w:r>
        <w:rPr>
          <w:i/>
        </w:rPr>
        <w:t>,</w:t>
      </w:r>
      <w:r>
        <w:t xml:space="preserve"> (6.42)</w:t>
      </w:r>
    </w:p>
    <w:p w:rsidR="00406C43" w:rsidRDefault="00406C43">
      <w:pPr>
        <w:pStyle w:val="a3"/>
        <w:widowControl w:val="0"/>
      </w:pPr>
      <w:r>
        <w:t xml:space="preserve">Референтные значения звукового давления, интенсивности и им-педанса равны: </w:t>
      </w:r>
      <w:r>
        <w:rPr>
          <w:smallCaps/>
        </w:rPr>
        <w:t xml:space="preserve">а </w:t>
      </w:r>
      <w:r>
        <w:t>= 2 • 10'</w:t>
      </w:r>
      <w:r>
        <w:rPr>
          <w:vertAlign w:val="superscript"/>
        </w:rPr>
        <w:t>5</w:t>
      </w:r>
      <w:r>
        <w:t xml:space="preserve"> Па, 1 = 10</w:t>
      </w:r>
      <w:r>
        <w:rPr>
          <w:vertAlign w:val="superscript"/>
        </w:rPr>
        <w:t>12</w:t>
      </w:r>
      <w:r>
        <w:t xml:space="preserve"> Вт/м</w:t>
      </w:r>
      <w:r>
        <w:rPr>
          <w:vertAlign w:val="superscript"/>
        </w:rPr>
        <w:t>2</w:t>
      </w:r>
      <w:r>
        <w:t xml:space="preserve"> = 400 Па • с/м.</w:t>
      </w:r>
    </w:p>
    <w:p w:rsidR="00406C43" w:rsidRDefault="00406C43">
      <w:pPr>
        <w:pStyle w:val="a3"/>
        <w:widowControl w:val="0"/>
      </w:pPr>
      <w:r>
        <w:t xml:space="preserve">Характеристический импеданс среды для звука равен произведению скорости звука в среде сна ее плотность </w:t>
      </w:r>
      <w:r>
        <w:rPr>
          <w:lang w:val="en-US"/>
        </w:rPr>
        <w:t>p</w:t>
      </w:r>
      <w:r>
        <w:t>:</w:t>
      </w:r>
      <w:r>
        <w:rPr>
          <w:lang w:val="en-US"/>
        </w:rPr>
        <w:t>z</w:t>
      </w:r>
      <w:r>
        <w:t xml:space="preserve"> = </w:t>
      </w:r>
      <w:r>
        <w:rPr>
          <w:i/>
        </w:rPr>
        <w:t>рс.</w:t>
      </w:r>
      <w:r>
        <w:t xml:space="preserve"> Для атмосферного воздуха при р == 1,29 кг/м</w:t>
      </w:r>
      <w:r>
        <w:rPr>
          <w:vertAlign w:val="superscript"/>
        </w:rPr>
        <w:t>3</w:t>
      </w:r>
      <w:r>
        <w:t xml:space="preserve"> и с = 331 м/с ^ = 430 кг/(м</w:t>
      </w:r>
      <w:r>
        <w:rPr>
          <w:vertAlign w:val="superscript"/>
        </w:rPr>
        <w:t>2</w:t>
      </w:r>
      <w:r>
        <w:t xml:space="preserve"> • с). В табл. 6.8 приведены значения импеданса </w:t>
      </w:r>
      <w:r>
        <w:rPr>
          <w:i/>
        </w:rPr>
        <w:t>г</w:t>
      </w:r>
      <w:r>
        <w:t xml:space="preserve"> для разных сред.</w:t>
      </w:r>
    </w:p>
    <w:p w:rsidR="00406C43" w:rsidRDefault="00406C43">
      <w:pPr>
        <w:pStyle w:val="a3"/>
        <w:widowControl w:val="0"/>
      </w:pPr>
    </w:p>
    <w:p w:rsidR="00406C43" w:rsidRDefault="00406C43">
      <w:pPr>
        <w:pStyle w:val="a3"/>
        <w:widowControl w:val="0"/>
        <w:ind w:firstLine="0"/>
        <w:jc w:val="center"/>
        <w:rPr>
          <w:b/>
        </w:rPr>
      </w:pPr>
      <w:r>
        <w:rPr>
          <w:b/>
        </w:rPr>
        <w:t>Таблица 6.8. Плотность, скорость звука и характеристический импеданс для некоторых сред и м</w:t>
      </w:r>
      <w:r>
        <w:rPr>
          <w:b/>
        </w:rPr>
        <w:t>а</w:t>
      </w:r>
      <w:r>
        <w:rPr>
          <w:b/>
        </w:rPr>
        <w:t>териалов</w:t>
      </w:r>
    </w:p>
    <w:tbl>
      <w:tblPr>
        <w:tblW w:w="0" w:type="auto"/>
        <w:tblLayout w:type="fixed"/>
        <w:tblCellMar>
          <w:left w:w="40" w:type="dxa"/>
          <w:right w:w="40" w:type="dxa"/>
        </w:tblCellMar>
        <w:tblLook w:val="0000" w:firstRow="0" w:lastRow="0" w:firstColumn="0" w:lastColumn="0" w:noHBand="0" w:noVBand="0"/>
      </w:tblPr>
      <w:tblGrid>
        <w:gridCol w:w="2482"/>
        <w:gridCol w:w="2422"/>
        <w:gridCol w:w="2452"/>
        <w:gridCol w:w="2422"/>
      </w:tblGrid>
      <w:tr w:rsidR="00406C43">
        <w:tblPrEx>
          <w:tblCellMar>
            <w:top w:w="0" w:type="dxa"/>
            <w:bottom w:w="0" w:type="dxa"/>
          </w:tblCellMar>
        </w:tblPrEx>
        <w:trPr>
          <w:trHeight w:hRule="exact" w:val="624"/>
        </w:trPr>
        <w:tc>
          <w:tcPr>
            <w:tcW w:w="2482"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Среда, материал</w:t>
            </w:r>
          </w:p>
          <w:p w:rsidR="00406C43" w:rsidRDefault="00406C43">
            <w:pPr>
              <w:widowControl w:val="0"/>
              <w:ind w:firstLine="0"/>
              <w:jc w:val="left"/>
              <w:rPr>
                <w:sz w:val="24"/>
              </w:rPr>
            </w:pPr>
          </w:p>
        </w:tc>
        <w:tc>
          <w:tcPr>
            <w:tcW w:w="242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Плотность ρ, кг/м</w:t>
            </w:r>
            <w:r>
              <w:rPr>
                <w:sz w:val="24"/>
                <w:vertAlign w:val="superscript"/>
              </w:rPr>
              <w:t>3</w:t>
            </w:r>
          </w:p>
          <w:p w:rsidR="00406C43" w:rsidRDefault="00406C43">
            <w:pPr>
              <w:widowControl w:val="0"/>
              <w:ind w:firstLine="0"/>
              <w:jc w:val="left"/>
              <w:rPr>
                <w:sz w:val="24"/>
              </w:rPr>
            </w:pPr>
          </w:p>
        </w:tc>
        <w:tc>
          <w:tcPr>
            <w:tcW w:w="245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Скорость звука с, м/с</w:t>
            </w:r>
          </w:p>
          <w:p w:rsidR="00406C43" w:rsidRDefault="00406C43">
            <w:pPr>
              <w:widowControl w:val="0"/>
              <w:ind w:firstLine="0"/>
              <w:jc w:val="left"/>
              <w:rPr>
                <w:sz w:val="24"/>
              </w:rPr>
            </w:pPr>
          </w:p>
        </w:tc>
        <w:tc>
          <w:tcPr>
            <w:tcW w:w="2422"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 xml:space="preserve">Импеданс </w:t>
            </w:r>
            <w:r>
              <w:rPr>
                <w:sz w:val="24"/>
                <w:lang w:val="en-US"/>
              </w:rPr>
              <w:t>z=</w:t>
            </w:r>
            <w:r>
              <w:rPr>
                <w:sz w:val="24"/>
              </w:rPr>
              <w:t xml:space="preserve"> рс, Па∙ с/м</w:t>
            </w:r>
          </w:p>
          <w:p w:rsidR="00406C43" w:rsidRDefault="00406C43">
            <w:pPr>
              <w:widowControl w:val="0"/>
              <w:ind w:firstLine="0"/>
              <w:jc w:val="left"/>
              <w:rPr>
                <w:sz w:val="24"/>
              </w:rPr>
            </w:pPr>
          </w:p>
        </w:tc>
      </w:tr>
      <w:tr w:rsidR="00406C43">
        <w:tblPrEx>
          <w:tblCellMar>
            <w:top w:w="0" w:type="dxa"/>
            <w:bottom w:w="0" w:type="dxa"/>
          </w:tblCellMar>
        </w:tblPrEx>
        <w:trPr>
          <w:trHeight w:hRule="exact" w:val="248"/>
        </w:trPr>
        <w:tc>
          <w:tcPr>
            <w:tcW w:w="2482"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Водород</w:t>
            </w:r>
          </w:p>
          <w:p w:rsidR="00406C43" w:rsidRDefault="00406C43">
            <w:pPr>
              <w:widowControl w:val="0"/>
              <w:ind w:firstLine="0"/>
              <w:jc w:val="left"/>
              <w:rPr>
                <w:sz w:val="24"/>
              </w:rPr>
            </w:pPr>
          </w:p>
        </w:tc>
        <w:tc>
          <w:tcPr>
            <w:tcW w:w="2422"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0,084</w:t>
            </w:r>
          </w:p>
          <w:p w:rsidR="00406C43" w:rsidRDefault="00406C43">
            <w:pPr>
              <w:widowControl w:val="0"/>
              <w:ind w:firstLine="0"/>
              <w:jc w:val="left"/>
              <w:rPr>
                <w:sz w:val="24"/>
              </w:rPr>
            </w:pPr>
          </w:p>
        </w:tc>
        <w:tc>
          <w:tcPr>
            <w:tcW w:w="2452"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1310</w:t>
            </w:r>
          </w:p>
          <w:p w:rsidR="00406C43" w:rsidRDefault="00406C43">
            <w:pPr>
              <w:widowControl w:val="0"/>
              <w:ind w:firstLine="0"/>
              <w:jc w:val="left"/>
              <w:rPr>
                <w:sz w:val="24"/>
              </w:rPr>
            </w:pPr>
          </w:p>
        </w:tc>
        <w:tc>
          <w:tcPr>
            <w:tcW w:w="2422"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110</w:t>
            </w:r>
          </w:p>
          <w:p w:rsidR="00406C43" w:rsidRDefault="00406C43">
            <w:pPr>
              <w:widowControl w:val="0"/>
              <w:ind w:firstLine="0"/>
              <w:jc w:val="left"/>
              <w:rPr>
                <w:sz w:val="24"/>
              </w:rPr>
            </w:pPr>
          </w:p>
        </w:tc>
      </w:tr>
      <w:tr w:rsidR="00406C43">
        <w:tblPrEx>
          <w:tblCellMar>
            <w:top w:w="0" w:type="dxa"/>
            <w:bottom w:w="0" w:type="dxa"/>
          </w:tblCellMar>
        </w:tblPrEx>
        <w:trPr>
          <w:trHeight w:hRule="exact" w:val="270"/>
        </w:trPr>
        <w:tc>
          <w:tcPr>
            <w:tcW w:w="2482" w:type="dxa"/>
            <w:tcBorders>
              <w:top w:val="nil"/>
              <w:left w:val="nil"/>
              <w:bottom w:val="nil"/>
              <w:right w:val="single" w:sz="6" w:space="0" w:color="auto"/>
            </w:tcBorders>
          </w:tcPr>
          <w:p w:rsidR="00406C43" w:rsidRDefault="00406C43">
            <w:pPr>
              <w:widowControl w:val="0"/>
              <w:ind w:firstLine="0"/>
              <w:jc w:val="left"/>
              <w:rPr>
                <w:sz w:val="24"/>
              </w:rPr>
            </w:pPr>
            <w:r>
              <w:rPr>
                <w:sz w:val="24"/>
              </w:rPr>
              <w:t>Вода</w:t>
            </w:r>
          </w:p>
          <w:p w:rsidR="00406C43" w:rsidRDefault="00406C43">
            <w:pPr>
              <w:widowControl w:val="0"/>
              <w:ind w:firstLine="0"/>
              <w:jc w:val="left"/>
              <w:rPr>
                <w:sz w:val="24"/>
              </w:rPr>
            </w:pPr>
          </w:p>
        </w:tc>
        <w:tc>
          <w:tcPr>
            <w:tcW w:w="242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1000</w:t>
            </w:r>
          </w:p>
          <w:p w:rsidR="00406C43" w:rsidRDefault="00406C43">
            <w:pPr>
              <w:widowControl w:val="0"/>
              <w:ind w:firstLine="0"/>
              <w:jc w:val="left"/>
              <w:rPr>
                <w:sz w:val="24"/>
              </w:rPr>
            </w:pPr>
          </w:p>
        </w:tc>
        <w:tc>
          <w:tcPr>
            <w:tcW w:w="245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1450</w:t>
            </w:r>
          </w:p>
          <w:p w:rsidR="00406C43" w:rsidRDefault="00406C43">
            <w:pPr>
              <w:widowControl w:val="0"/>
              <w:ind w:firstLine="0"/>
              <w:jc w:val="left"/>
              <w:rPr>
                <w:sz w:val="24"/>
              </w:rPr>
            </w:pPr>
          </w:p>
        </w:tc>
        <w:tc>
          <w:tcPr>
            <w:tcW w:w="2422" w:type="dxa"/>
            <w:tcBorders>
              <w:top w:val="nil"/>
              <w:left w:val="single" w:sz="6" w:space="0" w:color="auto"/>
              <w:bottom w:val="nil"/>
              <w:right w:val="nil"/>
            </w:tcBorders>
          </w:tcPr>
          <w:p w:rsidR="00406C43" w:rsidRDefault="00406C43">
            <w:pPr>
              <w:widowControl w:val="0"/>
              <w:ind w:firstLine="0"/>
              <w:jc w:val="left"/>
              <w:rPr>
                <w:sz w:val="24"/>
              </w:rPr>
            </w:pPr>
            <w:r>
              <w:rPr>
                <w:sz w:val="24"/>
              </w:rPr>
              <w:t>1,45 • 10</w:t>
            </w:r>
            <w:r>
              <w:rPr>
                <w:sz w:val="24"/>
                <w:vertAlign w:val="superscript"/>
              </w:rPr>
              <w:t>6</w:t>
            </w:r>
          </w:p>
          <w:p w:rsidR="00406C43" w:rsidRDefault="00406C43">
            <w:pPr>
              <w:widowControl w:val="0"/>
              <w:ind w:firstLine="0"/>
              <w:jc w:val="left"/>
              <w:rPr>
                <w:sz w:val="24"/>
              </w:rPr>
            </w:pPr>
          </w:p>
        </w:tc>
      </w:tr>
      <w:tr w:rsidR="00406C43">
        <w:tblPrEx>
          <w:tblCellMar>
            <w:top w:w="0" w:type="dxa"/>
            <w:bottom w:w="0" w:type="dxa"/>
          </w:tblCellMar>
        </w:tblPrEx>
        <w:trPr>
          <w:trHeight w:hRule="exact" w:val="248"/>
        </w:trPr>
        <w:tc>
          <w:tcPr>
            <w:tcW w:w="2482" w:type="dxa"/>
            <w:tcBorders>
              <w:top w:val="nil"/>
              <w:left w:val="nil"/>
              <w:bottom w:val="nil"/>
              <w:right w:val="single" w:sz="6" w:space="0" w:color="auto"/>
            </w:tcBorders>
          </w:tcPr>
          <w:p w:rsidR="00406C43" w:rsidRDefault="00406C43">
            <w:pPr>
              <w:widowControl w:val="0"/>
              <w:ind w:firstLine="0"/>
              <w:jc w:val="left"/>
              <w:rPr>
                <w:sz w:val="24"/>
              </w:rPr>
            </w:pPr>
            <w:r>
              <w:rPr>
                <w:sz w:val="24"/>
              </w:rPr>
              <w:t>Бензин</w:t>
            </w:r>
          </w:p>
          <w:p w:rsidR="00406C43" w:rsidRDefault="00406C43">
            <w:pPr>
              <w:widowControl w:val="0"/>
              <w:ind w:firstLine="0"/>
              <w:jc w:val="left"/>
              <w:rPr>
                <w:sz w:val="24"/>
              </w:rPr>
            </w:pPr>
          </w:p>
        </w:tc>
        <w:tc>
          <w:tcPr>
            <w:tcW w:w="242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750</w:t>
            </w:r>
          </w:p>
          <w:p w:rsidR="00406C43" w:rsidRDefault="00406C43">
            <w:pPr>
              <w:widowControl w:val="0"/>
              <w:ind w:firstLine="0"/>
              <w:jc w:val="left"/>
              <w:rPr>
                <w:sz w:val="24"/>
              </w:rPr>
            </w:pPr>
          </w:p>
        </w:tc>
        <w:tc>
          <w:tcPr>
            <w:tcW w:w="245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1190</w:t>
            </w:r>
          </w:p>
          <w:p w:rsidR="00406C43" w:rsidRDefault="00406C43">
            <w:pPr>
              <w:widowControl w:val="0"/>
              <w:ind w:firstLine="0"/>
              <w:jc w:val="left"/>
              <w:rPr>
                <w:sz w:val="24"/>
              </w:rPr>
            </w:pPr>
          </w:p>
        </w:tc>
        <w:tc>
          <w:tcPr>
            <w:tcW w:w="2422" w:type="dxa"/>
            <w:tcBorders>
              <w:top w:val="nil"/>
              <w:left w:val="single" w:sz="6" w:space="0" w:color="auto"/>
              <w:bottom w:val="nil"/>
              <w:right w:val="nil"/>
            </w:tcBorders>
          </w:tcPr>
          <w:p w:rsidR="00406C43" w:rsidRDefault="00406C43">
            <w:pPr>
              <w:widowControl w:val="0"/>
              <w:ind w:firstLine="0"/>
              <w:jc w:val="left"/>
              <w:rPr>
                <w:sz w:val="24"/>
              </w:rPr>
            </w:pPr>
            <w:r>
              <w:rPr>
                <w:sz w:val="24"/>
              </w:rPr>
              <w:t>0,89 • 10</w:t>
            </w:r>
            <w:r>
              <w:rPr>
                <w:sz w:val="24"/>
                <w:vertAlign w:val="superscript"/>
              </w:rPr>
              <w:t>6</w:t>
            </w:r>
          </w:p>
          <w:p w:rsidR="00406C43" w:rsidRDefault="00406C43">
            <w:pPr>
              <w:widowControl w:val="0"/>
              <w:ind w:firstLine="0"/>
              <w:jc w:val="left"/>
              <w:rPr>
                <w:sz w:val="24"/>
              </w:rPr>
            </w:pPr>
          </w:p>
        </w:tc>
      </w:tr>
      <w:tr w:rsidR="00406C43">
        <w:tblPrEx>
          <w:tblCellMar>
            <w:top w:w="0" w:type="dxa"/>
            <w:bottom w:w="0" w:type="dxa"/>
          </w:tblCellMar>
        </w:tblPrEx>
        <w:trPr>
          <w:trHeight w:hRule="exact" w:val="270"/>
        </w:trPr>
        <w:tc>
          <w:tcPr>
            <w:tcW w:w="2482" w:type="dxa"/>
            <w:tcBorders>
              <w:top w:val="nil"/>
              <w:left w:val="nil"/>
              <w:bottom w:val="nil"/>
              <w:right w:val="single" w:sz="6" w:space="0" w:color="auto"/>
            </w:tcBorders>
          </w:tcPr>
          <w:p w:rsidR="00406C43" w:rsidRDefault="00406C43">
            <w:pPr>
              <w:widowControl w:val="0"/>
              <w:ind w:firstLine="0"/>
              <w:jc w:val="left"/>
              <w:rPr>
                <w:sz w:val="24"/>
              </w:rPr>
            </w:pPr>
            <w:r>
              <w:rPr>
                <w:sz w:val="24"/>
              </w:rPr>
              <w:t>Алюминий</w:t>
            </w:r>
          </w:p>
          <w:p w:rsidR="00406C43" w:rsidRDefault="00406C43">
            <w:pPr>
              <w:widowControl w:val="0"/>
              <w:ind w:firstLine="0"/>
              <w:jc w:val="left"/>
              <w:rPr>
                <w:sz w:val="24"/>
              </w:rPr>
            </w:pPr>
          </w:p>
        </w:tc>
        <w:tc>
          <w:tcPr>
            <w:tcW w:w="242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2650</w:t>
            </w:r>
          </w:p>
          <w:p w:rsidR="00406C43" w:rsidRDefault="00406C43">
            <w:pPr>
              <w:widowControl w:val="0"/>
              <w:ind w:firstLine="0"/>
              <w:jc w:val="left"/>
              <w:rPr>
                <w:sz w:val="24"/>
              </w:rPr>
            </w:pPr>
          </w:p>
        </w:tc>
        <w:tc>
          <w:tcPr>
            <w:tcW w:w="245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6220</w:t>
            </w:r>
          </w:p>
          <w:p w:rsidR="00406C43" w:rsidRDefault="00406C43">
            <w:pPr>
              <w:widowControl w:val="0"/>
              <w:ind w:firstLine="0"/>
              <w:jc w:val="left"/>
              <w:rPr>
                <w:sz w:val="24"/>
              </w:rPr>
            </w:pPr>
          </w:p>
        </w:tc>
        <w:tc>
          <w:tcPr>
            <w:tcW w:w="2422" w:type="dxa"/>
            <w:tcBorders>
              <w:top w:val="nil"/>
              <w:left w:val="single" w:sz="6" w:space="0" w:color="auto"/>
              <w:bottom w:val="nil"/>
              <w:right w:val="nil"/>
            </w:tcBorders>
          </w:tcPr>
          <w:p w:rsidR="00406C43" w:rsidRDefault="00406C43">
            <w:pPr>
              <w:widowControl w:val="0"/>
              <w:ind w:firstLine="0"/>
              <w:jc w:val="left"/>
              <w:rPr>
                <w:sz w:val="24"/>
              </w:rPr>
            </w:pPr>
            <w:r>
              <w:rPr>
                <w:sz w:val="24"/>
              </w:rPr>
              <w:t>16,5 • 10</w:t>
            </w:r>
            <w:r>
              <w:rPr>
                <w:sz w:val="24"/>
                <w:vertAlign w:val="superscript"/>
              </w:rPr>
              <w:t>6</w:t>
            </w:r>
          </w:p>
          <w:p w:rsidR="00406C43" w:rsidRDefault="00406C43">
            <w:pPr>
              <w:widowControl w:val="0"/>
              <w:ind w:firstLine="0"/>
              <w:jc w:val="left"/>
              <w:rPr>
                <w:sz w:val="24"/>
              </w:rPr>
            </w:pPr>
          </w:p>
        </w:tc>
      </w:tr>
      <w:tr w:rsidR="00406C43">
        <w:tblPrEx>
          <w:tblCellMar>
            <w:top w:w="0" w:type="dxa"/>
            <w:bottom w:w="0" w:type="dxa"/>
          </w:tblCellMar>
        </w:tblPrEx>
        <w:trPr>
          <w:trHeight w:hRule="exact" w:val="248"/>
        </w:trPr>
        <w:tc>
          <w:tcPr>
            <w:tcW w:w="2482" w:type="dxa"/>
            <w:tcBorders>
              <w:top w:val="nil"/>
              <w:left w:val="nil"/>
              <w:bottom w:val="nil"/>
              <w:right w:val="single" w:sz="6" w:space="0" w:color="auto"/>
            </w:tcBorders>
          </w:tcPr>
          <w:p w:rsidR="00406C43" w:rsidRDefault="00406C43">
            <w:pPr>
              <w:widowControl w:val="0"/>
              <w:ind w:firstLine="0"/>
              <w:jc w:val="left"/>
              <w:rPr>
                <w:sz w:val="24"/>
              </w:rPr>
            </w:pPr>
            <w:r>
              <w:rPr>
                <w:sz w:val="24"/>
              </w:rPr>
              <w:t>Медь</w:t>
            </w:r>
          </w:p>
          <w:p w:rsidR="00406C43" w:rsidRDefault="00406C43">
            <w:pPr>
              <w:widowControl w:val="0"/>
              <w:ind w:firstLine="0"/>
              <w:jc w:val="left"/>
              <w:rPr>
                <w:sz w:val="24"/>
              </w:rPr>
            </w:pPr>
          </w:p>
        </w:tc>
        <w:tc>
          <w:tcPr>
            <w:tcW w:w="242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8930</w:t>
            </w:r>
          </w:p>
          <w:p w:rsidR="00406C43" w:rsidRDefault="00406C43">
            <w:pPr>
              <w:widowControl w:val="0"/>
              <w:ind w:firstLine="0"/>
              <w:jc w:val="left"/>
              <w:rPr>
                <w:sz w:val="24"/>
              </w:rPr>
            </w:pPr>
          </w:p>
        </w:tc>
        <w:tc>
          <w:tcPr>
            <w:tcW w:w="245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4620</w:t>
            </w:r>
          </w:p>
          <w:p w:rsidR="00406C43" w:rsidRDefault="00406C43">
            <w:pPr>
              <w:widowControl w:val="0"/>
              <w:ind w:firstLine="0"/>
              <w:jc w:val="left"/>
              <w:rPr>
                <w:sz w:val="24"/>
              </w:rPr>
            </w:pPr>
          </w:p>
        </w:tc>
        <w:tc>
          <w:tcPr>
            <w:tcW w:w="2422" w:type="dxa"/>
            <w:tcBorders>
              <w:top w:val="nil"/>
              <w:left w:val="single" w:sz="6" w:space="0" w:color="auto"/>
              <w:bottom w:val="nil"/>
              <w:right w:val="nil"/>
            </w:tcBorders>
          </w:tcPr>
          <w:p w:rsidR="00406C43" w:rsidRDefault="00406C43">
            <w:pPr>
              <w:widowControl w:val="0"/>
              <w:ind w:firstLine="0"/>
              <w:jc w:val="left"/>
              <w:rPr>
                <w:sz w:val="24"/>
              </w:rPr>
            </w:pPr>
            <w:r>
              <w:rPr>
                <w:sz w:val="24"/>
              </w:rPr>
              <w:t>41,1 • 10</w:t>
            </w:r>
            <w:r>
              <w:rPr>
                <w:sz w:val="24"/>
                <w:vertAlign w:val="superscript"/>
              </w:rPr>
              <w:t>6</w:t>
            </w:r>
          </w:p>
          <w:p w:rsidR="00406C43" w:rsidRDefault="00406C43">
            <w:pPr>
              <w:widowControl w:val="0"/>
              <w:ind w:firstLine="0"/>
              <w:jc w:val="left"/>
              <w:rPr>
                <w:sz w:val="24"/>
              </w:rPr>
            </w:pPr>
          </w:p>
        </w:tc>
      </w:tr>
      <w:tr w:rsidR="00406C43">
        <w:tblPrEx>
          <w:tblCellMar>
            <w:top w:w="0" w:type="dxa"/>
            <w:bottom w:w="0" w:type="dxa"/>
          </w:tblCellMar>
        </w:tblPrEx>
        <w:trPr>
          <w:trHeight w:hRule="exact" w:val="248"/>
        </w:trPr>
        <w:tc>
          <w:tcPr>
            <w:tcW w:w="2482" w:type="dxa"/>
            <w:tcBorders>
              <w:top w:val="nil"/>
              <w:left w:val="nil"/>
              <w:bottom w:val="nil"/>
              <w:right w:val="single" w:sz="6" w:space="0" w:color="auto"/>
            </w:tcBorders>
          </w:tcPr>
          <w:p w:rsidR="00406C43" w:rsidRDefault="00406C43">
            <w:pPr>
              <w:widowControl w:val="0"/>
              <w:ind w:firstLine="0"/>
              <w:jc w:val="left"/>
              <w:rPr>
                <w:sz w:val="24"/>
              </w:rPr>
            </w:pPr>
            <w:r>
              <w:rPr>
                <w:sz w:val="24"/>
              </w:rPr>
              <w:t>Сталь</w:t>
            </w:r>
          </w:p>
          <w:p w:rsidR="00406C43" w:rsidRDefault="00406C43">
            <w:pPr>
              <w:widowControl w:val="0"/>
              <w:ind w:firstLine="0"/>
              <w:jc w:val="left"/>
              <w:rPr>
                <w:sz w:val="24"/>
              </w:rPr>
            </w:pPr>
          </w:p>
        </w:tc>
        <w:tc>
          <w:tcPr>
            <w:tcW w:w="242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6110</w:t>
            </w:r>
          </w:p>
          <w:p w:rsidR="00406C43" w:rsidRDefault="00406C43">
            <w:pPr>
              <w:widowControl w:val="0"/>
              <w:ind w:firstLine="0"/>
              <w:jc w:val="left"/>
              <w:rPr>
                <w:sz w:val="24"/>
              </w:rPr>
            </w:pPr>
          </w:p>
        </w:tc>
        <w:tc>
          <w:tcPr>
            <w:tcW w:w="245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7800</w:t>
            </w:r>
          </w:p>
          <w:p w:rsidR="00406C43" w:rsidRDefault="00406C43">
            <w:pPr>
              <w:widowControl w:val="0"/>
              <w:ind w:firstLine="0"/>
              <w:jc w:val="left"/>
              <w:rPr>
                <w:sz w:val="24"/>
              </w:rPr>
            </w:pPr>
          </w:p>
        </w:tc>
        <w:tc>
          <w:tcPr>
            <w:tcW w:w="2422" w:type="dxa"/>
            <w:tcBorders>
              <w:top w:val="nil"/>
              <w:left w:val="single" w:sz="6" w:space="0" w:color="auto"/>
              <w:bottom w:val="nil"/>
              <w:right w:val="nil"/>
            </w:tcBorders>
          </w:tcPr>
          <w:p w:rsidR="00406C43" w:rsidRDefault="00406C43">
            <w:pPr>
              <w:widowControl w:val="0"/>
              <w:ind w:firstLine="0"/>
              <w:jc w:val="left"/>
              <w:rPr>
                <w:sz w:val="24"/>
              </w:rPr>
            </w:pPr>
            <w:r>
              <w:rPr>
                <w:sz w:val="24"/>
              </w:rPr>
              <w:t>47,6 10</w:t>
            </w:r>
            <w:r>
              <w:rPr>
                <w:sz w:val="24"/>
                <w:vertAlign w:val="superscript"/>
              </w:rPr>
              <w:t>6</w:t>
            </w:r>
          </w:p>
          <w:p w:rsidR="00406C43" w:rsidRDefault="00406C43">
            <w:pPr>
              <w:widowControl w:val="0"/>
              <w:ind w:firstLine="0"/>
              <w:jc w:val="left"/>
              <w:rPr>
                <w:sz w:val="24"/>
              </w:rPr>
            </w:pPr>
          </w:p>
        </w:tc>
      </w:tr>
      <w:tr w:rsidR="00406C43">
        <w:tblPrEx>
          <w:tblCellMar>
            <w:top w:w="0" w:type="dxa"/>
            <w:bottom w:w="0" w:type="dxa"/>
          </w:tblCellMar>
        </w:tblPrEx>
        <w:trPr>
          <w:trHeight w:hRule="exact" w:val="270"/>
        </w:trPr>
        <w:tc>
          <w:tcPr>
            <w:tcW w:w="2482" w:type="dxa"/>
            <w:tcBorders>
              <w:top w:val="nil"/>
              <w:left w:val="nil"/>
              <w:bottom w:val="nil"/>
              <w:right w:val="single" w:sz="6" w:space="0" w:color="auto"/>
            </w:tcBorders>
          </w:tcPr>
          <w:p w:rsidR="00406C43" w:rsidRDefault="00406C43">
            <w:pPr>
              <w:widowControl w:val="0"/>
              <w:ind w:firstLine="0"/>
              <w:jc w:val="left"/>
              <w:rPr>
                <w:sz w:val="24"/>
              </w:rPr>
            </w:pPr>
            <w:r>
              <w:rPr>
                <w:sz w:val="24"/>
              </w:rPr>
              <w:t>Стекло</w:t>
            </w:r>
          </w:p>
          <w:p w:rsidR="00406C43" w:rsidRDefault="00406C43">
            <w:pPr>
              <w:widowControl w:val="0"/>
              <w:ind w:firstLine="0"/>
              <w:jc w:val="left"/>
              <w:rPr>
                <w:sz w:val="24"/>
              </w:rPr>
            </w:pPr>
          </w:p>
        </w:tc>
        <w:tc>
          <w:tcPr>
            <w:tcW w:w="242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2500</w:t>
            </w:r>
          </w:p>
          <w:p w:rsidR="00406C43" w:rsidRDefault="00406C43">
            <w:pPr>
              <w:widowControl w:val="0"/>
              <w:ind w:firstLine="0"/>
              <w:jc w:val="left"/>
              <w:rPr>
                <w:sz w:val="24"/>
              </w:rPr>
            </w:pPr>
          </w:p>
        </w:tc>
        <w:tc>
          <w:tcPr>
            <w:tcW w:w="245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4900...5900</w:t>
            </w:r>
          </w:p>
          <w:p w:rsidR="00406C43" w:rsidRDefault="00406C43">
            <w:pPr>
              <w:widowControl w:val="0"/>
              <w:ind w:firstLine="0"/>
              <w:jc w:val="left"/>
              <w:rPr>
                <w:sz w:val="24"/>
              </w:rPr>
            </w:pPr>
          </w:p>
        </w:tc>
        <w:tc>
          <w:tcPr>
            <w:tcW w:w="2422" w:type="dxa"/>
            <w:tcBorders>
              <w:top w:val="nil"/>
              <w:left w:val="single" w:sz="6" w:space="0" w:color="auto"/>
              <w:bottom w:val="nil"/>
              <w:right w:val="nil"/>
            </w:tcBorders>
          </w:tcPr>
          <w:p w:rsidR="00406C43" w:rsidRDefault="00406C43">
            <w:pPr>
              <w:widowControl w:val="0"/>
              <w:ind w:firstLine="0"/>
              <w:jc w:val="left"/>
              <w:rPr>
                <w:sz w:val="24"/>
              </w:rPr>
            </w:pPr>
            <w:r>
              <w:rPr>
                <w:sz w:val="24"/>
              </w:rPr>
              <w:t>(12...15) • 10</w:t>
            </w:r>
            <w:r>
              <w:rPr>
                <w:sz w:val="24"/>
                <w:vertAlign w:val="superscript"/>
              </w:rPr>
              <w:t>6</w:t>
            </w:r>
          </w:p>
          <w:p w:rsidR="00406C43" w:rsidRDefault="00406C43">
            <w:pPr>
              <w:widowControl w:val="0"/>
              <w:ind w:firstLine="0"/>
              <w:jc w:val="left"/>
              <w:rPr>
                <w:sz w:val="24"/>
              </w:rPr>
            </w:pPr>
          </w:p>
        </w:tc>
      </w:tr>
      <w:tr w:rsidR="00406C43">
        <w:tblPrEx>
          <w:tblCellMar>
            <w:top w:w="0" w:type="dxa"/>
            <w:bottom w:w="0" w:type="dxa"/>
          </w:tblCellMar>
        </w:tblPrEx>
        <w:trPr>
          <w:trHeight w:hRule="exact" w:val="270"/>
        </w:trPr>
        <w:tc>
          <w:tcPr>
            <w:tcW w:w="2482" w:type="dxa"/>
            <w:tcBorders>
              <w:top w:val="nil"/>
              <w:left w:val="nil"/>
              <w:bottom w:val="nil"/>
              <w:right w:val="single" w:sz="6" w:space="0" w:color="auto"/>
            </w:tcBorders>
          </w:tcPr>
          <w:p w:rsidR="00406C43" w:rsidRDefault="00406C43">
            <w:pPr>
              <w:widowControl w:val="0"/>
              <w:ind w:firstLine="0"/>
              <w:jc w:val="left"/>
              <w:rPr>
                <w:sz w:val="24"/>
              </w:rPr>
            </w:pPr>
            <w:r>
              <w:rPr>
                <w:sz w:val="24"/>
              </w:rPr>
              <w:t>Полистирол</w:t>
            </w:r>
          </w:p>
          <w:p w:rsidR="00406C43" w:rsidRDefault="00406C43">
            <w:pPr>
              <w:widowControl w:val="0"/>
              <w:ind w:firstLine="0"/>
              <w:jc w:val="left"/>
              <w:rPr>
                <w:sz w:val="24"/>
              </w:rPr>
            </w:pPr>
          </w:p>
        </w:tc>
        <w:tc>
          <w:tcPr>
            <w:tcW w:w="242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1160</w:t>
            </w:r>
          </w:p>
          <w:p w:rsidR="00406C43" w:rsidRDefault="00406C43">
            <w:pPr>
              <w:widowControl w:val="0"/>
              <w:ind w:firstLine="0"/>
              <w:jc w:val="left"/>
              <w:rPr>
                <w:sz w:val="24"/>
              </w:rPr>
            </w:pPr>
          </w:p>
        </w:tc>
        <w:tc>
          <w:tcPr>
            <w:tcW w:w="245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2670</w:t>
            </w:r>
          </w:p>
          <w:p w:rsidR="00406C43" w:rsidRDefault="00406C43">
            <w:pPr>
              <w:widowControl w:val="0"/>
              <w:ind w:firstLine="0"/>
              <w:jc w:val="left"/>
              <w:rPr>
                <w:sz w:val="24"/>
              </w:rPr>
            </w:pPr>
          </w:p>
        </w:tc>
        <w:tc>
          <w:tcPr>
            <w:tcW w:w="2422" w:type="dxa"/>
            <w:tcBorders>
              <w:top w:val="nil"/>
              <w:left w:val="single" w:sz="6" w:space="0" w:color="auto"/>
              <w:bottom w:val="nil"/>
              <w:right w:val="nil"/>
            </w:tcBorders>
          </w:tcPr>
          <w:p w:rsidR="00406C43" w:rsidRDefault="00406C43">
            <w:pPr>
              <w:widowControl w:val="0"/>
              <w:ind w:firstLine="0"/>
              <w:jc w:val="left"/>
              <w:rPr>
                <w:sz w:val="24"/>
              </w:rPr>
            </w:pPr>
            <w:r>
              <w:rPr>
                <w:sz w:val="24"/>
              </w:rPr>
              <w:t>2,94 • 10</w:t>
            </w:r>
            <w:r>
              <w:rPr>
                <w:sz w:val="24"/>
                <w:vertAlign w:val="superscript"/>
              </w:rPr>
              <w:t>6</w:t>
            </w:r>
          </w:p>
          <w:p w:rsidR="00406C43" w:rsidRDefault="00406C43">
            <w:pPr>
              <w:widowControl w:val="0"/>
              <w:ind w:firstLine="0"/>
              <w:jc w:val="left"/>
              <w:rPr>
                <w:sz w:val="24"/>
              </w:rPr>
            </w:pPr>
          </w:p>
        </w:tc>
      </w:tr>
      <w:tr w:rsidR="00406C43">
        <w:tblPrEx>
          <w:tblCellMar>
            <w:top w:w="0" w:type="dxa"/>
            <w:bottom w:w="0" w:type="dxa"/>
          </w:tblCellMar>
        </w:tblPrEx>
        <w:trPr>
          <w:trHeight w:hRule="exact" w:val="248"/>
        </w:trPr>
        <w:tc>
          <w:tcPr>
            <w:tcW w:w="2482" w:type="dxa"/>
            <w:tcBorders>
              <w:top w:val="nil"/>
              <w:left w:val="nil"/>
              <w:bottom w:val="nil"/>
              <w:right w:val="single" w:sz="6" w:space="0" w:color="auto"/>
            </w:tcBorders>
          </w:tcPr>
          <w:p w:rsidR="00406C43" w:rsidRDefault="00406C43">
            <w:pPr>
              <w:widowControl w:val="0"/>
              <w:ind w:firstLine="0"/>
              <w:jc w:val="left"/>
              <w:rPr>
                <w:sz w:val="24"/>
              </w:rPr>
            </w:pPr>
            <w:r>
              <w:rPr>
                <w:sz w:val="24"/>
              </w:rPr>
              <w:t>Железобетон</w:t>
            </w:r>
          </w:p>
          <w:p w:rsidR="00406C43" w:rsidRDefault="00406C43">
            <w:pPr>
              <w:widowControl w:val="0"/>
              <w:ind w:firstLine="0"/>
              <w:jc w:val="left"/>
              <w:rPr>
                <w:sz w:val="24"/>
              </w:rPr>
            </w:pPr>
          </w:p>
        </w:tc>
        <w:tc>
          <w:tcPr>
            <w:tcW w:w="242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2400</w:t>
            </w:r>
          </w:p>
          <w:p w:rsidR="00406C43" w:rsidRDefault="00406C43">
            <w:pPr>
              <w:widowControl w:val="0"/>
              <w:ind w:firstLine="0"/>
              <w:jc w:val="left"/>
              <w:rPr>
                <w:sz w:val="24"/>
              </w:rPr>
            </w:pPr>
          </w:p>
        </w:tc>
        <w:tc>
          <w:tcPr>
            <w:tcW w:w="245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4500</w:t>
            </w:r>
          </w:p>
          <w:p w:rsidR="00406C43" w:rsidRDefault="00406C43">
            <w:pPr>
              <w:widowControl w:val="0"/>
              <w:ind w:firstLine="0"/>
              <w:jc w:val="left"/>
              <w:rPr>
                <w:sz w:val="24"/>
              </w:rPr>
            </w:pPr>
          </w:p>
        </w:tc>
        <w:tc>
          <w:tcPr>
            <w:tcW w:w="2422" w:type="dxa"/>
            <w:tcBorders>
              <w:top w:val="nil"/>
              <w:left w:val="single" w:sz="6" w:space="0" w:color="auto"/>
              <w:bottom w:val="nil"/>
              <w:right w:val="nil"/>
            </w:tcBorders>
          </w:tcPr>
          <w:p w:rsidR="00406C43" w:rsidRDefault="00406C43">
            <w:pPr>
              <w:widowControl w:val="0"/>
              <w:ind w:firstLine="0"/>
              <w:jc w:val="left"/>
              <w:rPr>
                <w:sz w:val="24"/>
              </w:rPr>
            </w:pPr>
            <w:r>
              <w:rPr>
                <w:sz w:val="24"/>
              </w:rPr>
              <w:t>11•10</w:t>
            </w:r>
            <w:r>
              <w:rPr>
                <w:sz w:val="24"/>
                <w:vertAlign w:val="superscript"/>
              </w:rPr>
              <w:t>6</w:t>
            </w:r>
          </w:p>
          <w:p w:rsidR="00406C43" w:rsidRDefault="00406C43">
            <w:pPr>
              <w:widowControl w:val="0"/>
              <w:ind w:firstLine="0"/>
              <w:jc w:val="left"/>
              <w:rPr>
                <w:sz w:val="24"/>
              </w:rPr>
            </w:pPr>
          </w:p>
        </w:tc>
      </w:tr>
      <w:tr w:rsidR="00406C43">
        <w:tblPrEx>
          <w:tblCellMar>
            <w:top w:w="0" w:type="dxa"/>
            <w:bottom w:w="0" w:type="dxa"/>
          </w:tblCellMar>
        </w:tblPrEx>
        <w:trPr>
          <w:trHeight w:hRule="exact" w:val="270"/>
        </w:trPr>
        <w:tc>
          <w:tcPr>
            <w:tcW w:w="2482" w:type="dxa"/>
            <w:tcBorders>
              <w:top w:val="nil"/>
              <w:left w:val="nil"/>
              <w:bottom w:val="nil"/>
              <w:right w:val="single" w:sz="6" w:space="0" w:color="auto"/>
            </w:tcBorders>
          </w:tcPr>
          <w:p w:rsidR="00406C43" w:rsidRDefault="00406C43">
            <w:pPr>
              <w:widowControl w:val="0"/>
              <w:ind w:firstLine="0"/>
              <w:jc w:val="left"/>
              <w:rPr>
                <w:sz w:val="24"/>
              </w:rPr>
            </w:pPr>
            <w:r>
              <w:rPr>
                <w:sz w:val="24"/>
              </w:rPr>
              <w:t>Кирпич</w:t>
            </w:r>
          </w:p>
          <w:p w:rsidR="00406C43" w:rsidRDefault="00406C43">
            <w:pPr>
              <w:widowControl w:val="0"/>
              <w:ind w:firstLine="0"/>
              <w:jc w:val="left"/>
              <w:rPr>
                <w:sz w:val="24"/>
              </w:rPr>
            </w:pPr>
          </w:p>
        </w:tc>
        <w:tc>
          <w:tcPr>
            <w:tcW w:w="242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1500</w:t>
            </w:r>
          </w:p>
          <w:p w:rsidR="00406C43" w:rsidRDefault="00406C43">
            <w:pPr>
              <w:widowControl w:val="0"/>
              <w:ind w:firstLine="0"/>
              <w:jc w:val="left"/>
              <w:rPr>
                <w:sz w:val="24"/>
              </w:rPr>
            </w:pPr>
          </w:p>
        </w:tc>
        <w:tc>
          <w:tcPr>
            <w:tcW w:w="245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2750</w:t>
            </w:r>
          </w:p>
          <w:p w:rsidR="00406C43" w:rsidRDefault="00406C43">
            <w:pPr>
              <w:widowControl w:val="0"/>
              <w:ind w:firstLine="0"/>
              <w:jc w:val="left"/>
              <w:rPr>
                <w:sz w:val="24"/>
              </w:rPr>
            </w:pPr>
          </w:p>
        </w:tc>
        <w:tc>
          <w:tcPr>
            <w:tcW w:w="2422" w:type="dxa"/>
            <w:tcBorders>
              <w:top w:val="nil"/>
              <w:left w:val="single" w:sz="6" w:space="0" w:color="auto"/>
              <w:bottom w:val="nil"/>
              <w:right w:val="nil"/>
            </w:tcBorders>
          </w:tcPr>
          <w:p w:rsidR="00406C43" w:rsidRDefault="00406C43">
            <w:pPr>
              <w:widowControl w:val="0"/>
              <w:ind w:firstLine="0"/>
              <w:jc w:val="left"/>
              <w:rPr>
                <w:sz w:val="24"/>
              </w:rPr>
            </w:pPr>
            <w:r>
              <w:rPr>
                <w:sz w:val="24"/>
              </w:rPr>
              <w:t>4,1 • 10</w:t>
            </w:r>
            <w:r>
              <w:rPr>
                <w:sz w:val="24"/>
                <w:vertAlign w:val="superscript"/>
              </w:rPr>
              <w:t>6</w:t>
            </w:r>
          </w:p>
          <w:p w:rsidR="00406C43" w:rsidRDefault="00406C43">
            <w:pPr>
              <w:widowControl w:val="0"/>
              <w:ind w:firstLine="0"/>
              <w:jc w:val="left"/>
              <w:rPr>
                <w:sz w:val="24"/>
              </w:rPr>
            </w:pPr>
          </w:p>
        </w:tc>
      </w:tr>
      <w:tr w:rsidR="00406C43">
        <w:tblPrEx>
          <w:tblCellMar>
            <w:top w:w="0" w:type="dxa"/>
            <w:bottom w:w="0" w:type="dxa"/>
          </w:tblCellMar>
        </w:tblPrEx>
        <w:trPr>
          <w:trHeight w:hRule="exact" w:val="270"/>
        </w:trPr>
        <w:tc>
          <w:tcPr>
            <w:tcW w:w="2482" w:type="dxa"/>
            <w:tcBorders>
              <w:top w:val="nil"/>
              <w:left w:val="nil"/>
              <w:bottom w:val="nil"/>
              <w:right w:val="single" w:sz="6" w:space="0" w:color="auto"/>
            </w:tcBorders>
          </w:tcPr>
          <w:p w:rsidR="00406C43" w:rsidRDefault="00406C43">
            <w:pPr>
              <w:widowControl w:val="0"/>
              <w:ind w:firstLine="0"/>
              <w:jc w:val="left"/>
              <w:rPr>
                <w:sz w:val="24"/>
              </w:rPr>
            </w:pPr>
            <w:r>
              <w:rPr>
                <w:sz w:val="24"/>
              </w:rPr>
              <w:t>Пробка</w:t>
            </w:r>
          </w:p>
          <w:p w:rsidR="00406C43" w:rsidRDefault="00406C43">
            <w:pPr>
              <w:widowControl w:val="0"/>
              <w:ind w:firstLine="0"/>
              <w:jc w:val="left"/>
              <w:rPr>
                <w:sz w:val="24"/>
              </w:rPr>
            </w:pPr>
          </w:p>
        </w:tc>
        <w:tc>
          <w:tcPr>
            <w:tcW w:w="242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240</w:t>
            </w:r>
          </w:p>
          <w:p w:rsidR="00406C43" w:rsidRDefault="00406C43">
            <w:pPr>
              <w:widowControl w:val="0"/>
              <w:ind w:firstLine="0"/>
              <w:jc w:val="left"/>
              <w:rPr>
                <w:sz w:val="24"/>
              </w:rPr>
            </w:pPr>
          </w:p>
        </w:tc>
        <w:tc>
          <w:tcPr>
            <w:tcW w:w="245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500</w:t>
            </w:r>
          </w:p>
          <w:p w:rsidR="00406C43" w:rsidRDefault="00406C43">
            <w:pPr>
              <w:widowControl w:val="0"/>
              <w:ind w:firstLine="0"/>
              <w:jc w:val="left"/>
              <w:rPr>
                <w:sz w:val="24"/>
              </w:rPr>
            </w:pPr>
          </w:p>
        </w:tc>
        <w:tc>
          <w:tcPr>
            <w:tcW w:w="2422" w:type="dxa"/>
            <w:tcBorders>
              <w:top w:val="nil"/>
              <w:left w:val="single" w:sz="6" w:space="0" w:color="auto"/>
              <w:bottom w:val="nil"/>
              <w:right w:val="nil"/>
            </w:tcBorders>
          </w:tcPr>
          <w:p w:rsidR="00406C43" w:rsidRDefault="00406C43">
            <w:pPr>
              <w:widowControl w:val="0"/>
              <w:ind w:firstLine="0"/>
              <w:jc w:val="left"/>
              <w:rPr>
                <w:sz w:val="24"/>
              </w:rPr>
            </w:pPr>
            <w:r>
              <w:rPr>
                <w:sz w:val="24"/>
              </w:rPr>
              <w:t>0,12∙10</w:t>
            </w:r>
            <w:r>
              <w:rPr>
                <w:sz w:val="24"/>
                <w:vertAlign w:val="superscript"/>
              </w:rPr>
              <w:t>6</w:t>
            </w:r>
          </w:p>
          <w:p w:rsidR="00406C43" w:rsidRDefault="00406C43">
            <w:pPr>
              <w:widowControl w:val="0"/>
              <w:ind w:firstLine="0"/>
              <w:jc w:val="left"/>
              <w:rPr>
                <w:sz w:val="24"/>
              </w:rPr>
            </w:pPr>
          </w:p>
        </w:tc>
      </w:tr>
      <w:tr w:rsidR="00406C43">
        <w:tblPrEx>
          <w:tblCellMar>
            <w:top w:w="0" w:type="dxa"/>
            <w:bottom w:w="0" w:type="dxa"/>
          </w:tblCellMar>
        </w:tblPrEx>
        <w:trPr>
          <w:trHeight w:hRule="exact" w:val="248"/>
        </w:trPr>
        <w:tc>
          <w:tcPr>
            <w:tcW w:w="2482" w:type="dxa"/>
            <w:tcBorders>
              <w:top w:val="nil"/>
              <w:left w:val="nil"/>
              <w:bottom w:val="nil"/>
              <w:right w:val="single" w:sz="6" w:space="0" w:color="auto"/>
            </w:tcBorders>
          </w:tcPr>
          <w:p w:rsidR="00406C43" w:rsidRDefault="00406C43">
            <w:pPr>
              <w:widowControl w:val="0"/>
              <w:ind w:firstLine="0"/>
              <w:jc w:val="left"/>
              <w:rPr>
                <w:sz w:val="24"/>
              </w:rPr>
            </w:pPr>
            <w:r>
              <w:rPr>
                <w:sz w:val="24"/>
              </w:rPr>
              <w:t>Резина (техниче</w:t>
            </w:r>
          </w:p>
          <w:p w:rsidR="00406C43" w:rsidRDefault="00406C43">
            <w:pPr>
              <w:widowControl w:val="0"/>
              <w:ind w:firstLine="0"/>
              <w:jc w:val="left"/>
              <w:rPr>
                <w:sz w:val="24"/>
              </w:rPr>
            </w:pPr>
          </w:p>
        </w:tc>
        <w:tc>
          <w:tcPr>
            <w:tcW w:w="242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1200</w:t>
            </w:r>
          </w:p>
          <w:p w:rsidR="00406C43" w:rsidRDefault="00406C43">
            <w:pPr>
              <w:widowControl w:val="0"/>
              <w:ind w:firstLine="0"/>
              <w:jc w:val="left"/>
              <w:rPr>
                <w:sz w:val="24"/>
              </w:rPr>
            </w:pPr>
          </w:p>
        </w:tc>
        <w:tc>
          <w:tcPr>
            <w:tcW w:w="245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60</w:t>
            </w:r>
          </w:p>
          <w:p w:rsidR="00406C43" w:rsidRDefault="00406C43">
            <w:pPr>
              <w:widowControl w:val="0"/>
              <w:ind w:firstLine="0"/>
              <w:jc w:val="left"/>
              <w:rPr>
                <w:sz w:val="24"/>
              </w:rPr>
            </w:pPr>
          </w:p>
        </w:tc>
        <w:tc>
          <w:tcPr>
            <w:tcW w:w="2422" w:type="dxa"/>
            <w:tcBorders>
              <w:top w:val="nil"/>
              <w:left w:val="single" w:sz="6" w:space="0" w:color="auto"/>
              <w:bottom w:val="nil"/>
              <w:right w:val="nil"/>
            </w:tcBorders>
          </w:tcPr>
          <w:p w:rsidR="00406C43" w:rsidRDefault="00406C43">
            <w:pPr>
              <w:widowControl w:val="0"/>
              <w:ind w:firstLine="0"/>
              <w:jc w:val="left"/>
              <w:rPr>
                <w:sz w:val="24"/>
              </w:rPr>
            </w:pPr>
            <w:r>
              <w:rPr>
                <w:sz w:val="24"/>
              </w:rPr>
              <w:t>0,72 • 10</w:t>
            </w:r>
            <w:r>
              <w:rPr>
                <w:sz w:val="24"/>
                <w:vertAlign w:val="superscript"/>
              </w:rPr>
              <w:t>6</w:t>
            </w:r>
          </w:p>
          <w:p w:rsidR="00406C43" w:rsidRDefault="00406C43">
            <w:pPr>
              <w:widowControl w:val="0"/>
              <w:ind w:firstLine="0"/>
              <w:jc w:val="left"/>
              <w:rPr>
                <w:sz w:val="24"/>
              </w:rPr>
            </w:pPr>
          </w:p>
        </w:tc>
      </w:tr>
      <w:tr w:rsidR="00406C43">
        <w:tblPrEx>
          <w:tblCellMar>
            <w:top w:w="0" w:type="dxa"/>
            <w:bottom w:w="0" w:type="dxa"/>
          </w:tblCellMar>
        </w:tblPrEx>
        <w:trPr>
          <w:trHeight w:hRule="exact" w:val="203"/>
        </w:trPr>
        <w:tc>
          <w:tcPr>
            <w:tcW w:w="2482" w:type="dxa"/>
            <w:tcBorders>
              <w:top w:val="nil"/>
              <w:left w:val="nil"/>
              <w:bottom w:val="nil"/>
              <w:right w:val="single" w:sz="6" w:space="0" w:color="auto"/>
            </w:tcBorders>
          </w:tcPr>
          <w:p w:rsidR="00406C43" w:rsidRDefault="00406C43">
            <w:pPr>
              <w:widowControl w:val="0"/>
              <w:ind w:firstLine="0"/>
              <w:jc w:val="left"/>
              <w:rPr>
                <w:sz w:val="24"/>
              </w:rPr>
            </w:pPr>
            <w:r>
              <w:rPr>
                <w:sz w:val="24"/>
              </w:rPr>
              <w:t>ская)</w:t>
            </w:r>
          </w:p>
          <w:p w:rsidR="00406C43" w:rsidRDefault="00406C43">
            <w:pPr>
              <w:widowControl w:val="0"/>
              <w:ind w:firstLine="0"/>
              <w:jc w:val="left"/>
              <w:rPr>
                <w:sz w:val="24"/>
              </w:rPr>
            </w:pPr>
          </w:p>
        </w:tc>
        <w:tc>
          <w:tcPr>
            <w:tcW w:w="242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5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2422"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bl>
    <w:p w:rsidR="00406C43" w:rsidRDefault="00406C43">
      <w:pPr>
        <w:widowControl w:val="0"/>
        <w:ind w:firstLine="0"/>
        <w:jc w:val="left"/>
        <w:rPr>
          <w:rFonts w:ascii="Arial" w:hAnsi="Arial"/>
          <w:b/>
          <w:sz w:val="16"/>
        </w:rPr>
      </w:pPr>
    </w:p>
    <w:p w:rsidR="00406C43" w:rsidRDefault="00406C43">
      <w:pPr>
        <w:pStyle w:val="a3"/>
        <w:widowControl w:val="0"/>
      </w:pPr>
      <w:r>
        <w:t>При распространении звука в атмосфере значение импсданса будет зависеть от температуры и давления. Значение ^ = 400 Па • с/м будуг соответствовать условиям, когда, например, давление и температура будут соответственно равны 0,9 • 10</w:t>
      </w:r>
      <w:r>
        <w:rPr>
          <w:vertAlign w:val="superscript"/>
        </w:rPr>
        <w:t>5</w:t>
      </w:r>
      <w:r>
        <w:t xml:space="preserve"> Па (675 мм рт. ст.) и –27 °С или 1,013 • 10</w:t>
      </w:r>
      <w:r>
        <w:rPr>
          <w:vertAlign w:val="superscript"/>
        </w:rPr>
        <w:t>15</w:t>
      </w:r>
      <w:r>
        <w:t xml:space="preserve"> Па и +38,8 °С. Однако при изменении давления и температуры в пределах обычной атмосферы ур</w:t>
      </w:r>
      <w:r>
        <w:t>о</w:t>
      </w:r>
      <w:r>
        <w:t xml:space="preserve">вень импеданса 2^= </w:t>
      </w:r>
      <w:r>
        <w:rPr>
          <w:lang w:val="en-US"/>
        </w:rPr>
        <w:t>lOlg</w:t>
      </w:r>
      <w:r>
        <w:t>^* незначителен и им пренебрегают, пол</w:t>
      </w:r>
      <w:r>
        <w:t>а</w:t>
      </w:r>
      <w:r>
        <w:t xml:space="preserve">гая, что </w:t>
      </w:r>
      <w:r>
        <w:rPr>
          <w:i/>
          <w:lang w:val="en-US"/>
        </w:rPr>
        <w:t>Lp</w:t>
      </w:r>
      <w:r>
        <w:rPr>
          <w:i/>
        </w:rPr>
        <w:t>(</w:t>
      </w:r>
      <w:r>
        <w:rPr>
          <w:i/>
          <w:lang w:val="en-US"/>
        </w:rPr>
        <w:t>f</w:t>
      </w:r>
      <w:r>
        <w:rPr>
          <w:i/>
        </w:rPr>
        <w:t>)</w:t>
      </w:r>
      <w:r>
        <w:t xml:space="preserve"> = </w:t>
      </w:r>
      <w:r>
        <w:rPr>
          <w:lang w:val="en-US"/>
        </w:rPr>
        <w:t>Z</w:t>
      </w:r>
      <w:r>
        <w:t>//).</w:t>
      </w:r>
    </w:p>
    <w:p w:rsidR="00406C43" w:rsidRDefault="00406C43">
      <w:pPr>
        <w:pStyle w:val="a3"/>
        <w:widowControl w:val="0"/>
      </w:pPr>
      <w:r>
        <w:t>Уровень интенсивности или плотности потока энергии можно определить, используя зав</w:t>
      </w:r>
      <w:r>
        <w:t>и</w:t>
      </w:r>
      <w:r>
        <w:t>симости (6.29), (6.30), (6.33).</w:t>
      </w:r>
    </w:p>
    <w:p w:rsidR="00406C43" w:rsidRDefault="00406C43">
      <w:pPr>
        <w:pStyle w:val="a3"/>
        <w:widowControl w:val="0"/>
      </w:pPr>
      <w:r>
        <w:t>Для расчета уровня шума в изолированном объеме используют уравнение (6.33), которое записывают в дециб</w:t>
      </w:r>
      <w:r>
        <w:t>е</w:t>
      </w:r>
      <w:r>
        <w:t>лах в виде</w:t>
      </w:r>
    </w:p>
    <w:p w:rsidR="00406C43" w:rsidRDefault="0001092E">
      <w:pPr>
        <w:pStyle w:val="a3"/>
        <w:widowControl w:val="0"/>
      </w:pPr>
      <w:r>
        <w:rPr>
          <w:noProof/>
        </w:rPr>
        <w:drawing>
          <wp:inline distT="0" distB="0" distL="0" distR="0">
            <wp:extent cx="3467100" cy="3810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467100" cy="381000"/>
                    </a:xfrm>
                    <a:prstGeom prst="rect">
                      <a:avLst/>
                    </a:prstGeom>
                    <a:noFill/>
                    <a:ln>
                      <a:noFill/>
                    </a:ln>
                  </pic:spPr>
                </pic:pic>
              </a:graphicData>
            </a:graphic>
          </wp:inline>
        </w:drawing>
      </w:r>
    </w:p>
    <w:p w:rsidR="00406C43" w:rsidRDefault="0001092E">
      <w:pPr>
        <w:widowControl w:val="0"/>
        <w:ind w:firstLine="0"/>
        <w:jc w:val="center"/>
        <w:rPr>
          <w:b/>
          <w:sz w:val="16"/>
        </w:rPr>
      </w:pPr>
      <w:r>
        <w:rPr>
          <w:noProof/>
        </w:rPr>
        <w:drawing>
          <wp:inline distT="0" distB="0" distL="0" distR="0">
            <wp:extent cx="1543050" cy="111442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543050" cy="1114425"/>
                    </a:xfrm>
                    <a:prstGeom prst="rect">
                      <a:avLst/>
                    </a:prstGeom>
                    <a:noFill/>
                    <a:ln>
                      <a:noFill/>
                    </a:ln>
                  </pic:spPr>
                </pic:pic>
              </a:graphicData>
            </a:graphic>
          </wp:inline>
        </w:drawing>
      </w:r>
      <w:r w:rsidR="00406C43">
        <w:rPr>
          <w:b/>
          <w:sz w:val="16"/>
        </w:rPr>
        <w:t xml:space="preserve"> </w:t>
      </w:r>
    </w:p>
    <w:p w:rsidR="00406C43" w:rsidRDefault="00406C43">
      <w:pPr>
        <w:pStyle w:val="a3"/>
        <w:widowControl w:val="0"/>
        <w:jc w:val="center"/>
      </w:pPr>
      <w:r>
        <w:t>Рис. 6.41. Схема расчета уровня шума в изолированном объеме</w:t>
      </w:r>
    </w:p>
    <w:p w:rsidR="00406C43" w:rsidRDefault="00406C43">
      <w:pPr>
        <w:widowControl w:val="0"/>
        <w:ind w:firstLine="0"/>
        <w:jc w:val="left"/>
        <w:rPr>
          <w:sz w:val="10"/>
        </w:rPr>
      </w:pPr>
    </w:p>
    <w:p w:rsidR="00406C43" w:rsidRDefault="00406C43">
      <w:pPr>
        <w:pStyle w:val="a3"/>
        <w:widowControl w:val="0"/>
      </w:pPr>
      <w:r>
        <w:t xml:space="preserve">де </w:t>
      </w:r>
      <w:r>
        <w:rPr>
          <w:lang w:val="en-US"/>
        </w:rPr>
        <w:t>Z</w:t>
      </w:r>
      <w:r>
        <w:t xml:space="preserve">/„( </w:t>
      </w:r>
      <w:r>
        <w:rPr>
          <w:i/>
        </w:rPr>
        <w:t>г, В) –</w:t>
      </w:r>
      <w:r>
        <w:t xml:space="preserve"> уровень плотности потока энергии на сферической поверхности радиуса г, о</w:t>
      </w:r>
      <w:r>
        <w:t>б</w:t>
      </w:r>
      <w:r>
        <w:t xml:space="preserve">разованной телесным углом излучения </w:t>
      </w:r>
      <w:r>
        <w:rPr>
          <w:lang w:val="en-US"/>
        </w:rPr>
        <w:t>Q</w:t>
      </w:r>
      <w:r>
        <w:t xml:space="preserve"> при данном значении </w:t>
      </w:r>
      <w:r>
        <w:rPr>
          <w:i/>
        </w:rPr>
        <w:t xml:space="preserve">постоянной изолированного объема </w:t>
      </w:r>
      <w:r>
        <w:rPr>
          <w:i/>
          <w:lang w:val="en-US"/>
        </w:rPr>
        <w:t>B</w:t>
      </w:r>
      <w:r>
        <w:rPr>
          <w:i/>
        </w:rPr>
        <w:t>=</w:t>
      </w:r>
      <w:r>
        <w:rPr>
          <w:i/>
          <w:lang w:val="en-US"/>
        </w:rPr>
        <w:t>aS</w:t>
      </w:r>
      <w:r>
        <w:rPr>
          <w:i/>
        </w:rPr>
        <w:t>/(</w:t>
      </w:r>
      <w:r>
        <w:rPr>
          <w:i/>
          <w:lang w:val="en-US"/>
        </w:rPr>
        <w:t>l</w:t>
      </w:r>
      <w:r>
        <w:rPr>
          <w:i/>
        </w:rPr>
        <w:t>–</w:t>
      </w:r>
      <w:r>
        <w:t xml:space="preserve">а), где </w:t>
      </w:r>
      <w:r>
        <w:rPr>
          <w:i/>
          <w:lang w:val="en-US"/>
        </w:rPr>
        <w:t>S</w:t>
      </w:r>
      <w:r>
        <w:rPr>
          <w:i/>
        </w:rPr>
        <w:t>–</w:t>
      </w:r>
      <w:r>
        <w:t xml:space="preserve">общая площадь его внутренней поверхности с коэффициентом поглощения а; ^5 – затухание звука (см, пояснения к формуле (6.29), которое в большинстве случаев можно принять равным нулю, </w:t>
      </w:r>
      <w:r>
        <w:rPr>
          <w:i/>
          <w:lang w:val="en-US"/>
        </w:rPr>
        <w:t>S</w:t>
      </w:r>
      <w:r>
        <w:rPr>
          <w:i/>
        </w:rPr>
        <w:t>(</w:t>
      </w:r>
      <w:r>
        <w:rPr>
          <w:i/>
          <w:lang w:val="en-US"/>
        </w:rPr>
        <w:t>r</w:t>
      </w:r>
      <w:r>
        <w:rPr>
          <w:i/>
        </w:rPr>
        <w:t>)</w:t>
      </w:r>
      <w:r>
        <w:t xml:space="preserve"> == </w:t>
      </w:r>
      <w:r>
        <w:rPr>
          <w:i/>
        </w:rPr>
        <w:t>4пу^.</w:t>
      </w:r>
      <w:r>
        <w:t xml:space="preserve">Сферическая поверхность описывается радиусом </w:t>
      </w:r>
      <w:r>
        <w:rPr>
          <w:i/>
        </w:rPr>
        <w:t xml:space="preserve">г </w:t>
      </w:r>
      <w:r>
        <w:t xml:space="preserve">из акустического центра (АЦ). Если источник расположен на плоскости (и = </w:t>
      </w:r>
      <w:r>
        <w:rPr>
          <w:i/>
        </w:rPr>
        <w:t>2п),</w:t>
      </w:r>
      <w:r>
        <w:t xml:space="preserve"> то АЦ совпадает с проекцией ге</w:t>
      </w:r>
      <w:r>
        <w:t>о</w:t>
      </w:r>
      <w:r>
        <w:t xml:space="preserve">метрического центра источника на эту плоскость. Угол излучения </w:t>
      </w:r>
      <w:r>
        <w:rPr>
          <w:lang w:val="en-US"/>
        </w:rPr>
        <w:t>Q</w:t>
      </w:r>
      <w:r>
        <w:t xml:space="preserve"> зависит от местоположения источника шума: и = 2тс при расположении источника на плоско-ста; П = я – в двухгранном угле; </w:t>
      </w:r>
      <w:r>
        <w:rPr>
          <w:lang w:val="en-US"/>
        </w:rPr>
        <w:t>Q</w:t>
      </w:r>
      <w:r>
        <w:t xml:space="preserve"> == я/2 – в трехгранном угле, образованном ограждающими стенками. При отсутствии более то</w:t>
      </w:r>
      <w:r>
        <w:t>ч</w:t>
      </w:r>
      <w:r>
        <w:t xml:space="preserve">ных данных углу О соответствует коэффициент направленности ф = </w:t>
      </w:r>
      <w:r>
        <w:rPr>
          <w:i/>
        </w:rPr>
        <w:t>(</w:t>
      </w:r>
      <w:r>
        <w:rPr>
          <w:i/>
          <w:lang w:val="en-US"/>
        </w:rPr>
        <w:t>W</w:t>
      </w:r>
      <w:r>
        <w:rPr>
          <w:i/>
        </w:rPr>
        <w:t xml:space="preserve">/ ^)/( </w:t>
      </w:r>
      <w:r>
        <w:rPr>
          <w:i/>
          <w:lang w:val="en-US"/>
        </w:rPr>
        <w:t>W</w:t>
      </w:r>
      <w:r>
        <w:rPr>
          <w:i/>
        </w:rPr>
        <w:t>/4</w:t>
      </w:r>
      <w:r>
        <w:rPr>
          <w:i/>
          <w:lang w:val="en-US"/>
        </w:rPr>
        <w:t>nr</w:t>
      </w:r>
      <w:r>
        <w:rPr>
          <w:i/>
          <w:vertAlign w:val="superscript"/>
        </w:rPr>
        <w:t>1</w:t>
      </w:r>
      <w:r>
        <w:rPr>
          <w:i/>
        </w:rPr>
        <w:t>)</w:t>
      </w:r>
      <w:r>
        <w:t xml:space="preserve"> = 4</w:t>
      </w:r>
      <w:r>
        <w:rPr>
          <w:lang w:val="en-US"/>
        </w:rPr>
        <w:t>w</w:t>
      </w:r>
      <w:r>
        <w:t>/</w:t>
      </w:r>
      <w:r>
        <w:rPr>
          <w:lang w:val="en-US"/>
        </w:rPr>
        <w:t>Q</w:t>
      </w:r>
      <w:r>
        <w:t>.</w:t>
      </w:r>
    </w:p>
    <w:p w:rsidR="00406C43" w:rsidRDefault="00406C43">
      <w:pPr>
        <w:pStyle w:val="a3"/>
        <w:widowControl w:val="0"/>
      </w:pPr>
      <w:r>
        <w:t xml:space="preserve">Формулу (6.43) обычно применяют, коща радиус </w:t>
      </w:r>
      <w:r>
        <w:rPr>
          <w:i/>
        </w:rPr>
        <w:t>г &gt;</w:t>
      </w:r>
      <w:r>
        <w:t xml:space="preserve"> 24пах&gt; гае ^пях – максимальный ра</w:t>
      </w:r>
      <w:r>
        <w:t>з</w:t>
      </w:r>
      <w:r>
        <w:t>мер источника.</w:t>
      </w:r>
    </w:p>
    <w:p w:rsidR="00406C43" w:rsidRDefault="00406C43">
      <w:pPr>
        <w:pStyle w:val="a3"/>
        <w:widowControl w:val="0"/>
      </w:pPr>
      <w:r>
        <w:t xml:space="preserve">Чтобы определить уровень шума в точке ^изолированного объема (см. рис. 6.41), в формуле (6.43) следует положить </w:t>
      </w:r>
      <w:r>
        <w:rPr>
          <w:lang w:val="en-US"/>
        </w:rPr>
        <w:t>r</w:t>
      </w:r>
      <w:r>
        <w:t>= /\</w:t>
      </w:r>
      <w:r>
        <w:rPr>
          <w:lang w:val="en-US"/>
        </w:rPr>
        <w:t>i</w:t>
      </w:r>
      <w:r>
        <w:t>. Найденное таким обр</w:t>
      </w:r>
      <w:r>
        <w:t>а</w:t>
      </w:r>
      <w:r>
        <w:t xml:space="preserve">зом значение </w:t>
      </w:r>
      <w:r>
        <w:rPr>
          <w:i/>
          <w:lang w:val="en-US"/>
        </w:rPr>
        <w:t>L</w:t>
      </w:r>
      <w:r>
        <w:rPr>
          <w:i/>
        </w:rPr>
        <w:t>^</w:t>
      </w:r>
      <w:r>
        <w:t xml:space="preserve"> сравнивают с нормами.</w:t>
      </w:r>
    </w:p>
    <w:p w:rsidR="00406C43" w:rsidRDefault="00406C43">
      <w:pPr>
        <w:pStyle w:val="a3"/>
        <w:widowControl w:val="0"/>
      </w:pPr>
      <w:r>
        <w:t>В выражение (6.43) входит коэффициент поглощения а, который зависит от многих факт</w:t>
      </w:r>
      <w:r>
        <w:t>о</w:t>
      </w:r>
      <w:r>
        <w:t>ров, например, от угла падения и частоты. На практике при расчетах по формуле (6.43) используют значения коэффициентов поглощения, полученные при измерениях в трубе или в реверберацио</w:t>
      </w:r>
      <w:r>
        <w:t>н</w:t>
      </w:r>
      <w:r>
        <w:t>ной камере, несмотря на то, что их значения могут различаться (например, теоретически при изм</w:t>
      </w:r>
      <w:r>
        <w:t>е</w:t>
      </w:r>
      <w:r>
        <w:t>рениях в трубе а</w:t>
      </w:r>
      <w:r>
        <w:rPr>
          <w:b/>
        </w:rPr>
        <w:t xml:space="preserve"> </w:t>
      </w:r>
      <w:r>
        <w:rPr>
          <w:b/>
          <w:i/>
        </w:rPr>
        <w:t>&lt;,</w:t>
      </w:r>
      <w:r>
        <w:t xml:space="preserve"> 0,95, а для того же случая в реверберационной камере а = 1,2). В практических расчетах коэффициент а вычисляют по правилу: для частот/== 63... 1000 Гц принимают а == ао, где ао определяют по табл. 6.9; для частот /= 2000...8000 </w:t>
      </w:r>
      <w:r>
        <w:rPr>
          <w:i/>
        </w:rPr>
        <w:t>Гц</w:t>
      </w:r>
      <w:r>
        <w:t xml:space="preserve"> коэффициент а вычисляют по формуле: а = « 1–(1–</w:t>
      </w:r>
      <w:r>
        <w:rPr>
          <w:lang w:val="en-US"/>
        </w:rPr>
        <w:t>oio</w:t>
      </w:r>
      <w:r>
        <w:t>)</w:t>
      </w:r>
      <w:r>
        <w:rPr>
          <w:lang w:val="en-US"/>
        </w:rPr>
        <w:t>exp</w:t>
      </w:r>
      <w:r>
        <w:t>(–25/), ще 6 в нужной размерности находят из табл. 6.7, а постоянная</w:t>
      </w:r>
    </w:p>
    <w:p w:rsidR="00406C43" w:rsidRDefault="00406C43">
      <w:pPr>
        <w:pStyle w:val="a3"/>
        <w:widowControl w:val="0"/>
      </w:pPr>
      <w:r>
        <w:rPr>
          <w:b/>
          <w:sz w:val="12"/>
        </w:rPr>
        <w:t>л</w:t>
      </w:r>
    </w:p>
    <w:p w:rsidR="00406C43" w:rsidRDefault="0001092E">
      <w:pPr>
        <w:pStyle w:val="a3"/>
        <w:widowControl w:val="0"/>
        <w:jc w:val="center"/>
      </w:pPr>
      <w:r>
        <w:rPr>
          <w:noProof/>
        </w:rPr>
        <w:drawing>
          <wp:inline distT="0" distB="0" distL="0" distR="0">
            <wp:extent cx="752475" cy="3429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752475" cy="342900"/>
                    </a:xfrm>
                    <a:prstGeom prst="rect">
                      <a:avLst/>
                    </a:prstGeom>
                    <a:noFill/>
                    <a:ln>
                      <a:noFill/>
                    </a:ln>
                  </pic:spPr>
                </pic:pic>
              </a:graphicData>
            </a:graphic>
          </wp:inline>
        </w:drawing>
      </w:r>
    </w:p>
    <w:p w:rsidR="00406C43" w:rsidRDefault="00406C43">
      <w:pPr>
        <w:pStyle w:val="a3"/>
        <w:widowControl w:val="0"/>
      </w:pPr>
      <w:r>
        <w:t>затухания звуковой энергии в объеме Н</w:t>
      </w:r>
      <w:r>
        <w:rPr>
          <w:lang w:val="en-US"/>
        </w:rPr>
        <w:t xml:space="preserve"> </w:t>
      </w:r>
      <w:r>
        <w:t xml:space="preserve">равна </w:t>
      </w:r>
      <w:r>
        <w:rPr>
          <w:lang w:val="en-US"/>
        </w:rPr>
        <w:t>1</w:t>
      </w:r>
      <w:r>
        <w:t xml:space="preserve">= 4 </w:t>
      </w:r>
      <w:r>
        <w:rPr>
          <w:i/>
          <w:lang w:val="en-US"/>
        </w:rPr>
        <w:t>V</w:t>
      </w:r>
      <w:r>
        <w:rPr>
          <w:i/>
        </w:rPr>
        <w:t xml:space="preserve">/ </w:t>
      </w:r>
      <w:r>
        <w:rPr>
          <w:i/>
          <w:lang w:val="en-US"/>
        </w:rPr>
        <w:t>Si</w:t>
      </w:r>
      <w:r>
        <w:rPr>
          <w:i/>
        </w:rPr>
        <w:t xml:space="preserve"> .</w:t>
      </w:r>
    </w:p>
    <w:p w:rsidR="00406C43" w:rsidRDefault="00406C43">
      <w:pPr>
        <w:pStyle w:val="a3"/>
        <w:widowControl w:val="0"/>
        <w:rPr>
          <w:b/>
        </w:rPr>
      </w:pPr>
      <w:r>
        <w:rPr>
          <w:b/>
        </w:rPr>
        <w:t>Таблица 6.9 Коэффициент поглощения а в производственных помещениях</w:t>
      </w:r>
    </w:p>
    <w:tbl>
      <w:tblPr>
        <w:tblW w:w="0" w:type="auto"/>
        <w:tblLayout w:type="fixed"/>
        <w:tblCellMar>
          <w:left w:w="40" w:type="dxa"/>
          <w:right w:w="40" w:type="dxa"/>
        </w:tblCellMar>
        <w:tblLook w:val="0000" w:firstRow="0" w:lastRow="0" w:firstColumn="0" w:lastColumn="0" w:noHBand="0" w:noVBand="0"/>
      </w:tblPr>
      <w:tblGrid>
        <w:gridCol w:w="2094"/>
        <w:gridCol w:w="931"/>
        <w:gridCol w:w="931"/>
        <w:gridCol w:w="931"/>
        <w:gridCol w:w="931"/>
        <w:gridCol w:w="931"/>
        <w:gridCol w:w="931"/>
        <w:gridCol w:w="931"/>
        <w:gridCol w:w="931"/>
      </w:tblGrid>
      <w:tr w:rsidR="00406C43">
        <w:tblPrEx>
          <w:tblCellMar>
            <w:top w:w="0" w:type="dxa"/>
            <w:bottom w:w="0" w:type="dxa"/>
          </w:tblCellMar>
        </w:tblPrEx>
        <w:trPr>
          <w:cantSplit/>
          <w:trHeight w:hRule="exact" w:val="335"/>
        </w:trPr>
        <w:tc>
          <w:tcPr>
            <w:tcW w:w="2094"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Тип пом</w:t>
            </w:r>
            <w:r>
              <w:rPr>
                <w:sz w:val="24"/>
              </w:rPr>
              <w:t>е</w:t>
            </w:r>
            <w:r>
              <w:rPr>
                <w:sz w:val="24"/>
              </w:rPr>
              <w:t>щения</w:t>
            </w:r>
          </w:p>
          <w:p w:rsidR="00406C43" w:rsidRDefault="00406C43">
            <w:pPr>
              <w:widowControl w:val="0"/>
              <w:ind w:firstLine="0"/>
              <w:jc w:val="left"/>
              <w:rPr>
                <w:sz w:val="24"/>
              </w:rPr>
            </w:pPr>
          </w:p>
        </w:tc>
        <w:tc>
          <w:tcPr>
            <w:tcW w:w="7448" w:type="dxa"/>
            <w:gridSpan w:val="8"/>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 xml:space="preserve">Среднегеометрическая частота, </w:t>
            </w:r>
            <w:r>
              <w:rPr>
                <w:sz w:val="24"/>
                <w:lang w:val="en-US"/>
              </w:rPr>
              <w:t>f</w:t>
            </w:r>
            <w:r>
              <w:rPr>
                <w:sz w:val="24"/>
              </w:rPr>
              <w:t>, Гц</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335"/>
        </w:trPr>
        <w:tc>
          <w:tcPr>
            <w:tcW w:w="2094" w:type="dxa"/>
            <w:vMerge/>
            <w:tcBorders>
              <w:top w:val="nil"/>
              <w:left w:val="nil"/>
              <w:bottom w:val="single" w:sz="6" w:space="0" w:color="auto"/>
              <w:right w:val="single" w:sz="6" w:space="0" w:color="auto"/>
            </w:tcBorders>
          </w:tcPr>
          <w:p w:rsidR="00406C43" w:rsidRDefault="00406C43">
            <w:pPr>
              <w:widowControl w:val="0"/>
              <w:ind w:firstLine="0"/>
              <w:jc w:val="left"/>
              <w:rPr>
                <w:sz w:val="24"/>
              </w:rPr>
            </w:pPr>
          </w:p>
        </w:tc>
        <w:tc>
          <w:tcPr>
            <w:tcW w:w="93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63</w:t>
            </w:r>
          </w:p>
          <w:p w:rsidR="00406C43" w:rsidRDefault="00406C43">
            <w:pPr>
              <w:widowControl w:val="0"/>
              <w:ind w:firstLine="0"/>
              <w:jc w:val="left"/>
              <w:rPr>
                <w:sz w:val="24"/>
              </w:rPr>
            </w:pPr>
          </w:p>
        </w:tc>
        <w:tc>
          <w:tcPr>
            <w:tcW w:w="93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125</w:t>
            </w:r>
          </w:p>
          <w:p w:rsidR="00406C43" w:rsidRDefault="00406C43">
            <w:pPr>
              <w:widowControl w:val="0"/>
              <w:ind w:firstLine="0"/>
              <w:jc w:val="left"/>
              <w:rPr>
                <w:sz w:val="24"/>
              </w:rPr>
            </w:pPr>
          </w:p>
        </w:tc>
        <w:tc>
          <w:tcPr>
            <w:tcW w:w="93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250</w:t>
            </w:r>
          </w:p>
          <w:p w:rsidR="00406C43" w:rsidRDefault="00406C43">
            <w:pPr>
              <w:widowControl w:val="0"/>
              <w:ind w:firstLine="0"/>
              <w:jc w:val="left"/>
              <w:rPr>
                <w:sz w:val="24"/>
              </w:rPr>
            </w:pPr>
          </w:p>
        </w:tc>
        <w:tc>
          <w:tcPr>
            <w:tcW w:w="93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500</w:t>
            </w:r>
          </w:p>
          <w:p w:rsidR="00406C43" w:rsidRDefault="00406C43">
            <w:pPr>
              <w:widowControl w:val="0"/>
              <w:ind w:firstLine="0"/>
              <w:jc w:val="left"/>
              <w:rPr>
                <w:sz w:val="24"/>
              </w:rPr>
            </w:pPr>
          </w:p>
        </w:tc>
        <w:tc>
          <w:tcPr>
            <w:tcW w:w="93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1000</w:t>
            </w:r>
          </w:p>
          <w:p w:rsidR="00406C43" w:rsidRDefault="00406C43">
            <w:pPr>
              <w:widowControl w:val="0"/>
              <w:ind w:firstLine="0"/>
              <w:jc w:val="left"/>
              <w:rPr>
                <w:sz w:val="24"/>
              </w:rPr>
            </w:pPr>
          </w:p>
        </w:tc>
        <w:tc>
          <w:tcPr>
            <w:tcW w:w="93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2000</w:t>
            </w:r>
          </w:p>
          <w:p w:rsidR="00406C43" w:rsidRDefault="00406C43">
            <w:pPr>
              <w:widowControl w:val="0"/>
              <w:ind w:firstLine="0"/>
              <w:jc w:val="left"/>
              <w:rPr>
                <w:sz w:val="24"/>
              </w:rPr>
            </w:pPr>
          </w:p>
        </w:tc>
        <w:tc>
          <w:tcPr>
            <w:tcW w:w="93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4000</w:t>
            </w:r>
          </w:p>
          <w:p w:rsidR="00406C43" w:rsidRDefault="00406C43">
            <w:pPr>
              <w:widowControl w:val="0"/>
              <w:ind w:firstLine="0"/>
              <w:jc w:val="left"/>
              <w:rPr>
                <w:sz w:val="24"/>
              </w:rPr>
            </w:pPr>
          </w:p>
        </w:tc>
        <w:tc>
          <w:tcPr>
            <w:tcW w:w="931"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8000</w:t>
            </w:r>
          </w:p>
          <w:p w:rsidR="00406C43" w:rsidRDefault="00406C43">
            <w:pPr>
              <w:widowControl w:val="0"/>
              <w:ind w:firstLine="0"/>
              <w:jc w:val="left"/>
              <w:rPr>
                <w:sz w:val="24"/>
              </w:rPr>
            </w:pPr>
          </w:p>
        </w:tc>
      </w:tr>
      <w:tr w:rsidR="00406C43">
        <w:tblPrEx>
          <w:tblCellMar>
            <w:top w:w="0" w:type="dxa"/>
            <w:bottom w:w="0" w:type="dxa"/>
          </w:tblCellMar>
        </w:tblPrEx>
        <w:trPr>
          <w:trHeight w:hRule="exact" w:val="335"/>
        </w:trPr>
        <w:tc>
          <w:tcPr>
            <w:tcW w:w="2094"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Машинные за-</w:t>
            </w:r>
          </w:p>
          <w:p w:rsidR="00406C43" w:rsidRDefault="00406C43">
            <w:pPr>
              <w:widowControl w:val="0"/>
              <w:ind w:firstLine="0"/>
              <w:jc w:val="left"/>
              <w:rPr>
                <w:sz w:val="24"/>
              </w:rPr>
            </w:pPr>
          </w:p>
        </w:tc>
        <w:tc>
          <w:tcPr>
            <w:tcW w:w="93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0,07</w:t>
            </w:r>
          </w:p>
          <w:p w:rsidR="00406C43" w:rsidRDefault="00406C43">
            <w:pPr>
              <w:widowControl w:val="0"/>
              <w:ind w:firstLine="0"/>
              <w:jc w:val="left"/>
              <w:rPr>
                <w:sz w:val="24"/>
              </w:rPr>
            </w:pPr>
          </w:p>
        </w:tc>
        <w:tc>
          <w:tcPr>
            <w:tcW w:w="93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0,08</w:t>
            </w:r>
          </w:p>
          <w:p w:rsidR="00406C43" w:rsidRDefault="00406C43">
            <w:pPr>
              <w:widowControl w:val="0"/>
              <w:ind w:firstLine="0"/>
              <w:jc w:val="left"/>
              <w:rPr>
                <w:sz w:val="24"/>
              </w:rPr>
            </w:pPr>
          </w:p>
        </w:tc>
        <w:tc>
          <w:tcPr>
            <w:tcW w:w="93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0,08</w:t>
            </w:r>
          </w:p>
          <w:p w:rsidR="00406C43" w:rsidRDefault="00406C43">
            <w:pPr>
              <w:widowControl w:val="0"/>
              <w:ind w:firstLine="0"/>
              <w:jc w:val="left"/>
              <w:rPr>
                <w:sz w:val="24"/>
              </w:rPr>
            </w:pPr>
          </w:p>
        </w:tc>
        <w:tc>
          <w:tcPr>
            <w:tcW w:w="93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0,08</w:t>
            </w:r>
          </w:p>
          <w:p w:rsidR="00406C43" w:rsidRDefault="00406C43">
            <w:pPr>
              <w:widowControl w:val="0"/>
              <w:ind w:firstLine="0"/>
              <w:jc w:val="left"/>
              <w:rPr>
                <w:sz w:val="24"/>
              </w:rPr>
            </w:pPr>
          </w:p>
        </w:tc>
        <w:tc>
          <w:tcPr>
            <w:tcW w:w="93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0,08</w:t>
            </w:r>
          </w:p>
          <w:p w:rsidR="00406C43" w:rsidRDefault="00406C43">
            <w:pPr>
              <w:widowControl w:val="0"/>
              <w:ind w:firstLine="0"/>
              <w:jc w:val="left"/>
              <w:rPr>
                <w:sz w:val="24"/>
              </w:rPr>
            </w:pPr>
          </w:p>
        </w:tc>
        <w:tc>
          <w:tcPr>
            <w:tcW w:w="93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0,08</w:t>
            </w:r>
          </w:p>
          <w:p w:rsidR="00406C43" w:rsidRDefault="00406C43">
            <w:pPr>
              <w:widowControl w:val="0"/>
              <w:ind w:firstLine="0"/>
              <w:jc w:val="left"/>
              <w:rPr>
                <w:sz w:val="24"/>
              </w:rPr>
            </w:pPr>
          </w:p>
        </w:tc>
        <w:tc>
          <w:tcPr>
            <w:tcW w:w="93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0,09</w:t>
            </w:r>
          </w:p>
          <w:p w:rsidR="00406C43" w:rsidRDefault="00406C43">
            <w:pPr>
              <w:widowControl w:val="0"/>
              <w:ind w:firstLine="0"/>
              <w:jc w:val="left"/>
              <w:rPr>
                <w:sz w:val="24"/>
              </w:rPr>
            </w:pPr>
          </w:p>
        </w:tc>
        <w:tc>
          <w:tcPr>
            <w:tcW w:w="931"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0,09</w:t>
            </w:r>
          </w:p>
          <w:p w:rsidR="00406C43" w:rsidRDefault="00406C43">
            <w:pPr>
              <w:widowControl w:val="0"/>
              <w:ind w:firstLine="0"/>
              <w:jc w:val="left"/>
              <w:rPr>
                <w:sz w:val="24"/>
              </w:rPr>
            </w:pPr>
          </w:p>
        </w:tc>
      </w:tr>
      <w:tr w:rsidR="00406C43">
        <w:tblPrEx>
          <w:tblCellMar>
            <w:top w:w="0" w:type="dxa"/>
            <w:bottom w:w="0" w:type="dxa"/>
          </w:tblCellMar>
        </w:tblPrEx>
        <w:trPr>
          <w:trHeight w:hRule="exact" w:val="251"/>
        </w:trPr>
        <w:tc>
          <w:tcPr>
            <w:tcW w:w="2094" w:type="dxa"/>
            <w:tcBorders>
              <w:top w:val="nil"/>
              <w:left w:val="nil"/>
              <w:bottom w:val="nil"/>
              <w:right w:val="single" w:sz="6" w:space="0" w:color="auto"/>
            </w:tcBorders>
          </w:tcPr>
          <w:p w:rsidR="00406C43" w:rsidRDefault="00406C43">
            <w:pPr>
              <w:widowControl w:val="0"/>
              <w:ind w:firstLine="0"/>
              <w:jc w:val="left"/>
              <w:rPr>
                <w:sz w:val="24"/>
              </w:rPr>
            </w:pPr>
            <w:r>
              <w:rPr>
                <w:sz w:val="24"/>
              </w:rPr>
              <w:t>лы, испытатель-</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51"/>
        </w:trPr>
        <w:tc>
          <w:tcPr>
            <w:tcW w:w="2094" w:type="dxa"/>
            <w:tcBorders>
              <w:top w:val="nil"/>
              <w:left w:val="nil"/>
              <w:bottom w:val="nil"/>
              <w:right w:val="single" w:sz="6" w:space="0" w:color="auto"/>
            </w:tcBorders>
          </w:tcPr>
          <w:p w:rsidR="00406C43" w:rsidRDefault="00406C43">
            <w:pPr>
              <w:widowControl w:val="0"/>
              <w:ind w:firstLine="0"/>
              <w:jc w:val="left"/>
              <w:rPr>
                <w:sz w:val="24"/>
              </w:rPr>
            </w:pPr>
            <w:r>
              <w:rPr>
                <w:sz w:val="24"/>
              </w:rPr>
              <w:t>ные стенды</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307"/>
        </w:trPr>
        <w:tc>
          <w:tcPr>
            <w:tcW w:w="2094" w:type="dxa"/>
            <w:tcBorders>
              <w:top w:val="nil"/>
              <w:left w:val="nil"/>
              <w:bottom w:val="nil"/>
              <w:right w:val="single" w:sz="6" w:space="0" w:color="auto"/>
            </w:tcBorders>
          </w:tcPr>
          <w:p w:rsidR="00406C43" w:rsidRDefault="00406C43">
            <w:pPr>
              <w:widowControl w:val="0"/>
              <w:ind w:firstLine="0"/>
              <w:jc w:val="left"/>
              <w:rPr>
                <w:sz w:val="24"/>
              </w:rPr>
            </w:pPr>
            <w:r>
              <w:rPr>
                <w:sz w:val="24"/>
              </w:rPr>
              <w:t>Механические</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0,10</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0.10</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0.10</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0,11</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0,12</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0.12</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0,12</w:t>
            </w:r>
          </w:p>
          <w:p w:rsidR="00406C43" w:rsidRDefault="00406C43">
            <w:pPr>
              <w:widowControl w:val="0"/>
              <w:ind w:firstLine="0"/>
              <w:jc w:val="left"/>
              <w:rPr>
                <w:sz w:val="24"/>
              </w:rPr>
            </w:pPr>
          </w:p>
        </w:tc>
        <w:tc>
          <w:tcPr>
            <w:tcW w:w="931" w:type="dxa"/>
            <w:tcBorders>
              <w:top w:val="nil"/>
              <w:left w:val="single" w:sz="6" w:space="0" w:color="auto"/>
              <w:bottom w:val="nil"/>
              <w:right w:val="nil"/>
            </w:tcBorders>
          </w:tcPr>
          <w:p w:rsidR="00406C43" w:rsidRDefault="00406C43">
            <w:pPr>
              <w:widowControl w:val="0"/>
              <w:ind w:firstLine="0"/>
              <w:jc w:val="left"/>
              <w:rPr>
                <w:sz w:val="24"/>
              </w:rPr>
            </w:pPr>
            <w:r>
              <w:rPr>
                <w:sz w:val="24"/>
              </w:rPr>
              <w:t>0,12</w:t>
            </w:r>
          </w:p>
          <w:p w:rsidR="00406C43" w:rsidRDefault="00406C43">
            <w:pPr>
              <w:widowControl w:val="0"/>
              <w:ind w:firstLine="0"/>
              <w:jc w:val="left"/>
              <w:rPr>
                <w:sz w:val="24"/>
              </w:rPr>
            </w:pPr>
          </w:p>
        </w:tc>
      </w:tr>
      <w:tr w:rsidR="00406C43">
        <w:tblPrEx>
          <w:tblCellMar>
            <w:top w:w="0" w:type="dxa"/>
            <w:bottom w:w="0" w:type="dxa"/>
          </w:tblCellMar>
        </w:tblPrEx>
        <w:trPr>
          <w:trHeight w:hRule="exact" w:val="251"/>
        </w:trPr>
        <w:tc>
          <w:tcPr>
            <w:tcW w:w="2094" w:type="dxa"/>
            <w:tcBorders>
              <w:top w:val="nil"/>
              <w:left w:val="nil"/>
              <w:bottom w:val="nil"/>
              <w:right w:val="single" w:sz="6" w:space="0" w:color="auto"/>
            </w:tcBorders>
          </w:tcPr>
          <w:p w:rsidR="00406C43" w:rsidRDefault="00406C43">
            <w:pPr>
              <w:widowControl w:val="0"/>
              <w:ind w:firstLine="0"/>
              <w:jc w:val="left"/>
              <w:rPr>
                <w:sz w:val="24"/>
              </w:rPr>
            </w:pPr>
            <w:r>
              <w:rPr>
                <w:sz w:val="24"/>
              </w:rPr>
              <w:t>и металлообраба-</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23"/>
        </w:trPr>
        <w:tc>
          <w:tcPr>
            <w:tcW w:w="2094" w:type="dxa"/>
            <w:tcBorders>
              <w:top w:val="nil"/>
              <w:left w:val="nil"/>
              <w:bottom w:val="nil"/>
              <w:right w:val="single" w:sz="6" w:space="0" w:color="auto"/>
            </w:tcBorders>
          </w:tcPr>
          <w:p w:rsidR="00406C43" w:rsidRDefault="00406C43">
            <w:pPr>
              <w:widowControl w:val="0"/>
              <w:ind w:firstLine="0"/>
              <w:jc w:val="left"/>
              <w:rPr>
                <w:sz w:val="24"/>
              </w:rPr>
            </w:pPr>
            <w:r>
              <w:rPr>
                <w:sz w:val="24"/>
              </w:rPr>
              <w:t>тывающие цехи;</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51"/>
        </w:trPr>
        <w:tc>
          <w:tcPr>
            <w:tcW w:w="2094" w:type="dxa"/>
            <w:tcBorders>
              <w:top w:val="nil"/>
              <w:left w:val="nil"/>
              <w:bottom w:val="nil"/>
              <w:right w:val="single" w:sz="6" w:space="0" w:color="auto"/>
            </w:tcBorders>
          </w:tcPr>
          <w:p w:rsidR="00406C43" w:rsidRDefault="00406C43">
            <w:pPr>
              <w:widowControl w:val="0"/>
              <w:ind w:firstLine="0"/>
              <w:jc w:val="left"/>
              <w:rPr>
                <w:sz w:val="24"/>
              </w:rPr>
            </w:pPr>
            <w:r>
              <w:rPr>
                <w:sz w:val="24"/>
              </w:rPr>
              <w:t>цехи агрегатной</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23"/>
        </w:trPr>
        <w:tc>
          <w:tcPr>
            <w:tcW w:w="2094" w:type="dxa"/>
            <w:tcBorders>
              <w:top w:val="nil"/>
              <w:left w:val="nil"/>
              <w:bottom w:val="nil"/>
              <w:right w:val="single" w:sz="6" w:space="0" w:color="auto"/>
            </w:tcBorders>
          </w:tcPr>
          <w:p w:rsidR="00406C43" w:rsidRDefault="00406C43">
            <w:pPr>
              <w:widowControl w:val="0"/>
              <w:ind w:firstLine="0"/>
              <w:jc w:val="left"/>
              <w:rPr>
                <w:sz w:val="24"/>
              </w:rPr>
            </w:pPr>
            <w:r>
              <w:rPr>
                <w:sz w:val="24"/>
              </w:rPr>
              <w:t>сборки в авиа- и</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79"/>
        </w:trPr>
        <w:tc>
          <w:tcPr>
            <w:tcW w:w="2094" w:type="dxa"/>
            <w:tcBorders>
              <w:top w:val="nil"/>
              <w:left w:val="nil"/>
              <w:bottom w:val="nil"/>
              <w:right w:val="single" w:sz="6" w:space="0" w:color="auto"/>
            </w:tcBorders>
          </w:tcPr>
          <w:p w:rsidR="00406C43" w:rsidRDefault="00406C43">
            <w:pPr>
              <w:widowControl w:val="0"/>
              <w:ind w:firstLine="0"/>
              <w:jc w:val="left"/>
              <w:rPr>
                <w:sz w:val="24"/>
              </w:rPr>
            </w:pPr>
            <w:r>
              <w:rPr>
                <w:sz w:val="24"/>
              </w:rPr>
              <w:t>Судостроительной</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51"/>
        </w:trPr>
        <w:tc>
          <w:tcPr>
            <w:tcW w:w="2094" w:type="dxa"/>
            <w:tcBorders>
              <w:top w:val="nil"/>
              <w:left w:val="nil"/>
              <w:bottom w:val="nil"/>
              <w:right w:val="single" w:sz="6" w:space="0" w:color="auto"/>
            </w:tcBorders>
          </w:tcPr>
          <w:p w:rsidR="00406C43" w:rsidRDefault="00406C43">
            <w:pPr>
              <w:widowControl w:val="0"/>
              <w:ind w:firstLine="0"/>
              <w:jc w:val="left"/>
              <w:rPr>
                <w:sz w:val="24"/>
              </w:rPr>
            </w:pPr>
            <w:r>
              <w:rPr>
                <w:sz w:val="24"/>
              </w:rPr>
              <w:t>Промышленности</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307"/>
        </w:trPr>
        <w:tc>
          <w:tcPr>
            <w:tcW w:w="2094" w:type="dxa"/>
            <w:tcBorders>
              <w:top w:val="nil"/>
              <w:left w:val="nil"/>
              <w:bottom w:val="nil"/>
              <w:right w:val="single" w:sz="6" w:space="0" w:color="auto"/>
            </w:tcBorders>
          </w:tcPr>
          <w:p w:rsidR="00406C43" w:rsidRDefault="00406C43">
            <w:pPr>
              <w:widowControl w:val="0"/>
              <w:ind w:firstLine="0"/>
              <w:jc w:val="left"/>
              <w:rPr>
                <w:sz w:val="24"/>
              </w:rPr>
            </w:pPr>
            <w:r>
              <w:rPr>
                <w:sz w:val="24"/>
              </w:rPr>
              <w:t>Цехи деревооб-</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0,11</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0,11</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0,12</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0,13</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0,14</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0,14</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0,14</w:t>
            </w:r>
          </w:p>
          <w:p w:rsidR="00406C43" w:rsidRDefault="00406C43">
            <w:pPr>
              <w:widowControl w:val="0"/>
              <w:ind w:firstLine="0"/>
              <w:jc w:val="left"/>
              <w:rPr>
                <w:sz w:val="24"/>
              </w:rPr>
            </w:pPr>
          </w:p>
        </w:tc>
        <w:tc>
          <w:tcPr>
            <w:tcW w:w="931" w:type="dxa"/>
            <w:tcBorders>
              <w:top w:val="nil"/>
              <w:left w:val="single" w:sz="6" w:space="0" w:color="auto"/>
              <w:bottom w:val="nil"/>
              <w:right w:val="nil"/>
            </w:tcBorders>
          </w:tcPr>
          <w:p w:rsidR="00406C43" w:rsidRDefault="00406C43">
            <w:pPr>
              <w:widowControl w:val="0"/>
              <w:ind w:firstLine="0"/>
              <w:jc w:val="left"/>
              <w:rPr>
                <w:sz w:val="24"/>
              </w:rPr>
            </w:pPr>
            <w:r>
              <w:rPr>
                <w:sz w:val="24"/>
              </w:rPr>
              <w:t>0,14</w:t>
            </w:r>
          </w:p>
          <w:p w:rsidR="00406C43" w:rsidRDefault="00406C43">
            <w:pPr>
              <w:widowControl w:val="0"/>
              <w:ind w:firstLine="0"/>
              <w:jc w:val="left"/>
              <w:rPr>
                <w:sz w:val="24"/>
              </w:rPr>
            </w:pPr>
          </w:p>
        </w:tc>
      </w:tr>
      <w:tr w:rsidR="00406C43">
        <w:tblPrEx>
          <w:tblCellMar>
            <w:top w:w="0" w:type="dxa"/>
            <w:bottom w:w="0" w:type="dxa"/>
          </w:tblCellMar>
        </w:tblPrEx>
        <w:trPr>
          <w:trHeight w:hRule="exact" w:val="251"/>
        </w:trPr>
        <w:tc>
          <w:tcPr>
            <w:tcW w:w="2094" w:type="dxa"/>
            <w:tcBorders>
              <w:top w:val="nil"/>
              <w:left w:val="nil"/>
              <w:bottom w:val="nil"/>
              <w:right w:val="single" w:sz="6" w:space="0" w:color="auto"/>
            </w:tcBorders>
          </w:tcPr>
          <w:p w:rsidR="00406C43" w:rsidRDefault="00406C43">
            <w:pPr>
              <w:widowControl w:val="0"/>
              <w:ind w:firstLine="0"/>
              <w:jc w:val="left"/>
              <w:rPr>
                <w:sz w:val="24"/>
              </w:rPr>
            </w:pPr>
            <w:r>
              <w:rPr>
                <w:sz w:val="24"/>
              </w:rPr>
              <w:t>работки, посты</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23"/>
        </w:trPr>
        <w:tc>
          <w:tcPr>
            <w:tcW w:w="2094" w:type="dxa"/>
            <w:tcBorders>
              <w:top w:val="nil"/>
              <w:left w:val="nil"/>
              <w:bottom w:val="nil"/>
              <w:right w:val="single" w:sz="6" w:space="0" w:color="auto"/>
            </w:tcBorders>
          </w:tcPr>
          <w:p w:rsidR="00406C43" w:rsidRDefault="00406C43">
            <w:pPr>
              <w:widowControl w:val="0"/>
              <w:ind w:firstLine="0"/>
              <w:jc w:val="left"/>
              <w:rPr>
                <w:sz w:val="24"/>
              </w:rPr>
            </w:pPr>
            <w:r>
              <w:rPr>
                <w:sz w:val="24"/>
              </w:rPr>
              <w:t>управления, ла-</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51"/>
        </w:trPr>
        <w:tc>
          <w:tcPr>
            <w:tcW w:w="2094" w:type="dxa"/>
            <w:tcBorders>
              <w:top w:val="nil"/>
              <w:left w:val="nil"/>
              <w:bottom w:val="nil"/>
              <w:right w:val="single" w:sz="6" w:space="0" w:color="auto"/>
            </w:tcBorders>
          </w:tcPr>
          <w:p w:rsidR="00406C43" w:rsidRDefault="00406C43">
            <w:pPr>
              <w:widowControl w:val="0"/>
              <w:ind w:firstLine="0"/>
              <w:jc w:val="left"/>
              <w:rPr>
                <w:sz w:val="24"/>
              </w:rPr>
            </w:pPr>
            <w:r>
              <w:rPr>
                <w:sz w:val="24"/>
              </w:rPr>
              <w:t>боратории, кон</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23"/>
        </w:trPr>
        <w:tc>
          <w:tcPr>
            <w:tcW w:w="2094" w:type="dxa"/>
            <w:tcBorders>
              <w:top w:val="nil"/>
              <w:left w:val="nil"/>
              <w:bottom w:val="nil"/>
              <w:right w:val="single" w:sz="6" w:space="0" w:color="auto"/>
            </w:tcBorders>
          </w:tcPr>
          <w:p w:rsidR="00406C43" w:rsidRDefault="00406C43">
            <w:pPr>
              <w:widowControl w:val="0"/>
              <w:ind w:firstLine="0"/>
              <w:jc w:val="left"/>
              <w:rPr>
                <w:sz w:val="24"/>
              </w:rPr>
            </w:pPr>
            <w:r>
              <w:rPr>
                <w:sz w:val="24"/>
              </w:rPr>
              <w:t>структорские</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79"/>
        </w:trPr>
        <w:tc>
          <w:tcPr>
            <w:tcW w:w="2094" w:type="dxa"/>
            <w:tcBorders>
              <w:top w:val="nil"/>
              <w:left w:val="nil"/>
              <w:bottom w:val="nil"/>
              <w:right w:val="single" w:sz="6" w:space="0" w:color="auto"/>
            </w:tcBorders>
          </w:tcPr>
          <w:p w:rsidR="00406C43" w:rsidRDefault="00406C43">
            <w:pPr>
              <w:widowControl w:val="0"/>
              <w:ind w:firstLine="0"/>
              <w:jc w:val="left"/>
              <w:rPr>
                <w:sz w:val="24"/>
              </w:rPr>
            </w:pPr>
            <w:r>
              <w:rPr>
                <w:sz w:val="24"/>
              </w:rPr>
              <w:t>бюро</w:t>
            </w: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31"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 xml:space="preserve">Некоторые ориентировочные значения коэффициента поглощения даны в табл. 6.9. Если стенки изолированного объема изготовлены из </w:t>
      </w:r>
      <w:r>
        <w:rPr>
          <w:i/>
        </w:rPr>
        <w:t>п</w:t>
      </w:r>
      <w:r>
        <w:t xml:space="preserve"> разных материалов, то в выражении (6.43) а есть среднее значение </w:t>
      </w:r>
      <w:r>
        <w:rPr>
          <w:i/>
        </w:rPr>
        <w:t>коэффициента звукопоглощения:</w:t>
      </w:r>
    </w:p>
    <w:p w:rsidR="00406C43" w:rsidRDefault="0001092E">
      <w:pPr>
        <w:widowControl w:val="0"/>
        <w:ind w:firstLine="0"/>
        <w:jc w:val="center"/>
      </w:pPr>
      <w:r>
        <w:rPr>
          <w:noProof/>
        </w:rPr>
        <w:drawing>
          <wp:inline distT="0" distB="0" distL="0" distR="0">
            <wp:extent cx="3257550" cy="47625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257550" cy="476250"/>
                    </a:xfrm>
                    <a:prstGeom prst="rect">
                      <a:avLst/>
                    </a:prstGeom>
                    <a:noFill/>
                    <a:ln>
                      <a:noFill/>
                    </a:ln>
                  </pic:spPr>
                </pic:pic>
              </a:graphicData>
            </a:graphic>
          </wp:inline>
        </w:drawing>
      </w:r>
    </w:p>
    <w:p w:rsidR="00406C43" w:rsidRDefault="00406C43">
      <w:pPr>
        <w:pStyle w:val="a3"/>
        <w:widowControl w:val="0"/>
        <w:ind w:firstLine="0"/>
      </w:pPr>
      <w:r>
        <w:t xml:space="preserve">где </w:t>
      </w:r>
      <w:r>
        <w:rPr>
          <w:i/>
          <w:lang w:val="en-US"/>
        </w:rPr>
        <w:t>Wf</w:t>
      </w:r>
      <w:r>
        <w:rPr>
          <w:i/>
        </w:rPr>
        <w:t xml:space="preserve"> –</w:t>
      </w:r>
      <w:r>
        <w:t xml:space="preserve"> усредненный за период поток энергии, падающий на поверхность /-стенки, площадь и к</w:t>
      </w:r>
      <w:r>
        <w:t>о</w:t>
      </w:r>
      <w:r>
        <w:t>эффициент поглощения которой</w:t>
      </w:r>
      <w:r>
        <w:rPr>
          <w:lang w:val="en-US"/>
        </w:rPr>
        <w:t xml:space="preserve"> </w:t>
      </w:r>
      <w:r>
        <w:t xml:space="preserve">соответственно равны *У/ и </w:t>
      </w:r>
      <w:r>
        <w:rPr>
          <w:lang w:val="en-US"/>
        </w:rPr>
        <w:t>a</w:t>
      </w:r>
      <w:r>
        <w:t xml:space="preserve">/; </w:t>
      </w:r>
      <w:r>
        <w:rPr>
          <w:i/>
          <w:lang w:val="en-US"/>
        </w:rPr>
        <w:t>Sa</w:t>
      </w:r>
      <w:r>
        <w:t xml:space="preserve"> == ^ а/*У/ – </w:t>
      </w:r>
      <w:r>
        <w:rPr>
          <w:i/>
        </w:rPr>
        <w:t>эквивалентная площадь</w:t>
      </w:r>
      <w:r>
        <w:rPr>
          <w:i/>
          <w:lang w:val="en-US"/>
        </w:rPr>
        <w:t xml:space="preserve"> </w:t>
      </w:r>
      <w:r>
        <w:rPr>
          <w:lang w:val="en-US"/>
        </w:rPr>
        <w:t>i</w:t>
      </w:r>
      <w:r>
        <w:t xml:space="preserve"> </w:t>
      </w:r>
      <w:r>
        <w:rPr>
          <w:lang w:val="en-US"/>
        </w:rPr>
        <w:t>-</w:t>
      </w:r>
      <w:r>
        <w:t xml:space="preserve"> внутренней поверхности изолированного объема (i = 1, п).</w:t>
      </w:r>
    </w:p>
    <w:p w:rsidR="00406C43" w:rsidRDefault="00406C43">
      <w:pPr>
        <w:pStyle w:val="a3"/>
        <w:widowControl w:val="0"/>
      </w:pPr>
      <w:r>
        <w:t xml:space="preserve">Из уравнения (6.32) следует, что степень диффузного поля может быть охарактеризована отношением 41д//= ^с. Пространство, где </w:t>
      </w:r>
      <w:r>
        <w:rPr>
          <w:i/>
        </w:rPr>
        <w:t>^ &lt;</w:t>
      </w:r>
      <w:r>
        <w:t xml:space="preserve"> 1 (т. е. вблизи источников шума), называют </w:t>
      </w:r>
      <w:r>
        <w:rPr>
          <w:i/>
        </w:rPr>
        <w:t>зоной прямого звука,</w:t>
      </w:r>
      <w:r>
        <w:t xml:space="preserve"> а пространство, где ^ &gt; 1 (т. е. вдали от источников, вблизи стенок изолированных объемов),– </w:t>
      </w:r>
      <w:r>
        <w:rPr>
          <w:i/>
        </w:rPr>
        <w:t>зоной отраженного звука.</w:t>
      </w:r>
      <w:r>
        <w:t xml:space="preserve"> Условие % = 1 позволяет^задать границу между этими зон</w:t>
      </w:r>
      <w:r>
        <w:t>а</w:t>
      </w:r>
      <w:r>
        <w:t xml:space="preserve">ми в виде радиуса г, = = </w:t>
      </w:r>
      <w:r>
        <w:rPr>
          <w:i/>
        </w:rPr>
        <w:t>^Вф/(16пг</w:t>
      </w:r>
      <w:r>
        <w:rPr>
          <w:i/>
          <w:vertAlign w:val="superscript"/>
        </w:rPr>
        <w:t>1</w:t>
      </w:r>
      <w:r>
        <w:rPr>
          <w:i/>
        </w:rPr>
        <w:t>)</w:t>
      </w:r>
      <w:r>
        <w:t xml:space="preserve"> (см. рис. 6.41) и при г» г^ записать выражение (6.43) в виде (^а=0):</w:t>
      </w:r>
    </w:p>
    <w:p w:rsidR="00406C43" w:rsidRDefault="00406C43">
      <w:pPr>
        <w:pStyle w:val="a3"/>
        <w:widowControl w:val="0"/>
      </w:pPr>
      <w:r>
        <w:rPr>
          <w:i/>
          <w:smallCaps/>
          <w:lang w:val="en-US"/>
        </w:rPr>
        <w:t>lj</w:t>
      </w:r>
      <w:r>
        <w:rPr>
          <w:smallCaps/>
        </w:rPr>
        <w:t xml:space="preserve"> </w:t>
      </w:r>
      <w:r>
        <w:t xml:space="preserve">(г, </w:t>
      </w:r>
      <w:r>
        <w:rPr>
          <w:i/>
        </w:rPr>
        <w:t>В)</w:t>
      </w:r>
      <w:r>
        <w:t xml:space="preserve"> - </w:t>
      </w:r>
      <w:r>
        <w:rPr>
          <w:i/>
          <w:lang w:val="en-US"/>
        </w:rPr>
        <w:t>L</w:t>
      </w:r>
      <w:r>
        <w:rPr>
          <w:i/>
        </w:rPr>
        <w:t>(В)</w:t>
      </w:r>
      <w:r>
        <w:t xml:space="preserve"> = </w:t>
      </w:r>
      <w:r>
        <w:rPr>
          <w:lang w:val="en-US"/>
        </w:rPr>
        <w:t>Z</w:t>
      </w:r>
      <w:r>
        <w:t xml:space="preserve">.+ </w:t>
      </w:r>
      <w:r>
        <w:rPr>
          <w:lang w:val="en-US"/>
        </w:rPr>
        <w:t>ioig</w:t>
      </w:r>
      <w:r>
        <w:t>(4.</w:t>
      </w:r>
      <w:r>
        <w:rPr>
          <w:lang w:val="en-US"/>
        </w:rPr>
        <w:t>y</w:t>
      </w:r>
      <w:r>
        <w:t xml:space="preserve"> / В). (6.44)</w:t>
      </w:r>
    </w:p>
    <w:p w:rsidR="00406C43" w:rsidRDefault="00406C43">
      <w:pPr>
        <w:pStyle w:val="a3"/>
        <w:widowControl w:val="0"/>
      </w:pPr>
      <w:r>
        <w:rPr>
          <w:b/>
        </w:rPr>
        <w:t>Звукопоглощение.</w:t>
      </w:r>
      <w:r>
        <w:t xml:space="preserve"> Для уменьшения отраженного звука применяют защитные устройства, обладающие большими значениями коэффициента поглощения, к ним относятся, например, пори</w:t>
      </w:r>
      <w:r>
        <w:t>с</w:t>
      </w:r>
      <w:r>
        <w:t>тые и резонансные поглотит</w:t>
      </w:r>
      <w:r>
        <w:t>е</w:t>
      </w:r>
      <w:r>
        <w:t>ли.</w:t>
      </w:r>
    </w:p>
    <w:p w:rsidR="00406C43" w:rsidRDefault="00406C43">
      <w:pPr>
        <w:pStyle w:val="a3"/>
        <w:widowControl w:val="0"/>
      </w:pPr>
      <w:r>
        <w:t>Звуковые волны, падающие на пористый материал, приводят воздух в порах и скелет мат</w:t>
      </w:r>
      <w:r>
        <w:t>е</w:t>
      </w:r>
      <w:r>
        <w:t>риала в колебательные движения, при которых возникает вязкое трение и переход звуковой эне</w:t>
      </w:r>
      <w:r>
        <w:t>р</w:t>
      </w:r>
      <w:r>
        <w:t>гии в теплоту. Коэффициент звукопоглощения а будет зависеть как от угла падения звуковых волн, так и от частоты. Для пористого поглотителя, находящегося на жесткой стенке, частотная характ</w:t>
      </w:r>
      <w:r>
        <w:t>е</w:t>
      </w:r>
      <w:r>
        <w:t xml:space="preserve">ристика коэффициента а имеет вид, показанный на рис. 6.42, д. Для усиления звукопоглощения на низких частотах между пористым слоем и стенкой делают воздушную прослойку (рис. 6.42, </w:t>
      </w:r>
      <w:r>
        <w:rPr>
          <w:i/>
        </w:rPr>
        <w:t>б). Пористые поглотители</w:t>
      </w:r>
      <w:r>
        <w:t xml:space="preserve"> изготовляют из органических и минеральных волокон (древесной массы, кокса, шерсти), из стекловолокна, а также из пенопласта с открытыми порами. Для защиты мат</w:t>
      </w:r>
      <w:r>
        <w:t>е</w:t>
      </w:r>
      <w:r>
        <w:t>риала от механических повреждений и высыпаний используют ткани, сетки, пленки, а также пе</w:t>
      </w:r>
      <w:r>
        <w:t>р</w:t>
      </w:r>
      <w:r>
        <w:t>форированные экраны. Последние существенно изменяют характер поглощения звука защитным устройс</w:t>
      </w:r>
      <w:r>
        <w:t>т</w:t>
      </w:r>
      <w:r>
        <w:t xml:space="preserve">вом (рис. 6.42, </w:t>
      </w:r>
      <w:r>
        <w:rPr>
          <w:i/>
        </w:rPr>
        <w:t>в).</w:t>
      </w:r>
    </w:p>
    <w:p w:rsidR="00406C43" w:rsidRDefault="00406C43">
      <w:pPr>
        <w:pStyle w:val="a3"/>
        <w:widowControl w:val="0"/>
      </w:pPr>
      <w:r>
        <w:rPr>
          <w:i/>
        </w:rPr>
        <w:t>Резонансные поглотители</w:t>
      </w:r>
      <w:r>
        <w:t xml:space="preserve"> имеют воздушную полость, соединенную отверстием с окр</w:t>
      </w:r>
      <w:r>
        <w:t>у</w:t>
      </w:r>
      <w:r>
        <w:t>жающей средой. Воздух в резонаторе выполняет роль механической колебательной системы, с</w:t>
      </w:r>
      <w:r>
        <w:t>о</w:t>
      </w:r>
      <w:r>
        <w:t>стоящей из элементов массы, упругости и демпфирования. Если пренебречь рассеиванием звук</w:t>
      </w:r>
      <w:r>
        <w:t>о</w:t>
      </w:r>
      <w:r>
        <w:t>вой энергии, то импеданс резонатора, равный механическому импедансу (см. формулу (6.18), отн</w:t>
      </w:r>
      <w:r>
        <w:t>е</w:t>
      </w:r>
      <w:r>
        <w:t>сенному к единице площади, будет равен нулю на частоте со</w:t>
      </w:r>
      <w:r>
        <w:rPr>
          <w:i/>
        </w:rPr>
        <w:t>.</w:t>
      </w:r>
      <w:r>
        <w:t xml:space="preserve"> При импедансе резонатора ^ = 0 к</w:t>
      </w:r>
      <w:r>
        <w:t>о</w:t>
      </w:r>
      <w:r>
        <w:t xml:space="preserve">эффициент отражения звукового давления </w:t>
      </w:r>
      <w:r>
        <w:rPr>
          <w:i/>
          <w:lang w:val="en-US"/>
        </w:rPr>
        <w:t>R</w:t>
      </w:r>
      <w:r>
        <w:t xml:space="preserve"> = –1. Таким образом, снижение шума происходит за счет взаимного погашения падающих и отр</w:t>
      </w:r>
      <w:r>
        <w:t>а</w:t>
      </w:r>
      <w:r>
        <w:t>женных волн.</w:t>
      </w:r>
    </w:p>
    <w:p w:rsidR="00406C43" w:rsidRDefault="0001092E">
      <w:pPr>
        <w:widowControl w:val="0"/>
        <w:ind w:firstLine="0"/>
        <w:jc w:val="center"/>
      </w:pPr>
      <w:r>
        <w:rPr>
          <w:noProof/>
        </w:rPr>
        <w:drawing>
          <wp:inline distT="0" distB="0" distL="0" distR="0">
            <wp:extent cx="3657600" cy="257175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657600" cy="2571750"/>
                    </a:xfrm>
                    <a:prstGeom prst="rect">
                      <a:avLst/>
                    </a:prstGeom>
                    <a:noFill/>
                    <a:ln>
                      <a:noFill/>
                    </a:ln>
                  </pic:spPr>
                </pic:pic>
              </a:graphicData>
            </a:graphic>
          </wp:inline>
        </w:drawing>
      </w:r>
    </w:p>
    <w:p w:rsidR="00406C43" w:rsidRDefault="00406C43">
      <w:pPr>
        <w:pStyle w:val="a3"/>
        <w:widowControl w:val="0"/>
        <w:ind w:firstLine="0"/>
        <w:jc w:val="center"/>
      </w:pPr>
      <w:r>
        <w:t>Рис. 6.42. Частотные характеристики коэффициента поглощения:</w:t>
      </w:r>
    </w:p>
    <w:p w:rsidR="00406C43" w:rsidRDefault="00406C43">
      <w:pPr>
        <w:pStyle w:val="a3"/>
        <w:widowControl w:val="0"/>
        <w:ind w:firstLine="0"/>
        <w:jc w:val="center"/>
      </w:pPr>
      <w:r>
        <w:rPr>
          <w:i/>
        </w:rPr>
        <w:t>а</w:t>
      </w:r>
      <w:r>
        <w:t>–для пористого поглотителя на жесткой стенке</w:t>
      </w:r>
      <w:r>
        <w:rPr>
          <w:lang w:val="en-US"/>
        </w:rPr>
        <w:t>;</w:t>
      </w:r>
      <w:r>
        <w:t xml:space="preserve"> </w:t>
      </w:r>
      <w:r>
        <w:rPr>
          <w:i/>
        </w:rPr>
        <w:t>б–</w:t>
      </w:r>
      <w:r>
        <w:t>для пористого поглотителя с воздушной пр</w:t>
      </w:r>
      <w:r>
        <w:t>о</w:t>
      </w:r>
      <w:r>
        <w:t xml:space="preserve">слойкой; </w:t>
      </w:r>
      <w:r>
        <w:rPr>
          <w:i/>
        </w:rPr>
        <w:t>в –</w:t>
      </w:r>
      <w:r>
        <w:t xml:space="preserve">при наличии перфорированного экрана; </w:t>
      </w:r>
      <w:r>
        <w:rPr>
          <w:i/>
        </w:rPr>
        <w:t>г</w:t>
      </w:r>
      <w:r>
        <w:t>–для резонансного поглотителя, образованн</w:t>
      </w:r>
      <w:r>
        <w:t>о</w:t>
      </w:r>
      <w:r>
        <w:t>го перфорированным экраном</w:t>
      </w:r>
    </w:p>
    <w:p w:rsidR="00406C43" w:rsidRDefault="00406C43">
      <w:pPr>
        <w:pStyle w:val="a3"/>
        <w:widowControl w:val="0"/>
        <w:ind w:firstLine="0"/>
        <w:jc w:val="center"/>
      </w:pPr>
    </w:p>
    <w:p w:rsidR="00406C43" w:rsidRDefault="00406C43">
      <w:pPr>
        <w:pStyle w:val="a3"/>
        <w:widowControl w:val="0"/>
      </w:pPr>
      <w:r>
        <w:t>Резонансным поглотителем является также перфорированный экран с отверстиями, затян</w:t>
      </w:r>
      <w:r>
        <w:t>у</w:t>
      </w:r>
      <w:r>
        <w:t>тыми тканью или мелкой сеткой (рис 6.42, г), который существенно меняет характер поглощения. Пористые и резонансные поглотители крепят к стенкам изолированных объ</w:t>
      </w:r>
      <w:r>
        <w:t>е</w:t>
      </w:r>
      <w:r>
        <w:t>мов.</w:t>
      </w:r>
    </w:p>
    <w:p w:rsidR="00406C43" w:rsidRDefault="00406C43">
      <w:pPr>
        <w:pStyle w:val="a3"/>
        <w:widowControl w:val="0"/>
      </w:pPr>
      <w:r>
        <w:t>Кроме того, звукопоглощение может производиться путем внесения в изолированные объ</w:t>
      </w:r>
      <w:r>
        <w:t>е</w:t>
      </w:r>
      <w:r>
        <w:t>мы штучных звукопоглотителей, изготовленных, например, в виде куба, которые в производстве</w:t>
      </w:r>
      <w:r>
        <w:t>н</w:t>
      </w:r>
      <w:r>
        <w:t>ных помещениях чаще всего подвешивают к потолку.</w:t>
      </w:r>
    </w:p>
    <w:p w:rsidR="00406C43" w:rsidRDefault="00406C43">
      <w:pPr>
        <w:pStyle w:val="a3"/>
        <w:widowControl w:val="0"/>
      </w:pPr>
      <w:r>
        <w:t>К хорошим звукопоглощающим материалам относят те, которые на среднегеометрических частотах октавных полос 250, 500, 1000, 2000 Гц имеют коэффициент а, равный или превышающий соответственно значения: 0,2; 0,3; 0,4; 0,5.</w:t>
      </w:r>
    </w:p>
    <w:p w:rsidR="00406C43" w:rsidRDefault="00406C43">
      <w:pPr>
        <w:pStyle w:val="a3"/>
        <w:widowControl w:val="0"/>
      </w:pPr>
      <w:r>
        <w:t>Обозначив постоянную изолированного объема до установки поглощающих материалов ч</w:t>
      </w:r>
      <w:r>
        <w:t>е</w:t>
      </w:r>
      <w:r>
        <w:t xml:space="preserve">рез Д== (х-5/(1–а), а после установки – </w:t>
      </w:r>
      <w:r>
        <w:rPr>
          <w:i/>
        </w:rPr>
        <w:t>В</w:t>
      </w:r>
      <w:r>
        <w:t xml:space="preserve"> == аД(1 –а) и записав коэффициент защиты в виде: </w:t>
      </w:r>
      <w:r>
        <w:rPr>
          <w:i/>
          <w:lang w:val="en-US"/>
        </w:rPr>
        <w:t>kw</w:t>
      </w:r>
      <w:r>
        <w:rPr>
          <w:i/>
        </w:rPr>
        <w:t xml:space="preserve"> = </w:t>
      </w:r>
      <w:r>
        <w:rPr>
          <w:i/>
          <w:lang w:val="en-US"/>
        </w:rPr>
        <w:t>In</w:t>
      </w:r>
      <w:r>
        <w:rPr>
          <w:i/>
        </w:rPr>
        <w:t>(</w:t>
      </w:r>
      <w:r>
        <w:rPr>
          <w:i/>
          <w:lang w:val="en-US"/>
        </w:rPr>
        <w:t>r</w:t>
      </w:r>
      <w:r>
        <w:rPr>
          <w:i/>
        </w:rPr>
        <w:t xml:space="preserve">, </w:t>
      </w:r>
      <w:r>
        <w:rPr>
          <w:i/>
          <w:lang w:val="en-US"/>
        </w:rPr>
        <w:t>B</w:t>
      </w:r>
      <w:r>
        <w:rPr>
          <w:i/>
        </w:rPr>
        <w:t>)/</w:t>
      </w:r>
      <w:r>
        <w:rPr>
          <w:i/>
          <w:lang w:val="en-US"/>
        </w:rPr>
        <w:t>In</w:t>
      </w:r>
      <w:r>
        <w:rPr>
          <w:i/>
        </w:rPr>
        <w:t>{</w:t>
      </w:r>
      <w:r>
        <w:rPr>
          <w:i/>
          <w:lang w:val="en-US"/>
        </w:rPr>
        <w:t>r</w:t>
      </w:r>
      <w:r>
        <w:rPr>
          <w:i/>
        </w:rPr>
        <w:t>, В),</w:t>
      </w:r>
      <w:r>
        <w:t xml:space="preserve"> найдем эффекти</w:t>
      </w:r>
      <w:r>
        <w:t>в</w:t>
      </w:r>
      <w:r>
        <w:t>ность звукопоглощения: . /</w:t>
      </w:r>
    </w:p>
    <w:p w:rsidR="00406C43" w:rsidRDefault="00406C43">
      <w:pPr>
        <w:widowControl w:val="0"/>
        <w:ind w:firstLine="0"/>
        <w:jc w:val="center"/>
      </w:pPr>
      <w:r>
        <w:rPr>
          <w:i/>
        </w:rPr>
        <w:t>е =</w:t>
      </w:r>
      <w:r>
        <w:t xml:space="preserve"> </w:t>
      </w:r>
      <w:r>
        <w:rPr>
          <w:lang w:val="en-US"/>
        </w:rPr>
        <w:t>lOlgA</w:t>
      </w:r>
      <w:r>
        <w:t xml:space="preserve">^ = </w:t>
      </w:r>
      <w:r>
        <w:rPr>
          <w:i/>
          <w:lang w:val="en-US"/>
        </w:rPr>
        <w:t>L</w:t>
      </w:r>
      <w:r>
        <w:rPr>
          <w:i/>
        </w:rPr>
        <w:t>^ (г. В) –</w:t>
      </w:r>
      <w:r>
        <w:t xml:space="preserve"> </w:t>
      </w:r>
      <w:r>
        <w:rPr>
          <w:lang w:val="en-US"/>
        </w:rPr>
        <w:t>Zi</w:t>
      </w:r>
      <w:r>
        <w:t>„(</w:t>
      </w:r>
      <w:r>
        <w:rPr>
          <w:lang w:val="en-US"/>
        </w:rPr>
        <w:t>r</w:t>
      </w:r>
      <w:r>
        <w:t xml:space="preserve">, </w:t>
      </w:r>
      <w:r>
        <w:rPr>
          <w:i/>
        </w:rPr>
        <w:t>В),</w:t>
      </w:r>
      <w:r>
        <w:t xml:space="preserve"> (6.45)</w:t>
      </w:r>
    </w:p>
    <w:p w:rsidR="00406C43" w:rsidRDefault="00406C43">
      <w:pPr>
        <w:pStyle w:val="a3"/>
        <w:widowControl w:val="0"/>
        <w:ind w:firstLine="0"/>
      </w:pPr>
      <w:r>
        <w:t xml:space="preserve">где уровни </w:t>
      </w:r>
      <w:r>
        <w:rPr>
          <w:lang w:val="en-US"/>
        </w:rPr>
        <w:t>Z</w:t>
      </w:r>
      <w:r>
        <w:t xml:space="preserve">/„ </w:t>
      </w:r>
      <w:r>
        <w:rPr>
          <w:i/>
        </w:rPr>
        <w:t>(</w:t>
      </w:r>
      <w:r>
        <w:rPr>
          <w:i/>
          <w:lang w:val="en-US"/>
        </w:rPr>
        <w:t>r</w:t>
      </w:r>
      <w:r>
        <w:rPr>
          <w:i/>
        </w:rPr>
        <w:t>,</w:t>
      </w:r>
      <w:r>
        <w:rPr>
          <w:i/>
          <w:lang w:val="en-US"/>
        </w:rPr>
        <w:t>B</w:t>
      </w:r>
      <w:r>
        <w:rPr>
          <w:i/>
        </w:rPr>
        <w:t>)</w:t>
      </w:r>
      <w:r>
        <w:t xml:space="preserve"> и </w:t>
      </w:r>
      <w:r>
        <w:rPr>
          <w:i/>
          <w:lang w:val="en-US"/>
        </w:rPr>
        <w:t>L</w:t>
      </w:r>
      <w:r>
        <w:rPr>
          <w:i/>
        </w:rPr>
        <w:t>^ (</w:t>
      </w:r>
      <w:r>
        <w:rPr>
          <w:i/>
          <w:lang w:val="en-US"/>
        </w:rPr>
        <w:t>r</w:t>
      </w:r>
      <w:r>
        <w:rPr>
          <w:i/>
        </w:rPr>
        <w:t>, В)</w:t>
      </w:r>
      <w:r>
        <w:t xml:space="preserve"> оп^юделяют по формуле (6.43).</w:t>
      </w:r>
    </w:p>
    <w:p w:rsidR="00406C43" w:rsidRDefault="00406C43">
      <w:pPr>
        <w:pStyle w:val="a3"/>
        <w:widowControl w:val="0"/>
      </w:pPr>
      <w:r>
        <w:t xml:space="preserve">Для вычисления постоянной </w:t>
      </w:r>
      <w:r>
        <w:rPr>
          <w:i/>
        </w:rPr>
        <w:t>В</w:t>
      </w:r>
      <w:r>
        <w:t xml:space="preserve"> имеет смысл коэффициент а выразить через площадь</w:t>
      </w:r>
      <w:r>
        <w:rPr>
          <w:b/>
        </w:rPr>
        <w:t xml:space="preserve"> 5»,</w:t>
      </w:r>
      <w:r>
        <w:t xml:space="preserve"> на которой предполаг</w:t>
      </w:r>
      <w:r>
        <w:t>а</w:t>
      </w:r>
      <w:r>
        <w:t>ется разместить защитные</w:t>
      </w:r>
    </w:p>
    <w:p w:rsidR="00406C43" w:rsidRDefault="00406C43">
      <w:pPr>
        <w:pStyle w:val="a3"/>
        <w:widowControl w:val="0"/>
      </w:pPr>
      <w:r>
        <w:t>устройства со средним коэффициентом звукопоглощения, равным о». Эквивалентная пл</w:t>
      </w:r>
      <w:r>
        <w:t>о</w:t>
      </w:r>
      <w:r>
        <w:t xml:space="preserve">щадь внутренней поверхности изолированного объема до установки защитных устройств Дх == а*У== а'(*У–А)4- + </w:t>
      </w:r>
      <w:r>
        <w:rPr>
          <w:i/>
          <w:lang w:val="en-US"/>
        </w:rPr>
        <w:t>a</w:t>
      </w:r>
      <w:r>
        <w:rPr>
          <w:i/>
        </w:rPr>
        <w:t>"</w:t>
      </w:r>
      <w:r>
        <w:rPr>
          <w:i/>
          <w:lang w:val="en-US"/>
        </w:rPr>
        <w:t>S</w:t>
      </w:r>
      <w:r>
        <w:rPr>
          <w:i/>
        </w:rPr>
        <w:t>^</w:t>
      </w:r>
      <w:r>
        <w:t xml:space="preserve"> где </w:t>
      </w:r>
      <w:r>
        <w:rPr>
          <w:i/>
        </w:rPr>
        <w:t>а' и а" –</w:t>
      </w:r>
      <w:r>
        <w:t xml:space="preserve"> средние коэффициенты звукопоглощения поверхностей пл</w:t>
      </w:r>
      <w:r>
        <w:t>о</w:t>
      </w:r>
      <w:r>
        <w:t xml:space="preserve">щадью </w:t>
      </w:r>
      <w:r>
        <w:rPr>
          <w:i/>
        </w:rPr>
        <w:t>(</w:t>
      </w:r>
      <w:r>
        <w:rPr>
          <w:i/>
          <w:lang w:val="en-US"/>
        </w:rPr>
        <w:t>S</w:t>
      </w:r>
      <w:r>
        <w:rPr>
          <w:i/>
        </w:rPr>
        <w:t>–</w:t>
      </w:r>
      <w:r>
        <w:rPr>
          <w:lang w:val="en-US"/>
        </w:rPr>
        <w:t>iS</w:t>
      </w:r>
      <w:r>
        <w:t xml:space="preserve">») и </w:t>
      </w:r>
      <w:r>
        <w:rPr>
          <w:i/>
          <w:lang w:val="en-US"/>
        </w:rPr>
        <w:t>S</w:t>
      </w:r>
      <w:r>
        <w:rPr>
          <w:i/>
        </w:rPr>
        <w:t>^</w:t>
      </w:r>
      <w:r>
        <w:t xml:space="preserve"> эквивалентная площадь после установки защитных устройств </w:t>
      </w:r>
      <w:r>
        <w:rPr>
          <w:i/>
          <w:lang w:val="en-US"/>
        </w:rPr>
        <w:t>Sa</w:t>
      </w:r>
      <w:r>
        <w:rPr>
          <w:i/>
        </w:rPr>
        <w:t xml:space="preserve"> ^</w:t>
      </w:r>
      <w:r>
        <w:rPr>
          <w:i/>
          <w:lang w:val="en-US"/>
        </w:rPr>
        <w:t>dS</w:t>
      </w:r>
      <w:r>
        <w:rPr>
          <w:i/>
        </w:rPr>
        <w:t>^</w:t>
      </w:r>
      <w:r>
        <w:rPr>
          <w:i/>
          <w:lang w:val="en-US"/>
        </w:rPr>
        <w:t>a</w:t>
      </w:r>
      <w:r>
        <w:rPr>
          <w:i/>
        </w:rPr>
        <w:t>^</w:t>
      </w:r>
      <w:r>
        <w:rPr>
          <w:i/>
          <w:lang w:val="en-US"/>
        </w:rPr>
        <w:t>S</w:t>
      </w:r>
      <w:r>
        <w:rPr>
          <w:i/>
        </w:rPr>
        <w:t>–</w:t>
      </w:r>
      <w:r>
        <w:rPr>
          <w:i/>
          <w:lang w:val="en-US"/>
        </w:rPr>
        <w:t>S</w:t>
      </w:r>
      <w:r>
        <w:rPr>
          <w:i/>
        </w:rPr>
        <w:t>^)</w:t>
      </w:r>
      <w:r>
        <w:t xml:space="preserve"> + а^. Из этих уравнений находим а == а–</w:t>
      </w:r>
      <w:r>
        <w:rPr>
          <w:i/>
        </w:rPr>
        <w:t>(а"</w:t>
      </w:r>
      <w:r>
        <w:t>–</w:t>
      </w:r>
      <w:r>
        <w:rPr>
          <w:i/>
          <w:lang w:val="en-US"/>
        </w:rPr>
        <w:t>a</w:t>
      </w:r>
      <w:r>
        <w:rPr>
          <w:i/>
        </w:rPr>
        <w:t>^</w:t>
      </w:r>
      <w:r>
        <w:rPr>
          <w:i/>
          <w:lang w:val="en-US"/>
        </w:rPr>
        <w:t>S</w:t>
      </w:r>
      <w:r>
        <w:rPr>
          <w:i/>
        </w:rPr>
        <w:t>^/</w:t>
      </w:r>
      <w:r>
        <w:rPr>
          <w:i/>
          <w:lang w:val="en-US"/>
        </w:rPr>
        <w:t>Su</w:t>
      </w:r>
      <w:r>
        <w:t xml:space="preserve"> в тех случаях, когда можно принять </w:t>
      </w:r>
      <w:r>
        <w:rPr>
          <w:i/>
          <w:lang w:val="en-US"/>
        </w:rPr>
        <w:t>aS</w:t>
      </w:r>
      <w:r>
        <w:rPr>
          <w:i/>
        </w:rPr>
        <w:t xml:space="preserve"> </w:t>
      </w:r>
      <w:r>
        <w:rPr>
          <w:i/>
          <w:lang w:val="en-US"/>
        </w:rPr>
        <w:t>a</w:t>
      </w:r>
      <w:r>
        <w:rPr>
          <w:i/>
        </w:rPr>
        <w:t>"</w:t>
      </w:r>
      <w:r>
        <w:rPr>
          <w:i/>
          <w:lang w:val="en-US"/>
        </w:rPr>
        <w:t>S</w:t>
      </w:r>
      <w:r>
        <w:rPr>
          <w:i/>
        </w:rPr>
        <w:t>^</w:t>
      </w:r>
      <w:r>
        <w:t xml:space="preserve"> им</w:t>
      </w:r>
      <w:r>
        <w:t>е</w:t>
      </w:r>
      <w:r>
        <w:t xml:space="preserve">ем а = </w:t>
      </w:r>
      <w:r>
        <w:rPr>
          <w:i/>
          <w:lang w:val="en-US"/>
        </w:rPr>
        <w:t>Sa</w:t>
      </w:r>
      <w:r>
        <w:rPr>
          <w:i/>
        </w:rPr>
        <w:t>(*)/</w:t>
      </w:r>
      <w:r>
        <w:rPr>
          <w:i/>
          <w:lang w:val="en-US"/>
        </w:rPr>
        <w:t>S</w:t>
      </w:r>
      <w:r>
        <w:rPr>
          <w:i/>
        </w:rPr>
        <w:t>,</w:t>
      </w:r>
      <w:r>
        <w:t xml:space="preserve"> где *Уа(*) = = а^ – эквивалентная площадь звукопоглощающих устройств. При вн</w:t>
      </w:r>
      <w:r>
        <w:t>е</w:t>
      </w:r>
      <w:r>
        <w:t>сении в изолированные</w:t>
      </w:r>
      <w:r>
        <w:rPr>
          <w:lang w:val="en-US"/>
        </w:rPr>
        <w:t xml:space="preserve"> </w:t>
      </w:r>
      <w:r>
        <w:t xml:space="preserve">объемы штучных звукопоглотителей &amp;(*)= ос^ + ^ </w:t>
      </w:r>
      <w:r>
        <w:rPr>
          <w:i/>
          <w:lang w:val="en-US"/>
        </w:rPr>
        <w:t>Sa</w:t>
      </w:r>
      <w:r>
        <w:rPr>
          <w:i/>
        </w:rPr>
        <w:t>.(</w:t>
      </w:r>
      <w:r>
        <w:rPr>
          <w:i/>
          <w:lang w:val="en-US"/>
        </w:rPr>
        <w:t>i</w:t>
      </w:r>
      <w:r>
        <w:rPr>
          <w:i/>
        </w:rPr>
        <w:t>)</w:t>
      </w:r>
      <w:r>
        <w:rPr>
          <w:i/>
          <w:lang w:val="en-US"/>
        </w:rPr>
        <w:t>fii</w:t>
      </w:r>
      <w:r>
        <w:rPr>
          <w:i/>
        </w:rPr>
        <w:t>,</w:t>
      </w:r>
      <w:r>
        <w:t xml:space="preserve"> где </w:t>
      </w:r>
      <w:r>
        <w:rPr>
          <w:i/>
          <w:lang w:val="en-US"/>
        </w:rPr>
        <w:t>Sa</w:t>
      </w:r>
      <w:r>
        <w:rPr>
          <w:i/>
        </w:rPr>
        <w:t>(</w:t>
      </w:r>
      <w:r>
        <w:rPr>
          <w:i/>
          <w:lang w:val="en-US"/>
        </w:rPr>
        <w:t>i</w:t>
      </w:r>
      <w:r>
        <w:rPr>
          <w:i/>
        </w:rPr>
        <w:t>}</w:t>
      </w:r>
      <w:r>
        <w:rPr>
          <w:i/>
          <w:lang w:val="en-US"/>
        </w:rPr>
        <w:t xml:space="preserve"> </w:t>
      </w:r>
      <w:r>
        <w:rPr>
          <w:i/>
        </w:rPr>
        <w:t>I –</w:t>
      </w:r>
      <w:r>
        <w:t xml:space="preserve"> экивалентная площадь /-то звукопоглотителя, а/г/ – их число. И &lt; выражений (6.44) и (6.45) видно, что эффективность </w:t>
      </w:r>
      <w:r>
        <w:rPr>
          <w:i/>
        </w:rPr>
        <w:t>е</w:t>
      </w:r>
      <w:r>
        <w:t xml:space="preserve"> в зоне отраженного звука удобно вычи</w:t>
      </w:r>
      <w:r>
        <w:t>с</w:t>
      </w:r>
      <w:r>
        <w:t>лять по формуле:</w:t>
      </w:r>
    </w:p>
    <w:p w:rsidR="00406C43" w:rsidRDefault="00406C43">
      <w:pPr>
        <w:pStyle w:val="a3"/>
        <w:widowControl w:val="0"/>
        <w:jc w:val="center"/>
      </w:pPr>
      <w:r>
        <w:rPr>
          <w:i/>
          <w:lang w:val="en-US"/>
        </w:rPr>
        <w:t>e</w:t>
      </w:r>
      <w:r>
        <w:rPr>
          <w:i/>
        </w:rPr>
        <w:t>=</w:t>
      </w:r>
      <w:r>
        <w:rPr>
          <w:i/>
          <w:lang w:val="en-US"/>
        </w:rPr>
        <w:t>lOig</w:t>
      </w:r>
      <w:r>
        <w:rPr>
          <w:i/>
        </w:rPr>
        <w:t>£/</w:t>
      </w:r>
      <w:r>
        <w:rPr>
          <w:i/>
          <w:lang w:val="en-US"/>
        </w:rPr>
        <w:t>R</w:t>
      </w:r>
    </w:p>
    <w:p w:rsidR="00406C43" w:rsidRDefault="00406C43">
      <w:pPr>
        <w:pStyle w:val="a3"/>
        <w:widowControl w:val="0"/>
      </w:pPr>
      <w:r>
        <w:t>Требуемая эффективность звукопоглощения определяется по формуле (6.43), исходя из у</w:t>
      </w:r>
      <w:r>
        <w:t>с</w:t>
      </w:r>
      <w:r>
        <w:t xml:space="preserve">ловия безопасности: </w:t>
      </w:r>
      <w:r>
        <w:rPr>
          <w:lang w:val="en-US"/>
        </w:rPr>
        <w:t>L</w:t>
      </w:r>
      <w:r>
        <w:t>//</w:t>
      </w:r>
      <w:r>
        <w:rPr>
          <w:lang w:val="en-US"/>
        </w:rPr>
        <w:t>r</w:t>
      </w:r>
      <w:r>
        <w:t xml:space="preserve">, </w:t>
      </w:r>
      <w:r>
        <w:rPr>
          <w:i/>
        </w:rPr>
        <w:t xml:space="preserve">В) ^ </w:t>
      </w:r>
      <w:r>
        <w:rPr>
          <w:i/>
          <w:lang w:val="en-US"/>
        </w:rPr>
        <w:t>L</w:t>
      </w:r>
      <w:r>
        <w:rPr>
          <w:i/>
        </w:rPr>
        <w:t>».</w:t>
      </w:r>
      <w:r>
        <w:t xml:space="preserve"> Однако следует учитывать, что практическая реализация звук</w:t>
      </w:r>
      <w:r>
        <w:t>о</w:t>
      </w:r>
      <w:r>
        <w:t>поглощения позволяет снижать шум обычно не более чем на б... 8 дБ (в зоне отраженного звука –на 10... 12 дБ).</w:t>
      </w:r>
    </w:p>
    <w:p w:rsidR="00406C43" w:rsidRDefault="00406C43">
      <w:pPr>
        <w:pStyle w:val="a3"/>
        <w:widowControl w:val="0"/>
      </w:pPr>
      <w:r>
        <w:rPr>
          <w:b/>
        </w:rPr>
        <w:t>Звукоизоляция.</w:t>
      </w:r>
      <w:r>
        <w:t xml:space="preserve"> </w:t>
      </w:r>
      <w:r>
        <w:rPr>
          <w:i/>
        </w:rPr>
        <w:t>Звукоизоляция–</w:t>
      </w:r>
      <w:r>
        <w:t>уменьшение уровня шума с помощью защитного устройс</w:t>
      </w:r>
      <w:r>
        <w:t>т</w:t>
      </w:r>
      <w:r>
        <w:t>ва, которое устанавливается между источником и приемником и имеет большую отражающую и (или) поглощающую способность. Обычно роль защитных устройств выполняют глушители шума, экраны или стенки изолированных объемов. Например, защитным устройством является кожух, которым закрывают машины и механизмы, или кабина, в которой находится оператор, управля</w:t>
      </w:r>
      <w:r>
        <w:t>ю</w:t>
      </w:r>
      <w:r>
        <w:t xml:space="preserve">щий рабочим процессом. Стенки кожухов и кабин изготовляют из листового проката и покрывают изнутри звукопоглощающим материалом. </w:t>
      </w:r>
      <w:r>
        <w:rPr>
          <w:i/>
        </w:rPr>
        <w:t>Эффективность звукоизоляции</w:t>
      </w:r>
      <w:r>
        <w:t xml:space="preserve"> с помощью стенки то</w:t>
      </w:r>
      <w:r>
        <w:t>л</w:t>
      </w:r>
      <w:r>
        <w:t xml:space="preserve">щиной </w:t>
      </w:r>
      <w:r>
        <w:rPr>
          <w:i/>
          <w:lang w:val="en-US"/>
        </w:rPr>
        <w:t>h</w:t>
      </w:r>
      <w:r>
        <w:t xml:space="preserve"> можно определить по формуле (6.39). Если пренебречь затуханием звука в материале, т. е. положить в формуле (6.39) коэффициент распространения А» равным </w:t>
      </w:r>
      <w:r>
        <w:rPr>
          <w:i/>
          <w:lang w:val="en-US"/>
        </w:rPr>
        <w:t>jka</w:t>
      </w:r>
      <w:r>
        <w:rPr>
          <w:i/>
        </w:rPr>
        <w:t>,</w:t>
      </w:r>
      <w:r>
        <w:t xml:space="preserve"> где </w:t>
      </w:r>
      <w:r>
        <w:rPr>
          <w:i/>
          <w:lang w:val="en-US"/>
        </w:rPr>
        <w:t>kz</w:t>
      </w:r>
      <w:r>
        <w:rPr>
          <w:i/>
        </w:rPr>
        <w:t xml:space="preserve"> =</w:t>
      </w:r>
      <w:r>
        <w:t xml:space="preserve"> со/Сз – волн</w:t>
      </w:r>
      <w:r>
        <w:t>о</w:t>
      </w:r>
      <w:r>
        <w:t>вое число, то эффе</w:t>
      </w:r>
      <w:r>
        <w:t>к</w:t>
      </w:r>
      <w:r>
        <w:t>тивность</w:t>
      </w:r>
    </w:p>
    <w:p w:rsidR="00406C43" w:rsidRDefault="00406C43">
      <w:pPr>
        <w:pStyle w:val="a3"/>
        <w:widowControl w:val="0"/>
        <w:rPr>
          <w:lang w:val="en-US"/>
        </w:rPr>
      </w:pPr>
      <w:r>
        <w:rPr>
          <w:i/>
        </w:rPr>
        <w:t>е</w:t>
      </w:r>
      <w:r>
        <w:rPr>
          <w:lang w:val="en-US"/>
        </w:rPr>
        <w:t xml:space="preserve"> = 1 Olg[cos</w:t>
      </w:r>
      <w:r>
        <w:rPr>
          <w:vertAlign w:val="superscript"/>
          <w:lang w:val="en-US"/>
        </w:rPr>
        <w:t>2</w:t>
      </w:r>
      <w:r>
        <w:rPr>
          <w:lang w:val="en-US"/>
        </w:rPr>
        <w:t>^ 4- 0,25feAi + Zi/^</w:t>
      </w:r>
      <w:r>
        <w:rPr>
          <w:b/>
          <w:lang w:val="en-US"/>
        </w:rPr>
        <w:t xml:space="preserve"> )</w:t>
      </w:r>
      <w:r>
        <w:rPr>
          <w:b/>
          <w:vertAlign w:val="superscript"/>
          <w:lang w:val="en-US"/>
        </w:rPr>
        <w:t>2</w:t>
      </w:r>
      <w:r>
        <w:rPr>
          <w:b/>
          <w:lang w:val="en-US"/>
        </w:rPr>
        <w:t>sm</w:t>
      </w:r>
      <w:r>
        <w:rPr>
          <w:b/>
          <w:vertAlign w:val="superscript"/>
          <w:lang w:val="en-US"/>
        </w:rPr>
        <w:t>2</w:t>
      </w:r>
      <w:r>
        <w:rPr>
          <w:b/>
          <w:lang w:val="en-US"/>
        </w:rPr>
        <w:t>^2A]</w:t>
      </w:r>
      <w:r>
        <w:rPr>
          <w:lang w:val="en-US"/>
        </w:rPr>
        <w:t>,</w:t>
      </w:r>
      <w:r>
        <w:rPr>
          <w:b/>
          <w:lang w:val="en-US"/>
        </w:rPr>
        <w:t xml:space="preserve"> (6.46)</w:t>
      </w:r>
    </w:p>
    <w:p w:rsidR="00406C43" w:rsidRDefault="0001092E">
      <w:pPr>
        <w:pStyle w:val="a3"/>
        <w:widowControl w:val="0"/>
        <w:jc w:val="center"/>
      </w:pPr>
      <w:r>
        <w:rPr>
          <w:noProof/>
        </w:rPr>
        <w:drawing>
          <wp:inline distT="0" distB="0" distL="0" distR="0">
            <wp:extent cx="2628900" cy="23812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628900" cy="238125"/>
                    </a:xfrm>
                    <a:prstGeom prst="rect">
                      <a:avLst/>
                    </a:prstGeom>
                    <a:noFill/>
                    <a:ln>
                      <a:noFill/>
                    </a:ln>
                  </pic:spPr>
                </pic:pic>
              </a:graphicData>
            </a:graphic>
          </wp:inline>
        </w:drawing>
      </w:r>
    </w:p>
    <w:p w:rsidR="00406C43" w:rsidRDefault="00406C43">
      <w:pPr>
        <w:pStyle w:val="a3"/>
        <w:widowControl w:val="0"/>
        <w:ind w:firstLine="0"/>
      </w:pPr>
      <w:r>
        <w:t xml:space="preserve">где </w:t>
      </w:r>
      <w:r>
        <w:rPr>
          <w:i/>
          <w:lang w:val="en-US"/>
        </w:rPr>
        <w:t>Zi</w:t>
      </w:r>
      <w:r>
        <w:rPr>
          <w:vertAlign w:val="superscript"/>
        </w:rPr>
        <w:t>==</w:t>
      </w:r>
      <w:r>
        <w:t xml:space="preserve"> </w:t>
      </w:r>
      <w:r>
        <w:rPr>
          <w:lang w:val="en-US"/>
        </w:rPr>
        <w:t>pi</w:t>
      </w:r>
      <w:r>
        <w:t>^</w:t>
      </w:r>
      <w:r>
        <w:rPr>
          <w:lang w:val="en-US"/>
        </w:rPr>
        <w:t>i</w:t>
      </w:r>
      <w:r>
        <w:t xml:space="preserve"> – импеданс воздуха; </w:t>
      </w:r>
      <w:r>
        <w:rPr>
          <w:i/>
        </w:rPr>
        <w:t>^</w:t>
      </w:r>
      <w:r>
        <w:t xml:space="preserve"> = рзСз – импеданс материала защитного устройс</w:t>
      </w:r>
      <w:r>
        <w:t>т</w:t>
      </w:r>
      <w:r>
        <w:t>ва.</w:t>
      </w:r>
    </w:p>
    <w:p w:rsidR="00406C43" w:rsidRDefault="00406C43">
      <w:pPr>
        <w:pStyle w:val="a3"/>
        <w:widowControl w:val="0"/>
      </w:pPr>
      <w:r>
        <w:t xml:space="preserve">Из выражения (6.46) следует, что эффективность звукоизоляции равна нулю при толщине стенки А==/г^2/2, т. е. кратной половине длины волны </w:t>
      </w:r>
      <w:r>
        <w:rPr>
          <w:i/>
        </w:rPr>
        <w:t>(п=</w:t>
      </w:r>
      <w:r>
        <w:t xml:space="preserve"> 0, 1, 2 ...), а максимальная эффекти</w:t>
      </w:r>
      <w:r>
        <w:t>в</w:t>
      </w:r>
      <w:r>
        <w:t>ность будет иметь место, если то</w:t>
      </w:r>
      <w:r>
        <w:t>л</w:t>
      </w:r>
      <w:r>
        <w:t xml:space="preserve">щина стенки </w:t>
      </w:r>
      <w:r>
        <w:rPr>
          <w:i/>
        </w:rPr>
        <w:t>h</w:t>
      </w:r>
      <w:r>
        <w:t xml:space="preserve"> = </w:t>
      </w:r>
      <w:r>
        <w:rPr>
          <w:i/>
        </w:rPr>
        <w:t>(2п</w:t>
      </w:r>
      <w:r>
        <w:t xml:space="preserve"> + 1)Х2/4.</w:t>
      </w:r>
    </w:p>
    <w:p w:rsidR="00406C43" w:rsidRDefault="00406C43">
      <w:pPr>
        <w:pStyle w:val="a3"/>
        <w:widowControl w:val="0"/>
      </w:pPr>
      <w:r>
        <w:t>Так как для защитного устройства, находящегося в воздухе, всегда выполняется неравенс</w:t>
      </w:r>
      <w:r>
        <w:t>т</w:t>
      </w:r>
      <w:r>
        <w:t xml:space="preserve">во </w:t>
      </w:r>
      <w:r>
        <w:rPr>
          <w:lang w:val="en-US"/>
        </w:rPr>
        <w:t>piCi</w:t>
      </w:r>
      <w:r>
        <w:t xml:space="preserve"> « рдОг, то для тонкой стенки </w:t>
      </w:r>
      <w:r>
        <w:rPr>
          <w:i/>
        </w:rPr>
        <w:t>(</w:t>
      </w:r>
      <w:r>
        <w:rPr>
          <w:i/>
          <w:lang w:val="en-US"/>
        </w:rPr>
        <w:t>h</w:t>
      </w:r>
      <w:r>
        <w:rPr>
          <w:i/>
        </w:rPr>
        <w:t>^ «</w:t>
      </w:r>
      <w:r>
        <w:t xml:space="preserve"> ^2/271) из выражения (6.46) находим</w:t>
      </w:r>
    </w:p>
    <w:p w:rsidR="00406C43" w:rsidRDefault="0001092E">
      <w:pPr>
        <w:pStyle w:val="a3"/>
        <w:widowControl w:val="0"/>
        <w:jc w:val="center"/>
      </w:pPr>
      <w:r>
        <w:rPr>
          <w:noProof/>
        </w:rPr>
        <w:drawing>
          <wp:inline distT="0" distB="0" distL="0" distR="0">
            <wp:extent cx="1514475" cy="2667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514475" cy="266700"/>
                    </a:xfrm>
                    <a:prstGeom prst="rect">
                      <a:avLst/>
                    </a:prstGeom>
                    <a:noFill/>
                    <a:ln>
                      <a:noFill/>
                    </a:ln>
                  </pic:spPr>
                </pic:pic>
              </a:graphicData>
            </a:graphic>
          </wp:inline>
        </w:drawing>
      </w:r>
    </w:p>
    <w:p w:rsidR="00406C43" w:rsidRDefault="00406C43">
      <w:pPr>
        <w:pStyle w:val="a3"/>
        <w:widowControl w:val="0"/>
        <w:rPr>
          <w:lang w:val="en-US"/>
        </w:rPr>
      </w:pPr>
      <w:r>
        <w:rPr>
          <w:lang w:val="en-US"/>
        </w:rPr>
        <w:t>^=101g[l+(wo)/2pici)</w:t>
      </w:r>
      <w:r>
        <w:rPr>
          <w:vertAlign w:val="superscript"/>
          <w:lang w:val="en-US"/>
        </w:rPr>
        <w:t>2</w:t>
      </w:r>
      <w:r>
        <w:rPr>
          <w:lang w:val="en-US"/>
        </w:rPr>
        <w:t>], (6.47)</w:t>
      </w:r>
    </w:p>
    <w:p w:rsidR="00406C43" w:rsidRDefault="00406C43">
      <w:pPr>
        <w:pStyle w:val="a3"/>
        <w:widowControl w:val="0"/>
        <w:ind w:firstLine="0"/>
      </w:pPr>
      <w:r>
        <w:t xml:space="preserve">где </w:t>
      </w:r>
      <w:r>
        <w:rPr>
          <w:i/>
        </w:rPr>
        <w:t>т</w:t>
      </w:r>
      <w:r>
        <w:t xml:space="preserve"> == рзА – поверхностная плотность (масса защитного устройства, отнесенная к единице пл</w:t>
      </w:r>
      <w:r>
        <w:t>о</w:t>
      </w:r>
      <w:r>
        <w:t>щади).</w:t>
      </w:r>
    </w:p>
    <w:p w:rsidR="00406C43" w:rsidRDefault="00406C43">
      <w:pPr>
        <w:pStyle w:val="a3"/>
        <w:widowControl w:val="0"/>
      </w:pPr>
      <w:r>
        <w:t>При достаточно больших частотах единицей в правой части формулы (6.47) можно прене</w:t>
      </w:r>
      <w:r>
        <w:t>б</w:t>
      </w:r>
      <w:r>
        <w:t>речь:</w:t>
      </w:r>
    </w:p>
    <w:p w:rsidR="00406C43" w:rsidRDefault="00406C43">
      <w:pPr>
        <w:pStyle w:val="a3"/>
        <w:widowControl w:val="0"/>
      </w:pPr>
      <w:r>
        <w:rPr>
          <w:i/>
        </w:rPr>
        <w:t>е</w:t>
      </w:r>
      <w:r>
        <w:rPr>
          <w:lang w:val="en-US"/>
        </w:rPr>
        <w:t xml:space="preserve"> = 20 Ig-^ = 20 lg(w/)–</w:t>
      </w:r>
      <w:r>
        <w:rPr>
          <w:b/>
          <w:lang w:val="en-US"/>
        </w:rPr>
        <w:t xml:space="preserve"> </w:t>
      </w:r>
      <w:r>
        <w:rPr>
          <w:lang w:val="en-US"/>
        </w:rPr>
        <w:t>const</w:t>
      </w:r>
      <w:r>
        <w:rPr>
          <w:b/>
          <w:lang w:val="en-US"/>
        </w:rPr>
        <w:t>.</w:t>
      </w:r>
      <w:r>
        <w:rPr>
          <w:lang w:val="en-US"/>
        </w:rPr>
        <w:t xml:space="preserve"> </w:t>
      </w:r>
      <w:r>
        <w:rPr>
          <w:i/>
          <w:vertAlign w:val="superscript"/>
          <w:lang w:val="en-US"/>
        </w:rPr>
        <w:t xml:space="preserve">(6M) </w:t>
      </w:r>
      <w:r>
        <w:rPr>
          <w:lang w:val="en-US"/>
        </w:rPr>
        <w:t>2piCi</w:t>
      </w:r>
    </w:p>
    <w:p w:rsidR="00406C43" w:rsidRDefault="0001092E">
      <w:pPr>
        <w:pStyle w:val="a3"/>
        <w:widowControl w:val="0"/>
        <w:jc w:val="center"/>
      </w:pPr>
      <w:r>
        <w:rPr>
          <w:noProof/>
        </w:rPr>
        <w:drawing>
          <wp:inline distT="0" distB="0" distL="0" distR="0">
            <wp:extent cx="2362200" cy="3619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362200" cy="361950"/>
                    </a:xfrm>
                    <a:prstGeom prst="rect">
                      <a:avLst/>
                    </a:prstGeom>
                    <a:noFill/>
                    <a:ln>
                      <a:noFill/>
                    </a:ln>
                  </pic:spPr>
                </pic:pic>
              </a:graphicData>
            </a:graphic>
          </wp:inline>
        </w:drawing>
      </w:r>
    </w:p>
    <w:p w:rsidR="00406C43" w:rsidRDefault="00406C43">
      <w:pPr>
        <w:pStyle w:val="a3"/>
        <w:widowControl w:val="0"/>
      </w:pPr>
      <w:r>
        <w:t>Как видно из формулы (6.48), единственным свойством защитного устройства, определя</w:t>
      </w:r>
      <w:r>
        <w:t>ю</w:t>
      </w:r>
      <w:r>
        <w:t xml:space="preserve">щим эффективность звукоизоляции при принятых допущениях, является поверхностная плотность </w:t>
      </w:r>
      <w:r>
        <w:rPr>
          <w:i/>
        </w:rPr>
        <w:t>т.</w:t>
      </w:r>
      <w:r>
        <w:t xml:space="preserve"> Эффективность звукоизоляции растет с увеличением плотности </w:t>
      </w:r>
      <w:r>
        <w:rPr>
          <w:i/>
        </w:rPr>
        <w:t>т</w:t>
      </w:r>
      <w:r>
        <w:t xml:space="preserve"> и частоты / Константу, вх</w:t>
      </w:r>
      <w:r>
        <w:t>о</w:t>
      </w:r>
      <w:r>
        <w:t xml:space="preserve">дящую в выражение (6.48), определяют, осредняя коэффициент передачи т по углам падения. Если </w:t>
      </w:r>
      <w:r>
        <w:rPr>
          <w:i/>
        </w:rPr>
        <w:t>т</w:t>
      </w:r>
      <w:r>
        <w:t xml:space="preserve"> и / выражены соответственно в кг/м</w:t>
      </w:r>
      <w:r>
        <w:rPr>
          <w:vertAlign w:val="superscript"/>
        </w:rPr>
        <w:t>2</w:t>
      </w:r>
      <w:r>
        <w:t xml:space="preserve"> и Гц, то константа равна 47,5 дБ.</w:t>
      </w:r>
    </w:p>
    <w:p w:rsidR="00406C43" w:rsidRDefault="00406C43">
      <w:pPr>
        <w:pStyle w:val="a3"/>
        <w:widowControl w:val="0"/>
      </w:pPr>
      <w:r>
        <w:t>Найдем требуемую эффективность звукоизоляции. По определению</w:t>
      </w:r>
    </w:p>
    <w:p w:rsidR="00406C43" w:rsidRDefault="0001092E">
      <w:pPr>
        <w:pStyle w:val="a3"/>
        <w:widowControl w:val="0"/>
        <w:jc w:val="center"/>
      </w:pPr>
      <w:r>
        <w:rPr>
          <w:noProof/>
        </w:rPr>
        <w:drawing>
          <wp:inline distT="0" distB="0" distL="0" distR="0">
            <wp:extent cx="2447925" cy="2952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447925" cy="295275"/>
                    </a:xfrm>
                    <a:prstGeom prst="rect">
                      <a:avLst/>
                    </a:prstGeom>
                    <a:noFill/>
                    <a:ln>
                      <a:noFill/>
                    </a:ln>
                  </pic:spPr>
                </pic:pic>
              </a:graphicData>
            </a:graphic>
          </wp:inline>
        </w:drawing>
      </w:r>
    </w:p>
    <w:p w:rsidR="00406C43" w:rsidRDefault="00406C43">
      <w:pPr>
        <w:pStyle w:val="a3"/>
        <w:widowControl w:val="0"/>
      </w:pPr>
      <w:r>
        <w:rPr>
          <w:lang w:val="en-US"/>
        </w:rPr>
        <w:t>&lt;?= 10 lgl/</w:t>
      </w:r>
      <w:r>
        <w:t>т</w:t>
      </w:r>
      <w:r>
        <w:rPr>
          <w:lang w:val="en-US"/>
        </w:rPr>
        <w:t xml:space="preserve"> == 10 IgW^/y = </w:t>
      </w:r>
      <w:r>
        <w:rPr>
          <w:i/>
          <w:lang w:val="en-US"/>
        </w:rPr>
        <w:t>Lw^–Lw.</w:t>
      </w:r>
      <w:r>
        <w:rPr>
          <w:lang w:val="en-US"/>
        </w:rPr>
        <w:t xml:space="preserve"> </w:t>
      </w:r>
      <w:r>
        <w:t>(6.49)</w:t>
      </w:r>
    </w:p>
    <w:p w:rsidR="00406C43" w:rsidRDefault="00406C43">
      <w:pPr>
        <w:pStyle w:val="a3"/>
        <w:widowControl w:val="0"/>
      </w:pPr>
      <w:r>
        <w:t xml:space="preserve">Будем обозначать параметры, относящиеся к изолированному объему, в котором установлен источник шума мощностью </w:t>
      </w:r>
      <w:r>
        <w:rPr>
          <w:i/>
          <w:lang w:val="en-US"/>
        </w:rPr>
        <w:t>W</w:t>
      </w:r>
      <w:r>
        <w:rPr>
          <w:i/>
        </w:rPr>
        <w:t>,</w:t>
      </w:r>
      <w:r>
        <w:t xml:space="preserve"> индексом 1, а параметры, относящиеся к изолированному объему, где расположен приемник, индексом 2. Суммарная плотность потока энергии </w:t>
      </w:r>
      <w:r>
        <w:rPr>
          <w:i/>
          <w:lang w:val="en-US"/>
        </w:rPr>
        <w:t>t</w:t>
      </w:r>
      <w:r>
        <w:t xml:space="preserve"> звука, падающего на ограждающие стенки изолированного объема 1, в общем случае складывается из интенсивности </w:t>
      </w:r>
      <w:r>
        <w:rPr>
          <w:i/>
          <w:lang w:val="en-US"/>
        </w:rPr>
        <w:t>W</w:t>
      </w:r>
      <w:r>
        <w:rPr>
          <w:i/>
        </w:rPr>
        <w:t>/[</w:t>
      </w:r>
      <w:r>
        <w:rPr>
          <w:i/>
          <w:lang w:val="en-US"/>
        </w:rPr>
        <w:t>S</w:t>
      </w:r>
      <w:r>
        <w:rPr>
          <w:i/>
        </w:rPr>
        <w:t>\(</w:t>
      </w:r>
      <w:r>
        <w:rPr>
          <w:i/>
          <w:lang w:val="en-US"/>
        </w:rPr>
        <w:t>r</w:t>
      </w:r>
      <w:r>
        <w:rPr>
          <w:i/>
        </w:rPr>
        <w:t>)}</w:t>
      </w:r>
      <w:r>
        <w:t xml:space="preserve"> прямого звука и плотности потока энергии ^ = </w:t>
      </w:r>
      <w:r>
        <w:rPr>
          <w:i/>
          <w:smallCaps/>
          <w:lang w:val="en-US"/>
        </w:rPr>
        <w:t>wib</w:t>
      </w:r>
      <w:r>
        <w:rPr>
          <w:i/>
          <w:smallCaps/>
        </w:rPr>
        <w:t>\</w:t>
      </w:r>
      <w:r>
        <w:rPr>
          <w:smallCaps/>
        </w:rPr>
        <w:t xml:space="preserve"> </w:t>
      </w:r>
      <w:r>
        <w:t>диффу</w:t>
      </w:r>
      <w:r>
        <w:t>з</w:t>
      </w:r>
      <w:r>
        <w:t>ного поля</w:t>
      </w:r>
    </w:p>
    <w:p w:rsidR="00406C43" w:rsidRDefault="0001092E">
      <w:pPr>
        <w:pStyle w:val="a3"/>
        <w:widowControl w:val="0"/>
        <w:jc w:val="center"/>
      </w:pPr>
      <w:r>
        <w:rPr>
          <w:noProof/>
        </w:rPr>
        <w:drawing>
          <wp:inline distT="0" distB="0" distL="0" distR="0">
            <wp:extent cx="1562100" cy="23812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p>
    <w:p w:rsidR="00406C43" w:rsidRDefault="00406C43">
      <w:pPr>
        <w:pStyle w:val="a3"/>
        <w:widowControl w:val="0"/>
      </w:pPr>
      <w:r>
        <w:t xml:space="preserve">Обозначая через </w:t>
      </w:r>
      <w:r>
        <w:rPr>
          <w:i/>
          <w:lang w:val="en-US"/>
        </w:rPr>
        <w:t>S</w:t>
      </w:r>
      <w:r>
        <w:rPr>
          <w:i/>
        </w:rPr>
        <w:t>^</w:t>
      </w:r>
      <w:r>
        <w:t xml:space="preserve"> площадь поверхности тех стенок изолированного объема 1, через кот</w:t>
      </w:r>
      <w:r>
        <w:t>о</w:t>
      </w:r>
      <w:r>
        <w:t xml:space="preserve">рые звук излучается в изолированный объем 2, находим падающий поток энергии </w:t>
      </w:r>
      <w:r>
        <w:rPr>
          <w:i/>
          <w:lang w:val="en-US"/>
        </w:rPr>
        <w:t>W</w:t>
      </w:r>
      <w:r>
        <w:rPr>
          <w:i/>
        </w:rPr>
        <w:t>^</w:t>
      </w:r>
      <w:r>
        <w:t xml:space="preserve"> = -/У и с уч</w:t>
      </w:r>
      <w:r>
        <w:t>е</w:t>
      </w:r>
      <w:r>
        <w:t>том выражения (6.50) имеем:</w:t>
      </w:r>
    </w:p>
    <w:p w:rsidR="00406C43" w:rsidRDefault="0001092E">
      <w:pPr>
        <w:pStyle w:val="a3"/>
        <w:widowControl w:val="0"/>
        <w:jc w:val="center"/>
      </w:pPr>
      <w:r>
        <w:rPr>
          <w:noProof/>
        </w:rPr>
        <w:drawing>
          <wp:inline distT="0" distB="0" distL="0" distR="0">
            <wp:extent cx="2390775" cy="29527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390775" cy="295275"/>
                    </a:xfrm>
                    <a:prstGeom prst="rect">
                      <a:avLst/>
                    </a:prstGeom>
                    <a:noFill/>
                    <a:ln>
                      <a:noFill/>
                    </a:ln>
                  </pic:spPr>
                </pic:pic>
              </a:graphicData>
            </a:graphic>
          </wp:inline>
        </w:drawing>
      </w:r>
    </w:p>
    <w:p w:rsidR="00406C43" w:rsidRDefault="00406C43">
      <w:pPr>
        <w:pStyle w:val="a3"/>
        <w:widowControl w:val="0"/>
      </w:pPr>
      <w:r>
        <w:t xml:space="preserve">Допустимый уровень </w:t>
      </w:r>
      <w:r>
        <w:rPr>
          <w:i/>
        </w:rPr>
        <w:t>Lw"–</w:t>
      </w:r>
      <w:r>
        <w:t xml:space="preserve"> потока энергии, переданного в изолированный объем, находим из выражения (6.43), полагая 1^(г, </w:t>
      </w:r>
      <w:r>
        <w:rPr>
          <w:i/>
        </w:rPr>
        <w:t xml:space="preserve">В) ^ </w:t>
      </w:r>
      <w:r>
        <w:rPr>
          <w:i/>
          <w:lang w:val="en-US"/>
        </w:rPr>
        <w:t>L</w:t>
      </w:r>
      <w:r>
        <w:rPr>
          <w:i/>
        </w:rPr>
        <w:t>^ (</w:t>
      </w:r>
      <w:r>
        <w:rPr>
          <w:i/>
          <w:lang w:val="en-US"/>
        </w:rPr>
        <w:t>e</w:t>
      </w:r>
      <w:r>
        <w:rPr>
          <w:i/>
        </w:rPr>
        <w:t>^</w:t>
      </w:r>
      <w:r>
        <w:rPr>
          <w:i/>
          <w:lang w:val="en-US"/>
        </w:rPr>
        <w:t>O</w:t>
      </w:r>
      <w:r>
        <w:rPr>
          <w:i/>
        </w:rPr>
        <w:t>)</w:t>
      </w:r>
    </w:p>
    <w:p w:rsidR="00406C43" w:rsidRDefault="00406C43">
      <w:pPr>
        <w:pStyle w:val="a3"/>
        <w:widowControl w:val="0"/>
      </w:pPr>
      <w:r>
        <w:t xml:space="preserve">| </w:t>
      </w:r>
      <w:r>
        <w:rPr>
          <w:i/>
          <w:lang w:val="en-US"/>
        </w:rPr>
        <w:t>Lw</w:t>
      </w:r>
      <w:r>
        <w:t xml:space="preserve"> ^ </w:t>
      </w:r>
      <w:r>
        <w:rPr>
          <w:smallCaps/>
          <w:lang w:val="en-US"/>
        </w:rPr>
        <w:t>zh</w:t>
      </w:r>
      <w:r>
        <w:rPr>
          <w:smallCaps/>
        </w:rPr>
        <w:t>–</w:t>
      </w:r>
      <w:r>
        <w:rPr>
          <w:smallCaps/>
          <w:lang w:val="en-US"/>
        </w:rPr>
        <w:t>io</w:t>
      </w:r>
      <w:r>
        <w:rPr>
          <w:smallCaps/>
        </w:rPr>
        <w:t xml:space="preserve"> </w:t>
      </w:r>
      <w:r>
        <w:t>^[фА/ад + 45^]. (6.52)</w:t>
      </w:r>
    </w:p>
    <w:p w:rsidR="00406C43" w:rsidRDefault="0001092E">
      <w:pPr>
        <w:pStyle w:val="a3"/>
        <w:widowControl w:val="0"/>
        <w:jc w:val="center"/>
      </w:pPr>
      <w:r>
        <w:rPr>
          <w:noProof/>
        </w:rPr>
        <w:drawing>
          <wp:inline distT="0" distB="0" distL="0" distR="0">
            <wp:extent cx="2247900" cy="20002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247900" cy="200025"/>
                    </a:xfrm>
                    <a:prstGeom prst="rect">
                      <a:avLst/>
                    </a:prstGeom>
                    <a:noFill/>
                    <a:ln>
                      <a:noFill/>
                    </a:ln>
                  </pic:spPr>
                </pic:pic>
              </a:graphicData>
            </a:graphic>
          </wp:inline>
        </w:drawing>
      </w:r>
    </w:p>
    <w:p w:rsidR="00406C43" w:rsidRDefault="00406C43">
      <w:pPr>
        <w:pStyle w:val="a3"/>
        <w:widowControl w:val="0"/>
      </w:pPr>
      <w:r>
        <w:t>Подставив соотношения (6.49) и (6.51) в формулу (6.52), получим значение требуемой э</w:t>
      </w:r>
      <w:r>
        <w:t>ф</w:t>
      </w:r>
      <w:r>
        <w:t>фективности зв</w:t>
      </w:r>
      <w:r>
        <w:t>у</w:t>
      </w:r>
      <w:r>
        <w:t>коизоляции:</w:t>
      </w:r>
    </w:p>
    <w:p w:rsidR="00406C43" w:rsidRDefault="0001092E">
      <w:pPr>
        <w:pStyle w:val="a3"/>
        <w:widowControl w:val="0"/>
        <w:jc w:val="center"/>
      </w:pPr>
      <w:r>
        <w:rPr>
          <w:noProof/>
        </w:rPr>
        <w:drawing>
          <wp:inline distT="0" distB="0" distL="0" distR="0">
            <wp:extent cx="3419475" cy="43815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419475" cy="438150"/>
                    </a:xfrm>
                    <a:prstGeom prst="rect">
                      <a:avLst/>
                    </a:prstGeom>
                    <a:noFill/>
                    <a:ln>
                      <a:noFill/>
                    </a:ln>
                  </pic:spPr>
                </pic:pic>
              </a:graphicData>
            </a:graphic>
          </wp:inline>
        </w:drawing>
      </w:r>
    </w:p>
    <w:p w:rsidR="00406C43" w:rsidRDefault="00406C43">
      <w:pPr>
        <w:pStyle w:val="a3"/>
        <w:widowControl w:val="0"/>
      </w:pPr>
      <w:r>
        <w:t xml:space="preserve">Для точечного источника шума, находящегося в изолированном объеме 7, образованным стенками кожуха (рис. 6.43, </w:t>
      </w:r>
      <w:r>
        <w:rPr>
          <w:i/>
        </w:rPr>
        <w:t>а),</w:t>
      </w:r>
      <w:r>
        <w:t xml:space="preserve"> и излучающего шум в изолированный объем </w:t>
      </w:r>
      <w:r>
        <w:rPr>
          <w:i/>
        </w:rPr>
        <w:t>2</w:t>
      </w:r>
      <w:r>
        <w:t xml:space="preserve"> (например помещ</w:t>
      </w:r>
      <w:r>
        <w:t>е</w:t>
      </w:r>
      <w:r>
        <w:t xml:space="preserve">ние), можно в первом приближении принять </w:t>
      </w:r>
      <w:r>
        <w:rPr>
          <w:i/>
          <w:lang w:val="en-US"/>
        </w:rPr>
        <w:t>S</w:t>
      </w:r>
      <w:r>
        <w:rPr>
          <w:i/>
        </w:rPr>
        <w:t>^</w:t>
      </w:r>
      <w:r>
        <w:t xml:space="preserve"> = 5'</w:t>
      </w:r>
      <w:r>
        <w:rPr>
          <w:lang w:val="en-US"/>
        </w:rPr>
        <w:t>i</w:t>
      </w:r>
      <w:r>
        <w:t>(</w:t>
      </w:r>
      <w:r>
        <w:rPr>
          <w:lang w:val="en-US"/>
        </w:rPr>
        <w:t>r</w:t>
      </w:r>
      <w:r>
        <w:t>)= 5</w:t>
      </w:r>
      <w:r>
        <w:rPr>
          <w:lang w:val="en-US"/>
        </w:rPr>
        <w:t>p</w:t>
      </w:r>
      <w:r>
        <w:t xml:space="preserve"> Тогда из выражения (6.53) требуемая эффективность</w:t>
      </w:r>
    </w:p>
    <w:p w:rsidR="00406C43" w:rsidRDefault="0001092E">
      <w:pPr>
        <w:pStyle w:val="a3"/>
        <w:widowControl w:val="0"/>
        <w:jc w:val="center"/>
      </w:pPr>
      <w:r>
        <w:rPr>
          <w:noProof/>
        </w:rPr>
        <w:drawing>
          <wp:inline distT="0" distB="0" distL="0" distR="0">
            <wp:extent cx="3028950" cy="2286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028950" cy="228600"/>
                    </a:xfrm>
                    <a:prstGeom prst="rect">
                      <a:avLst/>
                    </a:prstGeom>
                    <a:noFill/>
                    <a:ln>
                      <a:noFill/>
                    </a:ln>
                  </pic:spPr>
                </pic:pic>
              </a:graphicData>
            </a:graphic>
          </wp:inline>
        </w:drawing>
      </w:r>
    </w:p>
    <w:p w:rsidR="00406C43" w:rsidRDefault="00406C43">
      <w:pPr>
        <w:pStyle w:val="a3"/>
        <w:widowControl w:val="0"/>
      </w:pPr>
      <w:r>
        <w:t xml:space="preserve">На рис. 6.43, </w:t>
      </w:r>
      <w:r>
        <w:rPr>
          <w:i/>
        </w:rPr>
        <w:t>б</w:t>
      </w:r>
      <w:r>
        <w:t xml:space="preserve"> показано помещение 7, в котором установлен источник шума, отделенное от помещения 2 где расположены рабочие места, стенкой, площадь которой равна 5. Принимая, что в помещении </w:t>
      </w:r>
      <w:r>
        <w:rPr>
          <w:i/>
        </w:rPr>
        <w:t>2</w:t>
      </w:r>
      <w:r>
        <w:t xml:space="preserve"> уровень шума во всех точках примерно одинаков (т. е. 2?2/(452(г)) « 1), из выражения (6.53) находим</w:t>
      </w:r>
    </w:p>
    <w:p w:rsidR="00406C43" w:rsidRDefault="0001092E">
      <w:pPr>
        <w:pStyle w:val="a3"/>
        <w:widowControl w:val="0"/>
        <w:jc w:val="center"/>
      </w:pPr>
      <w:r>
        <w:rPr>
          <w:noProof/>
        </w:rPr>
        <w:drawing>
          <wp:inline distT="0" distB="0" distL="0" distR="0">
            <wp:extent cx="2647950" cy="2476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647950" cy="247650"/>
                    </a:xfrm>
                    <a:prstGeom prst="rect">
                      <a:avLst/>
                    </a:prstGeom>
                    <a:noFill/>
                    <a:ln>
                      <a:noFill/>
                    </a:ln>
                  </pic:spPr>
                </pic:pic>
              </a:graphicData>
            </a:graphic>
          </wp:inline>
        </w:drawing>
      </w:r>
    </w:p>
    <w:p w:rsidR="00406C43" w:rsidRDefault="00406C43">
      <w:pPr>
        <w:pStyle w:val="a3"/>
        <w:widowControl w:val="0"/>
        <w:ind w:firstLine="0"/>
      </w:pPr>
      <w:r>
        <w:t xml:space="preserve">где радиус г равен минимальному расстоянию от акустического центра источника шума до стенки площадью *У\ На рис. 6.43, </w:t>
      </w:r>
      <w:r>
        <w:rPr>
          <w:i/>
        </w:rPr>
        <w:t>в</w:t>
      </w:r>
      <w:r>
        <w:t xml:space="preserve"> показана кабина, защищающая оператора от шума, создаваемого и</w:t>
      </w:r>
      <w:r>
        <w:t>с</w:t>
      </w:r>
      <w:r>
        <w:t>точником в помещении 7. Если кабина расположена на большом расстоянии от источника, то она находится в зоне отраженного звука. Для этого источника из выражения (6.53) находим, что тр</w:t>
      </w:r>
      <w:r>
        <w:t>е</w:t>
      </w:r>
      <w:r>
        <w:t>буемая эффективность</w:t>
      </w:r>
    </w:p>
    <w:p w:rsidR="00406C43" w:rsidRDefault="0001092E">
      <w:pPr>
        <w:pStyle w:val="a3"/>
        <w:widowControl w:val="0"/>
        <w:jc w:val="center"/>
      </w:pPr>
      <w:r>
        <w:rPr>
          <w:noProof/>
        </w:rPr>
        <w:drawing>
          <wp:inline distT="0" distB="0" distL="0" distR="0">
            <wp:extent cx="1847850" cy="20002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47850" cy="200025"/>
                    </a:xfrm>
                    <a:prstGeom prst="rect">
                      <a:avLst/>
                    </a:prstGeom>
                    <a:noFill/>
                    <a:ln>
                      <a:noFill/>
                    </a:ln>
                  </pic:spPr>
                </pic:pic>
              </a:graphicData>
            </a:graphic>
          </wp:inline>
        </w:drawing>
      </w:r>
    </w:p>
    <w:p w:rsidR="00406C43" w:rsidRDefault="0001092E">
      <w:pPr>
        <w:widowControl w:val="0"/>
        <w:ind w:firstLine="0"/>
        <w:jc w:val="center"/>
      </w:pPr>
      <w:r>
        <w:rPr>
          <w:noProof/>
        </w:rPr>
        <w:drawing>
          <wp:inline distT="0" distB="0" distL="0" distR="0">
            <wp:extent cx="4152900" cy="132397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152900" cy="1323975"/>
                    </a:xfrm>
                    <a:prstGeom prst="rect">
                      <a:avLst/>
                    </a:prstGeom>
                    <a:noFill/>
                    <a:ln>
                      <a:noFill/>
                    </a:ln>
                  </pic:spPr>
                </pic:pic>
              </a:graphicData>
            </a:graphic>
          </wp:inline>
        </w:drawing>
      </w:r>
    </w:p>
    <w:p w:rsidR="00406C43" w:rsidRDefault="00406C43">
      <w:pPr>
        <w:pStyle w:val="a3"/>
        <w:widowControl w:val="0"/>
        <w:jc w:val="center"/>
      </w:pPr>
      <w:r>
        <w:t>Р и с. 6.43. Схемы снижения шума:</w:t>
      </w:r>
    </w:p>
    <w:p w:rsidR="00406C43" w:rsidRDefault="00406C43">
      <w:pPr>
        <w:pStyle w:val="a3"/>
        <w:widowControl w:val="0"/>
        <w:jc w:val="center"/>
      </w:pPr>
      <w:r>
        <w:rPr>
          <w:i/>
        </w:rPr>
        <w:t>а</w:t>
      </w:r>
      <w:r>
        <w:t xml:space="preserve">–изолирующим кожухом; </w:t>
      </w:r>
      <w:r>
        <w:rPr>
          <w:i/>
        </w:rPr>
        <w:t>б–</w:t>
      </w:r>
      <w:r>
        <w:t xml:space="preserve">звукоизолирующей перегородкой; </w:t>
      </w:r>
      <w:r>
        <w:rPr>
          <w:i/>
        </w:rPr>
        <w:t>в</w:t>
      </w:r>
      <w:r>
        <w:t xml:space="preserve"> –с помощью звукоизол</w:t>
      </w:r>
      <w:r>
        <w:t>и</w:t>
      </w:r>
      <w:r>
        <w:t>рующей кабины</w:t>
      </w:r>
    </w:p>
    <w:p w:rsidR="00406C43" w:rsidRDefault="0001092E">
      <w:pPr>
        <w:widowControl w:val="0"/>
        <w:ind w:firstLine="0"/>
        <w:jc w:val="center"/>
        <w:rPr>
          <w:sz w:val="16"/>
        </w:rPr>
      </w:pPr>
      <w:r>
        <w:rPr>
          <w:noProof/>
        </w:rPr>
        <w:drawing>
          <wp:inline distT="0" distB="0" distL="0" distR="0">
            <wp:extent cx="1409700" cy="108585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409700" cy="1085850"/>
                    </a:xfrm>
                    <a:prstGeom prst="rect">
                      <a:avLst/>
                    </a:prstGeom>
                    <a:noFill/>
                    <a:ln>
                      <a:noFill/>
                    </a:ln>
                  </pic:spPr>
                </pic:pic>
              </a:graphicData>
            </a:graphic>
          </wp:inline>
        </w:drawing>
      </w:r>
      <w:r w:rsidR="00406C43">
        <w:rPr>
          <w:sz w:val="16"/>
        </w:rPr>
        <w:t xml:space="preserve"> </w:t>
      </w:r>
    </w:p>
    <w:p w:rsidR="00406C43" w:rsidRDefault="00406C43">
      <w:pPr>
        <w:pStyle w:val="a8"/>
        <w:tabs>
          <w:tab w:val="center" w:pos="4816"/>
          <w:tab w:val="left" w:pos="6705"/>
        </w:tabs>
      </w:pPr>
      <w:r>
        <w:tab/>
        <w:t>Рис. 6.44. Схема снижения шума экраном</w:t>
      </w:r>
    </w:p>
    <w:p w:rsidR="00406C43" w:rsidRDefault="00406C43">
      <w:pPr>
        <w:widowControl w:val="0"/>
      </w:pPr>
    </w:p>
    <w:p w:rsidR="00406C43" w:rsidRDefault="00406C43">
      <w:pPr>
        <w:pStyle w:val="a3"/>
        <w:widowControl w:val="0"/>
      </w:pPr>
      <w:r>
        <w:t>При установке экрана между источником и приемником (рис. 6.44) за экраном образуется звуковая тень. Уровень шума в теневой зоне от точечного источника может быть рассчитан на о</w:t>
      </w:r>
      <w:r>
        <w:t>с</w:t>
      </w:r>
      <w:r>
        <w:t>нове законов дифракции. Эффе</w:t>
      </w:r>
      <w:r>
        <w:t>к</w:t>
      </w:r>
      <w:r>
        <w:t>тивность звукоизоляции при защите экраном</w:t>
      </w:r>
    </w:p>
    <w:p w:rsidR="00406C43" w:rsidRDefault="0001092E">
      <w:pPr>
        <w:widowControl w:val="0"/>
        <w:ind w:firstLine="0"/>
        <w:jc w:val="center"/>
      </w:pPr>
      <w:r>
        <w:rPr>
          <w:noProof/>
        </w:rPr>
        <w:drawing>
          <wp:inline distT="0" distB="0" distL="0" distR="0">
            <wp:extent cx="2838450" cy="27622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838450" cy="276225"/>
                    </a:xfrm>
                    <a:prstGeom prst="rect">
                      <a:avLst/>
                    </a:prstGeom>
                    <a:noFill/>
                    <a:ln>
                      <a:noFill/>
                    </a:ln>
                  </pic:spPr>
                </pic:pic>
              </a:graphicData>
            </a:graphic>
          </wp:inline>
        </w:drawing>
      </w:r>
    </w:p>
    <w:p w:rsidR="00406C43" w:rsidRDefault="00406C43">
      <w:pPr>
        <w:widowControl w:val="0"/>
        <w:ind w:firstLine="0"/>
        <w:jc w:val="left"/>
        <w:rPr>
          <w:sz w:val="10"/>
        </w:rPr>
      </w:pPr>
    </w:p>
    <w:p w:rsidR="00406C43" w:rsidRDefault="00406C43">
      <w:pPr>
        <w:pStyle w:val="a3"/>
        <w:widowControl w:val="0"/>
      </w:pPr>
      <w:r>
        <w:t xml:space="preserve">где </w:t>
      </w:r>
      <w:r>
        <w:rPr>
          <w:i/>
        </w:rPr>
        <w:t>N–</w:t>
      </w:r>
      <w:r>
        <w:t xml:space="preserve">число Френеля; </w:t>
      </w:r>
      <w:r>
        <w:rPr>
          <w:i/>
          <w:lang w:val="en-US"/>
        </w:rPr>
        <w:t>N</w:t>
      </w:r>
      <w:r>
        <w:rPr>
          <w:i/>
        </w:rPr>
        <w:t>=£2(</w:t>
      </w:r>
      <w:r>
        <w:rPr>
          <w:i/>
          <w:lang w:val="en-US"/>
        </w:rPr>
        <w:t>a</w:t>
      </w:r>
      <w:r>
        <w:rPr>
          <w:i/>
        </w:rPr>
        <w:t>^-</w:t>
      </w:r>
      <w:r>
        <w:rPr>
          <w:i/>
          <w:lang w:val="en-US"/>
        </w:rPr>
        <w:t>b</w:t>
      </w:r>
      <w:r>
        <w:rPr>
          <w:i/>
        </w:rPr>
        <w:t>–</w:t>
      </w:r>
      <w:r>
        <w:rPr>
          <w:i/>
          <w:lang w:val="en-US"/>
        </w:rPr>
        <w:t>d</w:t>
      </w:r>
      <w:r>
        <w:rPr>
          <w:i/>
        </w:rPr>
        <w:t>)/'</w:t>
      </w:r>
      <w:r>
        <w:rPr>
          <w:i/>
          <w:lang w:val="en-US"/>
        </w:rPr>
        <w:t>k</w:t>
      </w:r>
      <w:r>
        <w:rPr>
          <w:i/>
        </w:rPr>
        <w:t xml:space="preserve"> </w:t>
      </w:r>
      <w:r>
        <w:t xml:space="preserve">(формула применима при условии </w:t>
      </w:r>
      <w:r>
        <w:rPr>
          <w:i/>
        </w:rPr>
        <w:t>N</w:t>
      </w:r>
      <w:r>
        <w:rPr>
          <w:b/>
          <w:i/>
        </w:rPr>
        <w:t xml:space="preserve"> &gt;:</w:t>
      </w:r>
      <w:r>
        <w:rPr>
          <w:i/>
        </w:rPr>
        <w:t xml:space="preserve"> –</w:t>
      </w:r>
      <w:r>
        <w:t>0,2). Кроме того, формулу не рекомендуется применять при малых теневых углах 0. Если не вы полняется ук</w:t>
      </w:r>
      <w:r>
        <w:t>а</w:t>
      </w:r>
      <w:r>
        <w:t xml:space="preserve">занное неравенство, то </w:t>
      </w:r>
      <w:r>
        <w:rPr>
          <w:i/>
        </w:rPr>
        <w:t>е</w:t>
      </w:r>
      <w:r>
        <w:t xml:space="preserve"> = 0. Расстояние </w:t>
      </w:r>
      <w:r>
        <w:rPr>
          <w:i/>
        </w:rPr>
        <w:t>(а</w:t>
      </w:r>
      <w:r>
        <w:t xml:space="preserve"> + А) складывается из расстояния </w:t>
      </w:r>
      <w:r>
        <w:rPr>
          <w:i/>
        </w:rPr>
        <w:t>а</w:t>
      </w:r>
      <w:r>
        <w:t xml:space="preserve"> от источника до верхней кромки экрана и расстояния </w:t>
      </w:r>
      <w:r>
        <w:rPr>
          <w:i/>
        </w:rPr>
        <w:t>Ь</w:t>
      </w:r>
      <w:r>
        <w:t xml:space="preserve"> от верхней кромки экрана до приемника. Число вберется со знаком минус, если экран расположен ниже визирной линии (расстояние по визирной линии между источником и приемником равно </w:t>
      </w:r>
      <w:r>
        <w:rPr>
          <w:i/>
          <w:lang w:val="en-US"/>
        </w:rPr>
        <w:t>d</w:t>
      </w:r>
      <w:r>
        <w:rPr>
          <w:i/>
        </w:rPr>
        <w:t>).</w:t>
      </w:r>
      <w:r>
        <w:t xml:space="preserve"> Экраны, установленные в производственных помещениях, обычно покрывают с одной или двух сторон погл</w:t>
      </w:r>
      <w:r>
        <w:t>о</w:t>
      </w:r>
      <w:r>
        <w:t>щающим материалом.</w:t>
      </w:r>
    </w:p>
    <w:p w:rsidR="00406C43" w:rsidRDefault="00406C43">
      <w:pPr>
        <w:pStyle w:val="a3"/>
        <w:widowControl w:val="0"/>
      </w:pPr>
      <w:r>
        <w:t>Кожухи и кабины, рассмотренные выше, имеют технологические отверстия (например, о</w:t>
      </w:r>
      <w:r>
        <w:t>т</w:t>
      </w:r>
      <w:r>
        <w:t>верстия или проходы для воздуха в целях вентиляции), через которые может проникать шум. Во время рабочего цикла ряда установок (компрессоров, двигателей внутреннего сгорания, турбин и др.) через специальные отверстия происходит истечение отработавших газов в атмосферу и (или) всасывание воздуха из атмосферы, при этом генерируется сильный шум. В этих случаях для сн</w:t>
      </w:r>
      <w:r>
        <w:t>и</w:t>
      </w:r>
      <w:r>
        <w:t xml:space="preserve">жения шума используют </w:t>
      </w:r>
      <w:r>
        <w:rPr>
          <w:i/>
        </w:rPr>
        <w:t>глушит</w:t>
      </w:r>
      <w:r>
        <w:rPr>
          <w:i/>
        </w:rPr>
        <w:t>е</w:t>
      </w:r>
      <w:r>
        <w:rPr>
          <w:i/>
        </w:rPr>
        <w:t>ли.</w:t>
      </w:r>
    </w:p>
    <w:p w:rsidR="00406C43" w:rsidRDefault="00406C43">
      <w:pPr>
        <w:pStyle w:val="a3"/>
        <w:widowControl w:val="0"/>
      </w:pPr>
      <w:r>
        <w:t xml:space="preserve">Система глушения шума включает источник шума, обладающий некоторым внутренним импедансом ^и; источник соединен с помощью трубопровода длиной </w:t>
      </w:r>
      <w:r>
        <w:rPr>
          <w:i/>
        </w:rPr>
        <w:t>1\</w:t>
      </w:r>
      <w:r>
        <w:t xml:space="preserve"> с глушителем шума, а тр</w:t>
      </w:r>
      <w:r>
        <w:t>у</w:t>
      </w:r>
      <w:r>
        <w:t xml:space="preserve">бопроводом длиной /2 – с приемником шума, который характеризуется импедансом излучения ^п. Эффективность глушения определяют по формуле (6.49), полагая, что </w:t>
      </w:r>
      <w:r>
        <w:rPr>
          <w:i/>
          <w:lang w:val="en-US"/>
        </w:rPr>
        <w:t>W</w:t>
      </w:r>
      <w:r>
        <w:rPr>
          <w:i/>
        </w:rPr>
        <w:t>^ –</w:t>
      </w:r>
      <w:r>
        <w:t xml:space="preserve">усредненная во времени звуковая мощность на входе в глушитель, а IV –на выходе. Конструктивно глушители состоят из активных и реактивных шумоглушащих элементов. Простейшим </w:t>
      </w:r>
      <w:r>
        <w:rPr>
          <w:i/>
        </w:rPr>
        <w:t>активным элементом</w:t>
      </w:r>
      <w:r>
        <w:t xml:space="preserve"> является любой канал, стенки которого покрыты изнутри звукопоглощающим матери</w:t>
      </w:r>
      <w:r>
        <w:t>а</w:t>
      </w:r>
      <w:r>
        <w:t>лом.</w:t>
      </w:r>
    </w:p>
    <w:p w:rsidR="00406C43" w:rsidRDefault="00406C43">
      <w:pPr>
        <w:pStyle w:val="a3"/>
        <w:widowControl w:val="0"/>
      </w:pPr>
      <w:r>
        <w:t xml:space="preserve">Если звуковая мощность в сечении площадью </w:t>
      </w:r>
      <w:r>
        <w:rPr>
          <w:i/>
          <w:lang w:val="en-US"/>
        </w:rPr>
        <w:t>S</w:t>
      </w:r>
      <w:r>
        <w:t xml:space="preserve"> (рис. 6.45, </w:t>
      </w:r>
      <w:r>
        <w:rPr>
          <w:i/>
        </w:rPr>
        <w:t>а)</w:t>
      </w:r>
      <w:r>
        <w:t xml:space="preserve"> равна </w:t>
      </w:r>
      <w:r>
        <w:rPr>
          <w:i/>
          <w:lang w:val="en-US"/>
        </w:rPr>
        <w:t>W</w:t>
      </w:r>
      <w:r>
        <w:rPr>
          <w:i/>
        </w:rPr>
        <w:t>,</w:t>
      </w:r>
      <w:r>
        <w:t xml:space="preserve"> то плотность потока энергии, падающего на поверхность стенки канала, по формуле (6.31) равна /ц = </w:t>
      </w:r>
      <w:r>
        <w:rPr>
          <w:i/>
          <w:lang w:val="en-US"/>
        </w:rPr>
        <w:t>W</w:t>
      </w:r>
      <w:r>
        <w:rPr>
          <w:i/>
        </w:rPr>
        <w:t>/^</w:t>
      </w:r>
      <w:r>
        <w:rPr>
          <w:i/>
          <w:lang w:val="en-US"/>
        </w:rPr>
        <w:t>S</w:t>
      </w:r>
      <w:r>
        <w:rPr>
          <w:i/>
        </w:rPr>
        <w:t>.</w:t>
      </w:r>
      <w:r>
        <w:t xml:space="preserve"> Таким обр</w:t>
      </w:r>
      <w:r>
        <w:t>а</w:t>
      </w:r>
      <w:r>
        <w:t xml:space="preserve">зом, на повер-" хности канала площадью </w:t>
      </w:r>
      <w:r>
        <w:rPr>
          <w:i/>
          <w:lang w:val="en-US"/>
        </w:rPr>
        <w:t>Pdl</w:t>
      </w:r>
      <w:r>
        <w:t xml:space="preserve"> (где </w:t>
      </w:r>
      <w:r>
        <w:rPr>
          <w:i/>
        </w:rPr>
        <w:t>Р –</w:t>
      </w:r>
      <w:r>
        <w:t xml:space="preserve"> периметр) поглощающая звуковая мощность </w:t>
      </w:r>
      <w:r>
        <w:rPr>
          <w:i/>
          <w:lang w:val="en-US"/>
        </w:rPr>
        <w:t>dW</w:t>
      </w:r>
      <w:r>
        <w:rPr>
          <w:i/>
        </w:rPr>
        <w:t>= –</w:t>
      </w:r>
      <w:r>
        <w:rPr>
          <w:i/>
          <w:lang w:val="en-US"/>
        </w:rPr>
        <w:t>oL</w:t>
      </w:r>
      <w:r>
        <w:rPr>
          <w:i/>
        </w:rPr>
        <w:t>^</w:t>
      </w:r>
      <w:r>
        <w:rPr>
          <w:i/>
          <w:lang w:val="en-US"/>
        </w:rPr>
        <w:t>PdIn</w:t>
      </w:r>
      <w:r>
        <w:t xml:space="preserve"> эффективность активного элемента </w:t>
      </w:r>
      <w:r>
        <w:rPr>
          <w:i/>
        </w:rPr>
        <w:t>е</w:t>
      </w:r>
      <w:r>
        <w:t xml:space="preserve"> «1,09аЖУ.</w:t>
      </w:r>
    </w:p>
    <w:p w:rsidR="00406C43" w:rsidRDefault="0001092E">
      <w:pPr>
        <w:widowControl w:val="0"/>
        <w:ind w:firstLine="0"/>
        <w:jc w:val="center"/>
      </w:pPr>
      <w:r>
        <w:rPr>
          <w:noProof/>
        </w:rPr>
        <w:drawing>
          <wp:inline distT="0" distB="0" distL="0" distR="0">
            <wp:extent cx="3876675" cy="158115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406C43" w:rsidRDefault="00406C43">
      <w:pPr>
        <w:pStyle w:val="a3"/>
        <w:widowControl w:val="0"/>
        <w:jc w:val="center"/>
        <w:rPr>
          <w:sz w:val="22"/>
        </w:rPr>
      </w:pPr>
      <w:r>
        <w:t xml:space="preserve">Рис. 6.45. </w:t>
      </w:r>
      <w:r>
        <w:rPr>
          <w:sz w:val="22"/>
        </w:rPr>
        <w:t>Применение в глушителе поглощающих материалов:</w:t>
      </w:r>
    </w:p>
    <w:p w:rsidR="00406C43" w:rsidRDefault="00406C43">
      <w:pPr>
        <w:pStyle w:val="a3"/>
        <w:widowControl w:val="0"/>
        <w:jc w:val="center"/>
        <w:rPr>
          <w:sz w:val="22"/>
        </w:rPr>
      </w:pPr>
      <w:r>
        <w:rPr>
          <w:i/>
          <w:sz w:val="22"/>
        </w:rPr>
        <w:t>а –</w:t>
      </w:r>
      <w:r>
        <w:rPr>
          <w:sz w:val="22"/>
        </w:rPr>
        <w:t xml:space="preserve">схема активного элемента глушителя; </w:t>
      </w:r>
      <w:r>
        <w:rPr>
          <w:i/>
          <w:sz w:val="22"/>
        </w:rPr>
        <w:t>б</w:t>
      </w:r>
      <w:r>
        <w:rPr>
          <w:sz w:val="22"/>
        </w:rPr>
        <w:t>–схема снижения шума при повороте трубопровода,</w:t>
      </w:r>
      <w:r>
        <w:rPr>
          <w:b/>
          <w:sz w:val="22"/>
        </w:rPr>
        <w:t xml:space="preserve"> </w:t>
      </w:r>
      <w:r>
        <w:rPr>
          <w:sz w:val="22"/>
        </w:rPr>
        <w:t>п</w:t>
      </w:r>
      <w:r>
        <w:rPr>
          <w:sz w:val="22"/>
        </w:rPr>
        <w:t>о</w:t>
      </w:r>
      <w:r>
        <w:rPr>
          <w:sz w:val="22"/>
        </w:rPr>
        <w:t>крытого изнутри звукопоглощающим материалом</w:t>
      </w:r>
    </w:p>
    <w:p w:rsidR="00406C43" w:rsidRDefault="00406C43">
      <w:pPr>
        <w:pStyle w:val="a3"/>
        <w:widowControl w:val="0"/>
        <w:jc w:val="center"/>
        <w:rPr>
          <w:sz w:val="22"/>
        </w:rPr>
      </w:pPr>
    </w:p>
    <w:p w:rsidR="00406C43" w:rsidRDefault="00406C43">
      <w:pPr>
        <w:pStyle w:val="a3"/>
        <w:widowControl w:val="0"/>
      </w:pPr>
      <w:r>
        <w:t>Трубопроводы всегда имеют повороты, которые будут снижать шум, если их покрыть зв</w:t>
      </w:r>
      <w:r>
        <w:t>у</w:t>
      </w:r>
      <w:r>
        <w:t xml:space="preserve">копоглощающим материалом. Как видно из рис. 6.45, </w:t>
      </w:r>
      <w:r>
        <w:rPr>
          <w:i/>
        </w:rPr>
        <w:t>б,</w:t>
      </w:r>
      <w:r>
        <w:t xml:space="preserve"> на участке </w:t>
      </w:r>
      <w:r>
        <w:rPr>
          <w:i/>
        </w:rPr>
        <w:t>АВ</w:t>
      </w:r>
      <w:r>
        <w:t xml:space="preserve"> существуют преимущес</w:t>
      </w:r>
      <w:r>
        <w:t>т</w:t>
      </w:r>
      <w:r>
        <w:t>венно волны, направленные вдоль оси канала (другие волны будут поглощаться). Изгиб канала б</w:t>
      </w:r>
      <w:r>
        <w:t>у</w:t>
      </w:r>
      <w:r>
        <w:t>дет поглощать или отражать осевые волны назад к источнику. Таким образом, после изгиба ост</w:t>
      </w:r>
      <w:r>
        <w:t>а</w:t>
      </w:r>
      <w:r>
        <w:t xml:space="preserve">нутся преимущественно дифрагиро-ванные волны, которые в значительной мере подавляются на участке </w:t>
      </w:r>
      <w:r>
        <w:rPr>
          <w:i/>
          <w:lang w:val="en-US"/>
        </w:rPr>
        <w:t>CD</w:t>
      </w:r>
      <w:r>
        <w:rPr>
          <w:i/>
        </w:rPr>
        <w:t>,</w:t>
      </w:r>
      <w:r>
        <w:t xml:space="preserve"> так что в конце этого участка останутся ослабленные волны в направлении оси кан</w:t>
      </w:r>
      <w:r>
        <w:t>а</w:t>
      </w:r>
      <w:r>
        <w:t>ла.</w:t>
      </w:r>
    </w:p>
    <w:p w:rsidR="00406C43" w:rsidRDefault="00406C43">
      <w:pPr>
        <w:pStyle w:val="a3"/>
        <w:widowControl w:val="0"/>
      </w:pPr>
      <w:r>
        <w:rPr>
          <w:i/>
        </w:rPr>
        <w:t>Реактивный камерный элемент</w:t>
      </w:r>
      <w:r>
        <w:t xml:space="preserve"> (рис. 6.46) представляет собой участок канала (трубы), на котором внезапно меняется площадь сечения от </w:t>
      </w:r>
      <w:r>
        <w:rPr>
          <w:i/>
          <w:lang w:val="en-US"/>
        </w:rPr>
        <w:t>S</w:t>
      </w:r>
      <w:r>
        <w:rPr>
          <w:i/>
        </w:rPr>
        <w:t>\</w:t>
      </w:r>
      <w:r>
        <w:t xml:space="preserve"> до </w:t>
      </w:r>
      <w:r>
        <w:rPr>
          <w:i/>
          <w:lang w:val="en-US"/>
        </w:rPr>
        <w:t>So</w:t>
      </w:r>
      <w:r>
        <w:rPr>
          <w:i/>
        </w:rPr>
        <w:t>,</w:t>
      </w:r>
      <w:r>
        <w:t xml:space="preserve"> и образуется камера длиной /. При изм</w:t>
      </w:r>
      <w:r>
        <w:t>е</w:t>
      </w:r>
      <w:r>
        <w:t xml:space="preserve">нении площади сечения звук отражается. Эффективность камерного элемента можно определить по формуле (6.46), заменив отношение импедансов на отношение площадей [см. </w:t>
      </w:r>
      <w:r>
        <w:rPr>
          <w:i/>
        </w:rPr>
        <w:t>формулу</w:t>
      </w:r>
      <w:r>
        <w:t xml:space="preserve"> (6.34)] и толщину </w:t>
      </w:r>
      <w:r>
        <w:rPr>
          <w:i/>
          <w:lang w:val="en-US"/>
        </w:rPr>
        <w:t>h</w:t>
      </w:r>
      <w:r>
        <w:t xml:space="preserve"> на длину / камеры </w:t>
      </w:r>
      <w:r>
        <w:rPr>
          <w:i/>
        </w:rPr>
        <w:t>(h</w:t>
      </w:r>
      <w:r>
        <w:t xml:space="preserve"> = </w:t>
      </w:r>
      <w:r>
        <w:rPr>
          <w:i/>
          <w:lang w:val="en-US"/>
        </w:rPr>
        <w:t>k</w:t>
      </w:r>
      <w:r>
        <w:t xml:space="preserve"> = о/с):</w:t>
      </w:r>
    </w:p>
    <w:p w:rsidR="00406C43" w:rsidRDefault="0001092E">
      <w:pPr>
        <w:widowControl w:val="0"/>
        <w:ind w:firstLine="0"/>
        <w:jc w:val="center"/>
      </w:pPr>
      <w:r>
        <w:rPr>
          <w:noProof/>
        </w:rPr>
        <w:drawing>
          <wp:inline distT="0" distB="0" distL="0" distR="0">
            <wp:extent cx="2600325" cy="29527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600325" cy="295275"/>
                    </a:xfrm>
                    <a:prstGeom prst="rect">
                      <a:avLst/>
                    </a:prstGeom>
                    <a:noFill/>
                    <a:ln>
                      <a:noFill/>
                    </a:ln>
                  </pic:spPr>
                </pic:pic>
              </a:graphicData>
            </a:graphic>
          </wp:inline>
        </w:drawing>
      </w:r>
    </w:p>
    <w:p w:rsidR="00406C43" w:rsidRDefault="00406C43">
      <w:pPr>
        <w:pStyle w:val="a3"/>
        <w:widowControl w:val="0"/>
      </w:pPr>
      <w:r>
        <w:t xml:space="preserve">На очень низких частотах, когда </w:t>
      </w:r>
      <w:r>
        <w:rPr>
          <w:i/>
          <w:lang w:val="en-US"/>
        </w:rPr>
        <w:t>kl</w:t>
      </w:r>
      <w:r>
        <w:rPr>
          <w:i/>
        </w:rPr>
        <w:t xml:space="preserve"> -&gt; 0</w:t>
      </w:r>
      <w:r>
        <w:t xml:space="preserve"> или когда длина глушителя равна </w:t>
      </w:r>
      <w:r>
        <w:rPr>
          <w:lang w:val="en-US"/>
        </w:rPr>
        <w:t>V</w:t>
      </w:r>
      <w:r>
        <w:t>2, X,, ЗХ/2 и т. д., образуются стоячие волны, которые увеличивают давление на концах камерной полости. В р</w:t>
      </w:r>
      <w:r>
        <w:t>е</w:t>
      </w:r>
      <w:r>
        <w:t xml:space="preserve">зультате импеданс трубопровода с поперечным сечением </w:t>
      </w:r>
      <w:r>
        <w:rPr>
          <w:i/>
          <w:lang w:val="en-US"/>
        </w:rPr>
        <w:t>Sh</w:t>
      </w:r>
      <w:r>
        <w:rPr>
          <w:i/>
        </w:rPr>
        <w:t>.</w:t>
      </w:r>
      <w:r>
        <w:t xml:space="preserve"> также увеличивается от значения </w:t>
      </w:r>
      <w:r>
        <w:rPr>
          <w:i/>
          <w:lang w:val="en-US"/>
        </w:rPr>
        <w:t>pc</w:t>
      </w:r>
      <w:r>
        <w:rPr>
          <w:i/>
        </w:rPr>
        <w:t>/</w:t>
      </w:r>
      <w:r>
        <w:rPr>
          <w:i/>
          <w:lang w:val="en-US"/>
        </w:rPr>
        <w:t>Sz</w:t>
      </w:r>
      <w:r>
        <w:t xml:space="preserve"> до значения </w:t>
      </w:r>
      <w:r>
        <w:rPr>
          <w:lang w:val="en-US"/>
        </w:rPr>
        <w:t>wpc</w:t>
      </w:r>
      <w:r>
        <w:t>/&amp;, которое в точности равно импе-дансам входного и выходного трубопр</w:t>
      </w:r>
      <w:r>
        <w:t>о</w:t>
      </w:r>
      <w:r>
        <w:t>водов, т. е. равно рс/Д. Таким образом, на этих резонансных частотах взаимодействие волн прив</w:t>
      </w:r>
      <w:r>
        <w:t>о</w:t>
      </w:r>
      <w:r>
        <w:t xml:space="preserve">дит к рассогласованию импедансов и отражению звуковой энергии к источнику шума. На более высоких частотах, когда длина волны </w:t>
      </w:r>
      <w:r>
        <w:rPr>
          <w:i/>
        </w:rPr>
        <w:t xml:space="preserve">\ </w:t>
      </w:r>
      <w:r>
        <w:t>равна или меньше поперечного размера камеры, эффекти</w:t>
      </w:r>
      <w:r>
        <w:t>в</w:t>
      </w:r>
      <w:r>
        <w:t>ность будет зависеть от других параметров (теоретически максимум эффективности достигается при разности ди</w:t>
      </w:r>
      <w:r>
        <w:t>а</w:t>
      </w:r>
      <w:r>
        <w:t xml:space="preserve">метров </w:t>
      </w:r>
      <w:r>
        <w:rPr>
          <w:i/>
          <w:lang w:val="en-US"/>
        </w:rPr>
        <w:t>dz</w:t>
      </w:r>
      <w:r>
        <w:rPr>
          <w:i/>
        </w:rPr>
        <w:t>–</w:t>
      </w:r>
      <w:r>
        <w:rPr>
          <w:i/>
          <w:lang w:val="en-US"/>
        </w:rPr>
        <w:t>d</w:t>
      </w:r>
      <w:r>
        <w:rPr>
          <w:i/>
        </w:rPr>
        <w:t>\</w:t>
      </w:r>
      <w:r>
        <w:t xml:space="preserve"> = </w:t>
      </w:r>
      <w:r>
        <w:rPr>
          <w:lang w:val="en-US"/>
        </w:rPr>
        <w:t>V</w:t>
      </w:r>
      <w:r>
        <w:t>2, 3</w:t>
      </w:r>
      <w:r>
        <w:rPr>
          <w:lang w:val="en-US"/>
        </w:rPr>
        <w:t>V</w:t>
      </w:r>
      <w:r>
        <w:t>2, 5</w:t>
      </w:r>
      <w:r>
        <w:rPr>
          <w:lang w:val="en-US"/>
        </w:rPr>
        <w:t>V</w:t>
      </w:r>
      <w:r>
        <w:t>2 и т. д.).</w:t>
      </w:r>
    </w:p>
    <w:p w:rsidR="00406C43" w:rsidRDefault="0001092E">
      <w:pPr>
        <w:framePr w:w="7817" w:h="1020" w:hSpace="80" w:vSpace="60" w:wrap="notBeside" w:vAnchor="text" w:hAnchor="page" w:x="2057" w:y="1400" w:anchorLock="1"/>
        <w:widowControl w:val="0"/>
        <w:ind w:firstLine="0"/>
        <w:jc w:val="center"/>
      </w:pPr>
      <w:r>
        <w:rPr>
          <w:noProof/>
        </w:rPr>
        <w:drawing>
          <wp:inline distT="0" distB="0" distL="0" distR="0">
            <wp:extent cx="2581275" cy="325755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581275" cy="3257550"/>
                    </a:xfrm>
                    <a:prstGeom prst="rect">
                      <a:avLst/>
                    </a:prstGeom>
                    <a:noFill/>
                    <a:ln>
                      <a:noFill/>
                    </a:ln>
                  </pic:spPr>
                </pic:pic>
              </a:graphicData>
            </a:graphic>
          </wp:inline>
        </w:drawing>
      </w:r>
    </w:p>
    <w:p w:rsidR="00406C43" w:rsidRDefault="00406C43">
      <w:pPr>
        <w:framePr w:w="7817" w:h="1020" w:hSpace="80" w:vSpace="60" w:wrap="notBeside" w:vAnchor="text" w:hAnchor="page" w:x="2057" w:y="1400" w:anchorLock="1"/>
        <w:widowControl w:val="0"/>
        <w:ind w:firstLine="0"/>
        <w:jc w:val="center"/>
      </w:pPr>
      <w:r>
        <w:rPr>
          <w:b/>
          <w:sz w:val="18"/>
        </w:rPr>
        <w:t xml:space="preserve"> </w:t>
      </w:r>
      <w:r>
        <w:t>Рис. 6.46. Реактивный камерный элемент гл</w:t>
      </w:r>
      <w:r>
        <w:t>у</w:t>
      </w:r>
      <w:r>
        <w:t>шителя:</w:t>
      </w:r>
    </w:p>
    <w:p w:rsidR="00406C43" w:rsidRDefault="00406C43">
      <w:pPr>
        <w:framePr w:w="7817" w:h="1020" w:hSpace="80" w:vSpace="60" w:wrap="notBeside" w:vAnchor="text" w:hAnchor="page" w:x="2057" w:y="1400" w:anchorLock="1"/>
        <w:widowControl w:val="0"/>
        <w:ind w:firstLine="0"/>
        <w:jc w:val="center"/>
      </w:pPr>
      <w:r>
        <w:rPr>
          <w:i/>
        </w:rPr>
        <w:t>а</w:t>
      </w:r>
      <w:r>
        <w:t xml:space="preserve"> – схема элемента; </w:t>
      </w:r>
      <w:r>
        <w:rPr>
          <w:i/>
        </w:rPr>
        <w:t>б –</w:t>
      </w:r>
      <w:r>
        <w:t xml:space="preserve"> зависимость эффективности камерного глушителя от дл</w:t>
      </w:r>
      <w:r>
        <w:t>и</w:t>
      </w:r>
      <w:r>
        <w:t>ны камеры и отн</w:t>
      </w:r>
      <w:r>
        <w:t>о</w:t>
      </w:r>
      <w:r>
        <w:t>шения площадей</w:t>
      </w:r>
    </w:p>
    <w:p w:rsidR="00406C43" w:rsidRDefault="00406C43">
      <w:pPr>
        <w:pStyle w:val="a3"/>
        <w:widowControl w:val="0"/>
      </w:pPr>
    </w:p>
    <w:p w:rsidR="00406C43" w:rsidRDefault="00406C43">
      <w:pPr>
        <w:pStyle w:val="a3"/>
        <w:widowControl w:val="0"/>
      </w:pPr>
      <w:r>
        <w:t xml:space="preserve">Эффективность </w:t>
      </w:r>
      <w:r>
        <w:rPr>
          <w:i/>
        </w:rPr>
        <w:t>е</w:t>
      </w:r>
      <w:r>
        <w:t xml:space="preserve"> растет с увеличением числа камер и длины соединяющей трубы. Однако уже добавление третьей камеры создает незначительный эффект по сравнению с двумя предыд</w:t>
      </w:r>
      <w:r>
        <w:t>у</w:t>
      </w:r>
      <w:r>
        <w:t>щими (рис. 6.47).</w:t>
      </w:r>
    </w:p>
    <w:p w:rsidR="00406C43" w:rsidRDefault="00406C43">
      <w:pPr>
        <w:pStyle w:val="a3"/>
        <w:widowControl w:val="0"/>
      </w:pPr>
      <w:r>
        <w:t>На рис. 6.48 для сравнения показаны эффективность глушителя, состоящего из двух посл</w:t>
      </w:r>
      <w:r>
        <w:t>е</w:t>
      </w:r>
      <w:r>
        <w:t>довательных камер и эффективность глушителя из двух камер, но со входом или выходом, введе</w:t>
      </w:r>
      <w:r>
        <w:t>н</w:t>
      </w:r>
      <w:r>
        <w:t>ным в полости камер, и оканчивающимися на середине их длины. Эффективность последнего гл</w:t>
      </w:r>
      <w:r>
        <w:t>у</w:t>
      </w:r>
      <w:r>
        <w:t>шителя выше. Изменяя длину входа и выхода, можно варьировать эффективность и частотный диапазон.</w:t>
      </w:r>
    </w:p>
    <w:p w:rsidR="00406C43" w:rsidRDefault="00406C43">
      <w:pPr>
        <w:pStyle w:val="a3"/>
        <w:widowControl w:val="0"/>
      </w:pPr>
      <w:r>
        <w:t>Если в спектре шума присутствуют дисперсные составляющие высокого уровня, то эффе</w:t>
      </w:r>
      <w:r>
        <w:t>к</w:t>
      </w:r>
      <w:r>
        <w:t xml:space="preserve">тивность камерных элементов может оказаться недостаточной. В этом случае применяют </w:t>
      </w:r>
      <w:r>
        <w:rPr>
          <w:i/>
        </w:rPr>
        <w:t>реакти</w:t>
      </w:r>
      <w:r>
        <w:rPr>
          <w:i/>
        </w:rPr>
        <w:t>в</w:t>
      </w:r>
      <w:r>
        <w:rPr>
          <w:i/>
        </w:rPr>
        <w:t>ные элементы резонаторного типа:</w:t>
      </w:r>
      <w:r>
        <w:t xml:space="preserve"> кольцевые и ответвления (рис. 6.49). Такой глушитель отл</w:t>
      </w:r>
      <w:r>
        <w:t>и</w:t>
      </w:r>
      <w:r>
        <w:t>чается от предыдущих тем, что поток газа через камеру не протекает и она подсоединяется к о</w:t>
      </w:r>
      <w:r>
        <w:t>с</w:t>
      </w:r>
      <w:r>
        <w:t>новному трубопроводу через одно или некоторое количество небольших отверстий или трубок. Этот тип глушителя называют объемным резонатором или глушителем Гельм-гольца. Резонансные частоты определяются размерами отверстий и подсоединенным объемом. Предполагается, что л</w:t>
      </w:r>
      <w:r>
        <w:t>и</w:t>
      </w:r>
      <w:r>
        <w:t>нейные размеры подсоединенного объема меньше 1/10 длины волны на всех рассматриваемых ча</w:t>
      </w:r>
      <w:r>
        <w:t>с</w:t>
      </w:r>
      <w:r>
        <w:t>тотах. Если это условие нарушается, то надо принимать во внимание движение волн в резонаторе. Ситуация становится похожей на глушитель, рассмотренный выше. Эффективность объемного глушителя.</w:t>
      </w:r>
    </w:p>
    <w:p w:rsidR="00406C43" w:rsidRDefault="00406C43">
      <w:pPr>
        <w:pStyle w:val="a3"/>
        <w:widowControl w:val="0"/>
      </w:pPr>
      <w:r>
        <w:rPr>
          <w:noProof/>
        </w:rPr>
        <w:object w:dxaOrig="6480" w:dyaOrig="3017">
          <v:shape id="_x0000_s1092" type="#_x0000_t75" style="position:absolute;left:0;text-align:left;margin-left:122.85pt;margin-top:24.15pt;width:255pt;height:19pt;z-index:251663360" o:allowincell="f">
            <v:imagedata r:id="rId13" o:title=""/>
            <w10:wrap type="topAndBottom"/>
          </v:shape>
          <o:OLEObject Type="Embed" ProgID="Equation.3" ShapeID="_x0000_s1092" DrawAspect="Content" ObjectID="_1663573971" r:id="rId311"/>
        </w:object>
      </w:r>
    </w:p>
    <w:p w:rsidR="00406C43" w:rsidRDefault="00406C43">
      <w:pPr>
        <w:pStyle w:val="a3"/>
        <w:widowControl w:val="0"/>
      </w:pPr>
    </w:p>
    <w:p w:rsidR="00406C43" w:rsidRDefault="0001092E">
      <w:pPr>
        <w:framePr w:w="3320" w:h="500" w:hSpace="80" w:vSpace="60" w:wrap="notBeside" w:vAnchor="text" w:hAnchor="page" w:x="4577" w:y="2299" w:anchorLock="1"/>
        <w:widowControl w:val="0"/>
        <w:ind w:firstLine="0"/>
        <w:jc w:val="center"/>
      </w:pPr>
      <w:r>
        <w:rPr>
          <w:noProof/>
        </w:rPr>
        <w:drawing>
          <wp:inline distT="0" distB="0" distL="0" distR="0">
            <wp:extent cx="2114550" cy="159067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r w:rsidR="00406C43">
        <w:t>Рис. 6.47. Зависимость эффекти</w:t>
      </w:r>
      <w:r w:rsidR="00406C43">
        <w:t>в</w:t>
      </w:r>
      <w:r w:rsidR="00406C43">
        <w:t>ности глушителя от числа камер и длины соединительной трубы</w:t>
      </w:r>
    </w:p>
    <w:p w:rsidR="00406C43" w:rsidRDefault="00406C43">
      <w:pPr>
        <w:widowControl w:val="0"/>
        <w:ind w:firstLine="0"/>
        <w:jc w:val="center"/>
      </w:pPr>
    </w:p>
    <w:p w:rsidR="00406C43" w:rsidRDefault="00406C43">
      <w:pPr>
        <w:framePr w:w="3240" w:h="320" w:hSpace="80" w:vSpace="60" w:wrap="notBeside" w:vAnchor="text" w:hAnchor="page" w:x="8297" w:y="3509" w:anchorLock="1"/>
        <w:widowControl w:val="0"/>
        <w:ind w:firstLine="0"/>
      </w:pPr>
    </w:p>
    <w:p w:rsidR="00406C43" w:rsidRDefault="0001092E">
      <w:pPr>
        <w:pStyle w:val="20"/>
        <w:widowControl w:val="0"/>
      </w:pPr>
      <w:r>
        <w:rPr>
          <w:noProof/>
        </w:rPr>
        <mc:AlternateContent>
          <mc:Choice Requires="wps">
            <w:drawing>
              <wp:anchor distT="0" distB="0" distL="114300" distR="114300" simplePos="0" relativeHeight="251659264" behindDoc="0" locked="0" layoutInCell="0" allowOverlap="1">
                <wp:simplePos x="0" y="0"/>
                <wp:positionH relativeFrom="column">
                  <wp:posOffset>283845</wp:posOffset>
                </wp:positionH>
                <wp:positionV relativeFrom="paragraph">
                  <wp:posOffset>36195</wp:posOffset>
                </wp:positionV>
                <wp:extent cx="6311265" cy="3327400"/>
                <wp:effectExtent l="0" t="0" r="0" b="0"/>
                <wp:wrapSquare wrapText="bothSides"/>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265" cy="332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01092E">
                            <w:pPr>
                              <w:ind w:firstLine="0"/>
                              <w:jc w:val="center"/>
                            </w:pPr>
                            <w:r>
                              <w:rPr>
                                <w:noProof/>
                              </w:rPr>
                              <w:drawing>
                                <wp:inline distT="0" distB="0" distL="0" distR="0">
                                  <wp:extent cx="2266950" cy="30670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266950" cy="3067050"/>
                                          </a:xfrm>
                                          <a:prstGeom prst="rect">
                                            <a:avLst/>
                                          </a:prstGeom>
                                          <a:noFill/>
                                          <a:ln>
                                            <a:noFill/>
                                          </a:ln>
                                        </pic:spPr>
                                      </pic:pic>
                                    </a:graphicData>
                                  </a:graphic>
                                </wp:inline>
                              </w:drawing>
                            </w:r>
                          </w:p>
                          <w:p w:rsidR="00406C43" w:rsidRDefault="00406C43">
                            <w:pPr>
                              <w:ind w:firstLine="0"/>
                              <w:jc w:val="center"/>
                            </w:pPr>
                            <w:r>
                              <w:t xml:space="preserve"> Рис. 6.48. Зависимость эффективности глушителя от дл</w:t>
                            </w:r>
                            <w:r>
                              <w:t>и</w:t>
                            </w:r>
                            <w:r>
                              <w:t xml:space="preserve">ны входного патрубка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9" type="#_x0000_t202" style="position:absolute;margin-left:22.35pt;margin-top:2.85pt;width:496.95pt;height:2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" o:allowincell="f" stroked="f">
                <v:textbox>
                  <w:txbxContent>
                    <w:p w:rsidR="00406C43" w:rsidRDefault="0001092E">
                      <w:pPr>
                        <w:ind w:firstLine="0"/>
                        <w:jc w:val="center"/>
                      </w:pPr>
                      <w:r>
                        <w:rPr>
                          <w:noProof/>
                        </w:rPr>
                        <w:drawing>
                          <wp:inline distT="0" distB="0" distL="0" distR="0">
                            <wp:extent cx="2266950" cy="30670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266950" cy="3067050"/>
                                    </a:xfrm>
                                    <a:prstGeom prst="rect">
                                      <a:avLst/>
                                    </a:prstGeom>
                                    <a:noFill/>
                                    <a:ln>
                                      <a:noFill/>
                                    </a:ln>
                                  </pic:spPr>
                                </pic:pic>
                              </a:graphicData>
                            </a:graphic>
                          </wp:inline>
                        </w:drawing>
                      </w:r>
                    </w:p>
                    <w:p w:rsidR="00406C43" w:rsidRDefault="00406C43">
                      <w:pPr>
                        <w:ind w:firstLine="0"/>
                        <w:jc w:val="center"/>
                      </w:pPr>
                      <w:r>
                        <w:t xml:space="preserve"> Рис. 6.48. Зависимость эффективности глушителя от дл</w:t>
                      </w:r>
                      <w:r>
                        <w:t>и</w:t>
                      </w:r>
                      <w:r>
                        <w:t xml:space="preserve">ны входного патрубка </w:t>
                      </w:r>
                    </w:p>
                  </w:txbxContent>
                </v:textbox>
                <w10:wrap type="square"/>
              </v:shape>
            </w:pict>
          </mc:Fallback>
        </mc:AlternateContent>
      </w:r>
    </w:p>
    <w:p w:rsidR="00406C43" w:rsidRDefault="00406C43">
      <w:pPr>
        <w:widowControl w:val="0"/>
        <w:ind w:firstLine="0"/>
        <w:jc w:val="center"/>
      </w:pPr>
    </w:p>
    <w:p w:rsidR="00406C43" w:rsidRDefault="00406C43">
      <w:pPr>
        <w:pStyle w:val="a3"/>
        <w:widowControl w:val="0"/>
      </w:pPr>
      <w:r>
        <w:t xml:space="preserve">натора; (3 = </w:t>
      </w:r>
      <w:r>
        <w:rPr>
          <w:i/>
          <w:smallCaps/>
          <w:lang w:val="en-US"/>
        </w:rPr>
        <w:t>s</w:t>
      </w:r>
      <w:r>
        <w:rPr>
          <w:i/>
          <w:smallCaps/>
        </w:rPr>
        <w:t>\</w:t>
      </w:r>
      <w:r>
        <w:rPr>
          <w:i/>
          <w:smallCaps/>
          <w:lang w:val="en-US"/>
        </w:rPr>
        <w:t>c</w:t>
      </w:r>
      <w:r>
        <w:rPr>
          <w:i/>
          <w:smallCaps/>
        </w:rPr>
        <w:t>/</w:t>
      </w:r>
      <w:r>
        <w:rPr>
          <w:i/>
          <w:smallCaps/>
          <w:lang w:val="en-US"/>
        </w:rPr>
        <w:t>it</w:t>
      </w:r>
      <w:r>
        <w:rPr>
          <w:i/>
          <w:smallCaps/>
        </w:rPr>
        <w:t>^</w:t>
      </w:r>
      <w:r>
        <w:rPr>
          <w:i/>
          <w:smallCaps/>
          <w:lang w:val="en-US"/>
        </w:rPr>
        <w:t>v</w:t>
      </w:r>
      <w:r>
        <w:rPr>
          <w:i/>
        </w:rPr>
        <w:t xml:space="preserve">– </w:t>
      </w:r>
      <w:r>
        <w:t>безразмерное реактивное сопротивление резонатора; *</w:t>
      </w:r>
      <w:r>
        <w:rPr>
          <w:lang w:val="en-US"/>
        </w:rPr>
        <w:t>Si</w:t>
      </w:r>
      <w:r>
        <w:t xml:space="preserve"> и </w:t>
      </w:r>
      <w:r>
        <w:rPr>
          <w:i/>
          <w:smallCaps/>
          <w:lang w:val="en-US"/>
        </w:rPr>
        <w:t>sq</w:t>
      </w:r>
      <w:r>
        <w:rPr>
          <w:smallCaps/>
        </w:rPr>
        <w:t xml:space="preserve"> </w:t>
      </w:r>
      <w:r>
        <w:t>–соотве</w:t>
      </w:r>
      <w:r>
        <w:t>т</w:t>
      </w:r>
      <w:r>
        <w:t xml:space="preserve">ственно площадь трубопровода и суммарная площадь отверстий;^ –резонансная частота; </w:t>
      </w:r>
      <w:r>
        <w:rPr>
          <w:i/>
        </w:rPr>
        <w:t>V–</w:t>
      </w:r>
      <w:r>
        <w:t xml:space="preserve">объем резонатора. При резонансе </w:t>
      </w:r>
      <w:r>
        <w:rPr>
          <w:i/>
        </w:rPr>
        <w:t>(</w:t>
      </w:r>
      <w:r>
        <w:rPr>
          <w:i/>
          <w:lang w:val="en-US"/>
        </w:rPr>
        <w:t>f</w:t>
      </w:r>
      <w:r>
        <w:rPr>
          <w:i/>
        </w:rPr>
        <w:t>^</w:t>
      </w:r>
      <w:r>
        <w:rPr>
          <w:i/>
          <w:lang w:val="en-US"/>
        </w:rPr>
        <w:t>fo</w:t>
      </w:r>
      <w:r>
        <w:rPr>
          <w:i/>
        </w:rPr>
        <w:t xml:space="preserve">) </w:t>
      </w:r>
      <w:r>
        <w:t>эффективность зависит только от величины ос и может быть зап</w:t>
      </w:r>
      <w:r>
        <w:t>и</w:t>
      </w:r>
      <w:r>
        <w:t xml:space="preserve">сана в виде </w:t>
      </w:r>
    </w:p>
    <w:p w:rsidR="00406C43" w:rsidRDefault="00406C43">
      <w:pPr>
        <w:pStyle w:val="a3"/>
        <w:widowControl w:val="0"/>
        <w:jc w:val="center"/>
        <w:rPr>
          <w:lang w:val="en-US"/>
        </w:rPr>
      </w:pPr>
      <w:r>
        <w:rPr>
          <w:lang w:val="en-US"/>
        </w:rPr>
        <w:t>e=20lg[(α+0,5)/α]</w:t>
      </w:r>
    </w:p>
    <w:p w:rsidR="00406C43" w:rsidRDefault="00406C43">
      <w:pPr>
        <w:pStyle w:val="a3"/>
      </w:pPr>
      <w:r>
        <w:t xml:space="preserve">При а &lt; 0,25 и при частотах намного больших или меньших частоты </w:t>
      </w:r>
      <w:r>
        <w:rPr>
          <w:lang w:val="en-US"/>
        </w:rPr>
        <w:t>f</w:t>
      </w:r>
      <w:r>
        <w:t>о</w:t>
      </w:r>
      <w:r>
        <w:rPr>
          <w:i/>
        </w:rPr>
        <w:t xml:space="preserve"> </w:t>
      </w:r>
      <w:r>
        <w:t xml:space="preserve"> </w:t>
      </w:r>
      <w:r w:rsidR="0001092E">
        <w:rPr>
          <w:noProof/>
        </w:rPr>
        <w:drawing>
          <wp:inline distT="0" distB="0" distL="0" distR="0">
            <wp:extent cx="1343025" cy="1905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343025" cy="190500"/>
                    </a:xfrm>
                    <a:prstGeom prst="rect">
                      <a:avLst/>
                    </a:prstGeom>
                    <a:noFill/>
                    <a:ln>
                      <a:noFill/>
                    </a:ln>
                  </pic:spPr>
                </pic:pic>
              </a:graphicData>
            </a:graphic>
          </wp:inline>
        </w:drawing>
      </w:r>
    </w:p>
    <w:p w:rsidR="00406C43" w:rsidRDefault="0001092E">
      <w:pPr>
        <w:pStyle w:val="a3"/>
      </w:pPr>
      <w:r>
        <w:rPr>
          <w:noProof/>
        </w:rPr>
        <w:drawing>
          <wp:inline distT="0" distB="0" distL="0" distR="0">
            <wp:extent cx="1885950" cy="2095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885950" cy="209550"/>
                    </a:xfrm>
                    <a:prstGeom prst="rect">
                      <a:avLst/>
                    </a:prstGeom>
                    <a:noFill/>
                    <a:ln>
                      <a:noFill/>
                    </a:ln>
                  </pic:spPr>
                </pic:pic>
              </a:graphicData>
            </a:graphic>
          </wp:inline>
        </w:drawing>
      </w:r>
    </w:p>
    <w:p w:rsidR="00406C43" w:rsidRDefault="00406C43">
      <w:pPr>
        <w:pStyle w:val="a3"/>
        <w:widowControl w:val="0"/>
      </w:pPr>
    </w:p>
    <w:p w:rsidR="00406C43" w:rsidRDefault="00406C43">
      <w:pPr>
        <w:pStyle w:val="a3"/>
        <w:widowControl w:val="0"/>
      </w:pPr>
      <w:r>
        <w:t>На рис. 6.50 показана эффективность глушителя рассматриваемого типа при а = 0,5р.</w:t>
      </w:r>
    </w:p>
    <w:p w:rsidR="00406C43" w:rsidRDefault="00406C43">
      <w:pPr>
        <w:pStyle w:val="a3"/>
        <w:widowControl w:val="0"/>
      </w:pPr>
      <w:r>
        <w:t>Эффективность глушителя, синтезированного из типовых элементов, может быть определ</w:t>
      </w:r>
      <w:r>
        <w:t>е</w:t>
      </w:r>
      <w:r>
        <w:t>на по формуле:</w:t>
      </w:r>
    </w:p>
    <w:p w:rsidR="00406C43" w:rsidRDefault="00406C43">
      <w:pPr>
        <w:pStyle w:val="a3"/>
        <w:widowControl w:val="0"/>
      </w:pPr>
      <w:r>
        <w:t xml:space="preserve">– эффективность </w:t>
      </w:r>
      <w:r>
        <w:rPr>
          <w:lang w:val="en-US"/>
        </w:rPr>
        <w:t>i</w:t>
      </w:r>
      <w:r>
        <w:t>-го шумоглушащего элемента.</w:t>
      </w:r>
    </w:p>
    <w:p w:rsidR="00406C43" w:rsidRDefault="00406C43">
      <w:pPr>
        <w:pStyle w:val="a3"/>
        <w:widowControl w:val="0"/>
      </w:pPr>
    </w:p>
    <w:p w:rsidR="00406C43" w:rsidRDefault="0001092E">
      <w:pPr>
        <w:widowControl w:val="0"/>
        <w:ind w:firstLine="0"/>
        <w:jc w:val="center"/>
      </w:pPr>
      <w:r>
        <w:rPr>
          <w:noProof/>
        </w:rPr>
        <w:drawing>
          <wp:inline distT="0" distB="0" distL="0" distR="0">
            <wp:extent cx="4191000" cy="12954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191000" cy="1295400"/>
                    </a:xfrm>
                    <a:prstGeom prst="rect">
                      <a:avLst/>
                    </a:prstGeom>
                    <a:noFill/>
                    <a:ln>
                      <a:noFill/>
                    </a:ln>
                  </pic:spPr>
                </pic:pic>
              </a:graphicData>
            </a:graphic>
          </wp:inline>
        </w:drawing>
      </w:r>
    </w:p>
    <w:p w:rsidR="00406C43" w:rsidRDefault="00406C43">
      <w:pPr>
        <w:widowControl w:val="0"/>
        <w:ind w:firstLine="0"/>
        <w:jc w:val="center"/>
      </w:pPr>
      <w:r>
        <w:t xml:space="preserve">Рис. 6.49. Схемы глушителей резонаторного типа: </w:t>
      </w:r>
      <w:r>
        <w:rPr>
          <w:i/>
        </w:rPr>
        <w:t>а</w:t>
      </w:r>
      <w:r>
        <w:t xml:space="preserve"> –кольцевые; </w:t>
      </w:r>
      <w:r>
        <w:rPr>
          <w:i/>
        </w:rPr>
        <w:t>б</w:t>
      </w:r>
      <w:r>
        <w:t>–ответвления</w:t>
      </w:r>
    </w:p>
    <w:p w:rsidR="00406C43" w:rsidRDefault="0001092E">
      <w:pPr>
        <w:widowControl w:val="0"/>
        <w:ind w:firstLine="0"/>
        <w:jc w:val="center"/>
      </w:pPr>
      <w:r>
        <w:rPr>
          <w:noProof/>
        </w:rPr>
        <w:drawing>
          <wp:inline distT="0" distB="0" distL="0" distR="0">
            <wp:extent cx="2019300" cy="17526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019300" cy="1752600"/>
                    </a:xfrm>
                    <a:prstGeom prst="rect">
                      <a:avLst/>
                    </a:prstGeom>
                    <a:noFill/>
                    <a:ln>
                      <a:noFill/>
                    </a:ln>
                  </pic:spPr>
                </pic:pic>
              </a:graphicData>
            </a:graphic>
          </wp:inline>
        </w:drawing>
      </w:r>
    </w:p>
    <w:p w:rsidR="00406C43" w:rsidRDefault="00406C43">
      <w:pPr>
        <w:widowControl w:val="0"/>
        <w:ind w:firstLine="0"/>
        <w:jc w:val="left"/>
        <w:rPr>
          <w:sz w:val="10"/>
        </w:rPr>
      </w:pPr>
    </w:p>
    <w:p w:rsidR="00406C43" w:rsidRDefault="00406C43">
      <w:pPr>
        <w:widowControl w:val="0"/>
        <w:ind w:firstLine="0"/>
        <w:jc w:val="center"/>
      </w:pPr>
      <w:r>
        <w:t>Рис. 6.50. Эффективность резонаторного глушителя при α = 0,5р</w:t>
      </w:r>
    </w:p>
    <w:p w:rsidR="00406C43" w:rsidRDefault="00406C43">
      <w:pPr>
        <w:widowControl w:val="0"/>
        <w:ind w:firstLine="0"/>
        <w:jc w:val="center"/>
        <w:rPr>
          <w:b/>
        </w:rPr>
      </w:pPr>
    </w:p>
    <w:p w:rsidR="00406C43" w:rsidRDefault="00406C43">
      <w:pPr>
        <w:pStyle w:val="a3"/>
        <w:widowControl w:val="0"/>
      </w:pPr>
      <w:r>
        <w:rPr>
          <w:b/>
        </w:rPr>
        <w:t>Экранирование электромагнитных полей*.</w:t>
      </w:r>
      <w:r>
        <w:t xml:space="preserve"> Электромагнитное поле имеет </w:t>
      </w:r>
      <w:r>
        <w:rPr>
          <w:i/>
        </w:rPr>
        <w:t>зоны индукции и излучения,</w:t>
      </w:r>
      <w:r>
        <w:t xml:space="preserve"> которые для элементарных излучателей (диполей) в воздух определяются соответс</w:t>
      </w:r>
      <w:r>
        <w:t>т</w:t>
      </w:r>
      <w:r>
        <w:t>венно неравенствами:</w:t>
      </w:r>
    </w:p>
    <w:p w:rsidR="00406C43" w:rsidRDefault="00406C43">
      <w:pPr>
        <w:pStyle w:val="FR5"/>
        <w:spacing w:before="0"/>
        <w:ind w:firstLine="0"/>
        <w:jc w:val="left"/>
        <w:rPr>
          <w:b w:val="0"/>
        </w:rPr>
      </w:pPr>
    </w:p>
    <w:p w:rsidR="00406C43" w:rsidRDefault="00406C43">
      <w:pPr>
        <w:pStyle w:val="a3"/>
        <w:widowControl w:val="0"/>
      </w:pPr>
      <w:r>
        <w:t>Обычно считают, что на расстоянии от источника, не большем длины волны – зона инду</w:t>
      </w:r>
      <w:r>
        <w:t>к</w:t>
      </w:r>
      <w:r>
        <w:t>ции. Например, для частот 10</w:t>
      </w:r>
      <w:r>
        <w:rPr>
          <w:vertAlign w:val="superscript"/>
        </w:rPr>
        <w:t>9</w:t>
      </w:r>
      <w:r>
        <w:t xml:space="preserve"> и 10</w:t>
      </w:r>
      <w:r>
        <w:rPr>
          <w:vertAlign w:val="superscript"/>
        </w:rPr>
        <w:t>6</w:t>
      </w:r>
      <w:r>
        <w:t xml:space="preserve"> Гц расстояние, которое определяет зону индукции, меньше 0,3 м и 300 м.</w:t>
      </w:r>
    </w:p>
    <w:p w:rsidR="00406C43" w:rsidRDefault="00406C43">
      <w:pPr>
        <w:pStyle w:val="a3"/>
        <w:widowControl w:val="0"/>
      </w:pPr>
      <w:r>
        <w:t xml:space="preserve">Для антенн зону излучения обозначают неравенствами: </w:t>
      </w:r>
      <w:r>
        <w:rPr>
          <w:lang w:val="en-US"/>
        </w:rPr>
        <w:t xml:space="preserve">r </w:t>
      </w:r>
      <w:r>
        <w:t xml:space="preserve">&gt; </w:t>
      </w:r>
      <w:r>
        <w:rPr>
          <w:lang w:val="en-US"/>
        </w:rPr>
        <w:t>e</w:t>
      </w:r>
      <w:r>
        <w:rPr>
          <w:vertAlign w:val="superscript"/>
          <w:lang w:val="en-US"/>
        </w:rPr>
        <w:t>2</w:t>
      </w:r>
      <w:r>
        <w:rPr>
          <w:i/>
        </w:rPr>
        <w:t xml:space="preserve"> </w:t>
      </w:r>
      <w:r>
        <w:rPr>
          <w:i/>
          <w:lang w:val="en-US"/>
        </w:rPr>
        <w:t xml:space="preserve">/ λ </w:t>
      </w:r>
      <w:r>
        <w:t xml:space="preserve">и </w:t>
      </w:r>
      <w:r>
        <w:rPr>
          <w:lang w:val="en-US"/>
        </w:rPr>
        <w:t>r</w:t>
      </w:r>
      <w:r>
        <w:rPr>
          <w:i/>
        </w:rPr>
        <w:t xml:space="preserve"> &gt;</w:t>
      </w:r>
      <w:r>
        <w:t xml:space="preserve"> </w:t>
      </w:r>
      <w:r>
        <w:rPr>
          <w:lang w:val="en-US"/>
        </w:rPr>
        <w:t>3/λ</w:t>
      </w:r>
      <w:r>
        <w:t xml:space="preserve">, где </w:t>
      </w:r>
      <w:r>
        <w:rPr>
          <w:lang w:val="en-US"/>
        </w:rPr>
        <w:t>l</w:t>
      </w:r>
      <w:r>
        <w:t xml:space="preserve"> – размер а</w:t>
      </w:r>
      <w:r>
        <w:t>н</w:t>
      </w:r>
      <w:r>
        <w:t>тенны. В зоне излучения поле практически принимает плоскую конфигурацию и распространяется в виде плоской волны, соста</w:t>
      </w:r>
      <w:r>
        <w:t>в</w:t>
      </w:r>
      <w:r>
        <w:t>ляющие которой равны:</w:t>
      </w:r>
    </w:p>
    <w:p w:rsidR="00406C43" w:rsidRDefault="0001092E">
      <w:pPr>
        <w:widowControl w:val="0"/>
        <w:ind w:firstLine="0"/>
        <w:jc w:val="center"/>
      </w:pPr>
      <w:r>
        <w:rPr>
          <w:noProof/>
        </w:rPr>
        <w:drawing>
          <wp:inline distT="0" distB="0" distL="0" distR="0">
            <wp:extent cx="3238500" cy="35242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238500" cy="352425"/>
                    </a:xfrm>
                    <a:prstGeom prst="rect">
                      <a:avLst/>
                    </a:prstGeom>
                    <a:noFill/>
                    <a:ln>
                      <a:noFill/>
                    </a:ln>
                  </pic:spPr>
                </pic:pic>
              </a:graphicData>
            </a:graphic>
          </wp:inline>
        </w:drawing>
      </w:r>
    </w:p>
    <w:p w:rsidR="00406C43" w:rsidRDefault="00406C43">
      <w:pPr>
        <w:pStyle w:val="FR5"/>
        <w:spacing w:before="0"/>
        <w:ind w:firstLine="0"/>
        <w:jc w:val="right"/>
      </w:pPr>
      <w:r>
        <w:rPr>
          <w:b w:val="0"/>
        </w:rPr>
        <w:t>е«</w:t>
      </w:r>
    </w:p>
    <w:p w:rsidR="00406C43" w:rsidRDefault="00406C43">
      <w:pPr>
        <w:pStyle w:val="a3"/>
        <w:widowControl w:val="0"/>
        <w:ind w:firstLine="0"/>
      </w:pPr>
      <w:r>
        <w:t>где ε</w:t>
      </w:r>
      <w:r>
        <w:rPr>
          <w:lang w:val="en-US"/>
        </w:rPr>
        <w:t>*=ε-jς/ω</w:t>
      </w:r>
      <w:r>
        <w:t xml:space="preserve"> – комплексная диэлектрическая проницаемость среды; ε и</w:t>
      </w:r>
      <w:r>
        <w:rPr>
          <w:rFonts w:ascii="Lucida Console" w:hAnsi="Lucida Console"/>
        </w:rPr>
        <w:t>μ</w:t>
      </w:r>
      <w:r>
        <w:t>. –абсолютные проница</w:t>
      </w:r>
      <w:r>
        <w:t>е</w:t>
      </w:r>
      <w:r>
        <w:t>мости соответственно диэлектрическая и магнитная;</w:t>
      </w:r>
      <w:r>
        <w:rPr>
          <w:rFonts w:ascii="Lucida Console" w:hAnsi="Lucida Console"/>
        </w:rPr>
        <w:t>ς</w:t>
      </w:r>
      <w:r>
        <w:t>–удельная проводимость среды; комплексное</w:t>
      </w:r>
      <w:r>
        <w:rPr>
          <w:lang w:val="en-US"/>
        </w:rPr>
        <w:t xml:space="preserve"> </w:t>
      </w:r>
      <w:r>
        <w:t xml:space="preserve">волновое число </w:t>
      </w:r>
      <w:r>
        <w:rPr>
          <w:lang w:val="en-US"/>
        </w:rPr>
        <w:t>k*</w:t>
      </w:r>
      <w:r>
        <w:t xml:space="preserve">= </w:t>
      </w:r>
      <w:r>
        <w:rPr>
          <w:rFonts w:ascii="Lucida Console" w:hAnsi="Lucida Console"/>
        </w:rPr>
        <w:t>ω√μ</w:t>
      </w:r>
      <w:r>
        <w:t>ε</w:t>
      </w:r>
      <w:r>
        <w:rPr>
          <w:lang w:val="en-US"/>
        </w:rPr>
        <w:t>*</w:t>
      </w:r>
      <w:r>
        <w:t>.</w:t>
      </w:r>
    </w:p>
    <w:p w:rsidR="00406C43" w:rsidRDefault="00406C43">
      <w:pPr>
        <w:pStyle w:val="a3"/>
        <w:widowControl w:val="0"/>
      </w:pPr>
      <w:r>
        <w:rPr>
          <w:sz w:val="16"/>
        </w:rPr>
        <w:t xml:space="preserve">Сравнивая выражения (6.24) и (6.54), видим, что импеданс среды электромагнитному полю </w:t>
      </w:r>
      <w:r>
        <w:rPr>
          <w:sz w:val="16"/>
          <w:lang w:val="en-US"/>
        </w:rPr>
        <w:t>z</w:t>
      </w:r>
      <w:r>
        <w:rPr>
          <w:sz w:val="16"/>
        </w:rPr>
        <w:t xml:space="preserve"> = √με</w:t>
      </w:r>
      <w:r>
        <w:rPr>
          <w:sz w:val="16"/>
          <w:lang w:val="en-US"/>
        </w:rPr>
        <w:t>*</w:t>
      </w:r>
      <w:r>
        <w:rPr>
          <w:sz w:val="16"/>
        </w:rPr>
        <w:t>. С учетом формулы (6.54) найдем, что для непроводящей среды ς = 0)</w:t>
      </w:r>
    </w:p>
    <w:p w:rsidR="00406C43" w:rsidRDefault="0001092E">
      <w:pPr>
        <w:pStyle w:val="FR5"/>
        <w:spacing w:before="0"/>
        <w:ind w:firstLine="0"/>
        <w:jc w:val="center"/>
      </w:pPr>
      <w:r>
        <w:rPr>
          <w:noProof/>
        </w:rPr>
        <w:drawing>
          <wp:inline distT="0" distB="0" distL="0" distR="0">
            <wp:extent cx="2514600" cy="20955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514600" cy="209550"/>
                    </a:xfrm>
                    <a:prstGeom prst="rect">
                      <a:avLst/>
                    </a:prstGeom>
                    <a:noFill/>
                    <a:ln>
                      <a:noFill/>
                    </a:ln>
                  </pic:spPr>
                </pic:pic>
              </a:graphicData>
            </a:graphic>
          </wp:inline>
        </w:drawing>
      </w:r>
    </w:p>
    <w:p w:rsidR="00406C43" w:rsidRDefault="00406C43">
      <w:pPr>
        <w:pStyle w:val="a3"/>
        <w:widowControl w:val="0"/>
      </w:pPr>
      <w:r>
        <w:t>для проводящей среды (ε = 0)</w:t>
      </w:r>
    </w:p>
    <w:p w:rsidR="00406C43" w:rsidRDefault="0001092E">
      <w:pPr>
        <w:pStyle w:val="FR5"/>
        <w:spacing w:before="0"/>
        <w:ind w:firstLine="0"/>
        <w:jc w:val="center"/>
      </w:pPr>
      <w:r>
        <w:rPr>
          <w:noProof/>
        </w:rPr>
        <w:drawing>
          <wp:inline distT="0" distB="0" distL="0" distR="0">
            <wp:extent cx="2943225" cy="19050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943225" cy="190500"/>
                    </a:xfrm>
                    <a:prstGeom prst="rect">
                      <a:avLst/>
                    </a:prstGeom>
                    <a:noFill/>
                    <a:ln>
                      <a:noFill/>
                    </a:ln>
                  </pic:spPr>
                </pic:pic>
              </a:graphicData>
            </a:graphic>
          </wp:inline>
        </w:drawing>
      </w:r>
    </w:p>
    <w:p w:rsidR="00406C43" w:rsidRDefault="00406C43">
      <w:pPr>
        <w:pStyle w:val="a3"/>
        <w:widowControl w:val="0"/>
      </w:pPr>
      <w:r>
        <w:t>Здесь термин «изоляция» заменен термином «экранирование»,</w:t>
      </w:r>
      <w:r>
        <w:rPr>
          <w:b/>
        </w:rPr>
        <w:t xml:space="preserve"> </w:t>
      </w:r>
      <w:r>
        <w:t>который обычно используе</w:t>
      </w:r>
      <w:r>
        <w:t>т</w:t>
      </w:r>
      <w:r>
        <w:t>ся в специальной литературе.</w:t>
      </w:r>
    </w:p>
    <w:p w:rsidR="00406C43" w:rsidRDefault="00406C43">
      <w:pPr>
        <w:pStyle w:val="a3"/>
        <w:widowControl w:val="0"/>
      </w:pPr>
      <w:r>
        <w:t>В табл. 6.10 приведены ориентировочные значения волнового числа и импеданса</w:t>
      </w:r>
    </w:p>
    <w:p w:rsidR="00406C43" w:rsidRDefault="00406C43">
      <w:pPr>
        <w:pStyle w:val="a3"/>
        <w:widowControl w:val="0"/>
      </w:pPr>
      <w:r>
        <w:t xml:space="preserve">для металлов. Для вакуума импеданс равен </w:t>
      </w:r>
      <w:r>
        <w:rPr>
          <w:lang w:val="en-US"/>
        </w:rPr>
        <w:t>Z</w:t>
      </w:r>
      <w:r>
        <w:rPr>
          <w:sz w:val="16"/>
          <w:lang w:val="en-US"/>
        </w:rPr>
        <w:t>0</w:t>
      </w:r>
      <w:r>
        <w:t xml:space="preserve"> = √μ∕ε120π,</w:t>
      </w:r>
      <w:r>
        <w:rPr>
          <w:b/>
        </w:rPr>
        <w:t xml:space="preserve"> </w:t>
      </w:r>
      <w:r>
        <w:t>Ом</w:t>
      </w:r>
      <w:r>
        <w:rPr>
          <w:b/>
        </w:rPr>
        <w:t>,</w:t>
      </w:r>
      <w:r>
        <w:t xml:space="preserve"> где μо и </w:t>
      </w:r>
      <w:r>
        <w:rPr>
          <w:lang w:val="en-US"/>
        </w:rPr>
        <w:t>εo</w:t>
      </w:r>
      <w:r>
        <w:t xml:space="preserve"> – </w:t>
      </w:r>
      <w:r>
        <w:rPr>
          <w:lang w:val="en-US"/>
        </w:rPr>
        <w:t xml:space="preserve">so </w:t>
      </w:r>
      <w:r>
        <w:t>соответстве</w:t>
      </w:r>
      <w:r>
        <w:t>н</w:t>
      </w:r>
      <w:r>
        <w:t xml:space="preserve">но электрическая и магнитная постоянные: ε = </w:t>
      </w:r>
      <w:r>
        <w:rPr>
          <w:lang w:val="en-US"/>
        </w:rPr>
        <w:t>1/(36π∙10</w:t>
      </w:r>
      <w:r>
        <w:rPr>
          <w:vertAlign w:val="superscript"/>
          <w:lang w:val="en-US"/>
        </w:rPr>
        <w:t>-9</w:t>
      </w:r>
      <w:r>
        <w:rPr>
          <w:lang w:val="en-US"/>
        </w:rPr>
        <w:t>)=</w:t>
      </w:r>
      <w:r>
        <w:t xml:space="preserve">8,85 • </w:t>
      </w:r>
      <w:r>
        <w:rPr>
          <w:lang w:val="en-US"/>
        </w:rPr>
        <w:t>10</w:t>
      </w:r>
      <w:r>
        <w:rPr>
          <w:vertAlign w:val="superscript"/>
          <w:lang w:val="en-US"/>
        </w:rPr>
        <w:t>-12</w:t>
      </w:r>
      <w:r>
        <w:rPr>
          <w:i/>
        </w:rPr>
        <w:t xml:space="preserve"> ф/м μ</w:t>
      </w:r>
      <w:r>
        <w:t xml:space="preserve">о = </w:t>
      </w:r>
      <w:r>
        <w:rPr>
          <w:i/>
        </w:rPr>
        <w:t>4л</w:t>
      </w:r>
      <w:r>
        <w:t xml:space="preserve"> •10'</w:t>
      </w:r>
      <w:r>
        <w:rPr>
          <w:vertAlign w:val="superscript"/>
        </w:rPr>
        <w:t>7</w:t>
      </w:r>
      <w:r>
        <w:t xml:space="preserve"> Гн/м. В з</w:t>
      </w:r>
      <w:r>
        <w:t>о</w:t>
      </w:r>
      <w:r>
        <w:t>не индукции импеданс среды зависит от источника.</w:t>
      </w:r>
    </w:p>
    <w:p w:rsidR="00406C43" w:rsidRDefault="00406C43">
      <w:pPr>
        <w:pStyle w:val="a3"/>
        <w:widowControl w:val="0"/>
      </w:pPr>
    </w:p>
    <w:p w:rsidR="00406C43" w:rsidRDefault="00406C43">
      <w:pPr>
        <w:pStyle w:val="a3"/>
        <w:widowControl w:val="0"/>
        <w:rPr>
          <w:b/>
        </w:rPr>
      </w:pPr>
      <w:r>
        <w:rPr>
          <w:b/>
        </w:rPr>
        <w:t>Таблица 6.10. Характеристика металлов, применяемых для экранирования ЭМП</w:t>
      </w:r>
    </w:p>
    <w:tbl>
      <w:tblPr>
        <w:tblW w:w="0" w:type="auto"/>
        <w:tblLayout w:type="fixed"/>
        <w:tblCellMar>
          <w:left w:w="40" w:type="dxa"/>
          <w:right w:w="40" w:type="dxa"/>
        </w:tblCellMar>
        <w:tblLook w:val="0000" w:firstRow="0" w:lastRow="0" w:firstColumn="0" w:lastColumn="0" w:noHBand="0" w:noVBand="0"/>
      </w:tblPr>
      <w:tblGrid>
        <w:gridCol w:w="1911"/>
        <w:gridCol w:w="1911"/>
        <w:gridCol w:w="1911"/>
        <w:gridCol w:w="1911"/>
        <w:gridCol w:w="1911"/>
      </w:tblGrid>
      <w:tr w:rsidR="00406C43">
        <w:tblPrEx>
          <w:tblCellMar>
            <w:top w:w="0" w:type="dxa"/>
            <w:bottom w:w="0" w:type="dxa"/>
          </w:tblCellMar>
        </w:tblPrEx>
        <w:trPr>
          <w:trHeight w:hRule="exact" w:val="790"/>
        </w:trPr>
        <w:tc>
          <w:tcPr>
            <w:tcW w:w="1911" w:type="dxa"/>
            <w:tcBorders>
              <w:top w:val="single" w:sz="6" w:space="0" w:color="auto"/>
              <w:left w:val="nil"/>
              <w:bottom w:val="nil"/>
              <w:right w:val="single" w:sz="6" w:space="0" w:color="auto"/>
            </w:tcBorders>
          </w:tcPr>
          <w:p w:rsidR="00406C43" w:rsidRDefault="00406C43">
            <w:pPr>
              <w:pStyle w:val="4"/>
              <w:keepNext w:val="0"/>
              <w:widowControl w:val="0"/>
            </w:pPr>
            <w:r>
              <w:t>Металл</w:t>
            </w:r>
          </w:p>
          <w:p w:rsidR="00406C43" w:rsidRDefault="00406C43">
            <w:pPr>
              <w:widowControl w:val="0"/>
              <w:ind w:firstLine="0"/>
              <w:jc w:val="left"/>
              <w:rPr>
                <w:sz w:val="24"/>
              </w:rPr>
            </w:pPr>
          </w:p>
        </w:tc>
        <w:tc>
          <w:tcPr>
            <w:tcW w:w="191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Электрическая проводимость</w:t>
            </w:r>
          </w:p>
          <w:p w:rsidR="00406C43" w:rsidRDefault="00406C43">
            <w:pPr>
              <w:widowControl w:val="0"/>
              <w:ind w:firstLine="0"/>
              <w:jc w:val="left"/>
              <w:rPr>
                <w:sz w:val="24"/>
              </w:rPr>
            </w:pPr>
          </w:p>
        </w:tc>
        <w:tc>
          <w:tcPr>
            <w:tcW w:w="191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Магнитная пр</w:t>
            </w:r>
            <w:r>
              <w:rPr>
                <w:sz w:val="24"/>
              </w:rPr>
              <w:t>о</w:t>
            </w:r>
            <w:r>
              <w:rPr>
                <w:sz w:val="24"/>
              </w:rPr>
              <w:t>ницаемость μ/μо</w:t>
            </w:r>
          </w:p>
          <w:p w:rsidR="00406C43" w:rsidRDefault="00406C43">
            <w:pPr>
              <w:widowControl w:val="0"/>
              <w:ind w:firstLine="0"/>
              <w:jc w:val="left"/>
              <w:rPr>
                <w:sz w:val="24"/>
              </w:rPr>
            </w:pPr>
          </w:p>
        </w:tc>
        <w:tc>
          <w:tcPr>
            <w:tcW w:w="191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Коэффициент распространения</w:t>
            </w:r>
          </w:p>
          <w:p w:rsidR="00406C43" w:rsidRDefault="00406C43">
            <w:pPr>
              <w:widowControl w:val="0"/>
              <w:ind w:firstLine="0"/>
              <w:jc w:val="left"/>
              <w:rPr>
                <w:sz w:val="24"/>
              </w:rPr>
            </w:pPr>
          </w:p>
        </w:tc>
        <w:tc>
          <w:tcPr>
            <w:tcW w:w="1911"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Импеданс</w:t>
            </w:r>
          </w:p>
          <w:p w:rsidR="00406C43" w:rsidRDefault="00406C43">
            <w:pPr>
              <w:widowControl w:val="0"/>
              <w:ind w:firstLine="0"/>
              <w:jc w:val="left"/>
              <w:rPr>
                <w:sz w:val="24"/>
              </w:rPr>
            </w:pPr>
          </w:p>
        </w:tc>
      </w:tr>
      <w:tr w:rsidR="00406C43">
        <w:tblPrEx>
          <w:tblCellMar>
            <w:top w:w="0" w:type="dxa"/>
            <w:bottom w:w="0" w:type="dxa"/>
          </w:tblCellMar>
        </w:tblPrEx>
        <w:trPr>
          <w:trHeight w:hRule="exact" w:val="535"/>
        </w:trPr>
        <w:tc>
          <w:tcPr>
            <w:tcW w:w="1911" w:type="dxa"/>
            <w:tcBorders>
              <w:top w:val="nil"/>
              <w:left w:val="nil"/>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911" w:type="dxa"/>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ς • 10</w:t>
            </w:r>
            <w:r>
              <w:rPr>
                <w:sz w:val="24"/>
                <w:vertAlign w:val="superscript"/>
              </w:rPr>
              <w:t>6</w:t>
            </w:r>
            <w:r>
              <w:rPr>
                <w:sz w:val="24"/>
              </w:rPr>
              <w:t>. См/м</w:t>
            </w:r>
          </w:p>
          <w:p w:rsidR="00406C43" w:rsidRDefault="00406C43">
            <w:pPr>
              <w:widowControl w:val="0"/>
              <w:ind w:firstLine="0"/>
              <w:jc w:val="left"/>
              <w:rPr>
                <w:sz w:val="24"/>
              </w:rPr>
            </w:pPr>
          </w:p>
        </w:tc>
        <w:tc>
          <w:tcPr>
            <w:tcW w:w="1911" w:type="dxa"/>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911" w:type="dxa"/>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│К*│=√ωμς, мм'</w:t>
            </w:r>
            <w:r>
              <w:rPr>
                <w:sz w:val="24"/>
                <w:vertAlign w:val="superscript"/>
              </w:rPr>
              <w:t>1</w:t>
            </w:r>
          </w:p>
          <w:p w:rsidR="00406C43" w:rsidRDefault="00406C43">
            <w:pPr>
              <w:widowControl w:val="0"/>
              <w:ind w:firstLine="0"/>
              <w:jc w:val="left"/>
              <w:rPr>
                <w:sz w:val="24"/>
              </w:rPr>
            </w:pPr>
          </w:p>
        </w:tc>
        <w:tc>
          <w:tcPr>
            <w:tcW w:w="1911" w:type="dxa"/>
            <w:tcBorders>
              <w:top w:val="nil"/>
              <w:left w:val="single" w:sz="6" w:space="0" w:color="auto"/>
              <w:bottom w:val="single" w:sz="6" w:space="0" w:color="auto"/>
              <w:right w:val="nil"/>
            </w:tcBorders>
          </w:tcPr>
          <w:p w:rsidR="00406C43" w:rsidRDefault="00406C43">
            <w:pPr>
              <w:widowControl w:val="0"/>
              <w:ind w:firstLine="0"/>
              <w:jc w:val="left"/>
              <w:rPr>
                <w:sz w:val="24"/>
              </w:rPr>
            </w:pPr>
            <w:r>
              <w:rPr>
                <w:sz w:val="24"/>
              </w:rPr>
              <w:t>│</w:t>
            </w:r>
            <w:r>
              <w:rPr>
                <w:sz w:val="24"/>
                <w:lang w:val="en-US"/>
              </w:rPr>
              <w:t>Z</w:t>
            </w:r>
            <w:r>
              <w:rPr>
                <w:sz w:val="24"/>
              </w:rPr>
              <w:t>│=√ω∕μς</w:t>
            </w:r>
          </w:p>
        </w:tc>
      </w:tr>
      <w:tr w:rsidR="00406C43">
        <w:tblPrEx>
          <w:tblCellMar>
            <w:top w:w="0" w:type="dxa"/>
            <w:bottom w:w="0" w:type="dxa"/>
          </w:tblCellMar>
        </w:tblPrEx>
        <w:trPr>
          <w:trHeight w:hRule="exact" w:val="403"/>
        </w:trPr>
        <w:tc>
          <w:tcPr>
            <w:tcW w:w="1911"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Медь</w:t>
            </w:r>
          </w:p>
          <w:p w:rsidR="00406C43" w:rsidRDefault="00406C43">
            <w:pPr>
              <w:widowControl w:val="0"/>
              <w:ind w:firstLine="0"/>
              <w:jc w:val="left"/>
              <w:rPr>
                <w:sz w:val="24"/>
              </w:rPr>
            </w:pPr>
          </w:p>
        </w:tc>
        <w:tc>
          <w:tcPr>
            <w:tcW w:w="191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57,1</w:t>
            </w:r>
          </w:p>
          <w:p w:rsidR="00406C43" w:rsidRDefault="00406C43">
            <w:pPr>
              <w:widowControl w:val="0"/>
              <w:ind w:firstLine="0"/>
              <w:jc w:val="left"/>
              <w:rPr>
                <w:sz w:val="24"/>
              </w:rPr>
            </w:pPr>
          </w:p>
        </w:tc>
        <w:tc>
          <w:tcPr>
            <w:tcW w:w="191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1</w:t>
            </w:r>
          </w:p>
          <w:p w:rsidR="00406C43" w:rsidRDefault="00406C43">
            <w:pPr>
              <w:widowControl w:val="0"/>
              <w:ind w:firstLine="0"/>
              <w:jc w:val="left"/>
              <w:rPr>
                <w:sz w:val="24"/>
              </w:rPr>
            </w:pPr>
          </w:p>
        </w:tc>
        <w:tc>
          <w:tcPr>
            <w:tcW w:w="191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lang w:val="en-US"/>
              </w:rPr>
            </w:pPr>
            <w:r>
              <w:rPr>
                <w:sz w:val="24"/>
              </w:rPr>
              <w:t>21,2•10'</w:t>
            </w:r>
            <w:r>
              <w:rPr>
                <w:sz w:val="24"/>
                <w:vertAlign w:val="superscript"/>
              </w:rPr>
              <w:t>З</w:t>
            </w:r>
            <w:r>
              <w:rPr>
                <w:sz w:val="24"/>
              </w:rPr>
              <w:t>7√</w:t>
            </w:r>
            <w:r>
              <w:rPr>
                <w:sz w:val="24"/>
                <w:lang w:val="en-US"/>
              </w:rPr>
              <w:t>f</w:t>
            </w:r>
          </w:p>
          <w:p w:rsidR="00406C43" w:rsidRDefault="00406C43">
            <w:pPr>
              <w:widowControl w:val="0"/>
              <w:ind w:firstLine="0"/>
              <w:jc w:val="left"/>
              <w:rPr>
                <w:sz w:val="24"/>
              </w:rPr>
            </w:pPr>
          </w:p>
        </w:tc>
        <w:tc>
          <w:tcPr>
            <w:tcW w:w="1911" w:type="dxa"/>
            <w:tcBorders>
              <w:top w:val="single" w:sz="6" w:space="0" w:color="auto"/>
              <w:left w:val="single" w:sz="6" w:space="0" w:color="auto"/>
              <w:bottom w:val="nil"/>
              <w:right w:val="nil"/>
            </w:tcBorders>
          </w:tcPr>
          <w:p w:rsidR="00406C43" w:rsidRDefault="00406C43">
            <w:pPr>
              <w:widowControl w:val="0"/>
              <w:ind w:firstLine="0"/>
              <w:jc w:val="left"/>
              <w:rPr>
                <w:sz w:val="24"/>
                <w:lang w:val="en-US"/>
              </w:rPr>
            </w:pPr>
            <w:r>
              <w:rPr>
                <w:sz w:val="24"/>
              </w:rPr>
              <w:t>0,372 • 10'</w:t>
            </w:r>
            <w:r>
              <w:rPr>
                <w:sz w:val="24"/>
                <w:vertAlign w:val="superscript"/>
              </w:rPr>
              <w:t>6</w:t>
            </w:r>
            <w:r>
              <w:rPr>
                <w:sz w:val="24"/>
              </w:rPr>
              <w:t xml:space="preserve"> √</w:t>
            </w:r>
            <w:r>
              <w:rPr>
                <w:sz w:val="24"/>
                <w:lang w:val="en-US"/>
              </w:rPr>
              <w:t>f</w:t>
            </w:r>
          </w:p>
          <w:p w:rsidR="00406C43" w:rsidRDefault="00406C43">
            <w:pPr>
              <w:widowControl w:val="0"/>
              <w:ind w:firstLine="0"/>
              <w:jc w:val="left"/>
              <w:rPr>
                <w:sz w:val="24"/>
              </w:rPr>
            </w:pPr>
          </w:p>
        </w:tc>
      </w:tr>
      <w:tr w:rsidR="00406C43">
        <w:tblPrEx>
          <w:tblCellMar>
            <w:top w:w="0" w:type="dxa"/>
            <w:bottom w:w="0" w:type="dxa"/>
          </w:tblCellMar>
        </w:tblPrEx>
        <w:trPr>
          <w:trHeight w:hRule="exact" w:val="372"/>
        </w:trPr>
        <w:tc>
          <w:tcPr>
            <w:tcW w:w="1911" w:type="dxa"/>
            <w:tcBorders>
              <w:top w:val="nil"/>
              <w:left w:val="nil"/>
              <w:bottom w:val="nil"/>
              <w:right w:val="single" w:sz="6" w:space="0" w:color="auto"/>
            </w:tcBorders>
          </w:tcPr>
          <w:p w:rsidR="00406C43" w:rsidRDefault="00406C43">
            <w:pPr>
              <w:widowControl w:val="0"/>
              <w:ind w:firstLine="0"/>
              <w:jc w:val="left"/>
              <w:rPr>
                <w:sz w:val="24"/>
              </w:rPr>
            </w:pPr>
            <w:r>
              <w:rPr>
                <w:sz w:val="24"/>
              </w:rPr>
              <w:t>Алюминий</w:t>
            </w:r>
          </w:p>
          <w:p w:rsidR="00406C43" w:rsidRDefault="00406C43">
            <w:pPr>
              <w:widowControl w:val="0"/>
              <w:ind w:firstLine="0"/>
              <w:jc w:val="left"/>
              <w:rPr>
                <w:sz w:val="24"/>
              </w:rPr>
            </w:pPr>
          </w:p>
        </w:tc>
        <w:tc>
          <w:tcPr>
            <w:tcW w:w="19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34.5</w:t>
            </w:r>
          </w:p>
          <w:p w:rsidR="00406C43" w:rsidRDefault="00406C43">
            <w:pPr>
              <w:widowControl w:val="0"/>
              <w:ind w:firstLine="0"/>
              <w:jc w:val="left"/>
              <w:rPr>
                <w:sz w:val="24"/>
              </w:rPr>
            </w:pPr>
          </w:p>
        </w:tc>
        <w:tc>
          <w:tcPr>
            <w:tcW w:w="19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w:t>
            </w:r>
          </w:p>
          <w:p w:rsidR="00406C43" w:rsidRDefault="00406C43">
            <w:pPr>
              <w:widowControl w:val="0"/>
              <w:ind w:firstLine="0"/>
              <w:jc w:val="left"/>
              <w:rPr>
                <w:sz w:val="24"/>
              </w:rPr>
            </w:pPr>
          </w:p>
        </w:tc>
        <w:tc>
          <w:tcPr>
            <w:tcW w:w="1911" w:type="dxa"/>
            <w:tcBorders>
              <w:top w:val="nil"/>
              <w:left w:val="single" w:sz="6" w:space="0" w:color="auto"/>
              <w:bottom w:val="nil"/>
              <w:right w:val="single" w:sz="6" w:space="0" w:color="auto"/>
            </w:tcBorders>
          </w:tcPr>
          <w:p w:rsidR="00406C43" w:rsidRDefault="00406C43">
            <w:pPr>
              <w:widowControl w:val="0"/>
              <w:ind w:firstLine="0"/>
              <w:jc w:val="left"/>
              <w:rPr>
                <w:sz w:val="24"/>
                <w:lang w:val="en-US"/>
              </w:rPr>
            </w:pPr>
            <w:r>
              <w:rPr>
                <w:sz w:val="24"/>
              </w:rPr>
              <w:t>16,4 .10'</w:t>
            </w:r>
            <w:r>
              <w:rPr>
                <w:sz w:val="24"/>
                <w:vertAlign w:val="superscript"/>
              </w:rPr>
              <w:t>3</w:t>
            </w:r>
            <w:r>
              <w:rPr>
                <w:sz w:val="24"/>
              </w:rPr>
              <w:t xml:space="preserve"> √f</w:t>
            </w:r>
          </w:p>
          <w:p w:rsidR="00406C43" w:rsidRDefault="00406C43">
            <w:pPr>
              <w:widowControl w:val="0"/>
              <w:ind w:firstLine="0"/>
              <w:jc w:val="left"/>
              <w:rPr>
                <w:sz w:val="24"/>
              </w:rPr>
            </w:pPr>
          </w:p>
        </w:tc>
        <w:tc>
          <w:tcPr>
            <w:tcW w:w="1911" w:type="dxa"/>
            <w:tcBorders>
              <w:top w:val="nil"/>
              <w:left w:val="single" w:sz="6" w:space="0" w:color="auto"/>
              <w:bottom w:val="nil"/>
              <w:right w:val="nil"/>
            </w:tcBorders>
          </w:tcPr>
          <w:p w:rsidR="00406C43" w:rsidRDefault="00406C43">
            <w:pPr>
              <w:widowControl w:val="0"/>
              <w:ind w:firstLine="0"/>
              <w:jc w:val="left"/>
              <w:rPr>
                <w:sz w:val="24"/>
              </w:rPr>
            </w:pPr>
            <w:r>
              <w:rPr>
                <w:sz w:val="24"/>
              </w:rPr>
              <w:t>0,478 • 10"</w:t>
            </w:r>
            <w:r>
              <w:rPr>
                <w:sz w:val="24"/>
                <w:vertAlign w:val="superscript"/>
              </w:rPr>
              <w:t>6</w:t>
            </w:r>
            <w:r>
              <w:rPr>
                <w:sz w:val="24"/>
              </w:rPr>
              <w:t xml:space="preserve"> √</w:t>
            </w:r>
            <w:r>
              <w:rPr>
                <w:sz w:val="24"/>
                <w:lang w:val="en-US"/>
              </w:rPr>
              <w:t>f</w:t>
            </w:r>
          </w:p>
          <w:p w:rsidR="00406C43" w:rsidRDefault="00406C43">
            <w:pPr>
              <w:widowControl w:val="0"/>
              <w:ind w:firstLine="0"/>
              <w:jc w:val="left"/>
              <w:rPr>
                <w:sz w:val="24"/>
              </w:rPr>
            </w:pPr>
          </w:p>
        </w:tc>
      </w:tr>
      <w:tr w:rsidR="00406C43">
        <w:tblPrEx>
          <w:tblCellMar>
            <w:top w:w="0" w:type="dxa"/>
            <w:bottom w:w="0" w:type="dxa"/>
          </w:tblCellMar>
        </w:tblPrEx>
        <w:trPr>
          <w:trHeight w:hRule="exact" w:val="403"/>
        </w:trPr>
        <w:tc>
          <w:tcPr>
            <w:tcW w:w="1911" w:type="dxa"/>
            <w:tcBorders>
              <w:top w:val="nil"/>
              <w:left w:val="nil"/>
              <w:bottom w:val="nil"/>
              <w:right w:val="single" w:sz="6" w:space="0" w:color="auto"/>
            </w:tcBorders>
          </w:tcPr>
          <w:p w:rsidR="00406C43" w:rsidRDefault="00406C43">
            <w:pPr>
              <w:widowControl w:val="0"/>
              <w:ind w:firstLine="0"/>
              <w:jc w:val="left"/>
              <w:rPr>
                <w:sz w:val="24"/>
              </w:rPr>
            </w:pPr>
            <w:r>
              <w:rPr>
                <w:sz w:val="24"/>
              </w:rPr>
              <w:t>Сталь</w:t>
            </w:r>
          </w:p>
          <w:p w:rsidR="00406C43" w:rsidRDefault="00406C43">
            <w:pPr>
              <w:widowControl w:val="0"/>
              <w:ind w:firstLine="0"/>
              <w:jc w:val="left"/>
              <w:rPr>
                <w:sz w:val="24"/>
              </w:rPr>
            </w:pPr>
          </w:p>
        </w:tc>
        <w:tc>
          <w:tcPr>
            <w:tcW w:w="19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7,2</w:t>
            </w:r>
          </w:p>
          <w:p w:rsidR="00406C43" w:rsidRDefault="00406C43">
            <w:pPr>
              <w:widowControl w:val="0"/>
              <w:ind w:firstLine="0"/>
              <w:jc w:val="left"/>
              <w:rPr>
                <w:sz w:val="24"/>
              </w:rPr>
            </w:pPr>
          </w:p>
        </w:tc>
        <w:tc>
          <w:tcPr>
            <w:tcW w:w="19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100</w:t>
            </w:r>
          </w:p>
          <w:p w:rsidR="00406C43" w:rsidRDefault="00406C43">
            <w:pPr>
              <w:widowControl w:val="0"/>
              <w:ind w:firstLine="0"/>
              <w:jc w:val="left"/>
              <w:rPr>
                <w:sz w:val="24"/>
              </w:rPr>
            </w:pPr>
          </w:p>
        </w:tc>
        <w:tc>
          <w:tcPr>
            <w:tcW w:w="1911" w:type="dxa"/>
            <w:tcBorders>
              <w:top w:val="nil"/>
              <w:left w:val="single" w:sz="6" w:space="0" w:color="auto"/>
              <w:bottom w:val="nil"/>
              <w:right w:val="single" w:sz="6" w:space="0" w:color="auto"/>
            </w:tcBorders>
          </w:tcPr>
          <w:p w:rsidR="00406C43" w:rsidRDefault="00406C43">
            <w:pPr>
              <w:widowControl w:val="0"/>
              <w:ind w:firstLine="0"/>
              <w:jc w:val="left"/>
              <w:rPr>
                <w:sz w:val="24"/>
                <w:lang w:val="en-US"/>
              </w:rPr>
            </w:pPr>
            <w:r>
              <w:rPr>
                <w:sz w:val="24"/>
              </w:rPr>
              <w:t>75,4. 10'</w:t>
            </w:r>
            <w:r>
              <w:rPr>
                <w:sz w:val="24"/>
                <w:vertAlign w:val="superscript"/>
              </w:rPr>
              <w:t>3</w:t>
            </w:r>
            <w:r>
              <w:rPr>
                <w:sz w:val="24"/>
              </w:rPr>
              <w:t xml:space="preserve"> √f</w:t>
            </w:r>
          </w:p>
          <w:p w:rsidR="00406C43" w:rsidRDefault="00406C43">
            <w:pPr>
              <w:widowControl w:val="0"/>
              <w:ind w:firstLine="0"/>
              <w:jc w:val="left"/>
              <w:rPr>
                <w:sz w:val="24"/>
              </w:rPr>
            </w:pPr>
          </w:p>
        </w:tc>
        <w:tc>
          <w:tcPr>
            <w:tcW w:w="1911" w:type="dxa"/>
            <w:tcBorders>
              <w:top w:val="nil"/>
              <w:left w:val="single" w:sz="6" w:space="0" w:color="auto"/>
              <w:bottom w:val="nil"/>
              <w:right w:val="nil"/>
            </w:tcBorders>
          </w:tcPr>
          <w:p w:rsidR="00406C43" w:rsidRDefault="00406C43">
            <w:pPr>
              <w:widowControl w:val="0"/>
              <w:ind w:firstLine="0"/>
              <w:jc w:val="left"/>
              <w:rPr>
                <w:sz w:val="24"/>
              </w:rPr>
            </w:pPr>
            <w:r>
              <w:rPr>
                <w:sz w:val="24"/>
              </w:rPr>
              <w:t>10,47 • 10'</w:t>
            </w:r>
            <w:r>
              <w:rPr>
                <w:sz w:val="24"/>
                <w:vertAlign w:val="superscript"/>
              </w:rPr>
              <w:t>6</w:t>
            </w:r>
            <w:r>
              <w:rPr>
                <w:sz w:val="24"/>
              </w:rPr>
              <w:t xml:space="preserve"> √</w:t>
            </w:r>
            <w:r>
              <w:rPr>
                <w:sz w:val="24"/>
                <w:lang w:val="en-US"/>
              </w:rPr>
              <w:t>f</w:t>
            </w:r>
          </w:p>
          <w:p w:rsidR="00406C43" w:rsidRDefault="00406C43">
            <w:pPr>
              <w:widowControl w:val="0"/>
              <w:ind w:firstLine="0"/>
              <w:jc w:val="left"/>
              <w:rPr>
                <w:sz w:val="24"/>
              </w:rPr>
            </w:pPr>
          </w:p>
        </w:tc>
      </w:tr>
      <w:tr w:rsidR="00406C43">
        <w:tblPrEx>
          <w:tblCellMar>
            <w:top w:w="0" w:type="dxa"/>
            <w:bottom w:w="0" w:type="dxa"/>
          </w:tblCellMar>
        </w:tblPrEx>
        <w:trPr>
          <w:trHeight w:hRule="exact" w:val="403"/>
        </w:trPr>
        <w:tc>
          <w:tcPr>
            <w:tcW w:w="1911" w:type="dxa"/>
            <w:tcBorders>
              <w:top w:val="nil"/>
              <w:left w:val="nil"/>
              <w:bottom w:val="nil"/>
              <w:right w:val="single" w:sz="6" w:space="0" w:color="auto"/>
            </w:tcBorders>
          </w:tcPr>
          <w:p w:rsidR="00406C43" w:rsidRDefault="00406C43">
            <w:pPr>
              <w:widowControl w:val="0"/>
              <w:ind w:firstLine="0"/>
              <w:jc w:val="left"/>
              <w:rPr>
                <w:sz w:val="24"/>
              </w:rPr>
            </w:pPr>
            <w:r>
              <w:rPr>
                <w:sz w:val="24"/>
              </w:rPr>
              <w:t>Свинец</w:t>
            </w:r>
          </w:p>
          <w:p w:rsidR="00406C43" w:rsidRDefault="00406C43">
            <w:pPr>
              <w:widowControl w:val="0"/>
              <w:ind w:firstLine="0"/>
              <w:jc w:val="left"/>
              <w:rPr>
                <w:sz w:val="24"/>
              </w:rPr>
            </w:pPr>
          </w:p>
        </w:tc>
        <w:tc>
          <w:tcPr>
            <w:tcW w:w="19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4,8</w:t>
            </w:r>
          </w:p>
          <w:p w:rsidR="00406C43" w:rsidRDefault="00406C43">
            <w:pPr>
              <w:widowControl w:val="0"/>
              <w:ind w:firstLine="0"/>
              <w:jc w:val="left"/>
              <w:rPr>
                <w:sz w:val="24"/>
              </w:rPr>
            </w:pPr>
          </w:p>
        </w:tc>
        <w:tc>
          <w:tcPr>
            <w:tcW w:w="191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w:t>
            </w:r>
          </w:p>
          <w:p w:rsidR="00406C43" w:rsidRDefault="00406C43">
            <w:pPr>
              <w:widowControl w:val="0"/>
              <w:ind w:firstLine="0"/>
              <w:jc w:val="left"/>
              <w:rPr>
                <w:sz w:val="24"/>
              </w:rPr>
            </w:pPr>
          </w:p>
        </w:tc>
        <w:tc>
          <w:tcPr>
            <w:tcW w:w="1911" w:type="dxa"/>
            <w:tcBorders>
              <w:top w:val="nil"/>
              <w:left w:val="single" w:sz="6" w:space="0" w:color="auto"/>
              <w:bottom w:val="nil"/>
              <w:right w:val="single" w:sz="6" w:space="0" w:color="auto"/>
            </w:tcBorders>
          </w:tcPr>
          <w:p w:rsidR="00406C43" w:rsidRDefault="00406C43">
            <w:pPr>
              <w:widowControl w:val="0"/>
              <w:ind w:firstLine="0"/>
              <w:jc w:val="left"/>
              <w:rPr>
                <w:sz w:val="24"/>
                <w:lang w:val="en-US"/>
              </w:rPr>
            </w:pPr>
            <w:r>
              <w:rPr>
                <w:sz w:val="24"/>
              </w:rPr>
              <w:t>6,2 • 10'</w:t>
            </w:r>
            <w:r>
              <w:rPr>
                <w:sz w:val="24"/>
                <w:vertAlign w:val="superscript"/>
              </w:rPr>
              <w:t>3</w:t>
            </w:r>
            <w:r>
              <w:rPr>
                <w:sz w:val="24"/>
              </w:rPr>
              <w:t xml:space="preserve"> √</w:t>
            </w:r>
            <w:r>
              <w:rPr>
                <w:sz w:val="24"/>
                <w:lang w:val="en-US"/>
              </w:rPr>
              <w:t>f</w:t>
            </w:r>
          </w:p>
          <w:p w:rsidR="00406C43" w:rsidRDefault="00406C43">
            <w:pPr>
              <w:widowControl w:val="0"/>
              <w:ind w:firstLine="0"/>
              <w:jc w:val="left"/>
              <w:rPr>
                <w:sz w:val="24"/>
              </w:rPr>
            </w:pPr>
          </w:p>
        </w:tc>
        <w:tc>
          <w:tcPr>
            <w:tcW w:w="1911" w:type="dxa"/>
            <w:tcBorders>
              <w:top w:val="nil"/>
              <w:left w:val="single" w:sz="6" w:space="0" w:color="auto"/>
              <w:bottom w:val="nil"/>
              <w:right w:val="nil"/>
            </w:tcBorders>
          </w:tcPr>
          <w:p w:rsidR="00406C43" w:rsidRDefault="00406C43">
            <w:pPr>
              <w:widowControl w:val="0"/>
              <w:ind w:firstLine="0"/>
              <w:jc w:val="left"/>
              <w:rPr>
                <w:sz w:val="24"/>
                <w:lang w:val="en-US"/>
              </w:rPr>
            </w:pPr>
            <w:r>
              <w:rPr>
                <w:sz w:val="24"/>
              </w:rPr>
              <w:t>1.28 • 10'</w:t>
            </w:r>
            <w:r>
              <w:rPr>
                <w:sz w:val="24"/>
                <w:vertAlign w:val="superscript"/>
              </w:rPr>
              <w:t>6</w:t>
            </w:r>
            <w:r>
              <w:rPr>
                <w:sz w:val="24"/>
              </w:rPr>
              <w:t xml:space="preserve"> √</w:t>
            </w:r>
            <w:r>
              <w:rPr>
                <w:sz w:val="24"/>
                <w:lang w:val="en-US"/>
              </w:rPr>
              <w:t>f</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rPr>
          <w:lang w:val="en-US"/>
        </w:rPr>
      </w:pPr>
      <w:r>
        <w:t>При определении электромагнитного поля сложных источников их разбивают на элеме</w:t>
      </w:r>
      <w:r>
        <w:t>н</w:t>
      </w:r>
      <w:r>
        <w:t>тарные, а затем используют принцип суперпозиции полей. Импеданс среды для поля элементарн</w:t>
      </w:r>
      <w:r>
        <w:t>о</w:t>
      </w:r>
      <w:r>
        <w:t>го электрического излучателя</w:t>
      </w:r>
    </w:p>
    <w:p w:rsidR="00406C43" w:rsidRDefault="00406C43">
      <w:pPr>
        <w:pStyle w:val="a3"/>
        <w:widowControl w:val="0"/>
        <w:rPr>
          <w:lang w:val="en-US"/>
        </w:rPr>
      </w:pPr>
      <w:r>
        <w:rPr>
          <w:lang w:val="en-US"/>
        </w:rPr>
        <w:t>Z=Z</w:t>
      </w:r>
      <w:r>
        <w:rPr>
          <w:sz w:val="16"/>
          <w:lang w:val="en-US"/>
        </w:rPr>
        <w:t>0</w:t>
      </w:r>
      <w:r>
        <w:rPr>
          <w:lang w:val="en-US"/>
        </w:rPr>
        <w:t>(1+jkr+1/jkr)(1+jkr),</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(6</w:t>
      </w:r>
      <w:r>
        <w:t>.57</w:t>
      </w:r>
      <w:r>
        <w:rPr>
          <w:lang w:val="en-US"/>
        </w:rPr>
        <w:t>)</w:t>
      </w:r>
    </w:p>
    <w:p w:rsidR="00406C43" w:rsidRDefault="00406C43">
      <w:pPr>
        <w:pStyle w:val="a3"/>
        <w:widowControl w:val="0"/>
        <w:rPr>
          <w:lang w:val="en-US"/>
        </w:rPr>
      </w:pPr>
      <w:r>
        <w:t>Импеданс среды для поля элементарного магнитного излучателя</w:t>
      </w:r>
    </w:p>
    <w:p w:rsidR="00406C43" w:rsidRDefault="00406C43">
      <w:pPr>
        <w:pStyle w:val="a3"/>
        <w:widowControl w:val="0"/>
        <w:rPr>
          <w:lang w:val="en-US"/>
        </w:rPr>
      </w:pPr>
      <w:r>
        <w:rPr>
          <w:lang w:val="en-US"/>
        </w:rPr>
        <w:t>Z=Z</w:t>
      </w:r>
      <w:r>
        <w:rPr>
          <w:sz w:val="16"/>
          <w:lang w:val="en-US"/>
        </w:rPr>
        <w:t>0</w:t>
      </w:r>
      <w:r>
        <w:rPr>
          <w:lang w:val="en-US"/>
        </w:rPr>
        <w:t>(1+1/jkr)/(1+jkr+1/jkr),</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(6.58)</w:t>
      </w:r>
    </w:p>
    <w:p w:rsidR="00406C43" w:rsidRDefault="00406C43">
      <w:pPr>
        <w:pStyle w:val="a3"/>
        <w:widowControl w:val="0"/>
        <w:ind w:firstLine="0"/>
        <w:rPr>
          <w:lang w:val="en-US"/>
        </w:rPr>
      </w:pPr>
      <w:r>
        <w:t xml:space="preserve">Из выражений (6.57) и (6.58) видно, что вблизи источника, т. е. в зоне индукции </w:t>
      </w:r>
      <w:r>
        <w:rPr>
          <w:i/>
        </w:rPr>
        <w:t>(</w:t>
      </w:r>
      <w:r>
        <w:rPr>
          <w:lang w:val="en-US"/>
        </w:rPr>
        <w:t>kr</w:t>
      </w:r>
      <w:r>
        <w:rPr>
          <w:i/>
        </w:rPr>
        <w:t xml:space="preserve"> «</w:t>
      </w:r>
      <w:r>
        <w:t>1), импеданс среды преимущественно электрическому полю</w:t>
      </w:r>
    </w:p>
    <w:p w:rsidR="00406C43" w:rsidRDefault="00406C43">
      <w:pPr>
        <w:pStyle w:val="a3"/>
        <w:widowControl w:val="0"/>
        <w:rPr>
          <w:lang w:val="en-US"/>
        </w:rPr>
      </w:pPr>
      <w:r>
        <w:rPr>
          <w:lang w:val="en-US"/>
        </w:rPr>
        <w:t>Z=Z</w:t>
      </w:r>
      <w:r>
        <w:rPr>
          <w:sz w:val="16"/>
          <w:lang w:val="en-US"/>
        </w:rPr>
        <w:t>E</w:t>
      </w:r>
      <w:r>
        <w:rPr>
          <w:lang w:val="en-US"/>
        </w:rPr>
        <w:t>≈Z/jkr</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(6.59)</w:t>
      </w:r>
    </w:p>
    <w:p w:rsidR="00406C43" w:rsidRDefault="00406C43">
      <w:pPr>
        <w:pStyle w:val="a3"/>
        <w:widowControl w:val="0"/>
        <w:ind w:firstLine="0"/>
        <w:rPr>
          <w:lang w:val="en-US"/>
        </w:rPr>
      </w:pPr>
      <w:r>
        <w:t>импеданс среды преимущественно магнитному полю</w:t>
      </w:r>
    </w:p>
    <w:p w:rsidR="00406C43" w:rsidRDefault="00406C43">
      <w:pPr>
        <w:pStyle w:val="a3"/>
        <w:widowControl w:val="0"/>
        <w:ind w:firstLine="0"/>
        <w:rPr>
          <w:lang w:val="en-US"/>
        </w:rPr>
      </w:pPr>
      <w:r>
        <w:rPr>
          <w:lang w:val="en-US"/>
        </w:rPr>
        <w:t>Z=Z</w:t>
      </w:r>
      <w:r>
        <w:rPr>
          <w:sz w:val="16"/>
          <w:lang w:val="en-US"/>
        </w:rPr>
        <w:t>H</w:t>
      </w:r>
      <w:r>
        <w:rPr>
          <w:lang w:val="en-US"/>
        </w:rPr>
        <w:t>≈jk/Z</w:t>
      </w:r>
      <w:r>
        <w:rPr>
          <w:sz w:val="16"/>
          <w:lang w:val="en-US"/>
        </w:rPr>
        <w:t>0</w:t>
      </w:r>
      <w:r>
        <w:rPr>
          <w:sz w:val="16"/>
          <w:lang w:val="en-US"/>
        </w:rPr>
        <w:tab/>
      </w:r>
      <w:r>
        <w:rPr>
          <w:sz w:val="16"/>
          <w:lang w:val="en-US"/>
        </w:rPr>
        <w:tab/>
      </w:r>
      <w:r>
        <w:rPr>
          <w:sz w:val="16"/>
          <w:lang w:val="en-US"/>
        </w:rPr>
        <w:tab/>
      </w:r>
      <w:r>
        <w:rPr>
          <w:sz w:val="16"/>
          <w:lang w:val="en-US"/>
        </w:rPr>
        <w:tab/>
      </w:r>
      <w:r>
        <w:rPr>
          <w:sz w:val="16"/>
          <w:lang w:val="en-US"/>
        </w:rPr>
        <w:tab/>
      </w:r>
      <w:r>
        <w:rPr>
          <w:sz w:val="16"/>
          <w:lang w:val="en-US"/>
        </w:rPr>
        <w:tab/>
      </w:r>
      <w:r>
        <w:rPr>
          <w:sz w:val="16"/>
          <w:lang w:val="en-US"/>
        </w:rPr>
        <w:tab/>
      </w:r>
      <w:r>
        <w:rPr>
          <w:sz w:val="16"/>
          <w:lang w:val="en-US"/>
        </w:rPr>
        <w:tab/>
      </w:r>
      <w:r>
        <w:rPr>
          <w:sz w:val="16"/>
          <w:lang w:val="en-US"/>
        </w:rPr>
        <w:tab/>
      </w:r>
      <w:r>
        <w:rPr>
          <w:sz w:val="16"/>
          <w:lang w:val="en-US"/>
        </w:rPr>
        <w:tab/>
      </w:r>
      <w:r>
        <w:rPr>
          <w:sz w:val="16"/>
          <w:lang w:val="en-US"/>
        </w:rPr>
        <w:tab/>
      </w:r>
      <w:r>
        <w:rPr>
          <w:sz w:val="16"/>
          <w:lang w:val="en-US"/>
        </w:rPr>
        <w:tab/>
      </w:r>
      <w:r>
        <w:rPr>
          <w:lang w:val="en-US"/>
        </w:rPr>
        <w:t>(6.60)</w:t>
      </w:r>
    </w:p>
    <w:p w:rsidR="00406C43" w:rsidRDefault="00406C43">
      <w:pPr>
        <w:pStyle w:val="a3"/>
        <w:widowControl w:val="0"/>
        <w:ind w:firstLine="0"/>
      </w:pPr>
      <w:r>
        <w:t xml:space="preserve">С увеличением расстояния от источника импеданс </w:t>
      </w:r>
      <w:r>
        <w:rPr>
          <w:lang w:val="en-US"/>
        </w:rPr>
        <w:t>Z</w:t>
      </w:r>
      <w:r>
        <w:rPr>
          <w:sz w:val="16"/>
          <w:lang w:val="en-US"/>
        </w:rPr>
        <w:t>E</w:t>
      </w:r>
      <w:r>
        <w:t xml:space="preserve"> уменьшается, а импеданс </w:t>
      </w:r>
      <w:r>
        <w:rPr>
          <w:lang w:val="en-US"/>
        </w:rPr>
        <w:t>Z</w:t>
      </w:r>
      <w:r>
        <w:rPr>
          <w:sz w:val="16"/>
          <w:lang w:val="en-US"/>
        </w:rPr>
        <w:t>H</w:t>
      </w:r>
      <w:r>
        <w:rPr>
          <w:i/>
        </w:rPr>
        <w:t xml:space="preserve"> </w:t>
      </w:r>
      <w:r>
        <w:t>увеличивается (рис. 6.51). Оба импеданса будут</w:t>
      </w:r>
      <w:r>
        <w:rPr>
          <w:lang w:val="en-US"/>
        </w:rPr>
        <w:t xml:space="preserve"> </w:t>
      </w:r>
      <w:r>
        <w:t>стремиться к одному значению, которое они достигают в зоне и</w:t>
      </w:r>
      <w:r>
        <w:t>з</w:t>
      </w:r>
      <w:r>
        <w:t xml:space="preserve">лучения </w:t>
      </w:r>
      <w:r>
        <w:rPr>
          <w:lang w:val="en-US"/>
        </w:rPr>
        <w:t>Z=Z</w:t>
      </w:r>
      <w:r>
        <w:rPr>
          <w:vertAlign w:val="superscript"/>
          <w:lang w:val="en-US"/>
        </w:rPr>
        <w:t>EH</w:t>
      </w:r>
      <w:r>
        <w:rPr>
          <w:lang w:val="en-US"/>
        </w:rPr>
        <w:t>=Z</w:t>
      </w:r>
      <w:r>
        <w:rPr>
          <w:sz w:val="16"/>
          <w:lang w:val="en-US"/>
        </w:rPr>
        <w:t>0</w:t>
      </w:r>
      <w:r>
        <w:t>.</w:t>
      </w:r>
    </w:p>
    <w:p w:rsidR="00406C43" w:rsidRDefault="00406C43">
      <w:pPr>
        <w:pStyle w:val="a3"/>
        <w:widowControl w:val="0"/>
        <w:rPr>
          <w:lang w:val="en-US"/>
        </w:rPr>
      </w:pPr>
      <w:r>
        <w:t xml:space="preserve">Различают экранирование магнитного, электрического и электромагнитного (плоская волна) полей. В большинстве случаев с двух сторон от экрана находится одна и та же диэлектрическая среда – воздух, и </w:t>
      </w:r>
      <w:r>
        <w:rPr>
          <w:i/>
        </w:rPr>
        <w:t>эффективность экранирования,</w:t>
      </w:r>
      <w:r>
        <w:t xml:space="preserve"> пользуясь формулой (6.39), можно записать в виде</w:t>
      </w:r>
    </w:p>
    <w:p w:rsidR="00406C43" w:rsidRDefault="00406C43">
      <w:pPr>
        <w:pStyle w:val="a3"/>
        <w:widowControl w:val="0"/>
        <w:rPr>
          <w:lang w:val="en-US"/>
        </w:rPr>
      </w:pPr>
      <w:r>
        <w:rPr>
          <w:lang w:val="en-US"/>
        </w:rPr>
        <w:t>E=20lg│ch</w:t>
      </w:r>
      <w:r>
        <w:rPr>
          <w:vertAlign w:val="subscript"/>
          <w:lang w:val="en-US"/>
        </w:rPr>
        <w:t>k</w:t>
      </w:r>
      <w:r>
        <w:rPr>
          <w:lang w:val="en-US"/>
        </w:rPr>
        <w:t>*h│+20lg│1+0,5(Z</w:t>
      </w:r>
      <w:r>
        <w:rPr>
          <w:sz w:val="16"/>
          <w:lang w:val="en-US"/>
        </w:rPr>
        <w:t>2</w:t>
      </w:r>
      <w:r>
        <w:rPr>
          <w:lang w:val="en-US"/>
        </w:rPr>
        <w:t>/Z</w:t>
      </w:r>
      <w:r>
        <w:rPr>
          <w:sz w:val="16"/>
          <w:lang w:val="en-US"/>
        </w:rPr>
        <w:t>1</w:t>
      </w:r>
      <w:r>
        <w:rPr>
          <w:lang w:val="en-US"/>
        </w:rPr>
        <w:t>+Z</w:t>
      </w:r>
      <w:r>
        <w:rPr>
          <w:sz w:val="16"/>
          <w:lang w:val="en-US"/>
        </w:rPr>
        <w:t>1</w:t>
      </w:r>
      <w:r>
        <w:rPr>
          <w:lang w:val="en-US"/>
        </w:rPr>
        <w:t>/Z</w:t>
      </w:r>
      <w:r>
        <w:rPr>
          <w:sz w:val="16"/>
          <w:lang w:val="en-US"/>
        </w:rPr>
        <w:t>2</w:t>
      </w:r>
      <w:r>
        <w:rPr>
          <w:lang w:val="en-US"/>
        </w:rPr>
        <w:t>)thk*h│</w:t>
      </w:r>
    </w:p>
    <w:p w:rsidR="00406C43" w:rsidRDefault="00406C43">
      <w:pPr>
        <w:pStyle w:val="a3"/>
        <w:widowControl w:val="0"/>
      </w:pPr>
      <w:r>
        <w:t xml:space="preserve">Чтобы произвести расчет по этой формуле, кроме толщины экрана </w:t>
      </w:r>
      <w:r>
        <w:rPr>
          <w:i/>
          <w:lang w:val="en-US"/>
        </w:rPr>
        <w:t>h</w:t>
      </w:r>
      <w:r>
        <w:t xml:space="preserve"> необходимо знать к</w:t>
      </w:r>
      <w:r>
        <w:t>о</w:t>
      </w:r>
      <w:r>
        <w:t xml:space="preserve">эффициент распространения </w:t>
      </w:r>
      <w:r>
        <w:rPr>
          <w:lang w:val="en-US"/>
        </w:rPr>
        <w:t>k*</w:t>
      </w:r>
      <w:r>
        <w:t xml:space="preserve"> и импедансы </w:t>
      </w:r>
      <w:r>
        <w:rPr>
          <w:lang w:val="en-US"/>
        </w:rPr>
        <w:t>Z</w:t>
      </w:r>
      <w:r>
        <w:rPr>
          <w:sz w:val="16"/>
          <w:lang w:val="en-US"/>
        </w:rPr>
        <w:t>1</w:t>
      </w:r>
      <w:r>
        <w:t xml:space="preserve"> и </w:t>
      </w:r>
      <w:r>
        <w:rPr>
          <w:lang w:val="en-US"/>
        </w:rPr>
        <w:t>Z</w:t>
      </w:r>
      <w:r>
        <w:rPr>
          <w:sz w:val="16"/>
          <w:lang w:val="en-US"/>
        </w:rPr>
        <w:t>2</w:t>
      </w:r>
      <w:r>
        <w:t>. Так как экран обычно изготовляют из мета</w:t>
      </w:r>
      <w:r>
        <w:t>л</w:t>
      </w:r>
      <w:r>
        <w:t xml:space="preserve">ла, то с учетом зависимостей (6.27) и (6.56) коэффициент распространения </w:t>
      </w:r>
      <w:r>
        <w:rPr>
          <w:lang w:val="en-US"/>
        </w:rPr>
        <w:t>k*</w:t>
      </w:r>
      <w:r>
        <w:t xml:space="preserve"> и импеданс </w:t>
      </w:r>
      <w:r>
        <w:rPr>
          <w:lang w:val="en-US"/>
        </w:rPr>
        <w:t>Z</w:t>
      </w:r>
      <w:r>
        <w:rPr>
          <w:sz w:val="16"/>
          <w:lang w:val="en-US"/>
        </w:rPr>
        <w:t>2</w:t>
      </w:r>
      <w:r>
        <w:t xml:space="preserve"> будут равны: </w:t>
      </w:r>
      <w:r>
        <w:rPr>
          <w:lang w:val="en-US"/>
        </w:rPr>
        <w:t>k*</w:t>
      </w:r>
      <w:r>
        <w:t xml:space="preserve"> = √</w:t>
      </w:r>
      <w:r>
        <w:rPr>
          <w:lang w:val="en-US"/>
        </w:rPr>
        <w:t>jwμ</w:t>
      </w:r>
      <w:r>
        <w:rPr>
          <w:sz w:val="12"/>
          <w:lang w:val="en-US"/>
        </w:rPr>
        <w:t>2</w:t>
      </w:r>
      <w:r>
        <w:rPr>
          <w:lang w:val="en-US"/>
        </w:rPr>
        <w:t>ς</w:t>
      </w:r>
      <w:r>
        <w:rPr>
          <w:sz w:val="12"/>
          <w:lang w:val="en-US"/>
        </w:rPr>
        <w:t>2</w:t>
      </w:r>
      <w:r>
        <w:t xml:space="preserve">. Более сложно определяется импеданс </w:t>
      </w:r>
      <w:r>
        <w:rPr>
          <w:lang w:val="en-US"/>
        </w:rPr>
        <w:t>Z</w:t>
      </w:r>
      <w:r>
        <w:rPr>
          <w:sz w:val="16"/>
          <w:lang w:val="en-US"/>
        </w:rPr>
        <w:t>1</w:t>
      </w:r>
      <w:r>
        <w:t>. В зоне излучения импеданс диэле</w:t>
      </w:r>
      <w:r>
        <w:t>к</w:t>
      </w:r>
      <w:r>
        <w:t>трической</w:t>
      </w:r>
    </w:p>
    <w:p w:rsidR="00406C43" w:rsidRDefault="0001092E">
      <w:pPr>
        <w:widowControl w:val="0"/>
        <w:ind w:firstLine="0"/>
        <w:jc w:val="center"/>
      </w:pPr>
      <w:r>
        <w:rPr>
          <w:noProof/>
        </w:rPr>
        <w:drawing>
          <wp:inline distT="0" distB="0" distL="0" distR="0">
            <wp:extent cx="1743075" cy="18288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743075" cy="1828800"/>
                    </a:xfrm>
                    <a:prstGeom prst="rect">
                      <a:avLst/>
                    </a:prstGeom>
                    <a:noFill/>
                    <a:ln>
                      <a:noFill/>
                    </a:ln>
                  </pic:spPr>
                </pic:pic>
              </a:graphicData>
            </a:graphic>
          </wp:inline>
        </w:drawing>
      </w:r>
    </w:p>
    <w:p w:rsidR="00406C43" w:rsidRDefault="00406C43">
      <w:pPr>
        <w:widowControl w:val="0"/>
        <w:ind w:firstLine="0"/>
        <w:jc w:val="center"/>
      </w:pPr>
      <w:r>
        <w:t>Рис. 6.51. Импеданс среды для элементарных излучателей в зависимости от рассто</w:t>
      </w:r>
      <w:r>
        <w:t>я</w:t>
      </w:r>
      <w:r>
        <w:t>ния от источника:</w:t>
      </w:r>
    </w:p>
    <w:p w:rsidR="00406C43" w:rsidRDefault="00406C43">
      <w:pPr>
        <w:widowControl w:val="0"/>
        <w:ind w:firstLine="0"/>
        <w:jc w:val="center"/>
      </w:pPr>
    </w:p>
    <w:p w:rsidR="00406C43" w:rsidRDefault="0001092E">
      <w:pPr>
        <w:widowControl w:val="0"/>
        <w:ind w:firstLine="0"/>
        <w:jc w:val="center"/>
      </w:pPr>
      <w:r>
        <w:rPr>
          <w:noProof/>
        </w:rPr>
        <w:drawing>
          <wp:inline distT="0" distB="0" distL="0" distR="0">
            <wp:extent cx="2495550" cy="91440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495550" cy="914400"/>
                    </a:xfrm>
                    <a:prstGeom prst="rect">
                      <a:avLst/>
                    </a:prstGeom>
                    <a:noFill/>
                    <a:ln>
                      <a:noFill/>
                    </a:ln>
                  </pic:spPr>
                </pic:pic>
              </a:graphicData>
            </a:graphic>
          </wp:inline>
        </w:drawing>
      </w:r>
    </w:p>
    <w:p w:rsidR="00406C43" w:rsidRDefault="00406C43">
      <w:pPr>
        <w:pStyle w:val="a3"/>
        <w:widowControl w:val="0"/>
        <w:ind w:firstLine="0"/>
        <w:rPr>
          <w:lang w:val="en-US"/>
        </w:rPr>
      </w:pPr>
      <w:r>
        <w:t>среды – воздуха – будет равен (для воздуха μ≈μ</w:t>
      </w:r>
      <w:r>
        <w:rPr>
          <w:sz w:val="12"/>
          <w:lang w:val="en-US"/>
        </w:rPr>
        <w:t>0</w:t>
      </w:r>
      <w:r>
        <w:rPr>
          <w:lang w:val="en-US"/>
        </w:rPr>
        <w:t xml:space="preserve">, </w:t>
      </w:r>
      <w:r>
        <w:t xml:space="preserve">ε≈ε) </w:t>
      </w:r>
      <w:r>
        <w:rPr>
          <w:lang w:val="en-US"/>
        </w:rPr>
        <w:t>Z</w:t>
      </w:r>
      <w:r>
        <w:rPr>
          <w:sz w:val="16"/>
          <w:lang w:val="en-US"/>
        </w:rPr>
        <w:t>1</w:t>
      </w:r>
      <w:r>
        <w:rPr>
          <w:lang w:val="en-US"/>
        </w:rPr>
        <w:t>=Z</w:t>
      </w:r>
      <w:r>
        <w:rPr>
          <w:vertAlign w:val="superscript"/>
          <w:lang w:val="en-US"/>
        </w:rPr>
        <w:t>EH</w:t>
      </w:r>
      <w:r>
        <w:rPr>
          <w:lang w:val="en-US"/>
        </w:rPr>
        <w:t>=√μ</w:t>
      </w:r>
      <w:r>
        <w:rPr>
          <w:sz w:val="12"/>
          <w:lang w:val="en-US"/>
        </w:rPr>
        <w:t>1</w:t>
      </w:r>
      <w:r>
        <w:rPr>
          <w:lang w:val="en-US"/>
        </w:rPr>
        <w:t>/ε</w:t>
      </w:r>
      <w:r>
        <w:rPr>
          <w:sz w:val="12"/>
          <w:lang w:val="en-US"/>
        </w:rPr>
        <w:t>1</w:t>
      </w:r>
      <w:r>
        <w:rPr>
          <w:lang w:val="en-US"/>
        </w:rPr>
        <w:t>≈√μ</w:t>
      </w:r>
      <w:r>
        <w:rPr>
          <w:sz w:val="12"/>
          <w:lang w:val="en-US"/>
        </w:rPr>
        <w:t>0</w:t>
      </w:r>
      <w:r>
        <w:rPr>
          <w:lang w:val="en-US"/>
        </w:rPr>
        <w:t>ε</w:t>
      </w:r>
      <w:r>
        <w:rPr>
          <w:sz w:val="12"/>
          <w:lang w:val="en-US"/>
        </w:rPr>
        <w:t>0</w:t>
      </w:r>
      <w:r>
        <w:rPr>
          <w:lang w:val="en-US"/>
        </w:rPr>
        <w:t>≈</w:t>
      </w:r>
      <w:r>
        <w:t xml:space="preserve"> 377 Ом. Однако в зоне индукции импеданс </w:t>
      </w:r>
      <w:r>
        <w:rPr>
          <w:lang w:val="en-US"/>
        </w:rPr>
        <w:t>Z</w:t>
      </w:r>
      <w:r>
        <w:rPr>
          <w:sz w:val="16"/>
          <w:lang w:val="en-US"/>
        </w:rPr>
        <w:t>1</w:t>
      </w:r>
      <w:r>
        <w:t xml:space="preserve"> зависит не только от вида основной составляющей электромагнитного поля |см. формулы (6.59) и (6.60)]. Он определяется также формой конструкции экрана (рис. 6.52). С учетом формы импеданс </w:t>
      </w:r>
      <w:r>
        <w:rPr>
          <w:lang w:val="en-US"/>
        </w:rPr>
        <w:t>Z</w:t>
      </w:r>
      <w:r>
        <w:rPr>
          <w:sz w:val="16"/>
          <w:lang w:val="en-US"/>
        </w:rPr>
        <w:t>1</w:t>
      </w:r>
      <w:r>
        <w:t xml:space="preserve"> при экранировании электрического поля записывают в виде</w:t>
      </w:r>
    </w:p>
    <w:p w:rsidR="00406C43" w:rsidRDefault="00406C43">
      <w:pPr>
        <w:pStyle w:val="a3"/>
        <w:widowControl w:val="0"/>
        <w:ind w:firstLine="0"/>
        <w:jc w:val="center"/>
        <w:rPr>
          <w:lang w:val="en-US"/>
        </w:rPr>
      </w:pPr>
      <w:r>
        <w:rPr>
          <w:lang w:val="en-US"/>
        </w:rPr>
        <w:t>Z</w:t>
      </w:r>
      <w:r>
        <w:rPr>
          <w:sz w:val="16"/>
          <w:lang w:val="en-US"/>
        </w:rPr>
        <w:t>1</w:t>
      </w:r>
      <w:r>
        <w:rPr>
          <w:lang w:val="en-US"/>
        </w:rPr>
        <w:t>=Z</w:t>
      </w:r>
      <w:r>
        <w:rPr>
          <w:sz w:val="16"/>
          <w:lang w:val="en-US"/>
        </w:rPr>
        <w:t>1</w:t>
      </w:r>
      <w:r>
        <w:rPr>
          <w:vertAlign w:val="superscript"/>
          <w:lang w:val="en-US"/>
        </w:rPr>
        <w:t>E</w:t>
      </w:r>
      <w:r>
        <w:rPr>
          <w:lang w:val="en-US"/>
        </w:rPr>
        <w:t>=Z*/jkr*m=1/jωε</w:t>
      </w:r>
      <w:r>
        <w:rPr>
          <w:sz w:val="12"/>
          <w:lang w:val="en-US"/>
        </w:rPr>
        <w:t>1</w:t>
      </w:r>
      <w:r>
        <w:rPr>
          <w:lang w:val="en-US"/>
        </w:rPr>
        <w:t>r*m</w:t>
      </w:r>
    </w:p>
    <w:p w:rsidR="00406C43" w:rsidRDefault="00406C43">
      <w:pPr>
        <w:pStyle w:val="a3"/>
        <w:widowControl w:val="0"/>
        <w:ind w:firstLine="0"/>
      </w:pPr>
      <w:r>
        <w:t xml:space="preserve">а при экранировании магнитного поля в виде </w:t>
      </w:r>
      <w:r>
        <w:rPr>
          <w:lang w:val="en-US"/>
        </w:rPr>
        <w:t>Z</w:t>
      </w:r>
      <w:r>
        <w:rPr>
          <w:sz w:val="16"/>
          <w:lang w:val="en-US"/>
        </w:rPr>
        <w:t>1</w:t>
      </w:r>
      <w:r>
        <w:t xml:space="preserve"> = </w:t>
      </w:r>
      <w:r>
        <w:rPr>
          <w:lang w:val="en-US"/>
        </w:rPr>
        <w:t>Z</w:t>
      </w:r>
      <w:r>
        <w:rPr>
          <w:sz w:val="16"/>
          <w:lang w:val="en-US"/>
        </w:rPr>
        <w:t>1</w:t>
      </w:r>
      <w:r>
        <w:rPr>
          <w:vertAlign w:val="superscript"/>
          <w:lang w:val="en-US"/>
        </w:rPr>
        <w:t>H</w:t>
      </w:r>
      <w:r>
        <w:t>=</w:t>
      </w:r>
      <w:r>
        <w:rPr>
          <w:lang w:val="en-US"/>
        </w:rPr>
        <w:t>jk1r*mZ*=jωμ</w:t>
      </w:r>
      <w:r>
        <w:rPr>
          <w:sz w:val="12"/>
          <w:lang w:val="en-US"/>
        </w:rPr>
        <w:t>1</w:t>
      </w:r>
      <w:r>
        <w:rPr>
          <w:lang w:val="en-US"/>
        </w:rPr>
        <w:t>r*m</w:t>
      </w:r>
      <w:r>
        <w:t>,</w:t>
      </w:r>
    </w:p>
    <w:p w:rsidR="00406C43" w:rsidRDefault="00406C43">
      <w:pPr>
        <w:pStyle w:val="a3"/>
        <w:widowControl w:val="0"/>
        <w:ind w:firstLine="0"/>
      </w:pPr>
      <w:r>
        <w:t xml:space="preserve">где </w:t>
      </w:r>
      <w:r>
        <w:rPr>
          <w:i/>
        </w:rPr>
        <w:t>т</w:t>
      </w:r>
      <w:r>
        <w:t xml:space="preserve"> = 2 при </w:t>
      </w:r>
      <w:r>
        <w:rPr>
          <w:lang w:val="en-US"/>
        </w:rPr>
        <w:t>r*</w:t>
      </w:r>
      <w:r>
        <w:t xml:space="preserve"> = </w:t>
      </w:r>
      <w:r>
        <w:rPr>
          <w:lang w:val="en-US"/>
        </w:rPr>
        <w:t>l</w:t>
      </w:r>
      <w:r>
        <w:t xml:space="preserve">/2 для плоского экрана; </w:t>
      </w:r>
      <w:r>
        <w:rPr>
          <w:i/>
        </w:rPr>
        <w:t>т</w:t>
      </w:r>
      <w:r>
        <w:t xml:space="preserve"> = 1 при </w:t>
      </w:r>
      <w:r>
        <w:rPr>
          <w:lang w:val="en-US"/>
        </w:rPr>
        <w:t>r*</w:t>
      </w:r>
      <w:r>
        <w:t xml:space="preserve"> = р –для цилиндрического экрана; </w:t>
      </w:r>
      <w:r>
        <w:rPr>
          <w:i/>
        </w:rPr>
        <w:t>т</w:t>
      </w:r>
      <w:r>
        <w:t xml:space="preserve"> = 1/√</w:t>
      </w:r>
      <w:r>
        <w:rPr>
          <w:lang w:val="en-US"/>
        </w:rPr>
        <w:t xml:space="preserve">z </w:t>
      </w:r>
      <w:r>
        <w:t xml:space="preserve">при </w:t>
      </w:r>
      <w:r>
        <w:rPr>
          <w:lang w:val="en-US"/>
        </w:rPr>
        <w:t>r*</w:t>
      </w:r>
      <w:r>
        <w:t xml:space="preserve"> = </w:t>
      </w:r>
      <w:r>
        <w:rPr>
          <w:lang w:val="en-US"/>
        </w:rPr>
        <w:t>r</w:t>
      </w:r>
      <w:r>
        <w:t>–для сферического экрана (см. рис. 6.52).</w:t>
      </w:r>
    </w:p>
    <w:p w:rsidR="00406C43" w:rsidRDefault="00406C43">
      <w:pPr>
        <w:pStyle w:val="a3"/>
        <w:widowControl w:val="0"/>
      </w:pPr>
      <w:r>
        <w:t xml:space="preserve">Тогда при </w:t>
      </w:r>
      <w:r>
        <w:rPr>
          <w:lang w:val="en-US"/>
        </w:rPr>
        <w:t>k*h</w:t>
      </w:r>
      <w:r>
        <w:t>, что обычно достигается на низких частотах (</w:t>
      </w:r>
      <w:r>
        <w:rPr>
          <w:lang w:val="en-US"/>
        </w:rPr>
        <w:t>f</w:t>
      </w:r>
      <w:r>
        <w:t>&lt; 10</w:t>
      </w:r>
      <w:r>
        <w:rPr>
          <w:vertAlign w:val="superscript"/>
        </w:rPr>
        <w:t>4</w:t>
      </w:r>
      <w:r>
        <w:t xml:space="preserve"> Гц), </w:t>
      </w:r>
      <w:r>
        <w:rPr>
          <w:lang w:val="en-US"/>
        </w:rPr>
        <w:t>chk*h ≈</w:t>
      </w:r>
      <w:r>
        <w:t xml:space="preserve"> 1, </w:t>
      </w:r>
      <w:r>
        <w:rPr>
          <w:lang w:val="en-US"/>
        </w:rPr>
        <w:t>a</w:t>
      </w:r>
      <w:r>
        <w:t xml:space="preserve"> </w:t>
      </w:r>
      <w:r>
        <w:rPr>
          <w:i/>
          <w:lang w:val="en-US"/>
        </w:rPr>
        <w:t>thk*h</w:t>
      </w:r>
      <w:r>
        <w:t xml:space="preserve"> ≈</w:t>
      </w:r>
      <w:r>
        <w:rPr>
          <w:lang w:val="en-US"/>
        </w:rPr>
        <w:t>k*h</w:t>
      </w:r>
      <w:r>
        <w:t xml:space="preserve"> и эффективность экранирования электрического поля (</w:t>
      </w:r>
      <w:r>
        <w:rPr>
          <w:lang w:val="en-US"/>
        </w:rPr>
        <w:t>Z</w:t>
      </w:r>
      <w:r>
        <w:rPr>
          <w:sz w:val="16"/>
          <w:lang w:val="en-US"/>
        </w:rPr>
        <w:t>1</w:t>
      </w:r>
      <w:r>
        <w:rPr>
          <w:vertAlign w:val="superscript"/>
          <w:lang w:val="en-US"/>
        </w:rPr>
        <w:t>E</w:t>
      </w:r>
      <w:r>
        <w:rPr>
          <w:lang w:val="en-US"/>
        </w:rPr>
        <w:t>/Z</w:t>
      </w:r>
      <w:r>
        <w:rPr>
          <w:sz w:val="16"/>
          <w:lang w:val="en-US"/>
        </w:rPr>
        <w:t>2</w:t>
      </w:r>
      <w:r>
        <w:rPr>
          <w:lang w:val="en-US"/>
        </w:rPr>
        <w:t>&gt;Z</w:t>
      </w:r>
      <w:r>
        <w:rPr>
          <w:sz w:val="16"/>
          <w:lang w:val="en-US"/>
        </w:rPr>
        <w:t>2</w:t>
      </w:r>
      <w:r>
        <w:rPr>
          <w:lang w:val="en-US"/>
        </w:rPr>
        <w:t>/Z</w:t>
      </w:r>
      <w:r>
        <w:rPr>
          <w:sz w:val="16"/>
          <w:lang w:val="en-US"/>
        </w:rPr>
        <w:t>1</w:t>
      </w:r>
      <w:r>
        <w:rPr>
          <w:vertAlign w:val="superscript"/>
          <w:lang w:val="en-US"/>
        </w:rPr>
        <w:t>H</w:t>
      </w:r>
      <w:r>
        <w:rPr>
          <w:lang w:val="en-US"/>
        </w:rPr>
        <w:t>)</w:t>
      </w:r>
    </w:p>
    <w:p w:rsidR="00406C43" w:rsidRDefault="0001092E">
      <w:pPr>
        <w:widowControl w:val="0"/>
        <w:ind w:firstLine="0"/>
        <w:jc w:val="center"/>
      </w:pPr>
      <w:r>
        <w:rPr>
          <w:noProof/>
        </w:rPr>
        <w:drawing>
          <wp:inline distT="0" distB="0" distL="0" distR="0">
            <wp:extent cx="1438275" cy="168592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38275" cy="1685925"/>
                    </a:xfrm>
                    <a:prstGeom prst="rect">
                      <a:avLst/>
                    </a:prstGeom>
                    <a:noFill/>
                    <a:ln>
                      <a:noFill/>
                    </a:ln>
                  </pic:spPr>
                </pic:pic>
              </a:graphicData>
            </a:graphic>
          </wp:inline>
        </w:drawing>
      </w:r>
    </w:p>
    <w:p w:rsidR="00406C43" w:rsidRDefault="00406C43">
      <w:pPr>
        <w:widowControl w:val="0"/>
        <w:ind w:firstLine="0"/>
        <w:jc w:val="center"/>
      </w:pPr>
      <w:r>
        <w:t>Рис. 6.52. Конструкции экр</w:t>
      </w:r>
      <w:r>
        <w:t>а</w:t>
      </w:r>
      <w:r>
        <w:t>нов</w:t>
      </w:r>
    </w:p>
    <w:p w:rsidR="00406C43" w:rsidRDefault="00406C43">
      <w:pPr>
        <w:widowControl w:val="0"/>
        <w:ind w:firstLine="0"/>
      </w:pPr>
    </w:p>
    <w:p w:rsidR="00406C43" w:rsidRDefault="0001092E">
      <w:pPr>
        <w:widowControl w:val="0"/>
        <w:ind w:firstLine="0"/>
        <w:jc w:val="center"/>
      </w:pPr>
      <w:r>
        <w:rPr>
          <w:noProof/>
        </w:rPr>
        <w:drawing>
          <wp:inline distT="0" distB="0" distL="0" distR="0">
            <wp:extent cx="2105025" cy="40005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105025" cy="400050"/>
                    </a:xfrm>
                    <a:prstGeom prst="rect">
                      <a:avLst/>
                    </a:prstGeom>
                    <a:noFill/>
                    <a:ln>
                      <a:noFill/>
                    </a:ln>
                  </pic:spPr>
                </pic:pic>
              </a:graphicData>
            </a:graphic>
          </wp:inline>
        </w:drawing>
      </w:r>
    </w:p>
    <w:p w:rsidR="00406C43" w:rsidRDefault="00406C43">
      <w:pPr>
        <w:pStyle w:val="a3"/>
        <w:widowControl w:val="0"/>
      </w:pPr>
      <w:r>
        <w:t>Эта эффективность будет большой на низких частотах, а в диапазоне относительно высоких ча</w:t>
      </w:r>
      <w:r>
        <w:t>с</w:t>
      </w:r>
      <w:r>
        <w:t xml:space="preserve">тот </w:t>
      </w:r>
      <w:r>
        <w:rPr>
          <w:i/>
        </w:rPr>
        <w:t>е →</w:t>
      </w:r>
      <w:r>
        <w:t xml:space="preserve"> 0.</w:t>
      </w:r>
    </w:p>
    <w:p w:rsidR="00406C43" w:rsidRDefault="00406C43">
      <w:pPr>
        <w:pStyle w:val="a3"/>
        <w:widowControl w:val="0"/>
      </w:pPr>
      <w:r>
        <w:rPr>
          <w:noProof/>
        </w:rPr>
        <w:object w:dxaOrig="6480" w:dyaOrig="3017">
          <v:shape id="_x0000_s1110" type="#_x0000_t75" style="position:absolute;left:0;text-align:left;margin-left:9.9pt;margin-top:66.8pt;width:116pt;height:34pt;z-index:251678720" o:allowincell="f">
            <v:imagedata r:id="rId13" o:title=""/>
            <w10:wrap type="topAndBottom"/>
          </v:shape>
          <o:OLEObject Type="Embed" ProgID="Equation.3" ShapeID="_x0000_s1110" DrawAspect="Content" ObjectID="_1663573972" r:id="rId325"/>
        </w:object>
      </w:r>
      <w:r>
        <w:t>При экранировании магнитного поля необходимо учитывать особенности материала, из к</w:t>
      </w:r>
      <w:r>
        <w:t>о</w:t>
      </w:r>
      <w:r>
        <w:t>торого изготовлен экран. Обычно для магнитных металлов (сталь, пермаллой, феррит)</w:t>
      </w:r>
      <w:r>
        <w:rPr>
          <w:lang w:val="en-US"/>
        </w:rPr>
        <w:t>Z</w:t>
      </w:r>
      <w:r>
        <w:rPr>
          <w:sz w:val="16"/>
          <w:lang w:val="en-US"/>
        </w:rPr>
        <w:t>1</w:t>
      </w:r>
      <w:r>
        <w:rPr>
          <w:lang w:val="en-US"/>
        </w:rPr>
        <w:t>/Z</w:t>
      </w:r>
      <w:r>
        <w:rPr>
          <w:sz w:val="16"/>
          <w:lang w:val="en-US"/>
        </w:rPr>
        <w:t>2</w:t>
      </w:r>
      <w:r>
        <w:rPr>
          <w:vertAlign w:val="superscript"/>
          <w:lang w:val="en-US"/>
        </w:rPr>
        <w:t>H</w:t>
      </w:r>
      <w:r>
        <w:rPr>
          <w:lang w:val="en-US"/>
        </w:rPr>
        <w:t>&gt;Z</w:t>
      </w:r>
      <w:r>
        <w:rPr>
          <w:sz w:val="16"/>
          <w:lang w:val="en-US"/>
        </w:rPr>
        <w:t>1</w:t>
      </w:r>
      <w:r>
        <w:rPr>
          <w:vertAlign w:val="superscript"/>
          <w:lang w:val="en-US"/>
        </w:rPr>
        <w:t>H</w:t>
      </w:r>
      <w:r>
        <w:rPr>
          <w:lang w:val="en-US"/>
        </w:rPr>
        <w:t>/Z</w:t>
      </w:r>
      <w:r>
        <w:rPr>
          <w:sz w:val="16"/>
          <w:lang w:val="en-US"/>
        </w:rPr>
        <w:t>2</w:t>
      </w:r>
      <w:r>
        <w:t xml:space="preserve">, а для немагнитных металлов (медь, алюминий, свинец) </w:t>
      </w:r>
      <w:r>
        <w:rPr>
          <w:lang w:val="en-US"/>
        </w:rPr>
        <w:t>Z</w:t>
      </w:r>
      <w:r>
        <w:rPr>
          <w:sz w:val="16"/>
          <w:lang w:val="en-US"/>
        </w:rPr>
        <w:t>1</w:t>
      </w:r>
      <w:r>
        <w:rPr>
          <w:vertAlign w:val="superscript"/>
          <w:lang w:val="en-US"/>
        </w:rPr>
        <w:t>H</w:t>
      </w:r>
      <w:r>
        <w:rPr>
          <w:lang w:val="en-US"/>
        </w:rPr>
        <w:t>/Z</w:t>
      </w:r>
      <w:r>
        <w:rPr>
          <w:sz w:val="16"/>
          <w:lang w:val="en-US"/>
        </w:rPr>
        <w:t>2</w:t>
      </w:r>
      <w:r>
        <w:t xml:space="preserve"> &gt; </w:t>
      </w:r>
      <w:r>
        <w:rPr>
          <w:lang w:val="en-US"/>
        </w:rPr>
        <w:t>Z</w:t>
      </w:r>
      <w:r>
        <w:rPr>
          <w:sz w:val="16"/>
          <w:lang w:val="en-US"/>
        </w:rPr>
        <w:t>2</w:t>
      </w:r>
      <w:r>
        <w:rPr>
          <w:lang w:val="en-US"/>
        </w:rPr>
        <w:t>/Z</w:t>
      </w:r>
      <w:r>
        <w:rPr>
          <w:sz w:val="16"/>
          <w:lang w:val="en-US"/>
        </w:rPr>
        <w:t>1</w:t>
      </w:r>
      <w:r>
        <w:rPr>
          <w:vertAlign w:val="superscript"/>
          <w:lang w:val="en-US"/>
        </w:rPr>
        <w:t>H</w:t>
      </w:r>
      <w:r>
        <w:t>. Т</w:t>
      </w:r>
      <w:r>
        <w:t>о</w:t>
      </w:r>
      <w:r>
        <w:t>гда для защитных устройств из магнитных металлов эффективность экранирования.</w:t>
      </w:r>
    </w:p>
    <w:p w:rsidR="00406C43" w:rsidRDefault="00406C43">
      <w:pPr>
        <w:pStyle w:val="a3"/>
        <w:widowControl w:val="0"/>
      </w:pPr>
    </w:p>
    <w:p w:rsidR="00406C43" w:rsidRDefault="00406C43">
      <w:pPr>
        <w:pStyle w:val="a3"/>
        <w:widowControl w:val="0"/>
        <w:ind w:firstLine="0"/>
      </w:pPr>
      <w:r>
        <w:t xml:space="preserve"> Она не зависит</w:t>
      </w:r>
      <w:r>
        <w:rPr>
          <w:lang w:val="en-US"/>
        </w:rPr>
        <w:t xml:space="preserve"> </w:t>
      </w:r>
      <w:r>
        <w:t>от частоты. Для защитных устройств из немагнитных металлов.</w:t>
      </w:r>
    </w:p>
    <w:p w:rsidR="00406C43" w:rsidRDefault="00406C43">
      <w:pPr>
        <w:pStyle w:val="a3"/>
        <w:widowControl w:val="0"/>
      </w:pPr>
      <w:r>
        <w:rPr>
          <w:noProof/>
        </w:rPr>
        <w:object w:dxaOrig="6480" w:dyaOrig="3017">
          <v:shape id="_x0000_s1111" type="#_x0000_t75" style="position:absolute;left:0;text-align:left;margin-left:0;margin-top:0;width:132pt;height:34pt;z-index:251679744" o:allowincell="f">
            <v:imagedata r:id="rId13" o:title=""/>
            <w10:wrap type="topAndBottom"/>
          </v:shape>
          <o:OLEObject Type="Embed" ProgID="Equation.3" ShapeID="_x0000_s1111" DrawAspect="Content" ObjectID="_1663573973" r:id="rId326"/>
        </w:object>
      </w:r>
    </w:p>
    <w:p w:rsidR="00406C43" w:rsidRDefault="00406C43">
      <w:pPr>
        <w:pStyle w:val="a3"/>
        <w:widowControl w:val="0"/>
      </w:pPr>
      <w:r>
        <w:t xml:space="preserve"> Эта эффекти</w:t>
      </w:r>
      <w:r>
        <w:t>в</w:t>
      </w:r>
      <w:r>
        <w:t>ность зависит от частоты и при</w:t>
      </w:r>
      <w:r>
        <w:rPr>
          <w:lang w:val="en-US"/>
        </w:rPr>
        <w:t xml:space="preserve"> </w:t>
      </w:r>
      <w:r>
        <w:t>частоте ω→</w:t>
      </w:r>
      <w:r>
        <w:rPr>
          <w:lang w:val="en-US"/>
        </w:rPr>
        <w:t>0</w:t>
      </w:r>
      <w:r>
        <w:t xml:space="preserve"> тоже стремится к нулю.</w:t>
      </w:r>
    </w:p>
    <w:p w:rsidR="00406C43" w:rsidRDefault="00406C43">
      <w:pPr>
        <w:pStyle w:val="a3"/>
        <w:widowControl w:val="0"/>
      </w:pPr>
      <w:r>
        <w:t>В области относительно высоких частот (10</w:t>
      </w:r>
      <w:r>
        <w:rPr>
          <w:vertAlign w:val="superscript"/>
        </w:rPr>
        <w:t>4</w:t>
      </w:r>
      <w:r>
        <w:t xml:space="preserve"> &lt;</w:t>
      </w:r>
      <w:r>
        <w:rPr>
          <w:lang w:val="en-US"/>
        </w:rPr>
        <w:t>f</w:t>
      </w:r>
      <w:r>
        <w:t>, Гц &lt; 10</w:t>
      </w:r>
      <w:r>
        <w:rPr>
          <w:vertAlign w:val="superscript"/>
        </w:rPr>
        <w:t>9</w:t>
      </w:r>
      <w:r>
        <w:t>) эффективность экранирования удобно определять* по формуле</w:t>
      </w:r>
    </w:p>
    <w:p w:rsidR="00406C43" w:rsidRDefault="00406C43">
      <w:pPr>
        <w:pStyle w:val="FR5"/>
        <w:spacing w:before="0"/>
        <w:ind w:firstLine="0"/>
      </w:pPr>
    </w:p>
    <w:p w:rsidR="00406C43" w:rsidRDefault="0001092E">
      <w:pPr>
        <w:pStyle w:val="FR5"/>
        <w:spacing w:before="0"/>
        <w:ind w:firstLine="0"/>
        <w:jc w:val="center"/>
      </w:pPr>
      <w:r>
        <w:rPr>
          <w:noProof/>
        </w:rPr>
        <w:drawing>
          <wp:inline distT="0" distB="0" distL="0" distR="0">
            <wp:extent cx="2466975" cy="3810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466975" cy="381000"/>
                    </a:xfrm>
                    <a:prstGeom prst="rect">
                      <a:avLst/>
                    </a:prstGeom>
                    <a:noFill/>
                    <a:ln>
                      <a:noFill/>
                    </a:ln>
                  </pic:spPr>
                </pic:pic>
              </a:graphicData>
            </a:graphic>
          </wp:inline>
        </w:drawing>
      </w:r>
    </w:p>
    <w:p w:rsidR="00406C43" w:rsidRDefault="00406C43">
      <w:pPr>
        <w:pStyle w:val="a3"/>
        <w:widowControl w:val="0"/>
      </w:pPr>
      <w:r>
        <w:t xml:space="preserve">Из соотношения импедансов следует, что амплитудные коэффициенты [формула (6.38)] для плоского </w:t>
      </w:r>
      <w:r>
        <w:rPr>
          <w:lang w:val="en-US"/>
        </w:rPr>
        <w:t>Tn</w:t>
      </w:r>
      <w:r>
        <w:t xml:space="preserve">, цилиндрического </w:t>
      </w:r>
      <w:r>
        <w:rPr>
          <w:lang w:val="en-US"/>
        </w:rPr>
        <w:t>T</w:t>
      </w:r>
      <w:r>
        <w:t>ц и сферического Т</w:t>
      </w:r>
      <w:r>
        <w:rPr>
          <w:lang w:val="en-US"/>
        </w:rPr>
        <w:t>c</w:t>
      </w:r>
      <w:r>
        <w:t xml:space="preserve"> экранов при </w:t>
      </w:r>
      <w:r>
        <w:rPr>
          <w:lang w:val="en-US"/>
        </w:rPr>
        <w:t>Z</w:t>
      </w:r>
      <w:r>
        <w:rPr>
          <w:sz w:val="16"/>
          <w:lang w:val="en-US"/>
        </w:rPr>
        <w:t>1</w:t>
      </w:r>
      <w:r>
        <w:rPr>
          <w:lang w:val="en-US"/>
        </w:rPr>
        <w:t>&gt;Z</w:t>
      </w:r>
      <w:r>
        <w:rPr>
          <w:sz w:val="16"/>
          <w:lang w:val="en-US"/>
        </w:rPr>
        <w:t>2</w:t>
      </w:r>
      <w:r>
        <w:t xml:space="preserve"> и имеют приблизительно следующее соотношение: </w:t>
      </w:r>
      <w:r>
        <w:rPr>
          <w:lang w:val="en-US"/>
        </w:rPr>
        <w:t>Tn</w:t>
      </w:r>
      <w:r>
        <w:t>:</w:t>
      </w:r>
      <w:r>
        <w:rPr>
          <w:lang w:val="en-US"/>
        </w:rPr>
        <w:t>T</w:t>
      </w:r>
      <w:r>
        <w:t>ц:</w:t>
      </w:r>
      <w:r>
        <w:rPr>
          <w:lang w:val="en-US"/>
        </w:rPr>
        <w:t>T</w:t>
      </w:r>
      <w:r>
        <w:t>с = 1:2:3. Это соотношение справедливо для экранов, изгото</w:t>
      </w:r>
      <w:r>
        <w:t>в</w:t>
      </w:r>
      <w:r>
        <w:t>ленных из одинакового материала и имеющих равную толщину стенок, причем расстояние между параллельными пластинами плоского экрана равно диаметру сферического или цилиндрического экранов (</w:t>
      </w:r>
      <w:r>
        <w:rPr>
          <w:lang w:val="en-US"/>
        </w:rPr>
        <w:t>l</w:t>
      </w:r>
      <w:r>
        <w:t xml:space="preserve"> = 2</w:t>
      </w:r>
      <w:r>
        <w:rPr>
          <w:lang w:val="en-US"/>
        </w:rPr>
        <w:t xml:space="preserve">r </w:t>
      </w:r>
      <w:r>
        <w:t>или 2</w:t>
      </w:r>
      <w:r>
        <w:rPr>
          <w:lang w:val="en-US"/>
        </w:rPr>
        <w:t>p</w:t>
      </w:r>
      <w:r>
        <w:t>). Таким образом, если эффективность экранирования плоским экраном пр</w:t>
      </w:r>
      <w:r>
        <w:t>и</w:t>
      </w:r>
      <w:r>
        <w:t xml:space="preserve">нять за исходное значение </w:t>
      </w:r>
      <w:r>
        <w:rPr>
          <w:lang w:val="en-US"/>
        </w:rPr>
        <w:t>en</w:t>
      </w:r>
      <w:r>
        <w:t xml:space="preserve"> = 20</w:t>
      </w:r>
      <w:r>
        <w:rPr>
          <w:lang w:val="en-US"/>
        </w:rPr>
        <w:t>lg1/Tn</w:t>
      </w:r>
      <w:r>
        <w:t xml:space="preserve"> , то эффективность экранирования цилиндром е</w:t>
      </w:r>
      <w:r>
        <w:rPr>
          <w:sz w:val="20"/>
        </w:rPr>
        <w:t>ц</w:t>
      </w:r>
      <w:r>
        <w:t xml:space="preserve"> = 201</w:t>
      </w:r>
      <w:r>
        <w:rPr>
          <w:lang w:val="en-US"/>
        </w:rPr>
        <w:t>g</w:t>
      </w:r>
      <w:r>
        <w:t xml:space="preserve"> |1/</w:t>
      </w:r>
      <w:r>
        <w:rPr>
          <w:lang w:val="en-US"/>
        </w:rPr>
        <w:t>T</w:t>
      </w:r>
      <w:r>
        <w:t>ц| = 201</w:t>
      </w:r>
      <w:r>
        <w:rPr>
          <w:lang w:val="en-US"/>
        </w:rPr>
        <w:t>g</w:t>
      </w:r>
      <w:r>
        <w:t>|</w:t>
      </w:r>
      <w:r>
        <w:rPr>
          <w:lang w:val="en-US"/>
        </w:rPr>
        <w:t>l</w:t>
      </w:r>
      <w:r>
        <w:t>/</w:t>
      </w:r>
      <w:r>
        <w:rPr>
          <w:lang w:val="en-US"/>
        </w:rPr>
        <w:t>Tn</w:t>
      </w:r>
      <w:r>
        <w:t xml:space="preserve">| = </w:t>
      </w:r>
      <w:r>
        <w:rPr>
          <w:lang w:val="en-US"/>
        </w:rPr>
        <w:t>en</w:t>
      </w:r>
      <w:r>
        <w:t xml:space="preserve">–20 lg 2 ≈ Сп–6 дБ, а эффективность экранирования сферой </w:t>
      </w:r>
      <w:r>
        <w:rPr>
          <w:lang w:val="en-US"/>
        </w:rPr>
        <w:t>e</w:t>
      </w:r>
      <w:r>
        <w:t xml:space="preserve">с= </w:t>
      </w:r>
      <w:r>
        <w:rPr>
          <w:lang w:val="en-US"/>
        </w:rPr>
        <w:t>en</w:t>
      </w:r>
      <w:r>
        <w:t>–9,5 дБ. При экранировании магнитного поля магнитными материалами (</w:t>
      </w:r>
      <w:r>
        <w:rPr>
          <w:lang w:val="en-US"/>
        </w:rPr>
        <w:t>Z</w:t>
      </w:r>
      <w:r>
        <w:rPr>
          <w:sz w:val="16"/>
          <w:lang w:val="en-US"/>
        </w:rPr>
        <w:t>2</w:t>
      </w:r>
      <w:r>
        <w:rPr>
          <w:lang w:val="en-US"/>
        </w:rPr>
        <w:t>&gt;Z</w:t>
      </w:r>
      <w:r>
        <w:rPr>
          <w:sz w:val="16"/>
          <w:lang w:val="en-US"/>
        </w:rPr>
        <w:t>1</w:t>
      </w:r>
      <w:r>
        <w:t>) соотношение амплитудных коэффициентов передачи будет иметь обратную закономерность Т</w:t>
      </w:r>
      <w:r>
        <w:rPr>
          <w:lang w:val="en-US"/>
        </w:rPr>
        <w:t>n</w:t>
      </w:r>
      <w:r>
        <w:t>:Тц:Тe = 1:1/2:1/3. На практике полученными соотношениями пользуются при определении, например, эффективности цилиндр</w:t>
      </w:r>
      <w:r>
        <w:t>и</w:t>
      </w:r>
      <w:r>
        <w:t>ческого э</w:t>
      </w:r>
      <w:r>
        <w:t>к</w:t>
      </w:r>
      <w:r>
        <w:t>рана по формулам плоского.</w:t>
      </w:r>
    </w:p>
    <w:p w:rsidR="00406C43" w:rsidRDefault="00406C43">
      <w:pPr>
        <w:widowControl w:val="0"/>
        <w:ind w:firstLine="0"/>
      </w:pPr>
    </w:p>
    <w:p w:rsidR="00406C43" w:rsidRDefault="00406C43">
      <w:pPr>
        <w:pStyle w:val="a3"/>
        <w:widowControl w:val="0"/>
      </w:pPr>
      <w:r>
        <w:t xml:space="preserve">В области СВЧ, охватывающей дециметровые, сантиметровые и миллиметровые волны </w:t>
      </w:r>
      <w:r>
        <w:rPr>
          <w:i/>
        </w:rPr>
        <w:t>(f</w:t>
      </w:r>
      <w:r>
        <w:t xml:space="preserve"> ^ 10</w:t>
      </w:r>
      <w:r>
        <w:rPr>
          <w:vertAlign w:val="superscript"/>
        </w:rPr>
        <w:t>9</w:t>
      </w:r>
      <w:r>
        <w:t>...10</w:t>
      </w:r>
      <w:r>
        <w:rPr>
          <w:vertAlign w:val="superscript"/>
        </w:rPr>
        <w:t xml:space="preserve">10 </w:t>
      </w:r>
      <w:r>
        <w:t>Гц), длина волны λ соизмерима с диаметром экрана</w:t>
      </w:r>
      <w:r>
        <w:rPr>
          <w:lang w:val="en-US"/>
        </w:rPr>
        <w:t xml:space="preserve"> d</w:t>
      </w:r>
      <w:r>
        <w:t>, т. е. λ≥</w:t>
      </w:r>
      <w:r>
        <w:rPr>
          <w:i/>
          <w:lang w:val="en-US"/>
        </w:rPr>
        <w:t>d</w:t>
      </w:r>
      <w:r>
        <w:rPr>
          <w:i/>
        </w:rPr>
        <w:t>,</w:t>
      </w:r>
      <w:r>
        <w:t xml:space="preserve"> и эффективность экран</w:t>
      </w:r>
      <w:r>
        <w:t>и</w:t>
      </w:r>
      <w:r>
        <w:t xml:space="preserve">рования носит колебательный характер (рис. 6.53). В этой области импеданс </w:t>
      </w:r>
      <w:r>
        <w:rPr>
          <w:lang w:val="en-US"/>
        </w:rPr>
        <w:t>Z</w:t>
      </w:r>
      <w:r>
        <w:rPr>
          <w:sz w:val="16"/>
          <w:lang w:val="en-US"/>
        </w:rPr>
        <w:t>1</w:t>
      </w:r>
      <w:r>
        <w:rPr>
          <w:i/>
          <w:smallCaps/>
        </w:rPr>
        <w:t xml:space="preserve"> </w:t>
      </w:r>
      <w:r>
        <w:t>при экранировании</w:t>
      </w:r>
    </w:p>
    <w:p w:rsidR="00406C43" w:rsidRDefault="0001092E">
      <w:pPr>
        <w:pStyle w:val="a3"/>
        <w:widowControl w:val="0"/>
        <w:jc w:val="center"/>
      </w:pPr>
      <w:r>
        <w:rPr>
          <w:noProof/>
        </w:rPr>
        <w:drawing>
          <wp:inline distT="0" distB="0" distL="0" distR="0">
            <wp:extent cx="1924050" cy="295275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924050" cy="2952750"/>
                    </a:xfrm>
                    <a:prstGeom prst="rect">
                      <a:avLst/>
                    </a:prstGeom>
                    <a:noFill/>
                    <a:ln>
                      <a:noFill/>
                    </a:ln>
                  </pic:spPr>
                </pic:pic>
              </a:graphicData>
            </a:graphic>
          </wp:inline>
        </w:drawing>
      </w:r>
    </w:p>
    <w:p w:rsidR="00406C43" w:rsidRDefault="00406C43">
      <w:pPr>
        <w:pStyle w:val="a3"/>
        <w:widowControl w:val="0"/>
        <w:jc w:val="center"/>
        <w:rPr>
          <w:sz w:val="22"/>
          <w:lang w:val="en-US"/>
        </w:rPr>
      </w:pPr>
      <w:r>
        <w:rPr>
          <w:sz w:val="22"/>
        </w:rPr>
        <w:t xml:space="preserve">Р и с . 6.53. Колебательный характер эффективности экранирования ЭМП в диапазоне СВЧ: </w:t>
      </w:r>
    </w:p>
    <w:p w:rsidR="00406C43" w:rsidRDefault="00406C43">
      <w:pPr>
        <w:pStyle w:val="a3"/>
        <w:widowControl w:val="0"/>
        <w:jc w:val="center"/>
      </w:pPr>
      <w:r>
        <w:rPr>
          <w:i/>
          <w:sz w:val="22"/>
        </w:rPr>
        <w:t>а –</w:t>
      </w:r>
      <w:r>
        <w:rPr>
          <w:sz w:val="22"/>
        </w:rPr>
        <w:t xml:space="preserve"> электрическое поле; </w:t>
      </w:r>
      <w:r>
        <w:rPr>
          <w:i/>
          <w:sz w:val="22"/>
        </w:rPr>
        <w:t>б</w:t>
      </w:r>
      <w:r>
        <w:rPr>
          <w:sz w:val="22"/>
        </w:rPr>
        <w:t xml:space="preserve"> – магнитное поле; </w:t>
      </w:r>
      <w:r>
        <w:rPr>
          <w:lang w:val="en-US"/>
        </w:rPr>
        <w:t>h</w:t>
      </w:r>
      <w:r>
        <w:rPr>
          <w:sz w:val="16"/>
          <w:lang w:val="en-US"/>
        </w:rPr>
        <w:t>1</w:t>
      </w:r>
      <w:r>
        <w:t xml:space="preserve"> - 0,01</w:t>
      </w:r>
      <w:r>
        <w:rPr>
          <w:b/>
        </w:rPr>
        <w:t xml:space="preserve"> </w:t>
      </w:r>
      <w:r>
        <w:t>мм</w:t>
      </w:r>
      <w:r>
        <w:rPr>
          <w:b/>
        </w:rPr>
        <w:t>,</w:t>
      </w:r>
      <w:r>
        <w:t xml:space="preserve"> </w:t>
      </w:r>
      <w:r>
        <w:rPr>
          <w:lang w:val="en-US"/>
        </w:rPr>
        <w:t>h</w:t>
      </w:r>
      <w:r>
        <w:rPr>
          <w:vertAlign w:val="subscript"/>
          <w:lang w:val="en-US"/>
        </w:rPr>
        <w:t>2</w:t>
      </w:r>
      <w:r>
        <w:rPr>
          <w:lang w:val="en-US"/>
        </w:rPr>
        <w:t xml:space="preserve"> =</w:t>
      </w:r>
      <w:r>
        <w:t xml:space="preserve"> 0,001</w:t>
      </w:r>
      <w:r>
        <w:rPr>
          <w:b/>
        </w:rPr>
        <w:t xml:space="preserve"> </w:t>
      </w:r>
      <w:r>
        <w:t xml:space="preserve">мм, </w:t>
      </w:r>
      <w:r>
        <w:rPr>
          <w:lang w:val="en-US"/>
        </w:rPr>
        <w:t>r =</w:t>
      </w:r>
      <w:r>
        <w:t xml:space="preserve"> 5 мм</w:t>
      </w:r>
    </w:p>
    <w:p w:rsidR="00406C43" w:rsidRDefault="00406C43">
      <w:pPr>
        <w:pStyle w:val="a3"/>
        <w:widowControl w:val="0"/>
      </w:pPr>
      <w:r>
        <w:t>магнитного и электрического полей цилиндрическим экраном следует определять по фо</w:t>
      </w:r>
      <w:r>
        <w:t>р</w:t>
      </w:r>
      <w:r>
        <w:t>мулам:</w:t>
      </w:r>
    </w:p>
    <w:p w:rsidR="00406C43" w:rsidRDefault="00406C43">
      <w:pPr>
        <w:pStyle w:val="FR5"/>
        <w:framePr w:w="640" w:h="200" w:hSpace="80" w:vSpace="60" w:wrap="auto" w:vAnchor="text" w:hAnchor="page" w:x="9803" w:y="232" w:anchorLock="1"/>
        <w:spacing w:before="0"/>
        <w:ind w:firstLine="0"/>
      </w:pPr>
      <w:r>
        <w:rPr>
          <w:b w:val="0"/>
          <w:sz w:val="20"/>
        </w:rPr>
        <w:t>(6.63)</w:t>
      </w:r>
    </w:p>
    <w:p w:rsidR="00406C43" w:rsidRDefault="0001092E">
      <w:pPr>
        <w:widowControl w:val="0"/>
        <w:ind w:firstLine="0"/>
        <w:jc w:val="center"/>
      </w:pPr>
      <w:r>
        <w:rPr>
          <w:noProof/>
        </w:rPr>
        <w:drawing>
          <wp:inline distT="0" distB="0" distL="0" distR="0">
            <wp:extent cx="2066925" cy="51435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066925" cy="514350"/>
                    </a:xfrm>
                    <a:prstGeom prst="rect">
                      <a:avLst/>
                    </a:prstGeom>
                    <a:noFill/>
                    <a:ln>
                      <a:noFill/>
                    </a:ln>
                  </pic:spPr>
                </pic:pic>
              </a:graphicData>
            </a:graphic>
          </wp:inline>
        </w:drawing>
      </w:r>
    </w:p>
    <w:p w:rsidR="00406C43" w:rsidRDefault="00406C43">
      <w:pPr>
        <w:widowControl w:val="0"/>
        <w:ind w:firstLine="0"/>
        <w:jc w:val="center"/>
      </w:pPr>
    </w:p>
    <w:p w:rsidR="00406C43" w:rsidRDefault="00406C43">
      <w:pPr>
        <w:pStyle w:val="a3"/>
        <w:widowControl w:val="0"/>
        <w:ind w:firstLine="0"/>
      </w:pPr>
      <w:r>
        <w:t xml:space="preserve">где </w:t>
      </w:r>
      <w:r>
        <w:rPr>
          <w:i/>
          <w:lang w:val="en-US"/>
        </w:rPr>
        <w:t>J</w:t>
      </w:r>
      <w:r>
        <w:rPr>
          <w:i/>
          <w:sz w:val="20"/>
          <w:lang w:val="en-US"/>
        </w:rPr>
        <w:t>n</w:t>
      </w:r>
      <w:r>
        <w:rPr>
          <w:i/>
        </w:rPr>
        <w:t>(</w:t>
      </w:r>
      <w:r>
        <w:rPr>
          <w:i/>
          <w:lang w:val="en-US"/>
        </w:rPr>
        <w:t>u</w:t>
      </w:r>
      <w:r>
        <w:t xml:space="preserve"> и </w:t>
      </w:r>
      <w:r>
        <w:rPr>
          <w:i/>
        </w:rPr>
        <w:t>Н</w:t>
      </w:r>
      <w:r>
        <w:rPr>
          <w:i/>
          <w:sz w:val="20"/>
        </w:rPr>
        <w:t>п</w:t>
      </w:r>
      <w:r>
        <w:rPr>
          <w:i/>
        </w:rPr>
        <w:t>(и) –</w:t>
      </w:r>
      <w:r>
        <w:t xml:space="preserve"> функции Бесселя* соответственно первого и третьего рода, порядка </w:t>
      </w:r>
      <w:r>
        <w:rPr>
          <w:i/>
        </w:rPr>
        <w:t>п</w:t>
      </w:r>
      <w:r>
        <w:t xml:space="preserve"> (штрихом отмечены производные). С учетом соотношений (5.63) эффективность экранирования рассчитыв</w:t>
      </w:r>
      <w:r>
        <w:t>а</w:t>
      </w:r>
      <w:r>
        <w:t xml:space="preserve">ют по формуле (6.61), при этом надо иметь в виду, что во многих случаях можно принять </w:t>
      </w:r>
      <w:r>
        <w:rPr>
          <w:lang w:val="en-US"/>
        </w:rPr>
        <w:t>Z</w:t>
      </w:r>
      <w:r>
        <w:rPr>
          <w:sz w:val="16"/>
          <w:lang w:val="en-US"/>
        </w:rPr>
        <w:t>1</w:t>
      </w:r>
      <w:r>
        <w:rPr>
          <w:lang w:val="en-US"/>
        </w:rPr>
        <w:t>/Z</w:t>
      </w:r>
      <w:r>
        <w:rPr>
          <w:sz w:val="16"/>
          <w:lang w:val="en-US"/>
        </w:rPr>
        <w:t>2</w:t>
      </w:r>
      <w:r>
        <w:rPr>
          <w:lang w:val="en-US"/>
        </w:rPr>
        <w:t>&lt;&lt;1</w:t>
      </w:r>
      <w:r>
        <w:t xml:space="preserve"> и пр</w:t>
      </w:r>
      <w:r>
        <w:t>е</w:t>
      </w:r>
      <w:r>
        <w:t>небречь этим слагаемым.</w:t>
      </w:r>
    </w:p>
    <w:p w:rsidR="00406C43" w:rsidRDefault="00406C43">
      <w:pPr>
        <w:pStyle w:val="a3"/>
        <w:widowControl w:val="0"/>
      </w:pPr>
      <w:r>
        <w:t>При наличии в экране для радиоэлектронной аппаратуры отверстий или щелей, возника</w:t>
      </w:r>
      <w:r>
        <w:t>ю</w:t>
      </w:r>
      <w:r>
        <w:t>щих вследствие несовершенства его конструкции и технологии изготовления, среднюю эффекти</w:t>
      </w:r>
      <w:r>
        <w:t>в</w:t>
      </w:r>
      <w:r>
        <w:t>ность экранирования можно опр</w:t>
      </w:r>
      <w:r>
        <w:t>е</w:t>
      </w:r>
      <w:r>
        <w:t>делить по эмпирической формуле</w:t>
      </w:r>
    </w:p>
    <w:p w:rsidR="00406C43" w:rsidRDefault="00406C43">
      <w:pPr>
        <w:pStyle w:val="FR5"/>
        <w:framePr w:w="640" w:h="200" w:hSpace="80" w:vSpace="60" w:wrap="notBeside" w:vAnchor="text" w:hAnchor="page" w:x="9803" w:y="497" w:anchorLock="1"/>
        <w:spacing w:before="0"/>
        <w:ind w:firstLine="0"/>
      </w:pPr>
      <w:r>
        <w:rPr>
          <w:b w:val="0"/>
          <w:sz w:val="20"/>
        </w:rPr>
        <w:t>(6.64)</w:t>
      </w:r>
    </w:p>
    <w:p w:rsidR="00406C43" w:rsidRDefault="0001092E">
      <w:pPr>
        <w:widowControl w:val="0"/>
        <w:ind w:firstLine="0"/>
        <w:jc w:val="center"/>
      </w:pPr>
      <w:r>
        <w:rPr>
          <w:noProof/>
        </w:rPr>
        <w:drawing>
          <wp:inline distT="0" distB="0" distL="0" distR="0">
            <wp:extent cx="2105025" cy="33337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105025" cy="333375"/>
                    </a:xfrm>
                    <a:prstGeom prst="rect">
                      <a:avLst/>
                    </a:prstGeom>
                    <a:noFill/>
                    <a:ln>
                      <a:noFill/>
                    </a:ln>
                  </pic:spPr>
                </pic:pic>
              </a:graphicData>
            </a:graphic>
          </wp:inline>
        </w:drawing>
      </w:r>
    </w:p>
    <w:p w:rsidR="00406C43" w:rsidRDefault="00406C43">
      <w:pPr>
        <w:pStyle w:val="a3"/>
        <w:widowControl w:val="0"/>
        <w:ind w:firstLine="0"/>
      </w:pPr>
      <w:r>
        <w:t xml:space="preserve">где импеданс </w:t>
      </w:r>
      <w:r>
        <w:rPr>
          <w:lang w:val="en-US"/>
        </w:rPr>
        <w:t>Z</w:t>
      </w:r>
      <w:r>
        <w:rPr>
          <w:sz w:val="16"/>
          <w:lang w:val="en-US"/>
        </w:rPr>
        <w:t>1</w:t>
      </w:r>
      <w:r>
        <w:t xml:space="preserve"> = </w:t>
      </w:r>
      <w:r>
        <w:rPr>
          <w:lang w:val="en-US"/>
        </w:rPr>
        <w:t>Z</w:t>
      </w:r>
      <w:r>
        <w:rPr>
          <w:sz w:val="16"/>
          <w:lang w:val="en-US"/>
        </w:rPr>
        <w:t>1</w:t>
      </w:r>
      <w:r>
        <w:rPr>
          <w:vertAlign w:val="superscript"/>
          <w:lang w:val="en-US"/>
        </w:rPr>
        <w:t>H</w:t>
      </w:r>
      <w:r>
        <w:t xml:space="preserve"> при экранировании электрического поля; </w:t>
      </w:r>
      <w:r>
        <w:rPr>
          <w:lang w:val="en-US"/>
        </w:rPr>
        <w:t>Z</w:t>
      </w:r>
      <w:r>
        <w:rPr>
          <w:sz w:val="16"/>
          <w:lang w:val="en-US"/>
        </w:rPr>
        <w:t>1</w:t>
      </w:r>
      <w:r>
        <w:rPr>
          <w:lang w:val="en-US"/>
        </w:rPr>
        <w:t>≈Z</w:t>
      </w:r>
      <w:r>
        <w:rPr>
          <w:sz w:val="16"/>
          <w:lang w:val="en-US"/>
        </w:rPr>
        <w:t>1</w:t>
      </w:r>
      <w:r>
        <w:rPr>
          <w:vertAlign w:val="superscript"/>
          <w:lang w:val="en-US"/>
        </w:rPr>
        <w:t xml:space="preserve">H </w:t>
      </w:r>
      <w:r>
        <w:t>при экранировании магни</w:t>
      </w:r>
      <w:r>
        <w:t>т</w:t>
      </w:r>
      <w:r>
        <w:t xml:space="preserve">ного поля; импеданс | </w:t>
      </w:r>
      <w:r>
        <w:rPr>
          <w:lang w:val="en-US"/>
        </w:rPr>
        <w:t>Z</w:t>
      </w:r>
      <w:r>
        <w:rPr>
          <w:sz w:val="16"/>
          <w:lang w:val="en-US"/>
        </w:rPr>
        <w:t>2</w:t>
      </w:r>
      <w:r>
        <w:t>│ =│ ωμ</w:t>
      </w:r>
      <w:r>
        <w:rPr>
          <w:vertAlign w:val="subscript"/>
        </w:rPr>
        <w:t>2</w:t>
      </w:r>
      <w:r>
        <w:t>σ</w:t>
      </w:r>
      <w:r>
        <w:rPr>
          <w:sz w:val="16"/>
          <w:lang w:val="en-US"/>
        </w:rPr>
        <w:t>2</w:t>
      </w:r>
      <w:r>
        <w:t xml:space="preserve">│; слагаемые </w:t>
      </w:r>
      <w:r>
        <w:rPr>
          <w:i/>
        </w:rPr>
        <w:t>А</w:t>
      </w:r>
      <w:r>
        <w:t xml:space="preserve"> и множитель </w:t>
      </w:r>
      <w:r>
        <w:rPr>
          <w:i/>
        </w:rPr>
        <w:t>В</w:t>
      </w:r>
      <w:r>
        <w:t xml:space="preserve"> = 2π</w:t>
      </w:r>
      <w:r>
        <w:rPr>
          <w:lang w:val="en-US"/>
        </w:rPr>
        <w:t>h/l</w:t>
      </w:r>
      <w:r>
        <w:t xml:space="preserve"> учитывают негермети</w:t>
      </w:r>
      <w:r>
        <w:t>ч</w:t>
      </w:r>
      <w:r>
        <w:t>ность экрана</w:t>
      </w:r>
    </w:p>
    <w:p w:rsidR="00406C43" w:rsidRDefault="0001092E">
      <w:pPr>
        <w:widowControl w:val="0"/>
        <w:ind w:firstLine="0"/>
        <w:jc w:val="center"/>
      </w:pPr>
      <w:r>
        <w:rPr>
          <w:noProof/>
        </w:rPr>
        <w:drawing>
          <wp:inline distT="0" distB="0" distL="0" distR="0">
            <wp:extent cx="2543175" cy="37147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543175" cy="371475"/>
                    </a:xfrm>
                    <a:prstGeom prst="rect">
                      <a:avLst/>
                    </a:prstGeom>
                    <a:noFill/>
                    <a:ln>
                      <a:noFill/>
                    </a:ln>
                  </pic:spPr>
                </pic:pic>
              </a:graphicData>
            </a:graphic>
          </wp:inline>
        </w:drawing>
      </w:r>
    </w:p>
    <w:p w:rsidR="00406C43" w:rsidRDefault="00406C43">
      <w:pPr>
        <w:pStyle w:val="a3"/>
        <w:widowControl w:val="0"/>
        <w:ind w:firstLine="0"/>
      </w:pPr>
      <w:r>
        <w:t xml:space="preserve">где </w:t>
      </w:r>
      <w:r>
        <w:rPr>
          <w:lang w:val="en-US"/>
        </w:rPr>
        <w:t>r*=0,62V</w:t>
      </w:r>
      <w:r>
        <w:rPr>
          <w:vertAlign w:val="superscript"/>
          <w:lang w:val="en-US"/>
        </w:rPr>
        <w:t>1/3</w:t>
      </w:r>
      <w:r>
        <w:t xml:space="preserve"> </w:t>
      </w:r>
      <w:r>
        <w:rPr>
          <w:i/>
        </w:rPr>
        <w:t>–</w:t>
      </w:r>
      <w:r>
        <w:rPr>
          <w:i/>
          <w:lang w:val="en-US"/>
        </w:rPr>
        <w:t xml:space="preserve"> </w:t>
      </w:r>
      <w:r>
        <w:t xml:space="preserve">эквивалентный радиус экрана любой геометрической формы </w:t>
      </w:r>
      <w:r>
        <w:rPr>
          <w:i/>
        </w:rPr>
        <w:t>(V–</w:t>
      </w:r>
      <w:r>
        <w:t>внутренний об</w:t>
      </w:r>
      <w:r>
        <w:t>ъ</w:t>
      </w:r>
      <w:r>
        <w:t xml:space="preserve">ем экрана); </w:t>
      </w:r>
      <w:r>
        <w:rPr>
          <w:lang w:val="en-US"/>
        </w:rPr>
        <w:t>l</w:t>
      </w:r>
      <w:r>
        <w:t xml:space="preserve">–наибольший размер отверстия (щели) в экране; </w:t>
      </w:r>
      <w:r>
        <w:rPr>
          <w:lang w:val="en-US"/>
        </w:rPr>
        <w:t>k</w:t>
      </w:r>
      <w:r>
        <w:rPr>
          <w:vertAlign w:val="subscript"/>
          <w:lang w:val="en-US"/>
        </w:rPr>
        <w:t>1</w:t>
      </w:r>
      <w:r>
        <w:t>=ω√μ</w:t>
      </w:r>
      <w:r>
        <w:rPr>
          <w:sz w:val="12"/>
          <w:lang w:val="en-US"/>
        </w:rPr>
        <w:t>0</w:t>
      </w:r>
      <w:r>
        <w:t>ε</w:t>
      </w:r>
      <w:r>
        <w:rPr>
          <w:sz w:val="12"/>
          <w:lang w:val="en-US"/>
        </w:rPr>
        <w:t>0</w:t>
      </w:r>
      <w:r>
        <w:t xml:space="preserve"> . Формула (6.64) применима в диапазоне частот, п</w:t>
      </w:r>
      <w:r>
        <w:t>о</w:t>
      </w:r>
      <w:r>
        <w:t xml:space="preserve">ка </w:t>
      </w:r>
      <w:r>
        <w:rPr>
          <w:i/>
          <w:lang w:val="en-US"/>
        </w:rPr>
        <w:t>k</w:t>
      </w:r>
      <w:r>
        <w:rPr>
          <w:i/>
          <w:vertAlign w:val="subscript"/>
        </w:rPr>
        <w:t>l</w:t>
      </w:r>
      <w:r>
        <w:rPr>
          <w:i/>
        </w:rPr>
        <w:t xml:space="preserve"> &lt;</w:t>
      </w:r>
      <w:r>
        <w:t xml:space="preserve"> 2</w:t>
      </w:r>
      <w:r>
        <w:rPr>
          <w:lang w:val="en-US"/>
        </w:rPr>
        <w:t>,</w:t>
      </w:r>
      <w:r>
        <w:t xml:space="preserve"> </w:t>
      </w:r>
      <w:r>
        <w:rPr>
          <w:lang w:val="en-US"/>
        </w:rPr>
        <w:t>l</w:t>
      </w:r>
      <w:r>
        <w:t xml:space="preserve"> &gt; 0.</w:t>
      </w:r>
    </w:p>
    <w:p w:rsidR="00406C43" w:rsidRDefault="00406C43">
      <w:pPr>
        <w:pStyle w:val="a3"/>
        <w:widowControl w:val="0"/>
      </w:pPr>
      <w:r>
        <w:t>Для защиты от ЭМП обычно применяют металлические листы, которые обеспечивают б</w:t>
      </w:r>
      <w:r>
        <w:t>ы</w:t>
      </w:r>
      <w:r>
        <w:t>строе затухание поля в материале. Однако во многих случаях экономически выгодно вместо м</w:t>
      </w:r>
      <w:r>
        <w:t>е</w:t>
      </w:r>
      <w:r>
        <w:t>таллического экрана использовать проволочные сетки, фольговые и радиопоглощающие матери</w:t>
      </w:r>
      <w:r>
        <w:t>а</w:t>
      </w:r>
      <w:r>
        <w:t>лы, сотовые решетки.</w:t>
      </w:r>
    </w:p>
    <w:p w:rsidR="00406C43" w:rsidRDefault="00406C43">
      <w:pPr>
        <w:pStyle w:val="a3"/>
        <w:widowControl w:val="0"/>
        <w:rPr>
          <w:i/>
          <w:lang w:val="en-US"/>
        </w:rPr>
      </w:pPr>
      <w:r>
        <w:t xml:space="preserve">Эффективность экранирования электрического поля при использовании </w:t>
      </w:r>
      <w:r>
        <w:rPr>
          <w:i/>
        </w:rPr>
        <w:t>проволочных сеток</w:t>
      </w:r>
    </w:p>
    <w:p w:rsidR="00406C43" w:rsidRDefault="00406C43">
      <w:pPr>
        <w:pStyle w:val="a3"/>
        <w:widowControl w:val="0"/>
        <w:rPr>
          <w:lang w:val="en-US"/>
        </w:rPr>
      </w:pPr>
      <w:r>
        <w:rPr>
          <w:lang w:val="en-US"/>
        </w:rPr>
        <w:t>е =10lg│Z</w:t>
      </w:r>
      <w:r>
        <w:rPr>
          <w:vertAlign w:val="superscript"/>
          <w:lang w:val="en-US"/>
        </w:rPr>
        <w:t>E</w:t>
      </w:r>
      <w:r>
        <w:rPr>
          <w:lang w:val="en-US"/>
        </w:rPr>
        <w:t>/Z│+A+8,686C</w:t>
      </w:r>
    </w:p>
    <w:p w:rsidR="00406C43" w:rsidRDefault="00406C43">
      <w:pPr>
        <w:pStyle w:val="a3"/>
        <w:widowControl w:val="0"/>
        <w:rPr>
          <w:sz w:val="20"/>
        </w:rPr>
      </w:pPr>
      <w:r>
        <w:rPr>
          <w:sz w:val="20"/>
        </w:rPr>
        <w:t xml:space="preserve">* Обычно функцию </w:t>
      </w:r>
      <w:r>
        <w:rPr>
          <w:i/>
          <w:sz w:val="20"/>
        </w:rPr>
        <w:t>Н</w:t>
      </w:r>
      <w:r>
        <w:rPr>
          <w:i/>
          <w:sz w:val="14"/>
          <w:lang w:val="en-US"/>
        </w:rPr>
        <w:t>1</w:t>
      </w:r>
      <w:r>
        <w:rPr>
          <w:i/>
          <w:sz w:val="20"/>
        </w:rPr>
        <w:t>(и)</w:t>
      </w:r>
      <w:r>
        <w:rPr>
          <w:sz w:val="20"/>
        </w:rPr>
        <w:t xml:space="preserve"> находят по формуле: </w:t>
      </w:r>
      <w:r>
        <w:rPr>
          <w:sz w:val="20"/>
          <w:lang w:val="en-US"/>
        </w:rPr>
        <w:t>H</w:t>
      </w:r>
      <w:r>
        <w:rPr>
          <w:sz w:val="14"/>
          <w:lang w:val="en-US"/>
        </w:rPr>
        <w:t>1</w:t>
      </w:r>
      <w:r>
        <w:rPr>
          <w:i/>
          <w:sz w:val="20"/>
        </w:rPr>
        <w:t>(и)</w:t>
      </w:r>
      <w:r>
        <w:rPr>
          <w:sz w:val="20"/>
        </w:rPr>
        <w:t xml:space="preserve"> = </w:t>
      </w:r>
      <w:r>
        <w:rPr>
          <w:i/>
          <w:sz w:val="20"/>
          <w:lang w:val="en-US"/>
        </w:rPr>
        <w:t>J</w:t>
      </w:r>
      <w:r>
        <w:rPr>
          <w:i/>
          <w:sz w:val="14"/>
          <w:lang w:val="en-US"/>
        </w:rPr>
        <w:t>1</w:t>
      </w:r>
      <w:r>
        <w:rPr>
          <w:i/>
          <w:sz w:val="20"/>
        </w:rPr>
        <w:t>(</w:t>
      </w:r>
      <w:r>
        <w:rPr>
          <w:i/>
          <w:sz w:val="20"/>
          <w:lang w:val="en-US"/>
        </w:rPr>
        <w:t>u</w:t>
      </w:r>
      <w:r>
        <w:rPr>
          <w:i/>
          <w:sz w:val="20"/>
        </w:rPr>
        <w:t>)</w:t>
      </w:r>
      <w:r>
        <w:rPr>
          <w:sz w:val="20"/>
        </w:rPr>
        <w:t xml:space="preserve"> + </w:t>
      </w:r>
      <w:r>
        <w:rPr>
          <w:i/>
          <w:sz w:val="20"/>
          <w:lang w:val="en-US"/>
        </w:rPr>
        <w:t>jY</w:t>
      </w:r>
      <w:r>
        <w:rPr>
          <w:i/>
          <w:sz w:val="20"/>
        </w:rPr>
        <w:t>(</w:t>
      </w:r>
      <w:r>
        <w:rPr>
          <w:i/>
          <w:sz w:val="20"/>
          <w:lang w:val="en-US"/>
        </w:rPr>
        <w:t>u</w:t>
      </w:r>
      <w:r>
        <w:rPr>
          <w:i/>
          <w:sz w:val="20"/>
        </w:rPr>
        <w:t>).</w:t>
      </w:r>
      <w:r>
        <w:rPr>
          <w:sz w:val="20"/>
        </w:rPr>
        <w:t xml:space="preserve"> Чтобы найти производную, можно испол</w:t>
      </w:r>
      <w:r>
        <w:rPr>
          <w:sz w:val="20"/>
        </w:rPr>
        <w:t>ь</w:t>
      </w:r>
      <w:r>
        <w:rPr>
          <w:sz w:val="20"/>
        </w:rPr>
        <w:t xml:space="preserve">зовать соотношение: </w:t>
      </w:r>
      <w:r>
        <w:rPr>
          <w:sz w:val="20"/>
          <w:lang w:val="en-US"/>
        </w:rPr>
        <w:t>Q</w:t>
      </w:r>
      <w:r>
        <w:rPr>
          <w:sz w:val="14"/>
          <w:lang w:val="en-US"/>
        </w:rPr>
        <w:t>1</w:t>
      </w:r>
      <w:r>
        <w:rPr>
          <w:sz w:val="20"/>
          <w:lang w:val="en-US"/>
        </w:rPr>
        <w:t>(Z)</w:t>
      </w:r>
      <w:r>
        <w:rPr>
          <w:sz w:val="20"/>
        </w:rPr>
        <w:t xml:space="preserve"> = </w:t>
      </w:r>
      <w:r>
        <w:rPr>
          <w:i/>
          <w:sz w:val="20"/>
          <w:lang w:val="en-US"/>
        </w:rPr>
        <w:t>Q</w:t>
      </w:r>
      <w:r>
        <w:rPr>
          <w:i/>
          <w:sz w:val="14"/>
          <w:lang w:val="en-US"/>
        </w:rPr>
        <w:t>0(</w:t>
      </w:r>
      <w:r>
        <w:rPr>
          <w:i/>
          <w:sz w:val="20"/>
          <w:lang w:val="en-US"/>
        </w:rPr>
        <w:t>u</w:t>
      </w:r>
      <w:r>
        <w:rPr>
          <w:i/>
          <w:sz w:val="20"/>
        </w:rPr>
        <w:t>)–</w:t>
      </w:r>
      <w:r>
        <w:rPr>
          <w:i/>
          <w:sz w:val="20"/>
          <w:lang w:val="en-US"/>
        </w:rPr>
        <w:t>1/2Q(u</w:t>
      </w:r>
      <w:r>
        <w:rPr>
          <w:i/>
          <w:sz w:val="20"/>
        </w:rPr>
        <w:t>),</w:t>
      </w:r>
      <w:r>
        <w:rPr>
          <w:sz w:val="20"/>
        </w:rPr>
        <w:t xml:space="preserve"> где и означает</w:t>
      </w:r>
      <w:r>
        <w:rPr>
          <w:sz w:val="20"/>
          <w:lang w:val="en-US"/>
        </w:rPr>
        <w:t xml:space="preserve"> </w:t>
      </w:r>
      <w:r>
        <w:rPr>
          <w:sz w:val="20"/>
        </w:rPr>
        <w:t xml:space="preserve">любую функцию </w:t>
      </w:r>
      <w:r>
        <w:rPr>
          <w:sz w:val="20"/>
          <w:lang w:val="en-US"/>
        </w:rPr>
        <w:t>Y</w:t>
      </w:r>
      <w:r>
        <w:rPr>
          <w:sz w:val="20"/>
        </w:rPr>
        <w:t xml:space="preserve">, </w:t>
      </w:r>
      <w:r>
        <w:rPr>
          <w:i/>
          <w:sz w:val="20"/>
        </w:rPr>
        <w:t>Н</w:t>
      </w:r>
      <w:r>
        <w:rPr>
          <w:sz w:val="20"/>
        </w:rPr>
        <w:t xml:space="preserve"> или любую их линейную комбин</w:t>
      </w:r>
      <w:r>
        <w:rPr>
          <w:sz w:val="20"/>
        </w:rPr>
        <w:t>а</w:t>
      </w:r>
      <w:r>
        <w:rPr>
          <w:sz w:val="20"/>
        </w:rPr>
        <w:t>цию. Функции Бесселя даны в виде таблиц в спр</w:t>
      </w:r>
      <w:r>
        <w:rPr>
          <w:sz w:val="20"/>
        </w:rPr>
        <w:t>а</w:t>
      </w:r>
      <w:r>
        <w:rPr>
          <w:sz w:val="20"/>
        </w:rPr>
        <w:t>вочниках [6.1].</w:t>
      </w:r>
    </w:p>
    <w:p w:rsidR="00406C43" w:rsidRDefault="00406C43">
      <w:pPr>
        <w:pStyle w:val="a3"/>
        <w:widowControl w:val="0"/>
      </w:pPr>
      <w:r>
        <w:t xml:space="preserve">Здесь слагаемое </w:t>
      </w:r>
      <w:r>
        <w:rPr>
          <w:i/>
        </w:rPr>
        <w:t>А</w:t>
      </w:r>
      <w:r>
        <w:t xml:space="preserve"> означает то же, что в выражении (6.64) </w:t>
      </w:r>
      <w:r>
        <w:rPr>
          <w:i/>
        </w:rPr>
        <w:t>(</w:t>
      </w:r>
      <w:r>
        <w:rPr>
          <w:i/>
          <w:lang w:val="en-US"/>
        </w:rPr>
        <w:t>k</w:t>
      </w:r>
      <w:r>
        <w:rPr>
          <w:i/>
          <w:sz w:val="16"/>
          <w:lang w:val="en-US"/>
        </w:rPr>
        <w:t>1</w:t>
      </w:r>
      <w:r>
        <w:rPr>
          <w:i/>
          <w:lang w:val="en-US"/>
        </w:rPr>
        <w:t>l</w:t>
      </w:r>
      <w:r>
        <w:rPr>
          <w:i/>
        </w:rPr>
        <w:t>&lt;</w:t>
      </w:r>
      <w:r>
        <w:t xml:space="preserve"> 2), а множитель </w:t>
      </w:r>
      <w:r>
        <w:rPr>
          <w:i/>
        </w:rPr>
        <w:t>С</w:t>
      </w:r>
      <w:r>
        <w:t xml:space="preserve"> и велич</w:t>
      </w:r>
      <w:r>
        <w:t>и</w:t>
      </w:r>
      <w:r>
        <w:t xml:space="preserve">ну </w:t>
      </w:r>
      <w:r>
        <w:rPr>
          <w:lang w:val="en-US"/>
        </w:rPr>
        <w:t>z</w:t>
      </w:r>
      <w:r>
        <w:t xml:space="preserve"> при заданном диаметре провода </w:t>
      </w:r>
      <w:r>
        <w:rPr>
          <w:i/>
          <w:lang w:val="en-US"/>
        </w:rPr>
        <w:t>d</w:t>
      </w:r>
      <w:r>
        <w:t xml:space="preserve"> и шаге </w:t>
      </w:r>
      <w:r>
        <w:rPr>
          <w:i/>
          <w:lang w:val="en-US"/>
        </w:rPr>
        <w:t>s</w:t>
      </w:r>
      <w:r>
        <w:rPr>
          <w:i/>
        </w:rPr>
        <w:t xml:space="preserve"> </w:t>
      </w:r>
      <w:r>
        <w:t>сетки рассчитывают по формулам: С= π</w:t>
      </w:r>
      <w:r>
        <w:rPr>
          <w:i/>
          <w:lang w:val="en-US"/>
        </w:rPr>
        <w:t>d</w:t>
      </w:r>
      <w:r>
        <w:rPr>
          <w:i/>
        </w:rPr>
        <w:t>/(</w:t>
      </w:r>
      <w:r>
        <w:rPr>
          <w:i/>
          <w:lang w:val="en-US"/>
        </w:rPr>
        <w:t>s</w:t>
      </w:r>
      <w:r>
        <w:rPr>
          <w:i/>
        </w:rPr>
        <w:t>–</w:t>
      </w:r>
      <w:r>
        <w:rPr>
          <w:i/>
          <w:lang w:val="en-US"/>
        </w:rPr>
        <w:t>d</w:t>
      </w:r>
      <w:r>
        <w:rPr>
          <w:i/>
        </w:rPr>
        <w:t xml:space="preserve">), </w:t>
      </w:r>
      <w:r>
        <w:rPr>
          <w:i/>
          <w:lang w:val="en-US"/>
        </w:rPr>
        <w:t>z</w:t>
      </w:r>
      <w:r>
        <w:t xml:space="preserve"> =</w:t>
      </w:r>
      <w:r>
        <w:rPr>
          <w:lang w:val="en-US"/>
        </w:rPr>
        <w:t>l</w:t>
      </w:r>
      <w:r>
        <w:t>/</w:t>
      </w:r>
      <w:r>
        <w:rPr>
          <w:sz w:val="16"/>
          <w:lang w:val="en-US"/>
        </w:rPr>
        <w:t>G</w:t>
      </w:r>
      <w:r>
        <w:rPr>
          <w:sz w:val="14"/>
          <w:lang w:val="en-US"/>
        </w:rPr>
        <w:t>2</w:t>
      </w:r>
      <w:r>
        <w:rPr>
          <w:lang w:val="en-US"/>
        </w:rPr>
        <w:t>h*</w:t>
      </w:r>
      <w:r>
        <w:t xml:space="preserve">, где эквивалентная толщина сетки </w:t>
      </w:r>
      <w:r>
        <w:rPr>
          <w:lang w:val="en-US"/>
        </w:rPr>
        <w:t>L*=πd</w:t>
      </w:r>
      <w:r>
        <w:rPr>
          <w:vertAlign w:val="superscript"/>
          <w:lang w:val="en-US"/>
        </w:rPr>
        <w:t>2</w:t>
      </w:r>
      <w:r>
        <w:rPr>
          <w:lang w:val="en-US"/>
        </w:rPr>
        <w:t>/4s</w:t>
      </w:r>
      <w:r>
        <w:rPr>
          <w:i/>
        </w:rPr>
        <w:t>.</w:t>
      </w:r>
    </w:p>
    <w:p w:rsidR="00406C43" w:rsidRDefault="00406C43">
      <w:pPr>
        <w:pStyle w:val="a3"/>
        <w:widowControl w:val="0"/>
      </w:pPr>
      <w:r>
        <w:t xml:space="preserve">В сортамент </w:t>
      </w:r>
      <w:r>
        <w:rPr>
          <w:i/>
        </w:rPr>
        <w:t>фольговых материалов</w:t>
      </w:r>
      <w:r>
        <w:t xml:space="preserve"> толщиной 0,01...0,05 мм входят в основном диамагни</w:t>
      </w:r>
      <w:r>
        <w:t>т</w:t>
      </w:r>
      <w:r>
        <w:t>ные материалы–алюминий, латунь, цинк. Расчет эффективности экранирования фольговых мат</w:t>
      </w:r>
      <w:r>
        <w:t>е</w:t>
      </w:r>
      <w:r>
        <w:t>риалов производится по формулам для тонких материалов. При негерметичности эффективность экранир</w:t>
      </w:r>
      <w:r>
        <w:t>о</w:t>
      </w:r>
      <w:r>
        <w:t>вания электрического поля</w:t>
      </w:r>
    </w:p>
    <w:p w:rsidR="00406C43" w:rsidRDefault="0001092E">
      <w:pPr>
        <w:widowControl w:val="0"/>
        <w:ind w:firstLine="0"/>
        <w:jc w:val="center"/>
      </w:pPr>
      <w:r>
        <w:rPr>
          <w:noProof/>
        </w:rPr>
        <w:drawing>
          <wp:inline distT="0" distB="0" distL="0" distR="0">
            <wp:extent cx="1704975" cy="20955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704975" cy="209550"/>
                    </a:xfrm>
                    <a:prstGeom prst="rect">
                      <a:avLst/>
                    </a:prstGeom>
                    <a:noFill/>
                    <a:ln>
                      <a:noFill/>
                    </a:ln>
                  </pic:spPr>
                </pic:pic>
              </a:graphicData>
            </a:graphic>
          </wp:inline>
        </w:drawing>
      </w:r>
    </w:p>
    <w:p w:rsidR="00406C43" w:rsidRDefault="00406C43">
      <w:pPr>
        <w:pStyle w:val="a3"/>
        <w:widowControl w:val="0"/>
        <w:ind w:firstLine="0"/>
      </w:pPr>
      <w:r>
        <w:t xml:space="preserve">где </w:t>
      </w:r>
      <w:r>
        <w:rPr>
          <w:lang w:val="en-US"/>
        </w:rPr>
        <w:t>Z=1/σ</w:t>
      </w:r>
      <w:r>
        <w:rPr>
          <w:vertAlign w:val="subscript"/>
          <w:lang w:val="en-US"/>
        </w:rPr>
        <w:t>2</w:t>
      </w:r>
      <w:r>
        <w:rPr>
          <w:lang w:val="en-US"/>
        </w:rPr>
        <w:t>h.</w:t>
      </w:r>
    </w:p>
    <w:p w:rsidR="00406C43" w:rsidRDefault="00406C43">
      <w:pPr>
        <w:pStyle w:val="a3"/>
        <w:widowControl w:val="0"/>
      </w:pPr>
      <w:r>
        <w:rPr>
          <w:i/>
        </w:rPr>
        <w:t>Радиопоглощающие материалы</w:t>
      </w:r>
      <w:r>
        <w:t xml:space="preserve"> изготовляют в виде эластичных и жестких пенопластов, тонких листов, рыхлой сыпучей массы или заливочных компаундов. В табл. 6.11 приведены хара</w:t>
      </w:r>
      <w:r>
        <w:t>к</w:t>
      </w:r>
      <w:r>
        <w:t>теристики некоторых радиопоглощающих материалов. В последнее время все большее распр</w:t>
      </w:r>
      <w:r>
        <w:t>о</w:t>
      </w:r>
      <w:r>
        <w:t>странение получают керамикометаллические ко</w:t>
      </w:r>
      <w:r>
        <w:t>м</w:t>
      </w:r>
      <w:r>
        <w:t>позиции.</w:t>
      </w:r>
    </w:p>
    <w:p w:rsidR="00406C43" w:rsidRDefault="00406C43">
      <w:pPr>
        <w:pStyle w:val="a3"/>
        <w:widowControl w:val="0"/>
      </w:pPr>
      <w:r>
        <w:t xml:space="preserve">Эффективность экранирования </w:t>
      </w:r>
      <w:r>
        <w:rPr>
          <w:i/>
        </w:rPr>
        <w:t>сотовыми решетками</w:t>
      </w:r>
      <w:r>
        <w:t xml:space="preserve"> зависит вплоть до сантиметрового диапазона от отнош</w:t>
      </w:r>
      <w:r>
        <w:t>е</w:t>
      </w:r>
      <w:r>
        <w:t>ния глубины к ширине ячейки.</w:t>
      </w:r>
    </w:p>
    <w:p w:rsidR="00406C43" w:rsidRDefault="00406C43">
      <w:pPr>
        <w:pStyle w:val="a3"/>
        <w:widowControl w:val="0"/>
        <w:rPr>
          <w:b/>
        </w:rPr>
      </w:pPr>
      <w:r>
        <w:rPr>
          <w:b/>
        </w:rPr>
        <w:t>Таблица 6.1.1. Основные характеристики радиопоглощающих материалов</w:t>
      </w:r>
    </w:p>
    <w:tbl>
      <w:tblPr>
        <w:tblW w:w="0" w:type="auto"/>
        <w:tblLayout w:type="fixed"/>
        <w:tblCellMar>
          <w:left w:w="40" w:type="dxa"/>
          <w:right w:w="40" w:type="dxa"/>
        </w:tblCellMar>
        <w:tblLook w:val="0000" w:firstRow="0" w:lastRow="0" w:firstColumn="0" w:lastColumn="0" w:noHBand="0" w:noVBand="0"/>
      </w:tblPr>
      <w:tblGrid>
        <w:gridCol w:w="1612"/>
        <w:gridCol w:w="1612"/>
        <w:gridCol w:w="1612"/>
        <w:gridCol w:w="1612"/>
        <w:gridCol w:w="1612"/>
        <w:gridCol w:w="1660"/>
      </w:tblGrid>
      <w:tr w:rsidR="00406C43">
        <w:tblPrEx>
          <w:tblCellMar>
            <w:top w:w="0" w:type="dxa"/>
            <w:bottom w:w="0" w:type="dxa"/>
          </w:tblCellMar>
        </w:tblPrEx>
        <w:trPr>
          <w:trHeight w:hRule="exact" w:val="328"/>
        </w:trPr>
        <w:tc>
          <w:tcPr>
            <w:tcW w:w="1612"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Марка погло</w:t>
            </w:r>
          </w:p>
          <w:p w:rsidR="00406C43" w:rsidRDefault="00406C43">
            <w:pPr>
              <w:widowControl w:val="0"/>
              <w:ind w:firstLine="0"/>
              <w:jc w:val="left"/>
              <w:rPr>
                <w:sz w:val="24"/>
              </w:rPr>
            </w:pPr>
          </w:p>
        </w:tc>
        <w:tc>
          <w:tcPr>
            <w:tcW w:w="1612"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Диапазон ра-</w:t>
            </w:r>
          </w:p>
          <w:p w:rsidR="00406C43" w:rsidRDefault="00406C43">
            <w:pPr>
              <w:widowControl w:val="0"/>
              <w:ind w:firstLine="0"/>
              <w:jc w:val="left"/>
              <w:rPr>
                <w:sz w:val="24"/>
              </w:rPr>
            </w:pPr>
          </w:p>
        </w:tc>
        <w:tc>
          <w:tcPr>
            <w:tcW w:w="1612"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Отражающая</w:t>
            </w:r>
          </w:p>
          <w:p w:rsidR="00406C43" w:rsidRDefault="00406C43">
            <w:pPr>
              <w:widowControl w:val="0"/>
              <w:ind w:firstLine="0"/>
              <w:jc w:val="left"/>
              <w:rPr>
                <w:sz w:val="24"/>
              </w:rPr>
            </w:pPr>
          </w:p>
        </w:tc>
        <w:tc>
          <w:tcPr>
            <w:tcW w:w="1612"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Размер пласти</w:t>
            </w:r>
          </w:p>
          <w:p w:rsidR="00406C43" w:rsidRDefault="00406C43">
            <w:pPr>
              <w:widowControl w:val="0"/>
              <w:ind w:firstLine="0"/>
              <w:jc w:val="left"/>
              <w:rPr>
                <w:sz w:val="24"/>
              </w:rPr>
            </w:pPr>
          </w:p>
        </w:tc>
        <w:tc>
          <w:tcPr>
            <w:tcW w:w="1612"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Масса 1 м</w:t>
            </w:r>
            <w:r>
              <w:rPr>
                <w:sz w:val="24"/>
                <w:vertAlign w:val="superscript"/>
              </w:rPr>
              <w:t>2</w:t>
            </w:r>
            <w:r>
              <w:rPr>
                <w:sz w:val="24"/>
              </w:rPr>
              <w:t xml:space="preserve"> ма-</w:t>
            </w:r>
          </w:p>
          <w:p w:rsidR="00406C43" w:rsidRDefault="00406C43">
            <w:pPr>
              <w:widowControl w:val="0"/>
              <w:ind w:firstLine="0"/>
              <w:jc w:val="left"/>
              <w:rPr>
                <w:sz w:val="24"/>
              </w:rPr>
            </w:pPr>
          </w:p>
        </w:tc>
        <w:tc>
          <w:tcPr>
            <w:tcW w:w="1660"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Толщина мате-</w:t>
            </w:r>
          </w:p>
          <w:p w:rsidR="00406C43" w:rsidRDefault="00406C43">
            <w:pPr>
              <w:widowControl w:val="0"/>
              <w:ind w:firstLine="0"/>
              <w:jc w:val="left"/>
              <w:rPr>
                <w:sz w:val="24"/>
              </w:rPr>
            </w:pPr>
          </w:p>
        </w:tc>
      </w:tr>
      <w:tr w:rsidR="00406C43">
        <w:tblPrEx>
          <w:tblCellMar>
            <w:top w:w="0" w:type="dxa"/>
            <w:bottom w:w="0" w:type="dxa"/>
          </w:tblCellMar>
        </w:tblPrEx>
        <w:trPr>
          <w:trHeight w:hRule="exact" w:val="269"/>
        </w:trPr>
        <w:tc>
          <w:tcPr>
            <w:tcW w:w="1612" w:type="dxa"/>
            <w:tcBorders>
              <w:top w:val="nil"/>
              <w:left w:val="nil"/>
              <w:bottom w:val="nil"/>
              <w:right w:val="single" w:sz="6" w:space="0" w:color="auto"/>
            </w:tcBorders>
          </w:tcPr>
          <w:p w:rsidR="00406C43" w:rsidRDefault="00406C43">
            <w:pPr>
              <w:widowControl w:val="0"/>
              <w:ind w:firstLine="0"/>
              <w:jc w:val="left"/>
              <w:rPr>
                <w:sz w:val="24"/>
              </w:rPr>
            </w:pPr>
            <w:r>
              <w:rPr>
                <w:sz w:val="24"/>
              </w:rPr>
              <w:t>тителя и мате-</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бочих волн,см</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мощность, %</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ны, м ∙10</w:t>
            </w:r>
            <w:r>
              <w:rPr>
                <w:sz w:val="24"/>
                <w:vertAlign w:val="superscript"/>
              </w:rPr>
              <w:t>-3</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териала, кг</w:t>
            </w:r>
          </w:p>
          <w:p w:rsidR="00406C43" w:rsidRDefault="00406C43">
            <w:pPr>
              <w:widowControl w:val="0"/>
              <w:ind w:firstLine="0"/>
              <w:jc w:val="left"/>
              <w:rPr>
                <w:sz w:val="24"/>
              </w:rPr>
            </w:pPr>
          </w:p>
        </w:tc>
        <w:tc>
          <w:tcPr>
            <w:tcW w:w="1660"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риала, </w:t>
            </w:r>
            <w:r>
              <w:rPr>
                <w:sz w:val="24"/>
                <w:lang w:val="en-US"/>
              </w:rPr>
              <w:t>MM</w:t>
            </w:r>
          </w:p>
          <w:p w:rsidR="00406C43" w:rsidRDefault="00406C43">
            <w:pPr>
              <w:widowControl w:val="0"/>
              <w:ind w:firstLine="0"/>
              <w:jc w:val="left"/>
              <w:rPr>
                <w:sz w:val="24"/>
              </w:rPr>
            </w:pPr>
          </w:p>
        </w:tc>
      </w:tr>
      <w:tr w:rsidR="00406C43">
        <w:tblPrEx>
          <w:tblCellMar>
            <w:top w:w="0" w:type="dxa"/>
            <w:bottom w:w="0" w:type="dxa"/>
          </w:tblCellMar>
        </w:tblPrEx>
        <w:trPr>
          <w:trHeight w:hRule="exact" w:val="246"/>
        </w:trPr>
        <w:tc>
          <w:tcPr>
            <w:tcW w:w="1612" w:type="dxa"/>
            <w:tcBorders>
              <w:top w:val="nil"/>
              <w:left w:val="nil"/>
              <w:bottom w:val="nil"/>
              <w:right w:val="single" w:sz="6" w:space="0" w:color="auto"/>
            </w:tcBorders>
          </w:tcPr>
          <w:p w:rsidR="00406C43" w:rsidRDefault="00406C43">
            <w:pPr>
              <w:widowControl w:val="0"/>
              <w:ind w:firstLine="0"/>
              <w:jc w:val="left"/>
              <w:rPr>
                <w:sz w:val="24"/>
              </w:rPr>
            </w:pPr>
            <w:r>
              <w:rPr>
                <w:sz w:val="24"/>
              </w:rPr>
              <w:t>риал,</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60"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39"/>
        </w:trPr>
        <w:tc>
          <w:tcPr>
            <w:tcW w:w="1612" w:type="dxa"/>
            <w:tcBorders>
              <w:top w:val="nil"/>
              <w:left w:val="nil"/>
              <w:bottom w:val="nil"/>
              <w:right w:val="single" w:sz="6" w:space="0" w:color="auto"/>
            </w:tcBorders>
          </w:tcPr>
          <w:p w:rsidR="00406C43" w:rsidRDefault="00406C43">
            <w:pPr>
              <w:widowControl w:val="0"/>
              <w:ind w:firstLine="0"/>
              <w:jc w:val="left"/>
              <w:rPr>
                <w:sz w:val="24"/>
              </w:rPr>
            </w:pPr>
            <w:r>
              <w:rPr>
                <w:sz w:val="24"/>
              </w:rPr>
              <w:t>лежащий в его</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60"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97"/>
        </w:trPr>
        <w:tc>
          <w:tcPr>
            <w:tcW w:w="1612" w:type="dxa"/>
            <w:tcBorders>
              <w:top w:val="nil"/>
              <w:left w:val="nil"/>
              <w:bottom w:val="single" w:sz="6" w:space="0" w:color="auto"/>
              <w:right w:val="single" w:sz="6" w:space="0" w:color="auto"/>
            </w:tcBorders>
          </w:tcPr>
          <w:p w:rsidR="00406C43" w:rsidRDefault="00406C43">
            <w:pPr>
              <w:widowControl w:val="0"/>
              <w:ind w:firstLine="0"/>
              <w:jc w:val="left"/>
              <w:rPr>
                <w:sz w:val="24"/>
              </w:rPr>
            </w:pPr>
            <w:r>
              <w:rPr>
                <w:sz w:val="24"/>
              </w:rPr>
              <w:t>основе</w:t>
            </w:r>
          </w:p>
          <w:p w:rsidR="00406C43" w:rsidRDefault="00406C43">
            <w:pPr>
              <w:widowControl w:val="0"/>
              <w:ind w:firstLine="0"/>
              <w:jc w:val="left"/>
              <w:rPr>
                <w:sz w:val="24"/>
              </w:rPr>
            </w:pPr>
          </w:p>
        </w:tc>
        <w:tc>
          <w:tcPr>
            <w:tcW w:w="1612" w:type="dxa"/>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60" w:type="dxa"/>
            <w:tcBorders>
              <w:top w:val="nil"/>
              <w:left w:val="single" w:sz="6" w:space="0" w:color="auto"/>
              <w:bottom w:val="single" w:sz="6" w:space="0" w:color="auto"/>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98"/>
        </w:trPr>
        <w:tc>
          <w:tcPr>
            <w:tcW w:w="1612"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СВЧ–068,</w:t>
            </w:r>
          </w:p>
          <w:p w:rsidR="00406C43" w:rsidRDefault="00406C43">
            <w:pPr>
              <w:widowControl w:val="0"/>
              <w:ind w:firstLine="0"/>
              <w:jc w:val="left"/>
              <w:rPr>
                <w:sz w:val="24"/>
              </w:rPr>
            </w:pPr>
          </w:p>
        </w:tc>
        <w:tc>
          <w:tcPr>
            <w:tcW w:w="1612"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15…200</w:t>
            </w:r>
          </w:p>
          <w:p w:rsidR="00406C43" w:rsidRDefault="00406C43">
            <w:pPr>
              <w:widowControl w:val="0"/>
              <w:ind w:firstLine="0"/>
              <w:jc w:val="left"/>
              <w:rPr>
                <w:sz w:val="24"/>
              </w:rPr>
            </w:pPr>
          </w:p>
        </w:tc>
        <w:tc>
          <w:tcPr>
            <w:tcW w:w="1612"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3 </w:t>
            </w:r>
          </w:p>
          <w:p w:rsidR="00406C43" w:rsidRDefault="00406C43">
            <w:pPr>
              <w:widowControl w:val="0"/>
              <w:ind w:firstLine="0"/>
              <w:jc w:val="left"/>
              <w:rPr>
                <w:sz w:val="24"/>
              </w:rPr>
            </w:pPr>
          </w:p>
        </w:tc>
        <w:tc>
          <w:tcPr>
            <w:tcW w:w="1612"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100 х 100</w:t>
            </w:r>
          </w:p>
          <w:p w:rsidR="00406C43" w:rsidRDefault="00406C43">
            <w:pPr>
              <w:widowControl w:val="0"/>
              <w:ind w:firstLine="0"/>
              <w:jc w:val="left"/>
              <w:rPr>
                <w:sz w:val="24"/>
              </w:rPr>
            </w:pPr>
          </w:p>
        </w:tc>
        <w:tc>
          <w:tcPr>
            <w:tcW w:w="1612"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18...20</w:t>
            </w:r>
          </w:p>
          <w:p w:rsidR="00406C43" w:rsidRDefault="00406C43">
            <w:pPr>
              <w:widowControl w:val="0"/>
              <w:ind w:firstLine="0"/>
              <w:jc w:val="left"/>
              <w:rPr>
                <w:sz w:val="24"/>
              </w:rPr>
            </w:pPr>
          </w:p>
        </w:tc>
        <w:tc>
          <w:tcPr>
            <w:tcW w:w="1660"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4</w:t>
            </w:r>
          </w:p>
          <w:p w:rsidR="00406C43" w:rsidRDefault="00406C43">
            <w:pPr>
              <w:widowControl w:val="0"/>
              <w:ind w:firstLine="0"/>
              <w:jc w:val="left"/>
              <w:rPr>
                <w:sz w:val="24"/>
              </w:rPr>
            </w:pPr>
          </w:p>
        </w:tc>
      </w:tr>
      <w:tr w:rsidR="00406C43">
        <w:tblPrEx>
          <w:tblCellMar>
            <w:top w:w="0" w:type="dxa"/>
            <w:bottom w:w="0" w:type="dxa"/>
          </w:tblCellMar>
        </w:tblPrEx>
        <w:trPr>
          <w:trHeight w:hRule="exact" w:val="298"/>
        </w:trPr>
        <w:tc>
          <w:tcPr>
            <w:tcW w:w="1612" w:type="dxa"/>
            <w:tcBorders>
              <w:top w:val="nil"/>
              <w:left w:val="nil"/>
              <w:bottom w:val="nil"/>
              <w:right w:val="single" w:sz="6" w:space="0" w:color="auto"/>
            </w:tcBorders>
          </w:tcPr>
          <w:p w:rsidR="00406C43" w:rsidRDefault="00406C43">
            <w:pPr>
              <w:widowControl w:val="0"/>
              <w:ind w:firstLine="0"/>
              <w:jc w:val="left"/>
              <w:rPr>
                <w:sz w:val="24"/>
              </w:rPr>
            </w:pPr>
            <w:r>
              <w:rPr>
                <w:sz w:val="24"/>
              </w:rPr>
              <w:t>феррит</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60"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98"/>
        </w:trPr>
        <w:tc>
          <w:tcPr>
            <w:tcW w:w="1612" w:type="dxa"/>
            <w:tcBorders>
              <w:top w:val="nil"/>
              <w:left w:val="nil"/>
              <w:bottom w:val="nil"/>
              <w:right w:val="single" w:sz="6" w:space="0" w:color="auto"/>
            </w:tcBorders>
          </w:tcPr>
          <w:p w:rsidR="00406C43" w:rsidRDefault="00406C43">
            <w:pPr>
              <w:widowControl w:val="0"/>
              <w:ind w:firstLine="0"/>
              <w:jc w:val="left"/>
              <w:rPr>
                <w:sz w:val="24"/>
              </w:rPr>
            </w:pPr>
            <w:r>
              <w:rPr>
                <w:sz w:val="24"/>
              </w:rPr>
              <w:t>«Луч», дре</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15…150</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1...3</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600 х 1000</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660" w:type="dxa"/>
            <w:tcBorders>
              <w:top w:val="nil"/>
              <w:left w:val="single" w:sz="6" w:space="0" w:color="auto"/>
              <w:bottom w:val="nil"/>
              <w:right w:val="nil"/>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r>
      <w:tr w:rsidR="00406C43">
        <w:tblPrEx>
          <w:tblCellMar>
            <w:top w:w="0" w:type="dxa"/>
            <w:bottom w:w="0" w:type="dxa"/>
          </w:tblCellMar>
        </w:tblPrEx>
        <w:trPr>
          <w:trHeight w:hRule="exact" w:val="239"/>
        </w:trPr>
        <w:tc>
          <w:tcPr>
            <w:tcW w:w="1612" w:type="dxa"/>
            <w:tcBorders>
              <w:top w:val="nil"/>
              <w:left w:val="nil"/>
              <w:bottom w:val="nil"/>
              <w:right w:val="single" w:sz="6" w:space="0" w:color="auto"/>
            </w:tcBorders>
          </w:tcPr>
          <w:p w:rsidR="00406C43" w:rsidRDefault="00406C43">
            <w:pPr>
              <w:widowControl w:val="0"/>
              <w:ind w:firstLine="0"/>
              <w:jc w:val="left"/>
              <w:rPr>
                <w:sz w:val="24"/>
              </w:rPr>
            </w:pPr>
            <w:r>
              <w:rPr>
                <w:sz w:val="24"/>
              </w:rPr>
              <w:t>весное во-</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60"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69"/>
        </w:trPr>
        <w:tc>
          <w:tcPr>
            <w:tcW w:w="1612" w:type="dxa"/>
            <w:tcBorders>
              <w:top w:val="nil"/>
              <w:left w:val="nil"/>
              <w:bottom w:val="nil"/>
              <w:right w:val="single" w:sz="6" w:space="0" w:color="auto"/>
            </w:tcBorders>
          </w:tcPr>
          <w:p w:rsidR="00406C43" w:rsidRDefault="00406C43">
            <w:pPr>
              <w:widowControl w:val="0"/>
              <w:ind w:firstLine="0"/>
              <w:jc w:val="left"/>
              <w:rPr>
                <w:sz w:val="24"/>
              </w:rPr>
            </w:pPr>
            <w:r>
              <w:rPr>
                <w:sz w:val="24"/>
              </w:rPr>
              <w:t>локно</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60"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328"/>
        </w:trPr>
        <w:tc>
          <w:tcPr>
            <w:tcW w:w="1612" w:type="dxa"/>
            <w:tcBorders>
              <w:top w:val="nil"/>
              <w:left w:val="nil"/>
              <w:bottom w:val="nil"/>
              <w:right w:val="single" w:sz="6" w:space="0" w:color="auto"/>
            </w:tcBorders>
          </w:tcPr>
          <w:p w:rsidR="00406C43" w:rsidRDefault="00406C43">
            <w:pPr>
              <w:widowControl w:val="0"/>
              <w:ind w:firstLine="0"/>
              <w:jc w:val="left"/>
              <w:rPr>
                <w:sz w:val="24"/>
              </w:rPr>
            </w:pPr>
            <w:r>
              <w:rPr>
                <w:sz w:val="24"/>
              </w:rPr>
              <w:t>В2Ф2, ре-</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0,8...4</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345 х 345</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4…5</w:t>
            </w:r>
          </w:p>
          <w:p w:rsidR="00406C43" w:rsidRDefault="00406C43">
            <w:pPr>
              <w:widowControl w:val="0"/>
              <w:ind w:firstLine="0"/>
              <w:jc w:val="left"/>
              <w:rPr>
                <w:sz w:val="24"/>
              </w:rPr>
            </w:pPr>
          </w:p>
        </w:tc>
        <w:tc>
          <w:tcPr>
            <w:tcW w:w="1660" w:type="dxa"/>
            <w:tcBorders>
              <w:top w:val="nil"/>
              <w:left w:val="single" w:sz="6" w:space="0" w:color="auto"/>
              <w:bottom w:val="nil"/>
              <w:right w:val="nil"/>
            </w:tcBorders>
          </w:tcPr>
          <w:p w:rsidR="00406C43" w:rsidRDefault="00406C43">
            <w:pPr>
              <w:widowControl w:val="0"/>
              <w:ind w:firstLine="0"/>
              <w:jc w:val="left"/>
              <w:rPr>
                <w:sz w:val="24"/>
              </w:rPr>
            </w:pPr>
            <w:r>
              <w:rPr>
                <w:sz w:val="24"/>
              </w:rPr>
              <w:t>11…14</w:t>
            </w:r>
          </w:p>
          <w:p w:rsidR="00406C43" w:rsidRDefault="00406C43">
            <w:pPr>
              <w:widowControl w:val="0"/>
              <w:ind w:firstLine="0"/>
              <w:jc w:val="left"/>
              <w:rPr>
                <w:sz w:val="24"/>
              </w:rPr>
            </w:pPr>
          </w:p>
        </w:tc>
      </w:tr>
      <w:tr w:rsidR="00406C43">
        <w:tblPrEx>
          <w:tblCellMar>
            <w:top w:w="0" w:type="dxa"/>
            <w:bottom w:w="0" w:type="dxa"/>
          </w:tblCellMar>
        </w:tblPrEx>
        <w:trPr>
          <w:trHeight w:hRule="exact" w:val="236"/>
        </w:trPr>
        <w:tc>
          <w:tcPr>
            <w:tcW w:w="1612" w:type="dxa"/>
            <w:tcBorders>
              <w:top w:val="nil"/>
              <w:left w:val="nil"/>
              <w:bottom w:val="nil"/>
              <w:right w:val="single" w:sz="6" w:space="0" w:color="auto"/>
            </w:tcBorders>
          </w:tcPr>
          <w:p w:rsidR="00406C43" w:rsidRDefault="00406C43">
            <w:pPr>
              <w:widowControl w:val="0"/>
              <w:ind w:firstLine="0"/>
              <w:jc w:val="left"/>
              <w:rPr>
                <w:sz w:val="24"/>
              </w:rPr>
            </w:pPr>
            <w:r>
              <w:rPr>
                <w:sz w:val="24"/>
              </w:rPr>
              <w:t>зина</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60"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328"/>
        </w:trPr>
        <w:tc>
          <w:tcPr>
            <w:tcW w:w="1612" w:type="dxa"/>
            <w:tcBorders>
              <w:top w:val="nil"/>
              <w:left w:val="nil"/>
              <w:bottom w:val="nil"/>
              <w:right w:val="single" w:sz="6" w:space="0" w:color="auto"/>
            </w:tcBorders>
          </w:tcPr>
          <w:p w:rsidR="00406C43" w:rsidRDefault="00406C43">
            <w:pPr>
              <w:widowControl w:val="0"/>
              <w:ind w:firstLine="0"/>
              <w:jc w:val="left"/>
              <w:rPr>
                <w:sz w:val="24"/>
              </w:rPr>
            </w:pPr>
            <w:r>
              <w:rPr>
                <w:sz w:val="24"/>
              </w:rPr>
              <w:t>В2ФЗ:ВКФ1</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0,8...4</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345 х 345</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4…5</w:t>
            </w:r>
          </w:p>
          <w:p w:rsidR="00406C43" w:rsidRDefault="00406C43">
            <w:pPr>
              <w:widowControl w:val="0"/>
              <w:ind w:firstLine="0"/>
              <w:jc w:val="left"/>
              <w:rPr>
                <w:sz w:val="24"/>
              </w:rPr>
            </w:pPr>
          </w:p>
        </w:tc>
        <w:tc>
          <w:tcPr>
            <w:tcW w:w="1660" w:type="dxa"/>
            <w:tcBorders>
              <w:top w:val="nil"/>
              <w:left w:val="single" w:sz="6" w:space="0" w:color="auto"/>
              <w:bottom w:val="nil"/>
              <w:right w:val="nil"/>
            </w:tcBorders>
          </w:tcPr>
          <w:p w:rsidR="00406C43" w:rsidRDefault="00406C43">
            <w:pPr>
              <w:widowControl w:val="0"/>
              <w:ind w:firstLine="0"/>
              <w:jc w:val="left"/>
              <w:rPr>
                <w:sz w:val="24"/>
              </w:rPr>
            </w:pPr>
            <w:r>
              <w:rPr>
                <w:sz w:val="24"/>
              </w:rPr>
              <w:t>(включая вы-</w:t>
            </w:r>
          </w:p>
          <w:p w:rsidR="00406C43" w:rsidRDefault="00406C43">
            <w:pPr>
              <w:widowControl w:val="0"/>
              <w:ind w:firstLine="0"/>
              <w:jc w:val="left"/>
              <w:rPr>
                <w:sz w:val="24"/>
              </w:rPr>
            </w:pPr>
          </w:p>
        </w:tc>
      </w:tr>
      <w:tr w:rsidR="00406C43">
        <w:tblPrEx>
          <w:tblCellMar>
            <w:top w:w="0" w:type="dxa"/>
            <w:bottom w:w="0" w:type="dxa"/>
          </w:tblCellMar>
        </w:tblPrEx>
        <w:trPr>
          <w:trHeight w:hRule="exact" w:val="269"/>
        </w:trPr>
        <w:tc>
          <w:tcPr>
            <w:tcW w:w="1612"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60" w:type="dxa"/>
            <w:tcBorders>
              <w:top w:val="nil"/>
              <w:left w:val="single" w:sz="6" w:space="0" w:color="auto"/>
              <w:bottom w:val="nil"/>
              <w:right w:val="nil"/>
            </w:tcBorders>
          </w:tcPr>
          <w:p w:rsidR="00406C43" w:rsidRDefault="00406C43">
            <w:pPr>
              <w:widowControl w:val="0"/>
              <w:ind w:firstLine="0"/>
              <w:jc w:val="left"/>
              <w:rPr>
                <w:sz w:val="24"/>
              </w:rPr>
            </w:pPr>
            <w:r>
              <w:rPr>
                <w:sz w:val="24"/>
              </w:rPr>
              <w:t>соту шипа)</w:t>
            </w:r>
          </w:p>
          <w:p w:rsidR="00406C43" w:rsidRDefault="00406C43">
            <w:pPr>
              <w:widowControl w:val="0"/>
              <w:ind w:firstLine="0"/>
              <w:jc w:val="left"/>
              <w:rPr>
                <w:sz w:val="24"/>
              </w:rPr>
            </w:pPr>
          </w:p>
        </w:tc>
      </w:tr>
      <w:tr w:rsidR="00406C43">
        <w:tblPrEx>
          <w:tblCellMar>
            <w:top w:w="0" w:type="dxa"/>
            <w:bottom w:w="0" w:type="dxa"/>
          </w:tblCellMar>
        </w:tblPrEx>
        <w:trPr>
          <w:trHeight w:hRule="exact" w:val="298"/>
        </w:trPr>
        <w:tc>
          <w:tcPr>
            <w:tcW w:w="1612" w:type="dxa"/>
            <w:tcBorders>
              <w:top w:val="nil"/>
              <w:left w:val="nil"/>
              <w:bottom w:val="nil"/>
              <w:right w:val="single" w:sz="6" w:space="0" w:color="auto"/>
            </w:tcBorders>
          </w:tcPr>
          <w:p w:rsidR="00406C43" w:rsidRDefault="00406C43">
            <w:pPr>
              <w:widowControl w:val="0"/>
              <w:ind w:firstLine="0"/>
              <w:jc w:val="left"/>
              <w:rPr>
                <w:sz w:val="24"/>
              </w:rPr>
            </w:pPr>
            <w:r>
              <w:rPr>
                <w:sz w:val="24"/>
              </w:rPr>
              <w:t>«Болото»,</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0,8...100</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1...2</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660" w:type="dxa"/>
            <w:tcBorders>
              <w:top w:val="nil"/>
              <w:left w:val="single" w:sz="6" w:space="0" w:color="auto"/>
              <w:bottom w:val="nil"/>
              <w:right w:val="nil"/>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r>
      <w:tr w:rsidR="00406C43">
        <w:tblPrEx>
          <w:tblCellMar>
            <w:top w:w="0" w:type="dxa"/>
            <w:bottom w:w="0" w:type="dxa"/>
          </w:tblCellMar>
        </w:tblPrEx>
        <w:trPr>
          <w:trHeight w:hRule="exact" w:val="269"/>
        </w:trPr>
        <w:tc>
          <w:tcPr>
            <w:tcW w:w="1612" w:type="dxa"/>
            <w:tcBorders>
              <w:top w:val="nil"/>
              <w:left w:val="nil"/>
              <w:bottom w:val="nil"/>
              <w:right w:val="single" w:sz="6" w:space="0" w:color="auto"/>
            </w:tcBorders>
          </w:tcPr>
          <w:p w:rsidR="00406C43" w:rsidRDefault="00406C43">
            <w:pPr>
              <w:widowControl w:val="0"/>
              <w:ind w:firstLine="0"/>
              <w:jc w:val="left"/>
              <w:rPr>
                <w:sz w:val="24"/>
              </w:rPr>
            </w:pPr>
            <w:r>
              <w:rPr>
                <w:sz w:val="24"/>
              </w:rPr>
              <w:t>поролон</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660"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bl>
    <w:p w:rsidR="00406C43" w:rsidRDefault="00406C43">
      <w:pPr>
        <w:widowControl w:val="0"/>
        <w:ind w:firstLine="0"/>
        <w:jc w:val="left"/>
        <w:rPr>
          <w:rFonts w:ascii="Arial" w:hAnsi="Arial"/>
          <w:b/>
          <w:sz w:val="16"/>
        </w:rPr>
      </w:pPr>
    </w:p>
    <w:p w:rsidR="00406C43" w:rsidRDefault="00406C43">
      <w:pPr>
        <w:pStyle w:val="a3"/>
        <w:widowControl w:val="0"/>
      </w:pPr>
      <w:r>
        <w:t>Ориентировочно эффективность</w:t>
      </w:r>
    </w:p>
    <w:p w:rsidR="00406C43" w:rsidRDefault="00406C43">
      <w:pPr>
        <w:pStyle w:val="a3"/>
        <w:widowControl w:val="0"/>
        <w:rPr>
          <w:lang w:val="en-US"/>
        </w:rPr>
      </w:pPr>
      <w:r>
        <w:rPr>
          <w:lang w:val="en-US"/>
        </w:rPr>
        <w:t>e≈27l/lм+20lgn</w:t>
      </w:r>
    </w:p>
    <w:p w:rsidR="00406C43" w:rsidRDefault="00406C43">
      <w:pPr>
        <w:pStyle w:val="a3"/>
        <w:widowControl w:val="0"/>
        <w:ind w:firstLine="0"/>
      </w:pPr>
      <w:r>
        <w:t xml:space="preserve">где </w:t>
      </w:r>
      <w:r>
        <w:rPr>
          <w:lang w:val="en-US"/>
        </w:rPr>
        <w:t>l</w:t>
      </w:r>
      <w:r>
        <w:t xml:space="preserve"> и </w:t>
      </w:r>
      <w:r>
        <w:rPr>
          <w:lang w:val="en-US"/>
        </w:rPr>
        <w:t>l</w:t>
      </w:r>
      <w:r>
        <w:t xml:space="preserve">м – глубина и максимальный поперечный размер ячейки сотовой решетки; </w:t>
      </w:r>
      <w:r>
        <w:rPr>
          <w:i/>
        </w:rPr>
        <w:t>п –</w:t>
      </w:r>
      <w:r>
        <w:t>число ячеек.</w:t>
      </w:r>
    </w:p>
    <w:p w:rsidR="00406C43" w:rsidRDefault="00406C43">
      <w:pPr>
        <w:pStyle w:val="a3"/>
        <w:widowControl w:val="0"/>
      </w:pPr>
      <w:r>
        <w:rPr>
          <w:b/>
        </w:rPr>
        <w:t>Ослабление лазерного излучения светофильтрами.</w:t>
      </w:r>
      <w:r>
        <w:t xml:space="preserve"> Если при прямом лазерном облуч</w:t>
      </w:r>
      <w:r>
        <w:t>е</w:t>
      </w:r>
      <w:r>
        <w:t>нии невооруженного глаза (рис. 6.54) на поверхность</w:t>
      </w:r>
    </w:p>
    <w:p w:rsidR="00406C43" w:rsidRDefault="0001092E">
      <w:pPr>
        <w:widowControl w:val="0"/>
        <w:ind w:firstLine="0"/>
        <w:jc w:val="center"/>
      </w:pPr>
      <w:r>
        <w:rPr>
          <w:noProof/>
        </w:rPr>
        <w:drawing>
          <wp:inline distT="0" distB="0" distL="0" distR="0">
            <wp:extent cx="4067175" cy="113347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067175" cy="1133475"/>
                    </a:xfrm>
                    <a:prstGeom prst="rect">
                      <a:avLst/>
                    </a:prstGeom>
                    <a:noFill/>
                    <a:ln>
                      <a:noFill/>
                    </a:ln>
                  </pic:spPr>
                </pic:pic>
              </a:graphicData>
            </a:graphic>
          </wp:inline>
        </w:drawing>
      </w:r>
    </w:p>
    <w:p w:rsidR="00406C43" w:rsidRDefault="00406C43">
      <w:pPr>
        <w:widowControl w:val="0"/>
        <w:ind w:firstLine="0"/>
        <w:jc w:val="center"/>
      </w:pPr>
      <w:r>
        <w:t xml:space="preserve">Р и с. 6 54 Схема воздействия на роговицу глаза лазерного излучения: </w:t>
      </w:r>
      <w:r>
        <w:rPr>
          <w:i/>
        </w:rPr>
        <w:t>а</w:t>
      </w:r>
      <w:r>
        <w:t xml:space="preserve"> –прямое облучение, </w:t>
      </w:r>
      <w:r>
        <w:rPr>
          <w:i/>
        </w:rPr>
        <w:t>б –</w:t>
      </w:r>
      <w:r>
        <w:t>диффузное излучение</w:t>
      </w:r>
    </w:p>
    <w:p w:rsidR="00406C43" w:rsidRDefault="00406C43">
      <w:pPr>
        <w:pStyle w:val="a3"/>
        <w:widowControl w:val="0"/>
      </w:pPr>
      <w:r>
        <w:t xml:space="preserve">роговицы площадью </w:t>
      </w:r>
      <w:r>
        <w:rPr>
          <w:lang w:val="en-US"/>
        </w:rPr>
        <w:t>πr</w:t>
      </w:r>
      <w:r>
        <w:rPr>
          <w:vertAlign w:val="superscript"/>
          <w:lang w:val="en-US"/>
        </w:rPr>
        <w:t>2</w:t>
      </w:r>
      <w:r>
        <w:t xml:space="preserve"> приходится энергия ε,</w:t>
      </w:r>
      <w:r>
        <w:rPr>
          <w:b/>
        </w:rPr>
        <w:t xml:space="preserve"> </w:t>
      </w:r>
      <w:r>
        <w:t xml:space="preserve">то энергетическая экспозиция </w:t>
      </w:r>
      <w:r>
        <w:rPr>
          <w:lang w:val="en-US"/>
        </w:rPr>
        <w:t>H</w:t>
      </w:r>
      <w:r>
        <w:t>=ε∕π</w:t>
      </w:r>
      <w:r>
        <w:rPr>
          <w:lang w:val="en-US"/>
        </w:rPr>
        <w:t>r</w:t>
      </w:r>
      <w:r>
        <w:rPr>
          <w:vertAlign w:val="superscript"/>
          <w:lang w:val="en-US"/>
        </w:rPr>
        <w:t>2</w:t>
      </w:r>
      <w:r>
        <w:t xml:space="preserve">. Как видно из рис. 6.54, </w:t>
      </w:r>
      <w:r>
        <w:rPr>
          <w:i/>
        </w:rPr>
        <w:t>а,</w:t>
      </w:r>
      <w:r>
        <w:t xml:space="preserve"> расстояние до расчетной точки ввиду малости угла </w:t>
      </w:r>
      <w:r>
        <w:rPr>
          <w:sz w:val="16"/>
          <w:lang w:val="en-US"/>
        </w:rPr>
        <w:t>Y</w:t>
      </w:r>
      <w:r>
        <w:rPr>
          <w:i/>
          <w:lang w:val="en-US"/>
        </w:rPr>
        <w:t>R</w:t>
      </w:r>
      <w:r>
        <w:t xml:space="preserve"> = (</w:t>
      </w:r>
      <w:r>
        <w:rPr>
          <w:lang w:val="en-US"/>
        </w:rPr>
        <w:t>r*</w:t>
      </w:r>
      <w:r>
        <w:t>–</w:t>
      </w:r>
      <w:r>
        <w:rPr>
          <w:lang w:val="en-US"/>
        </w:rPr>
        <w:t xml:space="preserve"> r</w:t>
      </w:r>
      <w:r>
        <w:t>)/</w:t>
      </w:r>
      <w:r>
        <w:rPr>
          <w:sz w:val="16"/>
          <w:lang w:val="en-US"/>
        </w:rPr>
        <w:t>Y</w:t>
      </w:r>
      <w:r>
        <w:t>. Поэтому опа</w:t>
      </w:r>
      <w:r>
        <w:t>с</w:t>
      </w:r>
      <w:r>
        <w:t>ное расстояние</w:t>
      </w:r>
    </w:p>
    <w:p w:rsidR="00406C43" w:rsidRDefault="0001092E">
      <w:pPr>
        <w:widowControl w:val="0"/>
        <w:ind w:firstLine="0"/>
        <w:jc w:val="center"/>
      </w:pPr>
      <w:r>
        <w:rPr>
          <w:noProof/>
        </w:rPr>
        <w:drawing>
          <wp:inline distT="0" distB="0" distL="0" distR="0">
            <wp:extent cx="1276350" cy="31432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276350" cy="314325"/>
                    </a:xfrm>
                    <a:prstGeom prst="rect">
                      <a:avLst/>
                    </a:prstGeom>
                    <a:noFill/>
                    <a:ln>
                      <a:noFill/>
                    </a:ln>
                  </pic:spPr>
                </pic:pic>
              </a:graphicData>
            </a:graphic>
          </wp:inline>
        </w:drawing>
      </w:r>
    </w:p>
    <w:p w:rsidR="00406C43" w:rsidRDefault="00406C43">
      <w:pPr>
        <w:pStyle w:val="a3"/>
        <w:widowControl w:val="0"/>
        <w:ind w:firstLine="0"/>
      </w:pPr>
      <w:r>
        <w:t xml:space="preserve">где </w:t>
      </w:r>
      <w:r>
        <w:rPr>
          <w:lang w:val="en-US"/>
        </w:rPr>
        <w:t>H*</w:t>
      </w:r>
      <w:r>
        <w:t xml:space="preserve">. –допустимое нормами значение </w:t>
      </w:r>
      <w:r>
        <w:rPr>
          <w:lang w:val="en-US"/>
        </w:rPr>
        <w:t>H</w:t>
      </w:r>
      <w:r>
        <w:t xml:space="preserve"> для роговицы глаза.</w:t>
      </w:r>
    </w:p>
    <w:p w:rsidR="00406C43" w:rsidRDefault="00406C43">
      <w:pPr>
        <w:pStyle w:val="a3"/>
        <w:widowControl w:val="0"/>
      </w:pPr>
      <w:r>
        <w:t>При облучении диффузным излучением, отраженным от площадки, которая характеризуе</w:t>
      </w:r>
      <w:r>
        <w:t>т</w:t>
      </w:r>
      <w:r>
        <w:t xml:space="preserve">ся углом </w:t>
      </w:r>
      <w:r>
        <w:rPr>
          <w:rFonts w:ascii="Lucida Console" w:hAnsi="Lucida Console"/>
        </w:rPr>
        <w:t>θ</w:t>
      </w:r>
      <w:r>
        <w:t xml:space="preserve"> (рис. 6.54, </w:t>
      </w:r>
      <w:r>
        <w:rPr>
          <w:i/>
        </w:rPr>
        <w:t>б)</w:t>
      </w:r>
      <w:r>
        <w:t xml:space="preserve"> и коэффициентом отражения, опасное расстояние</w:t>
      </w:r>
    </w:p>
    <w:p w:rsidR="00406C43" w:rsidRDefault="00406C43">
      <w:pPr>
        <w:widowControl w:val="0"/>
        <w:ind w:firstLine="0"/>
        <w:jc w:val="center"/>
      </w:pPr>
      <w:r>
        <w:rPr>
          <w:noProof/>
        </w:rPr>
        <w:object w:dxaOrig="6480" w:dyaOrig="3017">
          <v:shape id="_x0000_s1112" type="#_x0000_t75" style="position:absolute;left:0;text-align:left;margin-left:0;margin-top:0;width:103.95pt;height:20pt;z-index:251680768" o:allowincell="f">
            <v:imagedata r:id="rId13" o:title=""/>
            <w10:wrap type="topAndBottom"/>
          </v:shape>
          <o:OLEObject Type="Embed" ProgID="Equation.3" ShapeID="_x0000_s1112" DrawAspect="Content" ObjectID="_1663573974" r:id="rId335"/>
        </w:object>
      </w:r>
    </w:p>
    <w:p w:rsidR="00406C43" w:rsidRDefault="00406C43">
      <w:pPr>
        <w:pStyle w:val="a3"/>
        <w:widowControl w:val="0"/>
      </w:pPr>
      <w:r>
        <w:t xml:space="preserve">При использовании для защиты светофильтра толщиной </w:t>
      </w:r>
      <w:r>
        <w:rPr>
          <w:i/>
          <w:lang w:val="en-US"/>
        </w:rPr>
        <w:t>h</w:t>
      </w:r>
      <w:r>
        <w:t xml:space="preserve"> коэффициент передачи через св</w:t>
      </w:r>
      <w:r>
        <w:t>е</w:t>
      </w:r>
      <w:r>
        <w:t>тофильтр τ</w:t>
      </w:r>
      <w:r>
        <w:rPr>
          <w:lang w:val="en-US"/>
        </w:rPr>
        <w:t>=</w:t>
      </w:r>
      <w:r>
        <w:t xml:space="preserve"> = </w:t>
      </w:r>
      <w:r>
        <w:rPr>
          <w:i/>
        </w:rPr>
        <w:t>е</w:t>
      </w:r>
      <w:r>
        <w:rPr>
          <w:i/>
          <w:vertAlign w:val="superscript"/>
          <w:lang w:val="en-US"/>
        </w:rPr>
        <w:t>-δh</w:t>
      </w:r>
      <w:r>
        <w:rPr>
          <w:i/>
        </w:rPr>
        <w:t xml:space="preserve"> =</w:t>
      </w:r>
      <w:r>
        <w:t xml:space="preserve"> 10</w:t>
      </w:r>
      <w:r>
        <w:rPr>
          <w:vertAlign w:val="superscript"/>
          <w:lang w:val="en-US"/>
        </w:rPr>
        <w:t>-</w:t>
      </w:r>
      <w:r>
        <w:rPr>
          <w:vertAlign w:val="superscript"/>
        </w:rPr>
        <w:t>δ</w:t>
      </w:r>
      <w:r>
        <w:rPr>
          <w:vertAlign w:val="superscript"/>
          <w:lang w:val="en-US"/>
        </w:rPr>
        <w:t xml:space="preserve">h </w:t>
      </w:r>
      <w:r>
        <w:t xml:space="preserve"> где δ и δ=δ</w:t>
      </w:r>
      <w:r>
        <w:rPr>
          <w:lang w:val="en-US"/>
        </w:rPr>
        <w:t>’ ln</w:t>
      </w:r>
      <w:r>
        <w:t xml:space="preserve">10 – соответственно натуральный и десятичный показатели ослабления. В общем случае показатель ослабления светофильтра зависит от толщины </w:t>
      </w:r>
      <w:r>
        <w:rPr>
          <w:i/>
        </w:rPr>
        <w:t>h</w:t>
      </w:r>
      <w:r>
        <w:t xml:space="preserve"> и спектра излучения. Поэтому при расчете ослабления пользуются оптической плотностью светофильтра </w:t>
      </w:r>
      <w:r>
        <w:rPr>
          <w:i/>
        </w:rPr>
        <w:t>D</w:t>
      </w:r>
      <w:r>
        <w:t xml:space="preserve"> = lgl/т. Она связана с эффективностью защиты соотношением: e=10 </w:t>
      </w:r>
      <w:r>
        <w:rPr>
          <w:lang w:val="en-US"/>
        </w:rPr>
        <w:t>lgk</w:t>
      </w:r>
      <w:r>
        <w:rPr>
          <w:vertAlign w:val="subscript"/>
          <w:lang w:val="en-US"/>
        </w:rPr>
        <w:t>w</w:t>
      </w:r>
      <w:r>
        <w:rPr>
          <w:lang w:val="en-US"/>
        </w:rPr>
        <w:t xml:space="preserve"> </w:t>
      </w:r>
      <w:r>
        <w:t>= 10 lgl/τ = 10</w:t>
      </w:r>
      <w:r>
        <w:rPr>
          <w:lang w:val="en-US"/>
        </w:rPr>
        <w:t>D</w:t>
      </w:r>
      <w:r>
        <w:t>. Оптич</w:t>
      </w:r>
      <w:r>
        <w:t>е</w:t>
      </w:r>
      <w:r>
        <w:t xml:space="preserve">скую плотность </w:t>
      </w:r>
      <w:r>
        <w:rPr>
          <w:i/>
        </w:rPr>
        <w:t>D</w:t>
      </w:r>
      <w:r>
        <w:t xml:space="preserve"> рассчитывают в зависимости от характеристик изл</w:t>
      </w:r>
      <w:r>
        <w:t>у</w:t>
      </w:r>
      <w:r>
        <w:t>чения.</w:t>
      </w:r>
    </w:p>
    <w:p w:rsidR="00406C43" w:rsidRDefault="00406C43">
      <w:pPr>
        <w:pStyle w:val="3"/>
        <w:keepNext w:val="0"/>
        <w:jc w:val="both"/>
      </w:pPr>
      <w:bookmarkStart w:id="110" w:name="_Toc506227008"/>
      <w:bookmarkStart w:id="111" w:name="_Toc523118661"/>
      <w:r>
        <w:t>6.6.4. Защита от ионизирующих излучений</w:t>
      </w:r>
      <w:bookmarkEnd w:id="110"/>
      <w:bookmarkEnd w:id="111"/>
    </w:p>
    <w:p w:rsidR="00406C43" w:rsidRDefault="00406C43">
      <w:pPr>
        <w:pStyle w:val="a3"/>
        <w:widowControl w:val="0"/>
        <w:rPr>
          <w:lang w:val="en-US"/>
        </w:rPr>
      </w:pPr>
      <w:r>
        <w:t xml:space="preserve">Если в момент времени </w:t>
      </w:r>
      <w:r>
        <w:rPr>
          <w:lang w:val="en-US"/>
        </w:rPr>
        <w:t xml:space="preserve">t </w:t>
      </w:r>
      <w:r>
        <w:t xml:space="preserve">число нераспавшихся атомов радиоактивного источника </w:t>
      </w:r>
      <w:r>
        <w:rPr>
          <w:i/>
          <w:lang w:val="en-US"/>
        </w:rPr>
        <w:t>N</w:t>
      </w:r>
      <w:r>
        <w:rPr>
          <w:i/>
        </w:rPr>
        <w:t xml:space="preserve">= </w:t>
      </w:r>
      <w:r>
        <w:rPr>
          <w:i/>
          <w:lang w:val="en-US"/>
        </w:rPr>
        <w:t>N</w:t>
      </w:r>
      <w:r>
        <w:rPr>
          <w:i/>
        </w:rPr>
        <w:t>(</w:t>
      </w:r>
      <w:r>
        <w:rPr>
          <w:i/>
          <w:lang w:val="en-US"/>
        </w:rPr>
        <w:t>t</w:t>
      </w:r>
      <w:r>
        <w:rPr>
          <w:i/>
        </w:rPr>
        <w:t>),</w:t>
      </w:r>
      <w:r>
        <w:t xml:space="preserve"> то за интервал времени </w:t>
      </w:r>
      <w:r>
        <w:rPr>
          <w:i/>
          <w:lang w:val="en-US"/>
        </w:rPr>
        <w:t>d</w:t>
      </w:r>
      <w:r>
        <w:rPr>
          <w:i/>
          <w:sz w:val="20"/>
          <w:lang w:val="en-US"/>
        </w:rPr>
        <w:t>t</w:t>
      </w:r>
      <w:r>
        <w:t xml:space="preserve"> распадется </w:t>
      </w:r>
      <w:r>
        <w:rPr>
          <w:i/>
          <w:lang w:val="en-US"/>
        </w:rPr>
        <w:t>dN</w:t>
      </w:r>
      <w:r>
        <w:rPr>
          <w:i/>
        </w:rPr>
        <w:t xml:space="preserve"> </w:t>
      </w:r>
      <w:r>
        <w:t xml:space="preserve">атомов и </w:t>
      </w:r>
      <w:r>
        <w:rPr>
          <w:i/>
        </w:rPr>
        <w:t>активность радионуклида* А</w:t>
      </w:r>
      <w:r>
        <w:t xml:space="preserve"> = –</w:t>
      </w:r>
      <w:r>
        <w:rPr>
          <w:i/>
          <w:lang w:val="en-US"/>
        </w:rPr>
        <w:t>N</w:t>
      </w:r>
      <w:r>
        <w:rPr>
          <w:i/>
        </w:rPr>
        <w:t>,</w:t>
      </w:r>
      <w:r>
        <w:t xml:space="preserve"> а постоянная распада ω = –</w:t>
      </w:r>
      <w:r>
        <w:rPr>
          <w:i/>
          <w:lang w:val="en-US"/>
        </w:rPr>
        <w:t>N</w:t>
      </w:r>
      <w:r>
        <w:rPr>
          <w:i/>
        </w:rPr>
        <w:t>/</w:t>
      </w:r>
      <w:r>
        <w:rPr>
          <w:i/>
          <w:lang w:val="en-US"/>
        </w:rPr>
        <w:t>N</w:t>
      </w:r>
      <w:r>
        <w:rPr>
          <w:i/>
        </w:rPr>
        <w:t>.</w:t>
      </w:r>
      <w:r>
        <w:t xml:space="preserve"> Отсюда сл</w:t>
      </w:r>
      <w:r>
        <w:t>е</w:t>
      </w:r>
      <w:r>
        <w:t>дует:</w:t>
      </w:r>
    </w:p>
    <w:p w:rsidR="00406C43" w:rsidRDefault="00406C43">
      <w:pPr>
        <w:pStyle w:val="a3"/>
        <w:widowControl w:val="0"/>
        <w:jc w:val="center"/>
        <w:rPr>
          <w:lang w:val="en-US"/>
        </w:rPr>
      </w:pPr>
      <w:r>
        <w:rPr>
          <w:lang w:val="en-US"/>
        </w:rPr>
        <w:t>A(t)=N(t)ω=N</w:t>
      </w:r>
      <w:r>
        <w:rPr>
          <w:vertAlign w:val="subscript"/>
          <w:lang w:val="en-US"/>
        </w:rPr>
        <w:t>0</w:t>
      </w:r>
      <w:r>
        <w:rPr>
          <w:lang w:val="en-US"/>
        </w:rPr>
        <w:t>ωe</w:t>
      </w:r>
      <w:r>
        <w:rPr>
          <w:vertAlign w:val="superscript"/>
          <w:lang w:val="en-US"/>
        </w:rPr>
        <w:t>-ωt</w:t>
      </w:r>
      <w:r>
        <w:rPr>
          <w:lang w:val="en-US"/>
        </w:rPr>
        <w:t>=A</w:t>
      </w:r>
      <w:r>
        <w:rPr>
          <w:vertAlign w:val="subscript"/>
          <w:lang w:val="en-US"/>
        </w:rPr>
        <w:t>o</w:t>
      </w:r>
      <w:r>
        <w:rPr>
          <w:lang w:val="en-US"/>
        </w:rPr>
        <w:t>e</w:t>
      </w:r>
      <w:r>
        <w:rPr>
          <w:vertAlign w:val="superscript"/>
          <w:lang w:val="en-US"/>
        </w:rPr>
        <w:t xml:space="preserve">-ωt                        </w:t>
      </w:r>
      <w:r>
        <w:t>(6.65)</w:t>
      </w:r>
    </w:p>
    <w:p w:rsidR="00406C43" w:rsidRDefault="00406C43">
      <w:pPr>
        <w:pStyle w:val="a3"/>
        <w:widowControl w:val="0"/>
        <w:rPr>
          <w:sz w:val="20"/>
        </w:rPr>
      </w:pPr>
      <w:r>
        <w:rPr>
          <w:sz w:val="20"/>
        </w:rPr>
        <w:t xml:space="preserve">* Здесь и далее приняты следующие обозначения, точка над некоторой величиной </w:t>
      </w:r>
      <w:r>
        <w:rPr>
          <w:i/>
          <w:sz w:val="20"/>
        </w:rPr>
        <w:t>х</w:t>
      </w:r>
      <w:r>
        <w:rPr>
          <w:sz w:val="20"/>
        </w:rPr>
        <w:t xml:space="preserve"> = </w:t>
      </w:r>
      <w:r>
        <w:rPr>
          <w:i/>
          <w:sz w:val="20"/>
          <w:lang w:val="en-US"/>
        </w:rPr>
        <w:t>x</w:t>
      </w:r>
      <w:r>
        <w:rPr>
          <w:i/>
          <w:sz w:val="20"/>
        </w:rPr>
        <w:t>(</w:t>
      </w:r>
      <w:r>
        <w:rPr>
          <w:i/>
          <w:sz w:val="20"/>
          <w:lang w:val="en-US"/>
        </w:rPr>
        <w:t>t</w:t>
      </w:r>
      <w:r>
        <w:rPr>
          <w:i/>
          <w:sz w:val="20"/>
        </w:rPr>
        <w:t>)</w:t>
      </w:r>
      <w:r>
        <w:rPr>
          <w:sz w:val="20"/>
        </w:rPr>
        <w:t xml:space="preserve"> обозначает отнош</w:t>
      </w:r>
      <w:r>
        <w:rPr>
          <w:sz w:val="20"/>
        </w:rPr>
        <w:t>е</w:t>
      </w:r>
      <w:r>
        <w:rPr>
          <w:sz w:val="20"/>
        </w:rPr>
        <w:t xml:space="preserve">ние приращения величины </w:t>
      </w:r>
      <w:r>
        <w:rPr>
          <w:i/>
          <w:sz w:val="20"/>
        </w:rPr>
        <w:t>х</w:t>
      </w:r>
      <w:r>
        <w:rPr>
          <w:sz w:val="20"/>
        </w:rPr>
        <w:t xml:space="preserve"> за интервал времени </w:t>
      </w:r>
      <w:r>
        <w:rPr>
          <w:sz w:val="20"/>
          <w:lang w:val="en-US"/>
        </w:rPr>
        <w:t>dr</w:t>
      </w:r>
      <w:r>
        <w:rPr>
          <w:sz w:val="20"/>
        </w:rPr>
        <w:t xml:space="preserve"> к этому интервалу </w:t>
      </w:r>
      <w:r>
        <w:rPr>
          <w:i/>
          <w:sz w:val="20"/>
          <w:lang w:val="en-US"/>
        </w:rPr>
        <w:t>xo</w:t>
      </w:r>
      <w:r>
        <w:rPr>
          <w:i/>
          <w:sz w:val="20"/>
        </w:rPr>
        <w:t>=</w:t>
      </w:r>
      <w:r>
        <w:rPr>
          <w:i/>
          <w:sz w:val="20"/>
          <w:lang w:val="en-US"/>
        </w:rPr>
        <w:t>dx</w:t>
      </w:r>
      <w:r>
        <w:rPr>
          <w:i/>
          <w:sz w:val="20"/>
        </w:rPr>
        <w:t>/</w:t>
      </w:r>
      <w:r>
        <w:rPr>
          <w:i/>
          <w:sz w:val="20"/>
          <w:lang w:val="en-US"/>
        </w:rPr>
        <w:t>dt</w:t>
      </w:r>
      <w:r>
        <w:rPr>
          <w:i/>
          <w:sz w:val="20"/>
        </w:rPr>
        <w:t>.</w:t>
      </w:r>
      <w:r>
        <w:rPr>
          <w:sz w:val="20"/>
        </w:rPr>
        <w:t xml:space="preserve"> Через </w:t>
      </w:r>
      <w:r>
        <w:rPr>
          <w:sz w:val="20"/>
          <w:lang w:val="en-US"/>
        </w:rPr>
        <w:t>xo</w:t>
      </w:r>
      <w:r>
        <w:rPr>
          <w:smallCaps/>
          <w:sz w:val="20"/>
        </w:rPr>
        <w:t xml:space="preserve"> </w:t>
      </w:r>
      <w:r>
        <w:rPr>
          <w:sz w:val="20"/>
        </w:rPr>
        <w:t>обозначается значение вел</w:t>
      </w:r>
      <w:r>
        <w:rPr>
          <w:sz w:val="20"/>
        </w:rPr>
        <w:t>и</w:t>
      </w:r>
      <w:r>
        <w:rPr>
          <w:sz w:val="20"/>
        </w:rPr>
        <w:t xml:space="preserve">чины </w:t>
      </w:r>
      <w:r>
        <w:rPr>
          <w:i/>
          <w:sz w:val="20"/>
        </w:rPr>
        <w:t>х</w:t>
      </w:r>
      <w:r>
        <w:rPr>
          <w:sz w:val="20"/>
        </w:rPr>
        <w:t xml:space="preserve"> в начальный момент времени: </w:t>
      </w:r>
      <w:r>
        <w:rPr>
          <w:sz w:val="20"/>
          <w:lang w:val="en-US"/>
        </w:rPr>
        <w:t>xo</w:t>
      </w:r>
      <w:r>
        <w:rPr>
          <w:smallCaps/>
          <w:sz w:val="20"/>
        </w:rPr>
        <w:t xml:space="preserve"> </w:t>
      </w:r>
      <w:r>
        <w:rPr>
          <w:sz w:val="20"/>
        </w:rPr>
        <w:t xml:space="preserve">= </w:t>
      </w:r>
      <w:r>
        <w:rPr>
          <w:sz w:val="20"/>
          <w:lang w:val="en-US"/>
        </w:rPr>
        <w:t>x</w:t>
      </w:r>
      <w:r>
        <w:rPr>
          <w:sz w:val="20"/>
        </w:rPr>
        <w:t>(0).</w:t>
      </w:r>
    </w:p>
    <w:p w:rsidR="00406C43" w:rsidRDefault="0001092E">
      <w:pPr>
        <w:framePr w:h="3920" w:hSpace="80" w:vSpace="60" w:wrap="auto" w:vAnchor="text" w:hAnchor="text" w:x="121" w:y="61" w:anchorLock="1"/>
        <w:widowControl w:val="0"/>
        <w:ind w:firstLine="0"/>
        <w:jc w:val="left"/>
      </w:pPr>
      <w:r>
        <w:rPr>
          <w:noProof/>
        </w:rPr>
        <w:drawing>
          <wp:inline distT="0" distB="0" distL="0" distR="0">
            <wp:extent cx="1714500" cy="249555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714500" cy="2495550"/>
                    </a:xfrm>
                    <a:prstGeom prst="rect">
                      <a:avLst/>
                    </a:prstGeom>
                    <a:noFill/>
                    <a:ln>
                      <a:noFill/>
                    </a:ln>
                  </pic:spPr>
                </pic:pic>
              </a:graphicData>
            </a:graphic>
          </wp:inline>
        </w:drawing>
      </w:r>
    </w:p>
    <w:p w:rsidR="00406C43" w:rsidRDefault="00406C43">
      <w:pPr>
        <w:pStyle w:val="a3"/>
        <w:widowControl w:val="0"/>
      </w:pPr>
      <w:r>
        <w:t xml:space="preserve">Так как масса одного атома равна </w:t>
      </w:r>
      <w:r>
        <w:rPr>
          <w:i/>
        </w:rPr>
        <w:t>а/п</w:t>
      </w:r>
      <w:r>
        <w:t xml:space="preserve"> (где </w:t>
      </w:r>
      <w:r>
        <w:rPr>
          <w:i/>
        </w:rPr>
        <w:t>а –</w:t>
      </w:r>
      <w:r>
        <w:t xml:space="preserve">атомная масса, а </w:t>
      </w:r>
      <w:r>
        <w:rPr>
          <w:i/>
        </w:rPr>
        <w:t xml:space="preserve">п= </w:t>
      </w:r>
      <w:r>
        <w:t>= 6,022∙10</w:t>
      </w:r>
      <w:r>
        <w:rPr>
          <w:vertAlign w:val="superscript"/>
        </w:rPr>
        <w:t>23</w:t>
      </w:r>
      <w:r>
        <w:t xml:space="preserve"> –число Авогадро), то </w:t>
      </w:r>
      <w:r>
        <w:rPr>
          <w:lang w:val="en-US"/>
        </w:rPr>
        <w:t>N</w:t>
      </w:r>
      <w:r>
        <w:t xml:space="preserve"> атомов имеют массу </w:t>
      </w:r>
      <w:r>
        <w:rPr>
          <w:i/>
        </w:rPr>
        <w:t>М=</w:t>
      </w:r>
      <w:r>
        <w:rPr>
          <w:i/>
          <w:lang w:val="en-US"/>
        </w:rPr>
        <w:t>N</w:t>
      </w:r>
      <w:r>
        <w:rPr>
          <w:i/>
          <w:vertAlign w:val="subscript"/>
          <w:lang w:val="en-US"/>
        </w:rPr>
        <w:t>a</w:t>
      </w:r>
      <w:r>
        <w:rPr>
          <w:i/>
        </w:rPr>
        <w:t>/</w:t>
      </w:r>
      <w:r>
        <w:rPr>
          <w:i/>
          <w:lang w:val="en-US"/>
        </w:rPr>
        <w:t>n</w:t>
      </w:r>
      <w:r>
        <w:t xml:space="preserve"> и, следовательно, а</w:t>
      </w:r>
      <w:r>
        <w:t>к</w:t>
      </w:r>
      <w:r>
        <w:t>тивность источника массой М равна</w:t>
      </w:r>
    </w:p>
    <w:p w:rsidR="00406C43" w:rsidRDefault="00406C43">
      <w:pPr>
        <w:pStyle w:val="FR5"/>
        <w:spacing w:before="0"/>
        <w:ind w:firstLine="0"/>
        <w:jc w:val="left"/>
      </w:pPr>
      <w:r>
        <w:rPr>
          <w:b w:val="0"/>
          <w:i/>
          <w:sz w:val="20"/>
        </w:rPr>
        <w:t>А</w:t>
      </w:r>
      <w:r>
        <w:rPr>
          <w:b w:val="0"/>
          <w:sz w:val="20"/>
        </w:rPr>
        <w:t xml:space="preserve"> = ω</w:t>
      </w:r>
      <w:r>
        <w:rPr>
          <w:b w:val="0"/>
          <w:i/>
          <w:sz w:val="20"/>
        </w:rPr>
        <w:t>Мп/а</w:t>
      </w:r>
    </w:p>
    <w:p w:rsidR="00406C43" w:rsidRDefault="00406C43">
      <w:pPr>
        <w:pStyle w:val="a3"/>
        <w:widowControl w:val="0"/>
      </w:pPr>
      <w:r>
        <w:t xml:space="preserve">Из выражения (6.65) видно, что </w:t>
      </w:r>
      <w:r>
        <w:rPr>
          <w:i/>
        </w:rPr>
        <w:t>постоянная распада</w:t>
      </w:r>
      <w:r>
        <w:t xml:space="preserve"> ω связана с </w:t>
      </w:r>
      <w:r>
        <w:rPr>
          <w:i/>
        </w:rPr>
        <w:t>полупериодом распада</w:t>
      </w:r>
      <w:r>
        <w:t xml:space="preserve"> </w:t>
      </w:r>
      <w:r>
        <w:rPr>
          <w:lang w:val="en-US"/>
        </w:rPr>
        <w:t>T1</w:t>
      </w:r>
      <w:r>
        <w:t xml:space="preserve">/2 </w:t>
      </w:r>
      <w:r>
        <w:rPr>
          <w:lang w:val="en-US"/>
        </w:rPr>
        <w:t>T1</w:t>
      </w:r>
      <w:r>
        <w:t>/2 –время, за которое распадается пол</w:t>
      </w:r>
      <w:r>
        <w:t>о</w:t>
      </w:r>
      <w:r>
        <w:t xml:space="preserve">вина атомов источника: </w:t>
      </w:r>
      <w:r>
        <w:rPr>
          <w:i/>
          <w:lang w:val="en-US"/>
        </w:rPr>
        <w:t>N</w:t>
      </w:r>
      <w:r>
        <w:rPr>
          <w:i/>
        </w:rPr>
        <w:t>(</w:t>
      </w:r>
      <w:r>
        <w:rPr>
          <w:i/>
          <w:lang w:val="en-US"/>
        </w:rPr>
        <w:t>t</w:t>
      </w:r>
      <w:r>
        <w:rPr>
          <w:i/>
        </w:rPr>
        <w:t>)</w:t>
      </w:r>
      <w:r>
        <w:t xml:space="preserve"> = </w:t>
      </w:r>
      <w:r>
        <w:rPr>
          <w:lang w:val="en-US"/>
        </w:rPr>
        <w:t>N</w:t>
      </w:r>
      <w:r>
        <w:rPr>
          <w:vertAlign w:val="subscript"/>
          <w:lang w:val="en-US"/>
        </w:rPr>
        <w:t>o</w:t>
      </w:r>
      <w:r>
        <w:t>/2) соотнош</w:t>
      </w:r>
      <w:r>
        <w:t>е</w:t>
      </w:r>
      <w:r>
        <w:t xml:space="preserve">нием ω = </w:t>
      </w:r>
      <w:r>
        <w:rPr>
          <w:lang w:val="en-US"/>
        </w:rPr>
        <w:t>ln</w:t>
      </w:r>
      <w:r>
        <w:t>2/</w:t>
      </w:r>
      <w:r>
        <w:rPr>
          <w:lang w:val="en-US"/>
        </w:rPr>
        <w:t>T1</w:t>
      </w:r>
      <w:r>
        <w:t>/2.</w:t>
      </w:r>
    </w:p>
    <w:p w:rsidR="00406C43" w:rsidRDefault="00406C43">
      <w:pPr>
        <w:pStyle w:val="a3"/>
        <w:widowControl w:val="0"/>
      </w:pPr>
      <w:r>
        <w:rPr>
          <w:b/>
        </w:rPr>
        <w:t xml:space="preserve">Защита от </w:t>
      </w:r>
      <w:r>
        <w:rPr>
          <w:b/>
          <w:lang w:val="en-US"/>
        </w:rPr>
        <w:t>γ</w:t>
      </w:r>
      <w:r>
        <w:rPr>
          <w:b/>
        </w:rPr>
        <w:t>-излучения.</w:t>
      </w:r>
      <w:r>
        <w:t xml:space="preserve"> </w:t>
      </w:r>
      <w:r>
        <w:rPr>
          <w:i/>
        </w:rPr>
        <w:t xml:space="preserve">Мощность </w:t>
      </w:r>
      <w:r>
        <w:t xml:space="preserve">(поглощенной) </w:t>
      </w:r>
      <w:r>
        <w:rPr>
          <w:i/>
        </w:rPr>
        <w:t>дозы</w:t>
      </w:r>
      <w:r>
        <w:t xml:space="preserve"> γ-излучения в воздухе </w:t>
      </w:r>
      <w:r>
        <w:rPr>
          <w:i/>
          <w:lang w:val="en-US"/>
        </w:rPr>
        <w:t>D</w:t>
      </w:r>
      <w:r>
        <w:t xml:space="preserve"> (аГр/с) прямо пропорциональна активности </w:t>
      </w:r>
      <w:r>
        <w:rPr>
          <w:i/>
        </w:rPr>
        <w:t>А</w:t>
      </w:r>
      <w:r>
        <w:t xml:space="preserve"> (Бк) точечного нуклида и обратно пропорциональна квадрату рассто</w:t>
      </w:r>
      <w:r>
        <w:t>я</w:t>
      </w:r>
      <w:r>
        <w:t>ния r (м) от изотропного источника до прие</w:t>
      </w:r>
      <w:r>
        <w:t>м</w:t>
      </w:r>
      <w:r>
        <w:t>ника:</w:t>
      </w:r>
    </w:p>
    <w:p w:rsidR="00406C43" w:rsidRDefault="00406C43">
      <w:pPr>
        <w:framePr w:w="3040" w:h="440" w:hRule="exact" w:hSpace="80" w:vSpace="60" w:wrap="auto" w:vAnchor="text" w:hAnchor="page" w:x="977" w:y="340" w:anchorLock="1"/>
        <w:widowControl w:val="0"/>
        <w:ind w:firstLine="0"/>
        <w:jc w:val="center"/>
      </w:pPr>
      <w:r>
        <w:t>Рис. 6.55. Схема прохождения излуч</w:t>
      </w:r>
      <w:r>
        <w:t>е</w:t>
      </w:r>
      <w:r>
        <w:t>ний сквозь защиту</w:t>
      </w:r>
    </w:p>
    <w:p w:rsidR="00406C43" w:rsidRDefault="0001092E">
      <w:pPr>
        <w:widowControl w:val="0"/>
        <w:ind w:firstLine="0"/>
        <w:jc w:val="center"/>
      </w:pPr>
      <w:r>
        <w:rPr>
          <w:noProof/>
        </w:rPr>
        <w:drawing>
          <wp:inline distT="0" distB="0" distL="0" distR="0">
            <wp:extent cx="2952750" cy="32385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952750" cy="323850"/>
                    </a:xfrm>
                    <a:prstGeom prst="rect">
                      <a:avLst/>
                    </a:prstGeom>
                    <a:noFill/>
                    <a:ln>
                      <a:noFill/>
                    </a:ln>
                  </pic:spPr>
                </pic:pic>
              </a:graphicData>
            </a:graphic>
          </wp:inline>
        </w:drawing>
      </w:r>
    </w:p>
    <w:p w:rsidR="00406C43" w:rsidRDefault="00406C43">
      <w:pPr>
        <w:pStyle w:val="a3"/>
        <w:widowControl w:val="0"/>
        <w:ind w:firstLine="0"/>
        <w:rPr>
          <w:lang w:val="en-US"/>
        </w:rPr>
      </w:pPr>
      <w:r>
        <w:t>где Г –</w:t>
      </w:r>
      <w:r>
        <w:rPr>
          <w:lang w:val="en-US"/>
        </w:rPr>
        <w:t xml:space="preserve"> </w:t>
      </w:r>
      <w:r>
        <w:t>керма-постоянная, (аГр • м</w:t>
      </w:r>
      <w:r>
        <w:rPr>
          <w:vertAlign w:val="superscript"/>
        </w:rPr>
        <w:t>2</w:t>
      </w:r>
      <w:r>
        <w:t>)</w:t>
      </w:r>
      <w:r>
        <w:rPr>
          <w:lang w:val="en-US"/>
        </w:rPr>
        <w:t>(c</w:t>
      </w:r>
      <w:r>
        <w:t xml:space="preserve"> • Бк). Интегрируя выраж</w:t>
      </w:r>
      <w:r>
        <w:t>е</w:t>
      </w:r>
      <w:r>
        <w:t xml:space="preserve">ние (6.66), можно найти дозу в воздухе за некоторый интервал времени </w:t>
      </w:r>
      <w:r>
        <w:rPr>
          <w:i/>
        </w:rPr>
        <w:t xml:space="preserve">Т </w:t>
      </w:r>
    </w:p>
    <w:p w:rsidR="00406C43" w:rsidRDefault="0001092E">
      <w:pPr>
        <w:widowControl w:val="0"/>
        <w:ind w:firstLine="0"/>
        <w:jc w:val="center"/>
      </w:pPr>
      <w:r>
        <w:rPr>
          <w:noProof/>
        </w:rPr>
        <w:drawing>
          <wp:inline distT="0" distB="0" distL="0" distR="0">
            <wp:extent cx="3429000" cy="79057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429000" cy="790575"/>
                    </a:xfrm>
                    <a:prstGeom prst="rect">
                      <a:avLst/>
                    </a:prstGeom>
                    <a:noFill/>
                    <a:ln>
                      <a:noFill/>
                    </a:ln>
                  </pic:spPr>
                </pic:pic>
              </a:graphicData>
            </a:graphic>
          </wp:inline>
        </w:drawing>
      </w:r>
    </w:p>
    <w:p w:rsidR="00406C43" w:rsidRDefault="00406C43">
      <w:pPr>
        <w:pStyle w:val="a3"/>
        <w:widowControl w:val="0"/>
      </w:pPr>
      <w:r>
        <w:t xml:space="preserve">Формулы (6.66) и (6.67) справедливы для расчета полей излучения точечных источников* в непоглощающей и нерассеивающей среде. Они позволяют выбрать такие значения </w:t>
      </w:r>
      <w:r>
        <w:rPr>
          <w:i/>
        </w:rPr>
        <w:t xml:space="preserve">А, </w:t>
      </w:r>
      <w:r>
        <w:rPr>
          <w:i/>
          <w:lang w:val="en-US"/>
        </w:rPr>
        <w:t>r</w:t>
      </w:r>
      <w:r>
        <w:rPr>
          <w:i/>
        </w:rPr>
        <w:t xml:space="preserve">, </w:t>
      </w:r>
      <w:r>
        <w:rPr>
          <w:i/>
          <w:lang w:val="en-US"/>
        </w:rPr>
        <w:t>t</w:t>
      </w:r>
      <w:r>
        <w:rPr>
          <w:i/>
        </w:rPr>
        <w:t>,</w:t>
      </w:r>
      <w:r>
        <w:t xml:space="preserve"> при к</w:t>
      </w:r>
      <w:r>
        <w:t>о</w:t>
      </w:r>
      <w:r>
        <w:t>торых будут соблюдаться установленные нормами предельно допустимые уровни излучения. Если нормам удовлетворить нельзя, то между источником и приемником γ-излучения располагают з</w:t>
      </w:r>
      <w:r>
        <w:t>а</w:t>
      </w:r>
      <w:r>
        <w:t>щиту.</w:t>
      </w:r>
    </w:p>
    <w:p w:rsidR="00406C43" w:rsidRDefault="00406C43">
      <w:pPr>
        <w:pStyle w:val="a3"/>
        <w:widowControl w:val="0"/>
        <w:rPr>
          <w:sz w:val="20"/>
        </w:rPr>
      </w:pPr>
      <w:r>
        <w:rPr>
          <w:sz w:val="20"/>
        </w:rPr>
        <w:t>Точечным источником обычно можно считать источник, размеры которого значительно меньше расстояния до приемника и длины свободного пробега в материале источника (можно пренебречь ослаблением излучения в источн</w:t>
      </w:r>
      <w:r>
        <w:rPr>
          <w:sz w:val="20"/>
        </w:rPr>
        <w:t>и</w:t>
      </w:r>
      <w:r>
        <w:rPr>
          <w:sz w:val="20"/>
        </w:rPr>
        <w:t>ке).</w:t>
      </w:r>
    </w:p>
    <w:p w:rsidR="00406C43" w:rsidRDefault="00406C43">
      <w:pPr>
        <w:pStyle w:val="a3"/>
        <w:widowControl w:val="0"/>
      </w:pPr>
      <w:r>
        <w:t>При прохождении излучением защитной среды приемник регистрирует (рис. 6.55) как н</w:t>
      </w:r>
      <w:r>
        <w:t>е</w:t>
      </w:r>
      <w:r>
        <w:t xml:space="preserve">провзаимодействовавшие со средой излучение </w:t>
      </w:r>
      <w:r>
        <w:rPr>
          <w:lang w:val="en-US"/>
        </w:rPr>
        <w:t>1</w:t>
      </w:r>
      <w:r>
        <w:t xml:space="preserve">, так и однократно </w:t>
      </w:r>
      <w:r>
        <w:rPr>
          <w:i/>
        </w:rPr>
        <w:t>2</w:t>
      </w:r>
      <w:r>
        <w:t xml:space="preserve"> и многократно </w:t>
      </w:r>
      <w:r>
        <w:rPr>
          <w:i/>
        </w:rPr>
        <w:t>3</w:t>
      </w:r>
      <w:r>
        <w:t xml:space="preserve"> и </w:t>
      </w:r>
      <w:r>
        <w:rPr>
          <w:i/>
        </w:rPr>
        <w:t>4</w:t>
      </w:r>
      <w:r>
        <w:t xml:space="preserve"> рассея</w:t>
      </w:r>
      <w:r>
        <w:t>н</w:t>
      </w:r>
      <w:r>
        <w:t xml:space="preserve">ное излучение. Излучение </w:t>
      </w:r>
      <w:r>
        <w:rPr>
          <w:i/>
        </w:rPr>
        <w:t>5...9</w:t>
      </w:r>
      <w:r>
        <w:t xml:space="preserve"> не достигает приемника: излучение 5, </w:t>
      </w:r>
      <w:r>
        <w:rPr>
          <w:i/>
        </w:rPr>
        <w:t>6</w:t>
      </w:r>
      <w:r>
        <w:t xml:space="preserve"> из-за поглощения в среде, излучение 7, </w:t>
      </w:r>
      <w:r>
        <w:rPr>
          <w:i/>
        </w:rPr>
        <w:t>8</w:t>
      </w:r>
      <w:r>
        <w:t xml:space="preserve"> из-за направления траектории за защитной средой не на приемник, а излучение </w:t>
      </w:r>
      <w:r>
        <w:rPr>
          <w:i/>
        </w:rPr>
        <w:t>9 –</w:t>
      </w:r>
      <w:r>
        <w:t xml:space="preserve"> вследствие отражения. В первом приближении расчет защиты можно произвести, учитывая только нерассеянное излучение. Мощность дозы излучения </w:t>
      </w:r>
      <w:r>
        <w:rPr>
          <w:i/>
        </w:rPr>
        <w:t>D</w:t>
      </w:r>
      <w:r>
        <w:t xml:space="preserve"> при установке защитного экрана толщиной </w:t>
      </w:r>
      <w:r>
        <w:rPr>
          <w:i/>
          <w:lang w:val="en-US"/>
        </w:rPr>
        <w:t>h</w:t>
      </w:r>
      <w:r>
        <w:t xml:space="preserve"> (см. рис. 6.55) претерпевает изменение на расстоянии </w:t>
      </w:r>
      <w:r>
        <w:rPr>
          <w:i/>
        </w:rPr>
        <w:t>г</w:t>
      </w:r>
      <w:r>
        <w:t xml:space="preserve"> по экспоненциал</w:t>
      </w:r>
      <w:r>
        <w:t>ь</w:t>
      </w:r>
      <w:r>
        <w:t>ному закону:</w:t>
      </w:r>
    </w:p>
    <w:p w:rsidR="00406C43" w:rsidRDefault="0001092E">
      <w:pPr>
        <w:widowControl w:val="0"/>
        <w:ind w:firstLine="0"/>
        <w:jc w:val="center"/>
        <w:rPr>
          <w:lang w:val="en-US"/>
        </w:rPr>
      </w:pPr>
      <w:r>
        <w:rPr>
          <w:noProof/>
        </w:rPr>
        <mc:AlternateContent>
          <mc:Choice Requires="wps">
            <w:drawing>
              <wp:anchor distT="0" distB="0" distL="114300" distR="114300" simplePos="0" relativeHeight="251682816" behindDoc="0" locked="0" layoutInCell="0" allowOverlap="1">
                <wp:simplePos x="0" y="0"/>
                <wp:positionH relativeFrom="column">
                  <wp:posOffset>1172845</wp:posOffset>
                </wp:positionH>
                <wp:positionV relativeFrom="paragraph">
                  <wp:posOffset>156210</wp:posOffset>
                </wp:positionV>
                <wp:extent cx="1983740" cy="541020"/>
                <wp:effectExtent l="0" t="0" r="0" b="0"/>
                <wp:wrapNone/>
                <wp:docPr id="4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406C43">
                            <w:pPr>
                              <w:ind w:firstLine="0"/>
                            </w:pPr>
                            <w:r>
                              <w:t>при отсутствии защиты</w:t>
                            </w:r>
                          </w:p>
                          <w:p w:rsidR="00406C43" w:rsidRDefault="00406C43">
                            <w:pPr>
                              <w:ind w:firstLine="0"/>
                            </w:pPr>
                            <w:r>
                              <w:t>при наличии защиты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0" type="#_x0000_t202" style="position:absolute;left:0;text-align:left;margin-left:92.35pt;margin-top:12.3pt;width:156.2pt;height:4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" o:allowincell="f" stroked="f">
                <v:textbox>
                  <w:txbxContent>
                    <w:p w:rsidR="00406C43" w:rsidRDefault="00406C43">
                      <w:pPr>
                        <w:ind w:firstLine="0"/>
                      </w:pPr>
                      <w:r>
                        <w:t>при отсутствии защиты</w:t>
                      </w:r>
                    </w:p>
                    <w:p w:rsidR="00406C43" w:rsidRDefault="00406C43">
                      <w:pPr>
                        <w:ind w:firstLine="0"/>
                      </w:pPr>
                      <w:r>
                        <w:t>при наличии защиты</w:t>
                      </w:r>
                    </w:p>
                  </w:txbxContent>
                </v:textbox>
              </v:shape>
            </w:pict>
          </mc:Fallback>
        </mc:AlternateContent>
      </w:r>
    </w:p>
    <w:p w:rsidR="00406C43" w:rsidRDefault="00406C43">
      <w:pPr>
        <w:widowControl w:val="0"/>
        <w:ind w:firstLine="0"/>
        <w:jc w:val="center"/>
        <w:rPr>
          <w:lang w:val="en-US"/>
        </w:rPr>
      </w:pPr>
      <w:r>
        <w:rPr>
          <w:noProof/>
        </w:rPr>
        <w:object w:dxaOrig="6480" w:dyaOrig="3017">
          <v:shape id="_x0000_s1113" type="#_x0000_t75" style="position:absolute;left:0;text-align:left;margin-left:0;margin-top:0;width:85.95pt;height:40pt;z-index:251681792" o:allowincell="f">
            <v:imagedata r:id="rId13" o:title=""/>
            <w10:wrap type="topAndBottom"/>
          </v:shape>
          <o:OLEObject Type="Embed" ProgID="Equation.3" ShapeID="_x0000_s1113" DrawAspect="Content" ObjectID="_1663573975" r:id="rId339"/>
        </w:object>
      </w:r>
    </w:p>
    <w:p w:rsidR="00406C43" w:rsidRDefault="00406C43">
      <w:pPr>
        <w:widowControl w:val="0"/>
        <w:ind w:firstLine="0"/>
        <w:jc w:val="center"/>
        <w:rPr>
          <w:lang w:val="en-US"/>
        </w:rPr>
      </w:pPr>
    </w:p>
    <w:p w:rsidR="00406C43" w:rsidRDefault="00406C43">
      <w:pPr>
        <w:pStyle w:val="a3"/>
        <w:widowControl w:val="0"/>
        <w:ind w:firstLine="0"/>
      </w:pPr>
      <w:r>
        <w:t>где δ – линейный коэффициент ослабления.</w:t>
      </w:r>
    </w:p>
    <w:p w:rsidR="00406C43" w:rsidRDefault="00406C43">
      <w:pPr>
        <w:pStyle w:val="a3"/>
        <w:widowControl w:val="0"/>
        <w:rPr>
          <w:i/>
          <w:lang w:val="en-US"/>
        </w:rPr>
      </w:pPr>
      <w:r>
        <w:t xml:space="preserve">Определяя коэффициент защиты в виде </w:t>
      </w:r>
      <w:r>
        <w:rPr>
          <w:i/>
          <w:lang w:val="en-US"/>
        </w:rPr>
        <w:t>kw=D</w:t>
      </w:r>
      <w:r>
        <w:rPr>
          <w:i/>
          <w:vertAlign w:val="superscript"/>
          <w:lang w:val="en-US"/>
        </w:rPr>
        <w:t>+</w:t>
      </w:r>
      <w:r>
        <w:rPr>
          <w:i/>
          <w:lang w:val="en-US"/>
        </w:rPr>
        <w:t>/D</w:t>
      </w:r>
      <w:r>
        <w:rPr>
          <w:i/>
          <w:vertAlign w:val="superscript"/>
          <w:lang w:val="en-US"/>
        </w:rPr>
        <w:t>-</w:t>
      </w:r>
      <w:r>
        <w:rPr>
          <w:b/>
        </w:rPr>
        <w:t xml:space="preserve"> </w:t>
      </w:r>
      <w:r>
        <w:t>находят</w:t>
      </w:r>
      <w:r>
        <w:rPr>
          <w:b/>
        </w:rPr>
        <w:t xml:space="preserve"> </w:t>
      </w:r>
      <w:r>
        <w:rPr>
          <w:i/>
        </w:rPr>
        <w:t>эффекти</w:t>
      </w:r>
      <w:r>
        <w:rPr>
          <w:i/>
        </w:rPr>
        <w:t>в</w:t>
      </w:r>
      <w:r>
        <w:rPr>
          <w:i/>
        </w:rPr>
        <w:t>ность защиты</w:t>
      </w:r>
    </w:p>
    <w:p w:rsidR="00406C43" w:rsidRDefault="00406C43">
      <w:pPr>
        <w:pStyle w:val="a3"/>
        <w:widowControl w:val="0"/>
        <w:jc w:val="center"/>
        <w:rPr>
          <w:lang w:val="en-US"/>
        </w:rPr>
      </w:pPr>
      <w:r>
        <w:rPr>
          <w:lang w:val="en-US"/>
        </w:rPr>
        <w:t>e=10lgkw≈4,34</w:t>
      </w:r>
      <w:r>
        <w:t>б</w:t>
      </w:r>
      <w:r>
        <w:rPr>
          <w:lang w:val="en-US"/>
        </w:rPr>
        <w:t>h</w:t>
      </w:r>
    </w:p>
    <w:p w:rsidR="00406C43" w:rsidRDefault="00406C43">
      <w:pPr>
        <w:pStyle w:val="a3"/>
        <w:widowControl w:val="0"/>
      </w:pPr>
      <w:r>
        <w:t>Чтобы учесть рассеянное излучение, мощность поглощенной дозы представляют в виде суммы</w:t>
      </w:r>
    </w:p>
    <w:p w:rsidR="00406C43" w:rsidRDefault="0001092E">
      <w:pPr>
        <w:widowControl w:val="0"/>
        <w:ind w:firstLine="0"/>
        <w:jc w:val="center"/>
      </w:pPr>
      <w:r>
        <w:rPr>
          <w:noProof/>
        </w:rPr>
        <w:drawing>
          <wp:inline distT="0" distB="0" distL="0" distR="0">
            <wp:extent cx="3076575" cy="22860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076575" cy="228600"/>
                    </a:xfrm>
                    <a:prstGeom prst="rect">
                      <a:avLst/>
                    </a:prstGeom>
                    <a:noFill/>
                    <a:ln>
                      <a:noFill/>
                    </a:ln>
                  </pic:spPr>
                </pic:pic>
              </a:graphicData>
            </a:graphic>
          </wp:inline>
        </w:drawing>
      </w:r>
    </w:p>
    <w:p w:rsidR="00406C43" w:rsidRDefault="00406C43">
      <w:pPr>
        <w:pStyle w:val="a3"/>
        <w:widowControl w:val="0"/>
        <w:ind w:firstLine="0"/>
      </w:pPr>
      <w:r>
        <w:t xml:space="preserve">где </w:t>
      </w:r>
      <w:r>
        <w:rPr>
          <w:i/>
        </w:rPr>
        <w:t xml:space="preserve">D и </w:t>
      </w:r>
      <w:r>
        <w:rPr>
          <w:i/>
          <w:lang w:val="en-US"/>
        </w:rPr>
        <w:t>B</w:t>
      </w:r>
      <w:r>
        <w:rPr>
          <w:i/>
        </w:rPr>
        <w:t xml:space="preserve"> –</w:t>
      </w:r>
      <w:r>
        <w:t xml:space="preserve"> соответственно мощность дозы нерассеянного излучения при наличии защиты и нек</w:t>
      </w:r>
      <w:r>
        <w:t>о</w:t>
      </w:r>
      <w:r>
        <w:t>торая прибавка к этой мощности, учитывающая наличие рассеянного излучения; безразмерная в</w:t>
      </w:r>
      <w:r>
        <w:t>е</w:t>
      </w:r>
      <w:r>
        <w:t xml:space="preserve">личина </w:t>
      </w:r>
      <w:r>
        <w:rPr>
          <w:i/>
        </w:rPr>
        <w:t>В</w:t>
      </w:r>
      <w:r>
        <w:t xml:space="preserve"> = </w:t>
      </w:r>
      <w:r>
        <w:rPr>
          <w:lang w:val="en-US"/>
        </w:rPr>
        <w:t>B(δh,ε,z)</w:t>
      </w:r>
      <w:r>
        <w:t xml:space="preserve"> называется </w:t>
      </w:r>
      <w:r>
        <w:rPr>
          <w:i/>
        </w:rPr>
        <w:t>фактором накопления.</w:t>
      </w:r>
      <w:r>
        <w:t xml:space="preserve"> Фактор накопления зависит от всех хара</w:t>
      </w:r>
      <w:r>
        <w:t>к</w:t>
      </w:r>
      <w:r>
        <w:t xml:space="preserve">теристик источника и защитной среды, в том числе от толщины экрана. Его обычно определяют экспериментально и представляют в виде </w:t>
      </w:r>
      <w:r>
        <w:rPr>
          <w:i/>
        </w:rPr>
        <w:t>В</w:t>
      </w:r>
      <w:r>
        <w:t xml:space="preserve"> = (</w:t>
      </w:r>
      <w:r>
        <w:rPr>
          <w:lang w:val="en-US"/>
        </w:rPr>
        <w:t>1+ΔD˜/D˜</w:t>
      </w:r>
      <w:r>
        <w:t xml:space="preserve">), где ε и </w:t>
      </w:r>
      <w:r>
        <w:rPr>
          <w:i/>
          <w:lang w:val="en-US"/>
        </w:rPr>
        <w:t>z</w:t>
      </w:r>
      <w:r>
        <w:rPr>
          <w:i/>
        </w:rPr>
        <w:t xml:space="preserve"> –</w:t>
      </w:r>
      <w:r>
        <w:t xml:space="preserve"> соответственно энергия у-квантов и атомный номер защитной среды. В табл. 6.12 приведены значения фактора накопления и линейного коэффициента ослабления для некоторых материалов. С учетом рассеянного излучения коэффициент и эффе</w:t>
      </w:r>
      <w:r>
        <w:t>к</w:t>
      </w:r>
      <w:r>
        <w:t>тивность защиты равны:</w:t>
      </w:r>
    </w:p>
    <w:p w:rsidR="00406C43" w:rsidRDefault="0001092E">
      <w:pPr>
        <w:widowControl w:val="0"/>
        <w:ind w:firstLine="0"/>
        <w:jc w:val="center"/>
      </w:pPr>
      <w:r>
        <w:rPr>
          <w:noProof/>
        </w:rPr>
        <w:drawing>
          <wp:inline distT="0" distB="0" distL="0" distR="0">
            <wp:extent cx="1838325" cy="36195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838325" cy="361950"/>
                    </a:xfrm>
                    <a:prstGeom prst="rect">
                      <a:avLst/>
                    </a:prstGeom>
                    <a:noFill/>
                    <a:ln>
                      <a:noFill/>
                    </a:ln>
                  </pic:spPr>
                </pic:pic>
              </a:graphicData>
            </a:graphic>
          </wp:inline>
        </w:drawing>
      </w:r>
    </w:p>
    <w:p w:rsidR="00406C43" w:rsidRDefault="00406C43">
      <w:pPr>
        <w:pStyle w:val="a3"/>
        <w:widowControl w:val="0"/>
      </w:pPr>
      <w:r>
        <w:t>В качестве примера вычислим коэффициент и эффективность защиты для свинцового экр</w:t>
      </w:r>
      <w:r>
        <w:t>а</w:t>
      </w:r>
      <w:r>
        <w:t xml:space="preserve">на толщиной </w:t>
      </w:r>
      <w:r>
        <w:rPr>
          <w:lang w:val="en-US"/>
        </w:rPr>
        <w:t>h</w:t>
      </w:r>
      <w:r>
        <w:t xml:space="preserve">= 13 см при работе с точечным радионуклидным источником. Пользуясь табл. 6.12, определяем, что без учета рассеянного излучения </w:t>
      </w:r>
      <w:r>
        <w:rPr>
          <w:i/>
        </w:rPr>
        <w:t>е</w:t>
      </w:r>
      <w:r>
        <w:t xml:space="preserve"> = 4,34 0,77 • 13,0 = 43,4 дБ </w:t>
      </w:r>
      <w:r>
        <w:rPr>
          <w:i/>
        </w:rPr>
        <w:t>{</w:t>
      </w:r>
      <w:r>
        <w:rPr>
          <w:i/>
          <w:lang w:val="en-US"/>
        </w:rPr>
        <w:t>kw</w:t>
      </w:r>
      <w:r>
        <w:t xml:space="preserve"> » 2,2 • 10</w:t>
      </w:r>
      <w:r>
        <w:rPr>
          <w:vertAlign w:val="superscript"/>
        </w:rPr>
        <w:t>4</w:t>
      </w:r>
      <w:r>
        <w:t xml:space="preserve">), а с учетом рассеянного излучения </w:t>
      </w:r>
      <w:r>
        <w:rPr>
          <w:i/>
        </w:rPr>
        <w:t>е</w:t>
      </w:r>
      <w:r>
        <w:t xml:space="preserve"> = 43,4-–101</w:t>
      </w:r>
      <w:r>
        <w:rPr>
          <w:lang w:val="en-US"/>
        </w:rPr>
        <w:t>g</w:t>
      </w:r>
      <w:r>
        <w:t xml:space="preserve">3,74 ≈ 37,7 дБ </w:t>
      </w:r>
      <w:r>
        <w:rPr>
          <w:i/>
        </w:rPr>
        <w:t>(kw »</w:t>
      </w:r>
      <w:r>
        <w:t xml:space="preserve"> 5.9 • 10</w:t>
      </w:r>
      <w:r>
        <w:rPr>
          <w:vertAlign w:val="superscript"/>
        </w:rPr>
        <w:t>3</w:t>
      </w:r>
      <w:r>
        <w:t>).</w:t>
      </w:r>
    </w:p>
    <w:p w:rsidR="00406C43" w:rsidRDefault="00406C43">
      <w:pPr>
        <w:pStyle w:val="a3"/>
        <w:widowControl w:val="0"/>
        <w:rPr>
          <w:sz w:val="20"/>
        </w:rPr>
      </w:pPr>
      <w:r>
        <w:rPr>
          <w:sz w:val="20"/>
        </w:rPr>
        <w:t>Для случая, когда линия И–П (см. рис. 6.55) нормальна к поверхности защитного устройства (экрана).</w:t>
      </w:r>
    </w:p>
    <w:p w:rsidR="00406C43" w:rsidRDefault="00406C43">
      <w:pPr>
        <w:pStyle w:val="a3"/>
        <w:widowControl w:val="0"/>
        <w:jc w:val="center"/>
        <w:rPr>
          <w:b/>
        </w:rPr>
      </w:pPr>
      <w:r>
        <w:rPr>
          <w:b/>
        </w:rPr>
        <w:t>Таблица 6.12. Фактор накопления линейный коэффициент ослабления некоторых м</w:t>
      </w:r>
      <w:r>
        <w:rPr>
          <w:b/>
        </w:rPr>
        <w:t>а</w:t>
      </w:r>
      <w:r>
        <w:rPr>
          <w:b/>
        </w:rPr>
        <w:t>тери</w:t>
      </w:r>
      <w:r>
        <w:rPr>
          <w:b/>
        </w:rPr>
        <w:t>а</w:t>
      </w:r>
      <w:r>
        <w:rPr>
          <w:b/>
        </w:rPr>
        <w:t>лов, используемых при защите от излучений</w:t>
      </w:r>
    </w:p>
    <w:tbl>
      <w:tblPr>
        <w:tblW w:w="0" w:type="auto"/>
        <w:tblLayout w:type="fixed"/>
        <w:tblCellMar>
          <w:left w:w="40" w:type="dxa"/>
          <w:right w:w="40" w:type="dxa"/>
        </w:tblCellMar>
        <w:tblLook w:val="0000" w:firstRow="0" w:lastRow="0" w:firstColumn="0" w:lastColumn="0" w:noHBand="0" w:noVBand="0"/>
      </w:tblPr>
      <w:tblGrid>
        <w:gridCol w:w="2060"/>
        <w:gridCol w:w="1248"/>
        <w:gridCol w:w="1248"/>
        <w:gridCol w:w="1248"/>
        <w:gridCol w:w="1248"/>
        <w:gridCol w:w="1248"/>
        <w:gridCol w:w="1248"/>
      </w:tblGrid>
      <w:tr w:rsidR="00406C43">
        <w:tblPrEx>
          <w:tblCellMar>
            <w:top w:w="0" w:type="dxa"/>
            <w:bottom w:w="0" w:type="dxa"/>
          </w:tblCellMar>
        </w:tblPrEx>
        <w:trPr>
          <w:cantSplit/>
          <w:trHeight w:hRule="exact" w:val="245"/>
        </w:trPr>
        <w:tc>
          <w:tcPr>
            <w:tcW w:w="2060"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Материал</w:t>
            </w:r>
          </w:p>
          <w:p w:rsidR="00406C43" w:rsidRDefault="00406C43">
            <w:pPr>
              <w:widowControl w:val="0"/>
              <w:ind w:firstLine="0"/>
              <w:jc w:val="left"/>
              <w:rPr>
                <w:sz w:val="24"/>
              </w:rPr>
            </w:pPr>
          </w:p>
        </w:tc>
        <w:tc>
          <w:tcPr>
            <w:tcW w:w="1248"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е=4МэВ</w:t>
            </w:r>
          </w:p>
          <w:p w:rsidR="00406C43" w:rsidRDefault="00406C43">
            <w:pPr>
              <w:widowControl w:val="0"/>
              <w:ind w:firstLine="0"/>
              <w:jc w:val="left"/>
              <w:rPr>
                <w:sz w:val="24"/>
              </w:rPr>
            </w:pPr>
          </w:p>
        </w:tc>
        <w:tc>
          <w:tcPr>
            <w:tcW w:w="1248"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8, см</w:t>
            </w:r>
            <w:r>
              <w:rPr>
                <w:sz w:val="24"/>
                <w:vertAlign w:val="superscript"/>
              </w:rPr>
              <w:t>-1</w:t>
            </w:r>
          </w:p>
          <w:p w:rsidR="00406C43" w:rsidRDefault="00406C43">
            <w:pPr>
              <w:widowControl w:val="0"/>
              <w:ind w:firstLine="0"/>
              <w:jc w:val="left"/>
              <w:rPr>
                <w:sz w:val="24"/>
              </w:rPr>
            </w:pPr>
          </w:p>
        </w:tc>
        <w:tc>
          <w:tcPr>
            <w:tcW w:w="4992" w:type="dxa"/>
            <w:gridSpan w:val="4"/>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 xml:space="preserve">Дозовый фактор накопления </w:t>
            </w:r>
            <w:r>
              <w:rPr>
                <w:i/>
                <w:sz w:val="24"/>
              </w:rPr>
              <w:t>В</w:t>
            </w:r>
            <w:r>
              <w:rPr>
                <w:sz w:val="24"/>
              </w:rPr>
              <w:t xml:space="preserve"> при δ</w:t>
            </w:r>
            <w:r>
              <w:rPr>
                <w:i/>
                <w:sz w:val="24"/>
                <w:lang w:val="en-US"/>
              </w:rPr>
              <w:t>h</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223"/>
        </w:trPr>
        <w:tc>
          <w:tcPr>
            <w:tcW w:w="2060" w:type="dxa"/>
            <w:vMerge/>
            <w:tcBorders>
              <w:top w:val="nil"/>
              <w:left w:val="nil"/>
              <w:bottom w:val="single" w:sz="6" w:space="0" w:color="auto"/>
              <w:right w:val="single" w:sz="6" w:space="0" w:color="auto"/>
            </w:tcBorders>
          </w:tcPr>
          <w:p w:rsidR="00406C43" w:rsidRDefault="00406C43">
            <w:pPr>
              <w:widowControl w:val="0"/>
              <w:ind w:firstLine="0"/>
              <w:jc w:val="left"/>
              <w:rPr>
                <w:sz w:val="24"/>
              </w:rPr>
            </w:pPr>
          </w:p>
        </w:tc>
        <w:tc>
          <w:tcPr>
            <w:tcW w:w="1248"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1248"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1248"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i/>
                <w:sz w:val="24"/>
                <w:lang w:val="en-US"/>
              </w:rPr>
              <w:t>I</w:t>
            </w:r>
          </w:p>
          <w:p w:rsidR="00406C43" w:rsidRDefault="00406C43">
            <w:pPr>
              <w:widowControl w:val="0"/>
              <w:ind w:firstLine="0"/>
              <w:jc w:val="left"/>
              <w:rPr>
                <w:sz w:val="24"/>
              </w:rPr>
            </w:pPr>
          </w:p>
        </w:tc>
        <w:tc>
          <w:tcPr>
            <w:tcW w:w="1248"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4</w:t>
            </w:r>
          </w:p>
          <w:p w:rsidR="00406C43" w:rsidRDefault="00406C43">
            <w:pPr>
              <w:widowControl w:val="0"/>
              <w:ind w:firstLine="0"/>
              <w:jc w:val="left"/>
              <w:rPr>
                <w:sz w:val="24"/>
              </w:rPr>
            </w:pPr>
          </w:p>
        </w:tc>
        <w:tc>
          <w:tcPr>
            <w:tcW w:w="1248"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10</w:t>
            </w:r>
          </w:p>
          <w:p w:rsidR="00406C43" w:rsidRDefault="00406C43">
            <w:pPr>
              <w:widowControl w:val="0"/>
              <w:ind w:firstLine="0"/>
              <w:jc w:val="left"/>
              <w:rPr>
                <w:sz w:val="24"/>
              </w:rPr>
            </w:pPr>
          </w:p>
        </w:tc>
        <w:tc>
          <w:tcPr>
            <w:tcW w:w="1248"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20</w:t>
            </w:r>
          </w:p>
          <w:p w:rsidR="00406C43" w:rsidRDefault="00406C43">
            <w:pPr>
              <w:widowControl w:val="0"/>
              <w:ind w:firstLine="0"/>
              <w:jc w:val="left"/>
              <w:rPr>
                <w:sz w:val="24"/>
              </w:rPr>
            </w:pPr>
          </w:p>
        </w:tc>
      </w:tr>
      <w:tr w:rsidR="00406C43">
        <w:tblPrEx>
          <w:tblCellMar>
            <w:top w:w="0" w:type="dxa"/>
            <w:bottom w:w="0" w:type="dxa"/>
          </w:tblCellMar>
        </w:tblPrEx>
        <w:trPr>
          <w:trHeight w:hRule="exact" w:val="245"/>
        </w:trPr>
        <w:tc>
          <w:tcPr>
            <w:tcW w:w="2060"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Вода</w:t>
            </w:r>
          </w:p>
          <w:p w:rsidR="00406C43" w:rsidRDefault="00406C43">
            <w:pPr>
              <w:widowControl w:val="0"/>
              <w:ind w:firstLine="0"/>
              <w:jc w:val="left"/>
              <w:rPr>
                <w:sz w:val="24"/>
              </w:rPr>
            </w:pPr>
          </w:p>
        </w:tc>
        <w:tc>
          <w:tcPr>
            <w:tcW w:w="124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0,05</w:t>
            </w:r>
          </w:p>
          <w:p w:rsidR="00406C43" w:rsidRDefault="00406C43">
            <w:pPr>
              <w:widowControl w:val="0"/>
              <w:ind w:firstLine="0"/>
              <w:jc w:val="left"/>
              <w:rPr>
                <w:sz w:val="24"/>
              </w:rPr>
            </w:pPr>
          </w:p>
        </w:tc>
        <w:tc>
          <w:tcPr>
            <w:tcW w:w="124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0,20</w:t>
            </w:r>
          </w:p>
          <w:p w:rsidR="00406C43" w:rsidRDefault="00406C43">
            <w:pPr>
              <w:widowControl w:val="0"/>
              <w:ind w:firstLine="0"/>
              <w:jc w:val="left"/>
              <w:rPr>
                <w:sz w:val="24"/>
              </w:rPr>
            </w:pPr>
          </w:p>
        </w:tc>
        <w:tc>
          <w:tcPr>
            <w:tcW w:w="124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4,42</w:t>
            </w:r>
          </w:p>
          <w:p w:rsidR="00406C43" w:rsidRDefault="00406C43">
            <w:pPr>
              <w:widowControl w:val="0"/>
              <w:ind w:firstLine="0"/>
              <w:jc w:val="left"/>
              <w:rPr>
                <w:sz w:val="24"/>
              </w:rPr>
            </w:pPr>
          </w:p>
        </w:tc>
        <w:tc>
          <w:tcPr>
            <w:tcW w:w="124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22,6</w:t>
            </w:r>
          </w:p>
          <w:p w:rsidR="00406C43" w:rsidRDefault="00406C43">
            <w:pPr>
              <w:widowControl w:val="0"/>
              <w:ind w:firstLine="0"/>
              <w:jc w:val="left"/>
              <w:rPr>
                <w:sz w:val="24"/>
              </w:rPr>
            </w:pPr>
          </w:p>
        </w:tc>
        <w:tc>
          <w:tcPr>
            <w:tcW w:w="124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90,9</w:t>
            </w:r>
          </w:p>
          <w:p w:rsidR="00406C43" w:rsidRDefault="00406C43">
            <w:pPr>
              <w:widowControl w:val="0"/>
              <w:ind w:firstLine="0"/>
              <w:jc w:val="left"/>
              <w:rPr>
                <w:sz w:val="24"/>
              </w:rPr>
            </w:pPr>
          </w:p>
        </w:tc>
        <w:tc>
          <w:tcPr>
            <w:tcW w:w="1248"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323</w:t>
            </w:r>
          </w:p>
          <w:p w:rsidR="00406C43" w:rsidRDefault="00406C43">
            <w:pPr>
              <w:widowControl w:val="0"/>
              <w:ind w:firstLine="0"/>
              <w:jc w:val="left"/>
              <w:rPr>
                <w:sz w:val="24"/>
              </w:rPr>
            </w:pPr>
          </w:p>
        </w:tc>
      </w:tr>
      <w:tr w:rsidR="00406C43">
        <w:tblPrEx>
          <w:tblCellMar>
            <w:top w:w="0" w:type="dxa"/>
            <w:bottom w:w="0" w:type="dxa"/>
          </w:tblCellMar>
        </w:tblPrEx>
        <w:trPr>
          <w:trHeight w:hRule="exact" w:val="364"/>
        </w:trPr>
        <w:tc>
          <w:tcPr>
            <w:tcW w:w="2060"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0,50</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0,10</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2,44</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12,8</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62,9</w:t>
            </w:r>
          </w:p>
          <w:p w:rsidR="00406C43" w:rsidRDefault="00406C43">
            <w:pPr>
              <w:widowControl w:val="0"/>
              <w:ind w:firstLine="0"/>
              <w:jc w:val="left"/>
              <w:rPr>
                <w:sz w:val="24"/>
              </w:rPr>
            </w:pPr>
          </w:p>
        </w:tc>
        <w:tc>
          <w:tcPr>
            <w:tcW w:w="1248" w:type="dxa"/>
            <w:tcBorders>
              <w:top w:val="nil"/>
              <w:left w:val="single" w:sz="6" w:space="0" w:color="auto"/>
              <w:bottom w:val="nil"/>
              <w:right w:val="nil"/>
            </w:tcBorders>
          </w:tcPr>
          <w:p w:rsidR="00406C43" w:rsidRDefault="00406C43">
            <w:pPr>
              <w:widowControl w:val="0"/>
              <w:ind w:firstLine="0"/>
              <w:jc w:val="left"/>
              <w:rPr>
                <w:sz w:val="24"/>
              </w:rPr>
            </w:pPr>
            <w:r>
              <w:rPr>
                <w:sz w:val="24"/>
              </w:rPr>
              <w:t>252</w:t>
            </w:r>
          </w:p>
          <w:p w:rsidR="00406C43" w:rsidRDefault="00406C43">
            <w:pPr>
              <w:widowControl w:val="0"/>
              <w:ind w:firstLine="0"/>
              <w:jc w:val="left"/>
              <w:rPr>
                <w:sz w:val="24"/>
              </w:rPr>
            </w:pPr>
          </w:p>
        </w:tc>
      </w:tr>
      <w:tr w:rsidR="00406C43">
        <w:tblPrEx>
          <w:tblCellMar>
            <w:top w:w="0" w:type="dxa"/>
            <w:bottom w:w="0" w:type="dxa"/>
          </w:tblCellMar>
        </w:tblPrEx>
        <w:trPr>
          <w:trHeight w:hRule="exact" w:val="346"/>
        </w:trPr>
        <w:tc>
          <w:tcPr>
            <w:tcW w:w="2060"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1,00</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0,07</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2,08</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7,68</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26,1</w:t>
            </w:r>
          </w:p>
          <w:p w:rsidR="00406C43" w:rsidRDefault="00406C43">
            <w:pPr>
              <w:widowControl w:val="0"/>
              <w:ind w:firstLine="0"/>
              <w:jc w:val="left"/>
              <w:rPr>
                <w:sz w:val="24"/>
              </w:rPr>
            </w:pPr>
          </w:p>
        </w:tc>
        <w:tc>
          <w:tcPr>
            <w:tcW w:w="1248" w:type="dxa"/>
            <w:tcBorders>
              <w:top w:val="nil"/>
              <w:left w:val="single" w:sz="6" w:space="0" w:color="auto"/>
              <w:bottom w:val="nil"/>
              <w:right w:val="nil"/>
            </w:tcBorders>
          </w:tcPr>
          <w:p w:rsidR="00406C43" w:rsidRDefault="00406C43">
            <w:pPr>
              <w:widowControl w:val="0"/>
              <w:ind w:firstLine="0"/>
              <w:jc w:val="left"/>
              <w:rPr>
                <w:sz w:val="24"/>
              </w:rPr>
            </w:pPr>
            <w:r>
              <w:rPr>
                <w:sz w:val="24"/>
              </w:rPr>
              <w:t>74,0</w:t>
            </w:r>
          </w:p>
          <w:p w:rsidR="00406C43" w:rsidRDefault="00406C43">
            <w:pPr>
              <w:widowControl w:val="0"/>
              <w:ind w:firstLine="0"/>
              <w:jc w:val="left"/>
              <w:rPr>
                <w:sz w:val="24"/>
              </w:rPr>
            </w:pPr>
          </w:p>
        </w:tc>
      </w:tr>
      <w:tr w:rsidR="00406C43">
        <w:tblPrEx>
          <w:tblCellMar>
            <w:top w:w="0" w:type="dxa"/>
            <w:bottom w:w="0" w:type="dxa"/>
          </w:tblCellMar>
        </w:tblPrEx>
        <w:trPr>
          <w:trHeight w:hRule="exact" w:val="357"/>
        </w:trPr>
        <w:tc>
          <w:tcPr>
            <w:tcW w:w="2060"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5,00</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0,03</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1,57</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3,16</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6,27</w:t>
            </w:r>
          </w:p>
          <w:p w:rsidR="00406C43" w:rsidRDefault="00406C43">
            <w:pPr>
              <w:widowControl w:val="0"/>
              <w:ind w:firstLine="0"/>
              <w:jc w:val="left"/>
              <w:rPr>
                <w:sz w:val="24"/>
              </w:rPr>
            </w:pPr>
          </w:p>
        </w:tc>
        <w:tc>
          <w:tcPr>
            <w:tcW w:w="1248" w:type="dxa"/>
            <w:tcBorders>
              <w:top w:val="nil"/>
              <w:left w:val="single" w:sz="6" w:space="0" w:color="auto"/>
              <w:bottom w:val="nil"/>
              <w:right w:val="nil"/>
            </w:tcBorders>
          </w:tcPr>
          <w:p w:rsidR="00406C43" w:rsidRDefault="00406C43">
            <w:pPr>
              <w:widowControl w:val="0"/>
              <w:ind w:firstLine="0"/>
              <w:jc w:val="left"/>
              <w:rPr>
                <w:sz w:val="24"/>
              </w:rPr>
            </w:pPr>
            <w:r>
              <w:rPr>
                <w:sz w:val="24"/>
              </w:rPr>
              <w:t>11,41</w:t>
            </w:r>
          </w:p>
          <w:p w:rsidR="00406C43" w:rsidRDefault="00406C43">
            <w:pPr>
              <w:widowControl w:val="0"/>
              <w:ind w:firstLine="0"/>
              <w:jc w:val="left"/>
              <w:rPr>
                <w:sz w:val="24"/>
              </w:rPr>
            </w:pPr>
          </w:p>
        </w:tc>
      </w:tr>
      <w:tr w:rsidR="00406C43">
        <w:tblPrEx>
          <w:tblCellMar>
            <w:top w:w="0" w:type="dxa"/>
            <w:bottom w:w="0" w:type="dxa"/>
          </w:tblCellMar>
        </w:tblPrEx>
        <w:trPr>
          <w:trHeight w:hRule="exact" w:val="354"/>
        </w:trPr>
        <w:tc>
          <w:tcPr>
            <w:tcW w:w="2060"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10,00</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0,02</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1,37</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2,25</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3.86</w:t>
            </w:r>
          </w:p>
          <w:p w:rsidR="00406C43" w:rsidRDefault="00406C43">
            <w:pPr>
              <w:widowControl w:val="0"/>
              <w:ind w:firstLine="0"/>
              <w:jc w:val="left"/>
              <w:rPr>
                <w:sz w:val="24"/>
              </w:rPr>
            </w:pPr>
          </w:p>
        </w:tc>
        <w:tc>
          <w:tcPr>
            <w:tcW w:w="1248" w:type="dxa"/>
            <w:tcBorders>
              <w:top w:val="nil"/>
              <w:left w:val="single" w:sz="6" w:space="0" w:color="auto"/>
              <w:bottom w:val="nil"/>
              <w:right w:val="nil"/>
            </w:tcBorders>
          </w:tcPr>
          <w:p w:rsidR="00406C43" w:rsidRDefault="00406C43">
            <w:pPr>
              <w:widowControl w:val="0"/>
              <w:ind w:firstLine="0"/>
              <w:jc w:val="left"/>
              <w:rPr>
                <w:sz w:val="24"/>
              </w:rPr>
            </w:pPr>
            <w:r>
              <w:rPr>
                <w:sz w:val="24"/>
              </w:rPr>
              <w:t>6,38</w:t>
            </w:r>
          </w:p>
          <w:p w:rsidR="00406C43" w:rsidRDefault="00406C43">
            <w:pPr>
              <w:widowControl w:val="0"/>
              <w:ind w:firstLine="0"/>
              <w:jc w:val="left"/>
              <w:rPr>
                <w:sz w:val="24"/>
              </w:rPr>
            </w:pPr>
          </w:p>
        </w:tc>
      </w:tr>
      <w:tr w:rsidR="00406C43">
        <w:tblPrEx>
          <w:tblCellMar>
            <w:top w:w="0" w:type="dxa"/>
            <w:bottom w:w="0" w:type="dxa"/>
          </w:tblCellMar>
        </w:tblPrEx>
        <w:trPr>
          <w:trHeight w:hRule="exact" w:val="353"/>
        </w:trPr>
        <w:tc>
          <w:tcPr>
            <w:tcW w:w="2060" w:type="dxa"/>
            <w:tcBorders>
              <w:top w:val="nil"/>
              <w:left w:val="nil"/>
              <w:bottom w:val="nil"/>
              <w:right w:val="single" w:sz="6" w:space="0" w:color="auto"/>
            </w:tcBorders>
          </w:tcPr>
          <w:p w:rsidR="00406C43" w:rsidRDefault="00406C43">
            <w:pPr>
              <w:widowControl w:val="0"/>
              <w:ind w:firstLine="0"/>
              <w:jc w:val="left"/>
              <w:rPr>
                <w:sz w:val="24"/>
              </w:rPr>
            </w:pPr>
            <w:r>
              <w:rPr>
                <w:smallCaps/>
                <w:sz w:val="24"/>
              </w:rPr>
              <w:t>Алюминий</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0,05</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0,86</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1,70</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6,20</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12</w:t>
            </w:r>
          </w:p>
          <w:p w:rsidR="00406C43" w:rsidRDefault="00406C43">
            <w:pPr>
              <w:widowControl w:val="0"/>
              <w:ind w:firstLine="0"/>
              <w:jc w:val="left"/>
              <w:rPr>
                <w:sz w:val="24"/>
              </w:rPr>
            </w:pPr>
          </w:p>
        </w:tc>
        <w:tc>
          <w:tcPr>
            <w:tcW w:w="1248" w:type="dxa"/>
            <w:tcBorders>
              <w:top w:val="nil"/>
              <w:left w:val="single" w:sz="6" w:space="0" w:color="auto"/>
              <w:bottom w:val="nil"/>
              <w:right w:val="nil"/>
            </w:tcBorders>
          </w:tcPr>
          <w:p w:rsidR="00406C43" w:rsidRDefault="00406C43">
            <w:pPr>
              <w:widowControl w:val="0"/>
              <w:ind w:firstLine="0"/>
              <w:jc w:val="left"/>
              <w:rPr>
                <w:sz w:val="24"/>
              </w:rPr>
            </w:pPr>
            <w:r>
              <w:rPr>
                <w:sz w:val="24"/>
              </w:rPr>
              <w:t>19</w:t>
            </w:r>
          </w:p>
          <w:p w:rsidR="00406C43" w:rsidRDefault="00406C43">
            <w:pPr>
              <w:widowControl w:val="0"/>
              <w:ind w:firstLine="0"/>
              <w:jc w:val="left"/>
              <w:rPr>
                <w:sz w:val="24"/>
              </w:rPr>
            </w:pPr>
          </w:p>
        </w:tc>
      </w:tr>
      <w:tr w:rsidR="00406C43">
        <w:tblPrEx>
          <w:tblCellMar>
            <w:top w:w="0" w:type="dxa"/>
            <w:bottom w:w="0" w:type="dxa"/>
          </w:tblCellMar>
        </w:tblPrEx>
        <w:trPr>
          <w:trHeight w:hRule="exact" w:val="363"/>
        </w:trPr>
        <w:tc>
          <w:tcPr>
            <w:tcW w:w="2060"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0,50</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0,22</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2,37</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9,47</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38,9</w:t>
            </w:r>
          </w:p>
          <w:p w:rsidR="00406C43" w:rsidRDefault="00406C43">
            <w:pPr>
              <w:widowControl w:val="0"/>
              <w:ind w:firstLine="0"/>
              <w:jc w:val="left"/>
              <w:rPr>
                <w:sz w:val="24"/>
              </w:rPr>
            </w:pPr>
          </w:p>
        </w:tc>
        <w:tc>
          <w:tcPr>
            <w:tcW w:w="1248" w:type="dxa"/>
            <w:tcBorders>
              <w:top w:val="nil"/>
              <w:left w:val="single" w:sz="6" w:space="0" w:color="auto"/>
              <w:bottom w:val="nil"/>
              <w:right w:val="nil"/>
            </w:tcBorders>
          </w:tcPr>
          <w:p w:rsidR="00406C43" w:rsidRDefault="00406C43">
            <w:pPr>
              <w:widowControl w:val="0"/>
              <w:ind w:firstLine="0"/>
              <w:jc w:val="left"/>
              <w:rPr>
                <w:sz w:val="24"/>
              </w:rPr>
            </w:pPr>
            <w:r>
              <w:rPr>
                <w:sz w:val="24"/>
              </w:rPr>
              <w:t>141</w:t>
            </w:r>
          </w:p>
          <w:p w:rsidR="00406C43" w:rsidRDefault="00406C43">
            <w:pPr>
              <w:widowControl w:val="0"/>
              <w:ind w:firstLine="0"/>
              <w:jc w:val="left"/>
              <w:rPr>
                <w:sz w:val="24"/>
              </w:rPr>
            </w:pPr>
          </w:p>
        </w:tc>
      </w:tr>
      <w:tr w:rsidR="00406C43">
        <w:tblPrEx>
          <w:tblCellMar>
            <w:top w:w="0" w:type="dxa"/>
            <w:bottom w:w="0" w:type="dxa"/>
          </w:tblCellMar>
        </w:tblPrEx>
        <w:trPr>
          <w:trHeight w:hRule="exact" w:val="359"/>
        </w:trPr>
        <w:tc>
          <w:tcPr>
            <w:tcW w:w="2060"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1,00</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0,16</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2,02</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6,57</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21.2</w:t>
            </w:r>
          </w:p>
          <w:p w:rsidR="00406C43" w:rsidRDefault="00406C43">
            <w:pPr>
              <w:widowControl w:val="0"/>
              <w:ind w:firstLine="0"/>
              <w:jc w:val="left"/>
              <w:rPr>
                <w:sz w:val="24"/>
              </w:rPr>
            </w:pPr>
          </w:p>
        </w:tc>
        <w:tc>
          <w:tcPr>
            <w:tcW w:w="1248" w:type="dxa"/>
            <w:tcBorders>
              <w:top w:val="nil"/>
              <w:left w:val="single" w:sz="6" w:space="0" w:color="auto"/>
              <w:bottom w:val="nil"/>
              <w:right w:val="nil"/>
            </w:tcBorders>
          </w:tcPr>
          <w:p w:rsidR="00406C43" w:rsidRDefault="00406C43">
            <w:pPr>
              <w:widowControl w:val="0"/>
              <w:ind w:firstLine="0"/>
              <w:jc w:val="left"/>
              <w:rPr>
                <w:sz w:val="24"/>
              </w:rPr>
            </w:pPr>
            <w:r>
              <w:rPr>
                <w:sz w:val="24"/>
              </w:rPr>
              <w:t>58,5</w:t>
            </w:r>
          </w:p>
          <w:p w:rsidR="00406C43" w:rsidRDefault="00406C43">
            <w:pPr>
              <w:widowControl w:val="0"/>
              <w:ind w:firstLine="0"/>
              <w:jc w:val="left"/>
              <w:rPr>
                <w:sz w:val="24"/>
              </w:rPr>
            </w:pPr>
          </w:p>
        </w:tc>
      </w:tr>
      <w:tr w:rsidR="00406C43">
        <w:tblPrEx>
          <w:tblCellMar>
            <w:top w:w="0" w:type="dxa"/>
            <w:bottom w:w="0" w:type="dxa"/>
          </w:tblCellMar>
        </w:tblPrEx>
        <w:trPr>
          <w:trHeight w:hRule="exact" w:val="369"/>
        </w:trPr>
        <w:tc>
          <w:tcPr>
            <w:tcW w:w="2060"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5,00</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0,08</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1,48</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2,96</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6,19</w:t>
            </w:r>
          </w:p>
          <w:p w:rsidR="00406C43" w:rsidRDefault="00406C43">
            <w:pPr>
              <w:widowControl w:val="0"/>
              <w:ind w:firstLine="0"/>
              <w:jc w:val="left"/>
              <w:rPr>
                <w:sz w:val="24"/>
              </w:rPr>
            </w:pPr>
          </w:p>
        </w:tc>
        <w:tc>
          <w:tcPr>
            <w:tcW w:w="1248" w:type="dxa"/>
            <w:tcBorders>
              <w:top w:val="nil"/>
              <w:left w:val="single" w:sz="6" w:space="0" w:color="auto"/>
              <w:bottom w:val="nil"/>
              <w:right w:val="nil"/>
            </w:tcBorders>
          </w:tcPr>
          <w:p w:rsidR="00406C43" w:rsidRDefault="00406C43">
            <w:pPr>
              <w:widowControl w:val="0"/>
              <w:ind w:firstLine="0"/>
              <w:jc w:val="left"/>
              <w:rPr>
                <w:sz w:val="24"/>
              </w:rPr>
            </w:pPr>
            <w:r>
              <w:rPr>
                <w:sz w:val="24"/>
              </w:rPr>
              <w:t>11,9</w:t>
            </w:r>
          </w:p>
          <w:p w:rsidR="00406C43" w:rsidRDefault="00406C43">
            <w:pPr>
              <w:widowControl w:val="0"/>
              <w:ind w:firstLine="0"/>
              <w:jc w:val="left"/>
              <w:rPr>
                <w:sz w:val="24"/>
              </w:rPr>
            </w:pPr>
          </w:p>
        </w:tc>
      </w:tr>
      <w:tr w:rsidR="00406C43">
        <w:tblPrEx>
          <w:tblCellMar>
            <w:top w:w="0" w:type="dxa"/>
            <w:bottom w:w="0" w:type="dxa"/>
          </w:tblCellMar>
        </w:tblPrEx>
        <w:trPr>
          <w:trHeight w:hRule="exact" w:val="223"/>
        </w:trPr>
        <w:tc>
          <w:tcPr>
            <w:tcW w:w="2060"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10,00</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0,06</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1,28</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2,12</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3,96</w:t>
            </w:r>
          </w:p>
          <w:p w:rsidR="00406C43" w:rsidRDefault="00406C43">
            <w:pPr>
              <w:widowControl w:val="0"/>
              <w:ind w:firstLine="0"/>
              <w:jc w:val="left"/>
              <w:rPr>
                <w:sz w:val="24"/>
              </w:rPr>
            </w:pPr>
          </w:p>
        </w:tc>
        <w:tc>
          <w:tcPr>
            <w:tcW w:w="1248" w:type="dxa"/>
            <w:tcBorders>
              <w:top w:val="nil"/>
              <w:left w:val="single" w:sz="6" w:space="0" w:color="auto"/>
              <w:bottom w:val="nil"/>
              <w:right w:val="nil"/>
            </w:tcBorders>
          </w:tcPr>
          <w:p w:rsidR="00406C43" w:rsidRDefault="00406C43">
            <w:pPr>
              <w:widowControl w:val="0"/>
              <w:ind w:firstLine="0"/>
              <w:jc w:val="left"/>
              <w:rPr>
                <w:sz w:val="24"/>
              </w:rPr>
            </w:pPr>
            <w:r>
              <w:rPr>
                <w:sz w:val="24"/>
              </w:rPr>
              <w:t>7,32</w:t>
            </w:r>
          </w:p>
          <w:p w:rsidR="00406C43" w:rsidRDefault="00406C43">
            <w:pPr>
              <w:widowControl w:val="0"/>
              <w:ind w:firstLine="0"/>
              <w:jc w:val="left"/>
              <w:rPr>
                <w:sz w:val="24"/>
              </w:rPr>
            </w:pPr>
          </w:p>
        </w:tc>
      </w:tr>
      <w:tr w:rsidR="00406C43">
        <w:tblPrEx>
          <w:tblCellMar>
            <w:top w:w="0" w:type="dxa"/>
            <w:bottom w:w="0" w:type="dxa"/>
          </w:tblCellMar>
        </w:tblPrEx>
        <w:trPr>
          <w:trHeight w:hRule="exact" w:val="223"/>
        </w:trPr>
        <w:tc>
          <w:tcPr>
            <w:tcW w:w="2060" w:type="dxa"/>
            <w:tcBorders>
              <w:top w:val="nil"/>
              <w:left w:val="nil"/>
              <w:bottom w:val="nil"/>
              <w:right w:val="single" w:sz="6" w:space="0" w:color="auto"/>
            </w:tcBorders>
          </w:tcPr>
          <w:p w:rsidR="00406C43" w:rsidRDefault="00406C43">
            <w:pPr>
              <w:widowControl w:val="0"/>
              <w:ind w:firstLine="0"/>
              <w:jc w:val="left"/>
              <w:rPr>
                <w:sz w:val="24"/>
              </w:rPr>
            </w:pPr>
            <w:r>
              <w:rPr>
                <w:sz w:val="24"/>
              </w:rPr>
              <w:t>Свинец</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0,05</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82.1</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248" w:type="dxa"/>
            <w:tcBorders>
              <w:top w:val="nil"/>
              <w:left w:val="single" w:sz="6" w:space="0" w:color="auto"/>
              <w:bottom w:val="nil"/>
              <w:right w:val="nil"/>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r>
      <w:tr w:rsidR="00406C43">
        <w:tblPrEx>
          <w:tblCellMar>
            <w:top w:w="0" w:type="dxa"/>
            <w:bottom w:w="0" w:type="dxa"/>
          </w:tblCellMar>
        </w:tblPrEx>
        <w:trPr>
          <w:trHeight w:hRule="exact" w:val="265"/>
        </w:trPr>
        <w:tc>
          <w:tcPr>
            <w:tcW w:w="2060"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0,50</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1,70</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1,24</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1,69</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2,27</w:t>
            </w:r>
          </w:p>
          <w:p w:rsidR="00406C43" w:rsidRDefault="00406C43">
            <w:pPr>
              <w:widowControl w:val="0"/>
              <w:ind w:firstLine="0"/>
              <w:jc w:val="left"/>
              <w:rPr>
                <w:sz w:val="24"/>
              </w:rPr>
            </w:pPr>
          </w:p>
        </w:tc>
        <w:tc>
          <w:tcPr>
            <w:tcW w:w="1248" w:type="dxa"/>
            <w:tcBorders>
              <w:top w:val="nil"/>
              <w:left w:val="single" w:sz="6" w:space="0" w:color="auto"/>
              <w:bottom w:val="nil"/>
              <w:right w:val="nil"/>
            </w:tcBorders>
          </w:tcPr>
          <w:p w:rsidR="00406C43" w:rsidRDefault="00406C43">
            <w:pPr>
              <w:widowControl w:val="0"/>
              <w:ind w:firstLine="0"/>
              <w:jc w:val="left"/>
              <w:rPr>
                <w:sz w:val="24"/>
              </w:rPr>
            </w:pPr>
            <w:r>
              <w:rPr>
                <w:sz w:val="24"/>
              </w:rPr>
              <w:t>2,73</w:t>
            </w:r>
          </w:p>
          <w:p w:rsidR="00406C43" w:rsidRDefault="00406C43">
            <w:pPr>
              <w:widowControl w:val="0"/>
              <w:ind w:firstLine="0"/>
              <w:jc w:val="left"/>
              <w:rPr>
                <w:sz w:val="24"/>
              </w:rPr>
            </w:pPr>
          </w:p>
        </w:tc>
      </w:tr>
      <w:tr w:rsidR="00406C43">
        <w:tblPrEx>
          <w:tblCellMar>
            <w:top w:w="0" w:type="dxa"/>
            <w:bottom w:w="0" w:type="dxa"/>
          </w:tblCellMar>
        </w:tblPrEx>
        <w:trPr>
          <w:trHeight w:hRule="exact" w:val="359"/>
        </w:trPr>
        <w:tc>
          <w:tcPr>
            <w:tcW w:w="2060"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1,00</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0,77</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1,37</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2,26</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3,74</w:t>
            </w:r>
          </w:p>
          <w:p w:rsidR="00406C43" w:rsidRDefault="00406C43">
            <w:pPr>
              <w:widowControl w:val="0"/>
              <w:ind w:firstLine="0"/>
              <w:jc w:val="left"/>
              <w:rPr>
                <w:sz w:val="24"/>
              </w:rPr>
            </w:pPr>
          </w:p>
        </w:tc>
        <w:tc>
          <w:tcPr>
            <w:tcW w:w="1248" w:type="dxa"/>
            <w:tcBorders>
              <w:top w:val="nil"/>
              <w:left w:val="single" w:sz="6" w:space="0" w:color="auto"/>
              <w:bottom w:val="nil"/>
              <w:right w:val="nil"/>
            </w:tcBorders>
          </w:tcPr>
          <w:p w:rsidR="00406C43" w:rsidRDefault="00406C43">
            <w:pPr>
              <w:widowControl w:val="0"/>
              <w:ind w:firstLine="0"/>
              <w:jc w:val="left"/>
              <w:rPr>
                <w:sz w:val="24"/>
              </w:rPr>
            </w:pPr>
            <w:r>
              <w:rPr>
                <w:sz w:val="24"/>
              </w:rPr>
              <w:t>5,86</w:t>
            </w:r>
          </w:p>
          <w:p w:rsidR="00406C43" w:rsidRDefault="00406C43">
            <w:pPr>
              <w:widowControl w:val="0"/>
              <w:ind w:firstLine="0"/>
              <w:jc w:val="left"/>
              <w:rPr>
                <w:sz w:val="24"/>
              </w:rPr>
            </w:pPr>
          </w:p>
        </w:tc>
      </w:tr>
      <w:tr w:rsidR="00406C43">
        <w:tblPrEx>
          <w:tblCellMar>
            <w:top w:w="0" w:type="dxa"/>
            <w:bottom w:w="0" w:type="dxa"/>
          </w:tblCellMar>
        </w:tblPrEx>
        <w:trPr>
          <w:trHeight w:hRule="exact" w:val="370"/>
        </w:trPr>
        <w:tc>
          <w:tcPr>
            <w:tcW w:w="2060"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5,10</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0,48</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1,21</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2,08</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5,55</w:t>
            </w:r>
          </w:p>
          <w:p w:rsidR="00406C43" w:rsidRDefault="00406C43">
            <w:pPr>
              <w:widowControl w:val="0"/>
              <w:ind w:firstLine="0"/>
              <w:jc w:val="left"/>
              <w:rPr>
                <w:sz w:val="24"/>
              </w:rPr>
            </w:pPr>
          </w:p>
        </w:tc>
        <w:tc>
          <w:tcPr>
            <w:tcW w:w="1248" w:type="dxa"/>
            <w:tcBorders>
              <w:top w:val="nil"/>
              <w:left w:val="single" w:sz="6" w:space="0" w:color="auto"/>
              <w:bottom w:val="nil"/>
              <w:right w:val="nil"/>
            </w:tcBorders>
          </w:tcPr>
          <w:p w:rsidR="00406C43" w:rsidRDefault="00406C43">
            <w:pPr>
              <w:widowControl w:val="0"/>
              <w:ind w:firstLine="0"/>
              <w:jc w:val="left"/>
              <w:rPr>
                <w:sz w:val="24"/>
              </w:rPr>
            </w:pPr>
            <w:r>
              <w:rPr>
                <w:sz w:val="24"/>
              </w:rPr>
              <w:t>23,6</w:t>
            </w:r>
          </w:p>
          <w:p w:rsidR="00406C43" w:rsidRDefault="00406C43">
            <w:pPr>
              <w:widowControl w:val="0"/>
              <w:ind w:firstLine="0"/>
              <w:jc w:val="left"/>
              <w:rPr>
                <w:sz w:val="24"/>
              </w:rPr>
            </w:pPr>
          </w:p>
        </w:tc>
      </w:tr>
      <w:tr w:rsidR="00406C43">
        <w:tblPrEx>
          <w:tblCellMar>
            <w:top w:w="0" w:type="dxa"/>
            <w:bottom w:w="0" w:type="dxa"/>
          </w:tblCellMar>
        </w:tblPrEx>
        <w:trPr>
          <w:trHeight w:hRule="exact" w:val="353"/>
        </w:trPr>
        <w:tc>
          <w:tcPr>
            <w:tcW w:w="2060"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10,00</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0,55</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1,11</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1,58</w:t>
            </w:r>
          </w:p>
          <w:p w:rsidR="00406C43" w:rsidRDefault="00406C43">
            <w:pPr>
              <w:widowControl w:val="0"/>
              <w:ind w:firstLine="0"/>
              <w:jc w:val="left"/>
              <w:rPr>
                <w:sz w:val="24"/>
              </w:rPr>
            </w:pPr>
          </w:p>
        </w:tc>
        <w:tc>
          <w:tcPr>
            <w:tcW w:w="124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4,34</w:t>
            </w:r>
          </w:p>
          <w:p w:rsidR="00406C43" w:rsidRDefault="00406C43">
            <w:pPr>
              <w:widowControl w:val="0"/>
              <w:ind w:firstLine="0"/>
              <w:jc w:val="left"/>
              <w:rPr>
                <w:sz w:val="24"/>
              </w:rPr>
            </w:pPr>
          </w:p>
        </w:tc>
        <w:tc>
          <w:tcPr>
            <w:tcW w:w="1248" w:type="dxa"/>
            <w:tcBorders>
              <w:top w:val="nil"/>
              <w:left w:val="single" w:sz="6" w:space="0" w:color="auto"/>
              <w:bottom w:val="nil"/>
              <w:right w:val="nil"/>
            </w:tcBorders>
          </w:tcPr>
          <w:p w:rsidR="00406C43" w:rsidRDefault="00406C43">
            <w:pPr>
              <w:widowControl w:val="0"/>
              <w:ind w:firstLine="0"/>
              <w:jc w:val="left"/>
              <w:rPr>
                <w:sz w:val="24"/>
              </w:rPr>
            </w:pPr>
            <w:r>
              <w:rPr>
                <w:sz w:val="24"/>
              </w:rPr>
              <w:t>39,2</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rPr>
          <w:b/>
        </w:rPr>
        <w:t>Защита от нейтронного излучения.</w:t>
      </w:r>
      <w:r>
        <w:t xml:space="preserve"> Пространственное распределение плотности потока (мощности дозы) нейтронов в большинстве случаев можно описать экспериментальной зависим</w:t>
      </w:r>
      <w:r>
        <w:t>о</w:t>
      </w:r>
      <w:r>
        <w:t>стью φ = φ</w:t>
      </w:r>
      <w:r>
        <w:rPr>
          <w:sz w:val="12"/>
        </w:rPr>
        <w:t>0</w:t>
      </w:r>
      <w:r>
        <w:t>с</w:t>
      </w:r>
      <w:r>
        <w:rPr>
          <w:vertAlign w:val="superscript"/>
        </w:rPr>
        <w:t>8</w:t>
      </w:r>
      <w:r>
        <w:rPr>
          <w:vertAlign w:val="superscript"/>
          <w:lang w:val="en-US"/>
        </w:rPr>
        <w:t>h</w:t>
      </w:r>
      <w:r>
        <w:t xml:space="preserve">. В расчетах вместо линейного коэффициента ослабления δ часто используют </w:t>
      </w:r>
      <w:r>
        <w:rPr>
          <w:i/>
        </w:rPr>
        <w:t>масс</w:t>
      </w:r>
      <w:r>
        <w:rPr>
          <w:i/>
        </w:rPr>
        <w:t>о</w:t>
      </w:r>
      <w:r>
        <w:rPr>
          <w:i/>
        </w:rPr>
        <w:t>вый коэффициент ослабления</w:t>
      </w:r>
      <w:r>
        <w:t xml:space="preserve"> δ</w:t>
      </w:r>
      <w:r>
        <w:rPr>
          <w:lang w:val="en-US"/>
        </w:rPr>
        <w:t>=</w:t>
      </w:r>
      <w:r>
        <w:t>δ</w:t>
      </w:r>
      <w:r>
        <w:rPr>
          <w:lang w:val="en-US"/>
        </w:rPr>
        <w:t>/p</w:t>
      </w:r>
      <w:r>
        <w:t xml:space="preserve">, где р–плотность защитной среды. Тогда произведение </w:t>
      </w:r>
      <w:r>
        <w:rPr>
          <w:i/>
        </w:rPr>
        <w:t>6h</w:t>
      </w:r>
      <w:r>
        <w:t xml:space="preserve"> м</w:t>
      </w:r>
      <w:r>
        <w:t>о</w:t>
      </w:r>
      <w:r>
        <w:t>жет быть представлено в виде δ</w:t>
      </w:r>
      <w:r>
        <w:rPr>
          <w:lang w:val="en-US"/>
        </w:rPr>
        <w:t>h=</w:t>
      </w:r>
      <w:r>
        <w:t>δ</w:t>
      </w:r>
      <w:r>
        <w:rPr>
          <w:lang w:val="en-US"/>
        </w:rPr>
        <w:t>*∙(ph)=</w:t>
      </w:r>
      <w:r>
        <w:t>δ</w:t>
      </w:r>
      <w:r>
        <w:rPr>
          <w:lang w:val="en-US"/>
        </w:rPr>
        <w:t>*m*</w:t>
      </w:r>
      <w:r>
        <w:t xml:space="preserve"> где </w:t>
      </w:r>
      <w:r>
        <w:rPr>
          <w:lang w:val="en-US"/>
        </w:rPr>
        <w:t>m</w:t>
      </w:r>
      <w:r>
        <w:t>, –поверхностная плотность экрана. С учетом этого</w:t>
      </w:r>
    </w:p>
    <w:p w:rsidR="00406C43" w:rsidRDefault="0001092E">
      <w:pPr>
        <w:widowControl w:val="0"/>
        <w:ind w:firstLine="0"/>
        <w:jc w:val="center"/>
      </w:pPr>
      <w:r>
        <w:rPr>
          <w:noProof/>
        </w:rPr>
        <w:drawing>
          <wp:inline distT="0" distB="0" distL="0" distR="0">
            <wp:extent cx="2828925" cy="2667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828925" cy="266700"/>
                    </a:xfrm>
                    <a:prstGeom prst="rect">
                      <a:avLst/>
                    </a:prstGeom>
                    <a:noFill/>
                    <a:ln>
                      <a:noFill/>
                    </a:ln>
                  </pic:spPr>
                </pic:pic>
              </a:graphicData>
            </a:graphic>
          </wp:inline>
        </w:drawing>
      </w:r>
    </w:p>
    <w:p w:rsidR="00406C43" w:rsidRDefault="00406C43">
      <w:pPr>
        <w:pStyle w:val="a3"/>
        <w:widowControl w:val="0"/>
        <w:ind w:firstLine="0"/>
      </w:pPr>
      <w:r>
        <w:t xml:space="preserve">где </w:t>
      </w:r>
      <w:r>
        <w:rPr>
          <w:i/>
          <w:lang w:val="en-US"/>
        </w:rPr>
        <w:t>L</w:t>
      </w:r>
      <w:r>
        <w:t xml:space="preserve"> и </w:t>
      </w:r>
      <w:r>
        <w:rPr>
          <w:i/>
          <w:lang w:val="en-US"/>
        </w:rPr>
        <w:t>L*</w:t>
      </w:r>
      <w:r>
        <w:rPr>
          <w:i/>
        </w:rPr>
        <w:t xml:space="preserve"> –</w:t>
      </w:r>
      <w:r>
        <w:t xml:space="preserve"> соответственно линейная и массовая </w:t>
      </w:r>
      <w:r>
        <w:rPr>
          <w:i/>
        </w:rPr>
        <w:t xml:space="preserve">длина релаксации нейтронов в среде. На длине релаксации, т. е. при </w:t>
      </w:r>
      <w:r>
        <w:rPr>
          <w:i/>
          <w:lang w:val="en-US"/>
        </w:rPr>
        <w:t>h</w:t>
      </w:r>
      <w:r>
        <w:rPr>
          <w:i/>
        </w:rPr>
        <w:t xml:space="preserve"> = L</w:t>
      </w:r>
      <w:r>
        <w:t xml:space="preserve"> или при </w:t>
      </w:r>
      <w:r>
        <w:rPr>
          <w:lang w:val="en-US"/>
        </w:rPr>
        <w:t>m*</w:t>
      </w:r>
      <w:r>
        <w:t xml:space="preserve"> = </w:t>
      </w:r>
      <w:r>
        <w:rPr>
          <w:lang w:val="en-US"/>
        </w:rPr>
        <w:t>L*</w:t>
      </w:r>
      <w:r>
        <w:t>, плотность потока (мощность дозы) нейтронов осла</w:t>
      </w:r>
      <w:r>
        <w:t>б</w:t>
      </w:r>
      <w:r>
        <w:t xml:space="preserve">ляется в </w:t>
      </w:r>
      <w:r>
        <w:rPr>
          <w:i/>
        </w:rPr>
        <w:t>е</w:t>
      </w:r>
      <w:r>
        <w:t xml:space="preserve"> раз </w:t>
      </w:r>
      <w:r>
        <w:rPr>
          <w:i/>
        </w:rPr>
        <w:t>(</w:t>
      </w:r>
      <w:r>
        <w:rPr>
          <w:i/>
          <w:lang w:val="en-US"/>
        </w:rPr>
        <w:t>kw</w:t>
      </w:r>
      <w:r>
        <w:t xml:space="preserve"> = </w:t>
      </w:r>
      <w:r>
        <w:rPr>
          <w:i/>
        </w:rPr>
        <w:t>е).</w:t>
      </w:r>
      <w:r>
        <w:t xml:space="preserve"> Некоторые значения </w:t>
      </w:r>
      <w:r>
        <w:rPr>
          <w:i/>
        </w:rPr>
        <w:t>т</w:t>
      </w:r>
      <w:r>
        <w:rPr>
          <w:i/>
          <w:lang w:val="en-US"/>
        </w:rPr>
        <w:t>*</w:t>
      </w:r>
      <w:r>
        <w:t xml:space="preserve"> и </w:t>
      </w:r>
      <w:r>
        <w:rPr>
          <w:lang w:val="en-US"/>
        </w:rPr>
        <w:t>L*,</w:t>
      </w:r>
      <w:r>
        <w:t xml:space="preserve"> для разных защитных сред даны в табл. 6.13.</w:t>
      </w:r>
    </w:p>
    <w:p w:rsidR="00406C43" w:rsidRDefault="00406C43">
      <w:pPr>
        <w:pStyle w:val="a3"/>
        <w:widowControl w:val="0"/>
        <w:ind w:left="708" w:firstLine="0"/>
        <w:rPr>
          <w:b/>
        </w:rPr>
      </w:pPr>
      <w:r>
        <w:rPr>
          <w:b/>
        </w:rPr>
        <w:t>Таблица 6.13. Длины релаксации нейтронов в среде в зависимости от среды и энергии не</w:t>
      </w:r>
      <w:r>
        <w:rPr>
          <w:b/>
        </w:rPr>
        <w:t>й</w:t>
      </w:r>
      <w:r>
        <w:rPr>
          <w:b/>
        </w:rPr>
        <w:t>тронов</w:t>
      </w:r>
    </w:p>
    <w:tbl>
      <w:tblPr>
        <w:tblW w:w="0" w:type="auto"/>
        <w:tblLayout w:type="fixed"/>
        <w:tblCellMar>
          <w:left w:w="40" w:type="dxa"/>
          <w:right w:w="40" w:type="dxa"/>
        </w:tblCellMar>
        <w:tblLook w:val="0000" w:firstRow="0" w:lastRow="0" w:firstColumn="0" w:lastColumn="0" w:noHBand="0" w:noVBand="0"/>
      </w:tblPr>
      <w:tblGrid>
        <w:gridCol w:w="1390"/>
        <w:gridCol w:w="1361"/>
        <w:gridCol w:w="1361"/>
        <w:gridCol w:w="1361"/>
        <w:gridCol w:w="1361"/>
        <w:gridCol w:w="1361"/>
        <w:gridCol w:w="1361"/>
      </w:tblGrid>
      <w:tr w:rsidR="00406C43">
        <w:tblPrEx>
          <w:tblCellMar>
            <w:top w:w="0" w:type="dxa"/>
            <w:bottom w:w="0" w:type="dxa"/>
          </w:tblCellMar>
        </w:tblPrEx>
        <w:trPr>
          <w:cantSplit/>
          <w:trHeight w:hRule="exact" w:val="331"/>
        </w:trPr>
        <w:tc>
          <w:tcPr>
            <w:tcW w:w="1390"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Среда</w:t>
            </w:r>
          </w:p>
          <w:p w:rsidR="00406C43" w:rsidRDefault="00406C43">
            <w:pPr>
              <w:widowControl w:val="0"/>
              <w:ind w:firstLine="0"/>
              <w:jc w:val="left"/>
              <w:rPr>
                <w:sz w:val="24"/>
              </w:rPr>
            </w:pPr>
          </w:p>
        </w:tc>
        <w:tc>
          <w:tcPr>
            <w:tcW w:w="4083" w:type="dxa"/>
            <w:gridSpan w:val="3"/>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lang w:val="en-US"/>
              </w:rPr>
              <w:t>ε=</w:t>
            </w:r>
            <w:r>
              <w:rPr>
                <w:sz w:val="24"/>
              </w:rPr>
              <w:t>4МэВ</w:t>
            </w:r>
          </w:p>
          <w:p w:rsidR="00406C43" w:rsidRDefault="00406C43">
            <w:pPr>
              <w:widowControl w:val="0"/>
              <w:ind w:firstLine="0"/>
              <w:jc w:val="left"/>
              <w:rPr>
                <w:sz w:val="24"/>
              </w:rPr>
            </w:pPr>
          </w:p>
        </w:tc>
        <w:tc>
          <w:tcPr>
            <w:tcW w:w="4083" w:type="dxa"/>
            <w:gridSpan w:val="3"/>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lang w:val="en-US"/>
              </w:rPr>
              <w:t>ε=</w:t>
            </w:r>
            <w:r>
              <w:rPr>
                <w:sz w:val="24"/>
              </w:rPr>
              <w:t>14... 15 МэВ</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301"/>
        </w:trPr>
        <w:tc>
          <w:tcPr>
            <w:tcW w:w="1390" w:type="dxa"/>
            <w:vMerge/>
            <w:tcBorders>
              <w:top w:val="nil"/>
              <w:left w:val="nil"/>
              <w:bottom w:val="single" w:sz="6" w:space="0" w:color="auto"/>
              <w:right w:val="single" w:sz="6" w:space="0" w:color="auto"/>
            </w:tcBorders>
          </w:tcPr>
          <w:p w:rsidR="00406C43" w:rsidRDefault="00406C43">
            <w:pPr>
              <w:widowControl w:val="0"/>
              <w:ind w:firstLine="0"/>
              <w:jc w:val="left"/>
              <w:rPr>
                <w:sz w:val="24"/>
              </w:rPr>
            </w:pPr>
          </w:p>
        </w:tc>
        <w:tc>
          <w:tcPr>
            <w:tcW w:w="136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lang w:val="en-US"/>
              </w:rPr>
              <w:t>m*</w:t>
            </w:r>
            <w:r>
              <w:rPr>
                <w:sz w:val="24"/>
              </w:rPr>
              <w:t xml:space="preserve"> г/см</w:t>
            </w:r>
            <w:r>
              <w:rPr>
                <w:sz w:val="24"/>
                <w:vertAlign w:val="superscript"/>
              </w:rPr>
              <w:t>2</w:t>
            </w:r>
          </w:p>
          <w:p w:rsidR="00406C43" w:rsidRDefault="00406C43">
            <w:pPr>
              <w:widowControl w:val="0"/>
              <w:ind w:firstLine="0"/>
              <w:jc w:val="left"/>
              <w:rPr>
                <w:sz w:val="24"/>
              </w:rPr>
            </w:pPr>
          </w:p>
        </w:tc>
        <w:tc>
          <w:tcPr>
            <w:tcW w:w="136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L* r/см</w:t>
            </w:r>
            <w:r>
              <w:rPr>
                <w:sz w:val="24"/>
                <w:vertAlign w:val="superscript"/>
              </w:rPr>
              <w:t>2</w:t>
            </w:r>
          </w:p>
          <w:p w:rsidR="00406C43" w:rsidRDefault="00406C43">
            <w:pPr>
              <w:widowControl w:val="0"/>
              <w:ind w:firstLine="0"/>
              <w:jc w:val="left"/>
              <w:rPr>
                <w:sz w:val="24"/>
              </w:rPr>
            </w:pPr>
          </w:p>
        </w:tc>
        <w:tc>
          <w:tcPr>
            <w:tcW w:w="136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lang w:val="en-US"/>
              </w:rPr>
            </w:pPr>
            <w:r>
              <w:rPr>
                <w:rFonts w:ascii="Lucida Console" w:hAnsi="Lucida Console"/>
                <w:sz w:val="24"/>
              </w:rPr>
              <w:t>Θ</w:t>
            </w:r>
          </w:p>
          <w:p w:rsidR="00406C43" w:rsidRDefault="00406C43">
            <w:pPr>
              <w:widowControl w:val="0"/>
              <w:ind w:firstLine="0"/>
              <w:jc w:val="left"/>
              <w:rPr>
                <w:sz w:val="24"/>
              </w:rPr>
            </w:pPr>
          </w:p>
        </w:tc>
        <w:tc>
          <w:tcPr>
            <w:tcW w:w="136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lang w:val="en-US"/>
              </w:rPr>
              <w:t>m*</w:t>
            </w:r>
            <w:r>
              <w:rPr>
                <w:sz w:val="24"/>
              </w:rPr>
              <w:t xml:space="preserve"> , г/см</w:t>
            </w:r>
            <w:r>
              <w:rPr>
                <w:sz w:val="24"/>
                <w:vertAlign w:val="superscript"/>
              </w:rPr>
              <w:t>2</w:t>
            </w:r>
          </w:p>
          <w:p w:rsidR="00406C43" w:rsidRDefault="00406C43">
            <w:pPr>
              <w:widowControl w:val="0"/>
              <w:ind w:firstLine="0"/>
              <w:jc w:val="left"/>
              <w:rPr>
                <w:sz w:val="24"/>
              </w:rPr>
            </w:pPr>
          </w:p>
        </w:tc>
        <w:tc>
          <w:tcPr>
            <w:tcW w:w="136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lang w:val="en-US"/>
              </w:rPr>
              <w:t xml:space="preserve">L* </w:t>
            </w:r>
            <w:r>
              <w:rPr>
                <w:sz w:val="24"/>
              </w:rPr>
              <w:t>г/см</w:t>
            </w:r>
            <w:r>
              <w:rPr>
                <w:sz w:val="24"/>
                <w:vertAlign w:val="superscript"/>
              </w:rPr>
              <w:t>2</w:t>
            </w:r>
          </w:p>
          <w:p w:rsidR="00406C43" w:rsidRDefault="00406C43">
            <w:pPr>
              <w:widowControl w:val="0"/>
              <w:ind w:firstLine="0"/>
              <w:jc w:val="left"/>
              <w:rPr>
                <w:sz w:val="24"/>
              </w:rPr>
            </w:pPr>
          </w:p>
        </w:tc>
        <w:tc>
          <w:tcPr>
            <w:tcW w:w="1361"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lang w:val="en-US"/>
              </w:rPr>
            </w:pPr>
            <w:r>
              <w:rPr>
                <w:rFonts w:ascii="Lucida Console" w:hAnsi="Lucida Console"/>
                <w:sz w:val="24"/>
              </w:rPr>
              <w:t>Θ</w:t>
            </w:r>
          </w:p>
          <w:p w:rsidR="00406C43" w:rsidRDefault="00406C43">
            <w:pPr>
              <w:widowControl w:val="0"/>
              <w:ind w:firstLine="0"/>
              <w:jc w:val="left"/>
              <w:rPr>
                <w:sz w:val="24"/>
              </w:rPr>
            </w:pPr>
          </w:p>
        </w:tc>
      </w:tr>
      <w:tr w:rsidR="00406C43">
        <w:tblPrEx>
          <w:tblCellMar>
            <w:top w:w="0" w:type="dxa"/>
            <w:bottom w:w="0" w:type="dxa"/>
          </w:tblCellMar>
        </w:tblPrEx>
        <w:trPr>
          <w:trHeight w:hRule="exact" w:val="1352"/>
        </w:trPr>
        <w:tc>
          <w:tcPr>
            <w:tcW w:w="1390"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 xml:space="preserve">Вода </w:t>
            </w:r>
          </w:p>
          <w:p w:rsidR="00406C43" w:rsidRDefault="00406C43">
            <w:pPr>
              <w:widowControl w:val="0"/>
              <w:ind w:firstLine="0"/>
              <w:jc w:val="left"/>
              <w:rPr>
                <w:sz w:val="24"/>
              </w:rPr>
            </w:pPr>
            <w:r>
              <w:rPr>
                <w:sz w:val="24"/>
              </w:rPr>
              <w:t>Углерод Железо Свинец</w:t>
            </w:r>
          </w:p>
          <w:p w:rsidR="00406C43" w:rsidRDefault="00406C43">
            <w:pPr>
              <w:widowControl w:val="0"/>
              <w:ind w:firstLine="0"/>
              <w:jc w:val="left"/>
              <w:rPr>
                <w:sz w:val="24"/>
              </w:rPr>
            </w:pPr>
          </w:p>
        </w:tc>
        <w:tc>
          <w:tcPr>
            <w:tcW w:w="136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90 </w:t>
            </w:r>
          </w:p>
          <w:p w:rsidR="00406C43" w:rsidRDefault="00406C43">
            <w:pPr>
              <w:widowControl w:val="0"/>
              <w:ind w:firstLine="0"/>
              <w:jc w:val="left"/>
              <w:rPr>
                <w:sz w:val="24"/>
              </w:rPr>
            </w:pPr>
            <w:r>
              <w:rPr>
                <w:sz w:val="24"/>
              </w:rPr>
              <w:t xml:space="preserve">118 </w:t>
            </w:r>
          </w:p>
          <w:p w:rsidR="00406C43" w:rsidRDefault="00406C43">
            <w:pPr>
              <w:widowControl w:val="0"/>
              <w:ind w:firstLine="0"/>
              <w:jc w:val="left"/>
              <w:rPr>
                <w:sz w:val="24"/>
              </w:rPr>
            </w:pPr>
            <w:r>
              <w:rPr>
                <w:sz w:val="24"/>
              </w:rPr>
              <w:t xml:space="preserve">350 </w:t>
            </w:r>
          </w:p>
          <w:p w:rsidR="00406C43" w:rsidRDefault="00406C43">
            <w:pPr>
              <w:widowControl w:val="0"/>
              <w:ind w:firstLine="0"/>
              <w:jc w:val="left"/>
              <w:rPr>
                <w:sz w:val="24"/>
              </w:rPr>
            </w:pPr>
            <w:r>
              <w:rPr>
                <w:sz w:val="24"/>
              </w:rPr>
              <w:t>565</w:t>
            </w:r>
          </w:p>
          <w:p w:rsidR="00406C43" w:rsidRDefault="00406C43">
            <w:pPr>
              <w:widowControl w:val="0"/>
              <w:ind w:firstLine="0"/>
              <w:jc w:val="left"/>
              <w:rPr>
                <w:sz w:val="24"/>
              </w:rPr>
            </w:pPr>
          </w:p>
        </w:tc>
        <w:tc>
          <w:tcPr>
            <w:tcW w:w="136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6,2 </w:t>
            </w:r>
          </w:p>
          <w:p w:rsidR="00406C43" w:rsidRDefault="00406C43">
            <w:pPr>
              <w:widowControl w:val="0"/>
              <w:ind w:firstLine="0"/>
              <w:jc w:val="left"/>
              <w:rPr>
                <w:sz w:val="24"/>
              </w:rPr>
            </w:pPr>
            <w:r>
              <w:rPr>
                <w:sz w:val="24"/>
              </w:rPr>
              <w:t xml:space="preserve">19 </w:t>
            </w:r>
          </w:p>
          <w:p w:rsidR="00406C43" w:rsidRDefault="00406C43">
            <w:pPr>
              <w:widowControl w:val="0"/>
              <w:ind w:firstLine="0"/>
              <w:jc w:val="left"/>
              <w:rPr>
                <w:sz w:val="24"/>
              </w:rPr>
            </w:pPr>
            <w:r>
              <w:rPr>
                <w:sz w:val="24"/>
              </w:rPr>
              <w:t xml:space="preserve">59,5 </w:t>
            </w:r>
          </w:p>
          <w:p w:rsidR="00406C43" w:rsidRDefault="00406C43">
            <w:pPr>
              <w:widowControl w:val="0"/>
              <w:ind w:firstLine="0"/>
              <w:jc w:val="left"/>
              <w:rPr>
                <w:sz w:val="24"/>
              </w:rPr>
            </w:pPr>
            <w:r>
              <w:rPr>
                <w:sz w:val="24"/>
              </w:rPr>
              <w:t>169</w:t>
            </w:r>
          </w:p>
          <w:p w:rsidR="00406C43" w:rsidRDefault="00406C43">
            <w:pPr>
              <w:widowControl w:val="0"/>
              <w:ind w:firstLine="0"/>
              <w:jc w:val="left"/>
              <w:rPr>
                <w:sz w:val="24"/>
              </w:rPr>
            </w:pPr>
          </w:p>
        </w:tc>
        <w:tc>
          <w:tcPr>
            <w:tcW w:w="136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5,4 </w:t>
            </w:r>
          </w:p>
          <w:p w:rsidR="00406C43" w:rsidRDefault="00406C43">
            <w:pPr>
              <w:widowControl w:val="0"/>
              <w:ind w:firstLine="0"/>
              <w:jc w:val="left"/>
              <w:rPr>
                <w:sz w:val="24"/>
              </w:rPr>
            </w:pPr>
            <w:r>
              <w:rPr>
                <w:sz w:val="24"/>
              </w:rPr>
              <w:t xml:space="preserve">1,4 </w:t>
            </w:r>
          </w:p>
          <w:p w:rsidR="00406C43" w:rsidRDefault="00406C43">
            <w:pPr>
              <w:widowControl w:val="0"/>
              <w:ind w:firstLine="0"/>
              <w:jc w:val="left"/>
              <w:rPr>
                <w:sz w:val="24"/>
              </w:rPr>
            </w:pPr>
            <w:r>
              <w:rPr>
                <w:sz w:val="24"/>
              </w:rPr>
              <w:t xml:space="preserve">4,9 </w:t>
            </w:r>
          </w:p>
          <w:p w:rsidR="00406C43" w:rsidRDefault="00406C43">
            <w:pPr>
              <w:widowControl w:val="0"/>
              <w:ind w:firstLine="0"/>
              <w:jc w:val="left"/>
              <w:rPr>
                <w:sz w:val="24"/>
              </w:rPr>
            </w:pPr>
            <w:r>
              <w:rPr>
                <w:sz w:val="24"/>
              </w:rPr>
              <w:t>4,0</w:t>
            </w:r>
          </w:p>
          <w:p w:rsidR="00406C43" w:rsidRDefault="00406C43">
            <w:pPr>
              <w:widowControl w:val="0"/>
              <w:ind w:firstLine="0"/>
              <w:jc w:val="left"/>
              <w:rPr>
                <w:sz w:val="24"/>
              </w:rPr>
            </w:pPr>
          </w:p>
        </w:tc>
        <w:tc>
          <w:tcPr>
            <w:tcW w:w="136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120 </w:t>
            </w:r>
          </w:p>
          <w:p w:rsidR="00406C43" w:rsidRDefault="00406C43">
            <w:pPr>
              <w:widowControl w:val="0"/>
              <w:ind w:firstLine="0"/>
              <w:jc w:val="left"/>
              <w:rPr>
                <w:sz w:val="24"/>
              </w:rPr>
            </w:pPr>
            <w:r>
              <w:rPr>
                <w:sz w:val="24"/>
              </w:rPr>
              <w:t xml:space="preserve">118 </w:t>
            </w:r>
          </w:p>
          <w:p w:rsidR="00406C43" w:rsidRDefault="00406C43">
            <w:pPr>
              <w:widowControl w:val="0"/>
              <w:ind w:firstLine="0"/>
              <w:jc w:val="left"/>
              <w:rPr>
                <w:sz w:val="24"/>
              </w:rPr>
            </w:pPr>
            <w:r>
              <w:rPr>
                <w:sz w:val="24"/>
              </w:rPr>
              <w:t xml:space="preserve">430 </w:t>
            </w:r>
          </w:p>
          <w:p w:rsidR="00406C43" w:rsidRDefault="00406C43">
            <w:pPr>
              <w:widowControl w:val="0"/>
              <w:ind w:firstLine="0"/>
              <w:jc w:val="left"/>
              <w:rPr>
                <w:sz w:val="24"/>
              </w:rPr>
            </w:pPr>
            <w:r>
              <w:rPr>
                <w:sz w:val="24"/>
              </w:rPr>
              <w:t>620</w:t>
            </w:r>
          </w:p>
          <w:p w:rsidR="00406C43" w:rsidRDefault="00406C43">
            <w:pPr>
              <w:widowControl w:val="0"/>
              <w:ind w:firstLine="0"/>
              <w:jc w:val="left"/>
              <w:rPr>
                <w:sz w:val="24"/>
              </w:rPr>
            </w:pPr>
          </w:p>
        </w:tc>
        <w:tc>
          <w:tcPr>
            <w:tcW w:w="136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14,2 </w:t>
            </w:r>
          </w:p>
          <w:p w:rsidR="00406C43" w:rsidRDefault="00406C43">
            <w:pPr>
              <w:widowControl w:val="0"/>
              <w:ind w:firstLine="0"/>
              <w:jc w:val="left"/>
              <w:rPr>
                <w:sz w:val="24"/>
              </w:rPr>
            </w:pPr>
            <w:r>
              <w:rPr>
                <w:sz w:val="24"/>
              </w:rPr>
              <w:t xml:space="preserve">32,9 </w:t>
            </w:r>
          </w:p>
          <w:p w:rsidR="00406C43" w:rsidRDefault="00406C43">
            <w:pPr>
              <w:widowControl w:val="0"/>
              <w:ind w:firstLine="0"/>
              <w:jc w:val="left"/>
              <w:rPr>
                <w:sz w:val="24"/>
              </w:rPr>
            </w:pPr>
            <w:r>
              <w:rPr>
                <w:sz w:val="24"/>
              </w:rPr>
              <w:t xml:space="preserve">64,2 </w:t>
            </w:r>
          </w:p>
          <w:p w:rsidR="00406C43" w:rsidRDefault="00406C43">
            <w:pPr>
              <w:widowControl w:val="0"/>
              <w:ind w:firstLine="0"/>
              <w:jc w:val="left"/>
              <w:rPr>
                <w:sz w:val="24"/>
              </w:rPr>
            </w:pPr>
            <w:r>
              <w:rPr>
                <w:sz w:val="24"/>
              </w:rPr>
              <w:t>173</w:t>
            </w:r>
          </w:p>
          <w:p w:rsidR="00406C43" w:rsidRDefault="00406C43">
            <w:pPr>
              <w:widowControl w:val="0"/>
              <w:ind w:firstLine="0"/>
              <w:jc w:val="left"/>
              <w:rPr>
                <w:sz w:val="24"/>
              </w:rPr>
            </w:pPr>
          </w:p>
        </w:tc>
        <w:tc>
          <w:tcPr>
            <w:tcW w:w="1361"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 xml:space="preserve">3 </w:t>
            </w:r>
          </w:p>
          <w:p w:rsidR="00406C43" w:rsidRDefault="00406C43">
            <w:pPr>
              <w:widowControl w:val="0"/>
              <w:ind w:firstLine="0"/>
              <w:jc w:val="left"/>
              <w:rPr>
                <w:sz w:val="24"/>
              </w:rPr>
            </w:pPr>
            <w:r>
              <w:rPr>
                <w:sz w:val="24"/>
              </w:rPr>
              <w:t xml:space="preserve">1,3 </w:t>
            </w:r>
          </w:p>
          <w:p w:rsidR="00406C43" w:rsidRDefault="00406C43">
            <w:pPr>
              <w:widowControl w:val="0"/>
              <w:ind w:firstLine="0"/>
              <w:jc w:val="left"/>
              <w:rPr>
                <w:sz w:val="24"/>
              </w:rPr>
            </w:pPr>
            <w:r>
              <w:rPr>
                <w:sz w:val="24"/>
              </w:rPr>
              <w:t xml:space="preserve">2,7 </w:t>
            </w:r>
          </w:p>
          <w:p w:rsidR="00406C43" w:rsidRDefault="00406C43">
            <w:pPr>
              <w:widowControl w:val="0"/>
              <w:ind w:firstLine="0"/>
              <w:jc w:val="left"/>
              <w:rPr>
                <w:sz w:val="24"/>
              </w:rPr>
            </w:pPr>
            <w:r>
              <w:rPr>
                <w:sz w:val="24"/>
              </w:rPr>
              <w:t>2,9</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Так как длина релаксации зависит от толщины защиты, плотность потока (мощность дозы) нейтронов обычно определяют по формуле</w:t>
      </w:r>
    </w:p>
    <w:p w:rsidR="00406C43" w:rsidRDefault="0001092E">
      <w:pPr>
        <w:widowControl w:val="0"/>
        <w:ind w:firstLine="0"/>
        <w:jc w:val="center"/>
      </w:pPr>
      <w:r>
        <w:rPr>
          <w:noProof/>
        </w:rPr>
        <w:drawing>
          <wp:inline distT="0" distB="0" distL="0" distR="0">
            <wp:extent cx="2724150" cy="42862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724150" cy="428625"/>
                    </a:xfrm>
                    <a:prstGeom prst="rect">
                      <a:avLst/>
                    </a:prstGeom>
                    <a:noFill/>
                    <a:ln>
                      <a:noFill/>
                    </a:ln>
                  </pic:spPr>
                </pic:pic>
              </a:graphicData>
            </a:graphic>
          </wp:inline>
        </w:drawing>
      </w:r>
    </w:p>
    <w:p w:rsidR="00406C43" w:rsidRDefault="00406C43">
      <w:pPr>
        <w:pStyle w:val="a3"/>
        <w:widowControl w:val="0"/>
        <w:ind w:firstLine="0"/>
      </w:pPr>
      <w:r>
        <w:t xml:space="preserve">где ∆ </w:t>
      </w:r>
      <w:r>
        <w:rPr>
          <w:lang w:val="en-US"/>
        </w:rPr>
        <w:t xml:space="preserve">hi </w:t>
      </w:r>
      <w:r>
        <w:t xml:space="preserve">и </w:t>
      </w:r>
      <w:r>
        <w:rPr>
          <w:i/>
        </w:rPr>
        <w:t>т –</w:t>
      </w:r>
      <w:r>
        <w:t xml:space="preserve"> соответственно толщина </w:t>
      </w:r>
      <w:r>
        <w:rPr>
          <w:lang w:val="en-US"/>
        </w:rPr>
        <w:t>i</w:t>
      </w:r>
      <w:r>
        <w:t xml:space="preserve">-го слоя защиты, при которой длина релаксации может быть принята постоянной, равной </w:t>
      </w:r>
      <w:r>
        <w:rPr>
          <w:lang w:val="en-US"/>
        </w:rPr>
        <w:t>Li</w:t>
      </w:r>
      <w:r>
        <w:t>, и число слоев, на которые разбита защита.</w:t>
      </w:r>
    </w:p>
    <w:p w:rsidR="00406C43" w:rsidRDefault="00406C43">
      <w:pPr>
        <w:widowControl w:val="0"/>
        <w:ind w:firstLine="708"/>
        <w:rPr>
          <w:sz w:val="24"/>
        </w:rPr>
      </w:pPr>
      <w:r>
        <w:rPr>
          <w:sz w:val="24"/>
        </w:rPr>
        <w:t>На начальном участке толщиной (2...3)</w:t>
      </w:r>
      <w:r>
        <w:rPr>
          <w:sz w:val="24"/>
          <w:lang w:val="en-US"/>
        </w:rPr>
        <w:t>L</w:t>
      </w:r>
      <w:r>
        <w:rPr>
          <w:sz w:val="24"/>
        </w:rPr>
        <w:t xml:space="preserve"> закон ослабления может отличаться от экспоне</w:t>
      </w:r>
      <w:r>
        <w:rPr>
          <w:sz w:val="24"/>
        </w:rPr>
        <w:t>н</w:t>
      </w:r>
      <w:r>
        <w:rPr>
          <w:sz w:val="24"/>
        </w:rPr>
        <w:t>циального, что учитывают коэффициентом θ (см. табл. 6.13), на который умножаются правые ча</w:t>
      </w:r>
      <w:r>
        <w:rPr>
          <w:sz w:val="24"/>
        </w:rPr>
        <w:t>с</w:t>
      </w:r>
      <w:r>
        <w:rPr>
          <w:sz w:val="24"/>
        </w:rPr>
        <w:t>ти соотнош</w:t>
      </w:r>
      <w:r>
        <w:rPr>
          <w:sz w:val="24"/>
        </w:rPr>
        <w:t>е</w:t>
      </w:r>
      <w:r>
        <w:rPr>
          <w:sz w:val="24"/>
        </w:rPr>
        <w:t>ний</w:t>
      </w:r>
      <w:r>
        <w:rPr>
          <w:sz w:val="24"/>
          <w:lang w:val="en-US"/>
        </w:rPr>
        <w:t xml:space="preserve"> </w:t>
      </w:r>
      <w:r>
        <w:rPr>
          <w:sz w:val="24"/>
        </w:rPr>
        <w:t>(6.68) и (6.69).</w:t>
      </w:r>
    </w:p>
    <w:p w:rsidR="00406C43" w:rsidRDefault="00406C43">
      <w:pPr>
        <w:pStyle w:val="a3"/>
        <w:widowControl w:val="0"/>
      </w:pPr>
      <w:r>
        <w:t>При проектировании защиты от нейтронного излучения необходимо учитывать, что процесс поглощения эффективен для тепловых, медленных и резонансных нейтронов, поэтому быстрые нейтроны должны быть предварительно замедлены. Тяжелые материалы хорошо ослабляют быс</w:t>
      </w:r>
      <w:r>
        <w:t>т</w:t>
      </w:r>
      <w:r>
        <w:t>рые нейтроны. Промежуточные нейтроны эффективнее ослаблять водородосодержащими вещес</w:t>
      </w:r>
      <w:r>
        <w:t>т</w:t>
      </w:r>
      <w:r>
        <w:t>вами. Это означает, что следует искать такую комбинацию тяжелых и водородосодсржащих в</w:t>
      </w:r>
      <w:r>
        <w:t>е</w:t>
      </w:r>
      <w:r>
        <w:t>ществ, которые давали бы наибольшую эффективность (например, используют комбинации Н</w:t>
      </w:r>
      <w:r>
        <w:rPr>
          <w:sz w:val="16"/>
          <w:lang w:val="en-US"/>
        </w:rPr>
        <w:t>2</w:t>
      </w:r>
      <w:r>
        <w:t xml:space="preserve">О + </w:t>
      </w:r>
      <w:r>
        <w:rPr>
          <w:lang w:val="en-US"/>
        </w:rPr>
        <w:t>Fe</w:t>
      </w:r>
      <w:r>
        <w:t>, Н</w:t>
      </w:r>
      <w:r>
        <w:rPr>
          <w:sz w:val="16"/>
        </w:rPr>
        <w:t>2</w:t>
      </w:r>
      <w:r>
        <w:t xml:space="preserve">О </w:t>
      </w:r>
      <w:r>
        <w:rPr>
          <w:lang w:val="en-US"/>
        </w:rPr>
        <w:t>+</w:t>
      </w:r>
      <w:r>
        <w:t xml:space="preserve"> </w:t>
      </w:r>
      <w:r>
        <w:rPr>
          <w:lang w:val="en-US"/>
        </w:rPr>
        <w:t>Pb</w:t>
      </w:r>
      <w:r>
        <w:t>).</w:t>
      </w:r>
    </w:p>
    <w:p w:rsidR="00406C43" w:rsidRDefault="00406C43">
      <w:pPr>
        <w:pStyle w:val="a3"/>
        <w:widowControl w:val="0"/>
      </w:pPr>
      <w:r>
        <w:rPr>
          <w:b/>
        </w:rPr>
        <w:t>Защита от заряженных частиц.</w:t>
      </w:r>
      <w:r>
        <w:t xml:space="preserve"> Для защиты от α и β-частиц излучения достаточно иметь толщину экрана, удовлетворяющую неравенству: </w:t>
      </w:r>
      <w:r>
        <w:rPr>
          <w:i/>
        </w:rPr>
        <w:t xml:space="preserve">h &gt; </w:t>
      </w:r>
      <w:r>
        <w:rPr>
          <w:i/>
          <w:lang w:val="en-US"/>
        </w:rPr>
        <w:t>Ri</w:t>
      </w:r>
      <w:r>
        <w:rPr>
          <w:i/>
        </w:rPr>
        <w:t>,,</w:t>
      </w:r>
      <w:r>
        <w:t xml:space="preserve"> где </w:t>
      </w:r>
      <w:r>
        <w:rPr>
          <w:lang w:val="en-US"/>
        </w:rPr>
        <w:t>Ri</w:t>
      </w:r>
      <w:r>
        <w:rPr>
          <w:i/>
        </w:rPr>
        <w:t>, –</w:t>
      </w:r>
      <w:r>
        <w:t xml:space="preserve"> максимальная длина пробега α (</w:t>
      </w:r>
      <w:r>
        <w:rPr>
          <w:lang w:val="en-US"/>
        </w:rPr>
        <w:t>i</w:t>
      </w:r>
      <w:r>
        <w:t xml:space="preserve"> = α) или β(</w:t>
      </w:r>
      <w:r>
        <w:rPr>
          <w:i/>
          <w:lang w:val="en-US"/>
        </w:rPr>
        <w:t>i</w:t>
      </w:r>
      <w:r>
        <w:t xml:space="preserve"> = β) частиц в материале экрана. Длину пробега рассчитывают по эмпирическим фо</w:t>
      </w:r>
      <w:r>
        <w:t>р</w:t>
      </w:r>
      <w:r>
        <w:t xml:space="preserve">мулам. Пробег </w:t>
      </w:r>
      <w:r>
        <w:rPr>
          <w:lang w:val="en-US"/>
        </w:rPr>
        <w:t>R</w:t>
      </w:r>
      <w:r>
        <w:t>α-частиц (см) при энергии ε= 3...7 МэВ и плотности материала экрана ρ(г/см</w:t>
      </w:r>
      <w:r>
        <w:rPr>
          <w:vertAlign w:val="superscript"/>
        </w:rPr>
        <w:t>3</w:t>
      </w:r>
      <w:r>
        <w:t>)</w:t>
      </w:r>
    </w:p>
    <w:p w:rsidR="00406C43" w:rsidRDefault="0001092E">
      <w:pPr>
        <w:widowControl w:val="0"/>
        <w:ind w:firstLine="0"/>
        <w:jc w:val="center"/>
      </w:pPr>
      <w:r>
        <w:rPr>
          <w:noProof/>
        </w:rPr>
        <w:drawing>
          <wp:inline distT="0" distB="0" distL="0" distR="0">
            <wp:extent cx="3152775" cy="58102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152775" cy="581025"/>
                    </a:xfrm>
                    <a:prstGeom prst="rect">
                      <a:avLst/>
                    </a:prstGeom>
                    <a:noFill/>
                    <a:ln>
                      <a:noFill/>
                    </a:ln>
                  </pic:spPr>
                </pic:pic>
              </a:graphicData>
            </a:graphic>
          </wp:inline>
        </w:drawing>
      </w:r>
    </w:p>
    <w:p w:rsidR="00406C43" w:rsidRDefault="00406C43">
      <w:pPr>
        <w:pStyle w:val="a3"/>
        <w:widowControl w:val="0"/>
      </w:pPr>
      <w:r>
        <w:t>Максимальный пробег β-частиц</w:t>
      </w:r>
    </w:p>
    <w:p w:rsidR="00406C43" w:rsidRDefault="0001092E">
      <w:pPr>
        <w:widowControl w:val="0"/>
        <w:ind w:firstLine="0"/>
        <w:rPr>
          <w:lang w:val="en-US"/>
        </w:rPr>
      </w:pPr>
      <w:r>
        <w:rPr>
          <w:noProof/>
        </w:rPr>
        <mc:AlternateContent>
          <mc:Choice Requires="wps">
            <w:drawing>
              <wp:anchor distT="0" distB="0" distL="114300" distR="114300" simplePos="0" relativeHeight="251684864" behindDoc="0" locked="0" layoutInCell="0" allowOverlap="1">
                <wp:simplePos x="0" y="0"/>
                <wp:positionH relativeFrom="column">
                  <wp:posOffset>451485</wp:posOffset>
                </wp:positionH>
                <wp:positionV relativeFrom="paragraph">
                  <wp:posOffset>296545</wp:posOffset>
                </wp:positionV>
                <wp:extent cx="2434590" cy="541020"/>
                <wp:effectExtent l="0" t="0" r="0" b="0"/>
                <wp:wrapNone/>
                <wp:docPr id="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406C43">
                            <w:pPr>
                              <w:ind w:firstLine="0"/>
                            </w:pPr>
                            <w:r>
                              <w:t>2,5ε в экране из аллюминия</w:t>
                            </w:r>
                          </w:p>
                          <w:p w:rsidR="00406C43" w:rsidRDefault="00406C43">
                            <w:pPr>
                              <w:ind w:firstLine="0"/>
                            </w:pPr>
                            <w:r>
                              <w:t>450ε в воздухе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1" type="#_x0000_t202" style="position:absolute;left:0;text-align:left;margin-left:35.55pt;margin-top:23.35pt;width:191.7pt;height:4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" o:allowincell="f" stroked="f">
                <v:textbox>
                  <w:txbxContent>
                    <w:p w:rsidR="00406C43" w:rsidRDefault="00406C43">
                      <w:pPr>
                        <w:ind w:firstLine="0"/>
                      </w:pPr>
                      <w:r>
                        <w:t>2,5ε в экране из аллюминия</w:t>
                      </w:r>
                    </w:p>
                    <w:p w:rsidR="00406C43" w:rsidRDefault="00406C43">
                      <w:pPr>
                        <w:ind w:firstLine="0"/>
                      </w:pPr>
                      <w:r>
                        <w:t>450ε в воздухе</w:t>
                      </w:r>
                    </w:p>
                  </w:txbxContent>
                </v:textbox>
              </v:shape>
            </w:pict>
          </mc:Fallback>
        </mc:AlternateContent>
      </w:r>
      <w:r w:rsidR="00406C43">
        <w:rPr>
          <w:lang w:val="en-US"/>
        </w:rPr>
        <w:t xml:space="preserve">                             </w:t>
      </w:r>
    </w:p>
    <w:p w:rsidR="00406C43" w:rsidRDefault="00406C43">
      <w:pPr>
        <w:widowControl w:val="0"/>
        <w:ind w:firstLine="0"/>
      </w:pPr>
    </w:p>
    <w:p w:rsidR="00406C43" w:rsidRDefault="00406C43">
      <w:pPr>
        <w:widowControl w:val="0"/>
        <w:ind w:firstLine="0"/>
      </w:pPr>
      <w:r>
        <w:rPr>
          <w:noProof/>
        </w:rPr>
        <w:object w:dxaOrig="6480" w:dyaOrig="3017">
          <v:shape id="_x0000_s1115" type="#_x0000_t75" style="position:absolute;left:0;text-align:left;margin-left:0;margin-top:0;width:42pt;height:36pt;z-index:251683840" o:allowincell="f">
            <v:imagedata r:id="rId13" o:title=""/>
            <w10:wrap type="topAndBottom"/>
          </v:shape>
          <o:OLEObject Type="Embed" ProgID="Equation.3" ShapeID="_x0000_s1115" DrawAspect="Content" ObjectID="_1663573976" r:id="rId345"/>
        </w:object>
      </w:r>
    </w:p>
    <w:p w:rsidR="00406C43" w:rsidRDefault="00406C43">
      <w:pPr>
        <w:pStyle w:val="a3"/>
        <w:widowControl w:val="0"/>
      </w:pPr>
      <w:r>
        <w:t>Обычно слой воздуха в 10 см, тонкая фольга, одежда полностью экранируют α-частицы, а экран из алюминия, плексигласа, стекла толщиной несколько миллиметров полностью экранируют поток β-частиц. Однако при энергии β-частиц ε&gt; 2 МэВ существенную роль начинает играть то</w:t>
      </w:r>
      <w:r>
        <w:t>р</w:t>
      </w:r>
      <w:r>
        <w:t>мозное излуч</w:t>
      </w:r>
      <w:r>
        <w:t>е</w:t>
      </w:r>
      <w:r>
        <w:t>ние, которое требует более усиленной защиты.</w:t>
      </w:r>
    </w:p>
    <w:p w:rsidR="00406C43" w:rsidRDefault="00406C43">
      <w:pPr>
        <w:pStyle w:val="2"/>
        <w:keepNext w:val="0"/>
      </w:pPr>
    </w:p>
    <w:p w:rsidR="00406C43" w:rsidRDefault="00406C43">
      <w:pPr>
        <w:pStyle w:val="2"/>
        <w:keepNext w:val="0"/>
      </w:pPr>
      <w:bookmarkStart w:id="112" w:name="_Toc506227009"/>
      <w:bookmarkStart w:id="113" w:name="_Toc523118662"/>
      <w:r>
        <w:t>7. СРЕДСТВА ИВДИВИДУАЛЬНОЙ ЗАЩИТЫ</w:t>
      </w:r>
      <w:bookmarkEnd w:id="112"/>
      <w:bookmarkEnd w:id="113"/>
    </w:p>
    <w:p w:rsidR="00406C43" w:rsidRDefault="00406C43">
      <w:pPr>
        <w:pStyle w:val="a3"/>
        <w:widowControl w:val="0"/>
      </w:pPr>
      <w:r>
        <w:t>На ряде предприятий существуют такие виды работ или условия труда, при которых раб</w:t>
      </w:r>
      <w:r>
        <w:t>о</w:t>
      </w:r>
      <w:r>
        <w:t>тающий может получить травму или иное воздействие, опасное для здоровья. Еще более опасные условия для людей могут возникнуть при авариях и ликвидации их последствий. В этих случаях для защиты человека необходимо применять средства индивидуальной защиты (СИЗ). Их испол</w:t>
      </w:r>
      <w:r>
        <w:t>ь</w:t>
      </w:r>
      <w:r>
        <w:t>зование должно обеспечивать максимальную безопасность, а неудобства, связанные с их примен</w:t>
      </w:r>
      <w:r>
        <w:t>е</w:t>
      </w:r>
      <w:r>
        <w:t>нием, должны быть сведены к минимуму. Это достигается соблюдением инструкций по их прим</w:t>
      </w:r>
      <w:r>
        <w:t>е</w:t>
      </w:r>
      <w:r>
        <w:t>нению. Последние регламентируют, когда, почему и как должны применяться СИЗ, каков должен быть уход за ними.</w:t>
      </w:r>
    </w:p>
    <w:p w:rsidR="00406C43" w:rsidRDefault="00406C43">
      <w:pPr>
        <w:pStyle w:val="a3"/>
        <w:widowControl w:val="0"/>
      </w:pPr>
      <w:r>
        <w:t>Номенклатура СИЗ включает обширный перечень средств, применяемых в производстве</w:t>
      </w:r>
      <w:r>
        <w:t>н</w:t>
      </w:r>
      <w:r>
        <w:t>ных условиях (СИЗ повседневного использования), а также средств, используемых в чрезвычайных ситуациях (СИЗ кратковременного использования). В последних случаях применяют преимущес</w:t>
      </w:r>
      <w:r>
        <w:t>т</w:t>
      </w:r>
      <w:r>
        <w:t>венно изолирующие средства индивидуал</w:t>
      </w:r>
      <w:r>
        <w:t>ь</w:t>
      </w:r>
      <w:r>
        <w:t>ной защиты (ИСИЗ).</w:t>
      </w:r>
    </w:p>
    <w:p w:rsidR="00406C43" w:rsidRDefault="00406C43">
      <w:pPr>
        <w:pStyle w:val="a3"/>
        <w:widowControl w:val="0"/>
      </w:pPr>
      <w:r>
        <w:t>При выполнении ряда производственных операций (в литейном производстве, в гальванич</w:t>
      </w:r>
      <w:r>
        <w:t>е</w:t>
      </w:r>
      <w:r>
        <w:t>ских цехах, при погрузке и разгрузке, механической обработке и т. п.) необходимо носить спе</w:t>
      </w:r>
      <w:r>
        <w:t>ц</w:t>
      </w:r>
      <w:r>
        <w:t>одежду (костюмы, комбинезоны и др.), сшитую из специальных материалов для обеспечения без</w:t>
      </w:r>
      <w:r>
        <w:t>о</w:t>
      </w:r>
      <w:r>
        <w:t>пасности от воздействий различных веществ и материалов, с которыми приходится работать, те</w:t>
      </w:r>
      <w:r>
        <w:t>п</w:t>
      </w:r>
      <w:r>
        <w:t>лового и других излучений. Требования, предъявляемые к спецодежде, заключаются в обеспечении наибольшего комфорта для человека, а также желаемой безопасности. При некоторых видах работ для предохранения спецодежды могут использоваться фартуки, например, в работе с охлажда</w:t>
      </w:r>
      <w:r>
        <w:t>ю</w:t>
      </w:r>
      <w:r>
        <w:t>щими и смазочными материалами, при тепловых воздействиях и т. д. В других условиях возможно применение специальных нарука</w:t>
      </w:r>
      <w:r>
        <w:t>в</w:t>
      </w:r>
      <w:r>
        <w:t>ников.</w:t>
      </w:r>
    </w:p>
    <w:p w:rsidR="00406C43" w:rsidRDefault="00406C43">
      <w:pPr>
        <w:pStyle w:val="a3"/>
        <w:widowControl w:val="0"/>
      </w:pPr>
      <w:r>
        <w:t>Во избежание травм стоп и пальцев ног необходимо носить защитную обувь (сапоги, боти</w:t>
      </w:r>
      <w:r>
        <w:t>н</w:t>
      </w:r>
      <w:r>
        <w:t>ки). Ее применяют при следующих работах: с тяжелыми предметами; в строительстве; в условиях, где существует риск падения предметов; в литейном, кузнечном, сталелитейном производствах и т. п.; в помещениях, где полы залиты водой, маслом и др.</w:t>
      </w:r>
    </w:p>
    <w:p w:rsidR="00406C43" w:rsidRDefault="00406C43">
      <w:pPr>
        <w:pStyle w:val="a3"/>
        <w:widowControl w:val="0"/>
      </w:pPr>
      <w:r>
        <w:t>Некоторые типы спецобуви снабжены усиленной подошвой, предохраняющей стопу от ос</w:t>
      </w:r>
      <w:r>
        <w:t>т</w:t>
      </w:r>
      <w:r>
        <w:t>рых предметов (таких, как торчащий гвоздь). Обувь со специальными подметками предназначена для тех условий труда, при которых существует риск травмы при падении на скользком льду, зал</w:t>
      </w:r>
      <w:r>
        <w:t>и</w:t>
      </w:r>
      <w:r>
        <w:t>тым водой и маслом. Находит применение специальная виброзащитная обувь.</w:t>
      </w:r>
    </w:p>
    <w:p w:rsidR="00406C43" w:rsidRDefault="00406C43">
      <w:pPr>
        <w:pStyle w:val="a3"/>
        <w:widowControl w:val="0"/>
      </w:pPr>
      <w:r>
        <w:t>Для защиты рук при работах в гальванических цехах, литейном производстве, при механ</w:t>
      </w:r>
      <w:r>
        <w:t>и</w:t>
      </w:r>
      <w:r>
        <w:t>ческой обработке металлов, древесины, при погрузного-разгрузочных работах и т. п. необходимо использовать специальные рукавицы или перчатки. Защита рук от вибраций достигается примен</w:t>
      </w:r>
      <w:r>
        <w:t>е</w:t>
      </w:r>
      <w:r>
        <w:t>нием рукавиц из упруг</w:t>
      </w:r>
      <w:r>
        <w:t>о</w:t>
      </w:r>
      <w:r>
        <w:t>демпфирующего материала.</w:t>
      </w:r>
    </w:p>
    <w:p w:rsidR="00406C43" w:rsidRDefault="00406C43">
      <w:pPr>
        <w:pStyle w:val="a3"/>
        <w:widowControl w:val="0"/>
      </w:pPr>
      <w:r>
        <w:t>При использовании пластиковых или резиновых перчаток в течение продолжительного времени внутрь нужно вкладывать хлопчатобумажные перчатки: они сохраняют кожу в сухом с</w:t>
      </w:r>
      <w:r>
        <w:t>о</w:t>
      </w:r>
      <w:r>
        <w:t>стоянии и уменьшают риск повре</w:t>
      </w:r>
      <w:r>
        <w:t>ж</w:t>
      </w:r>
      <w:r>
        <w:t>дений кожи.</w:t>
      </w:r>
    </w:p>
    <w:p w:rsidR="00406C43" w:rsidRDefault="00406C43">
      <w:pPr>
        <w:pStyle w:val="a3"/>
        <w:widowControl w:val="0"/>
      </w:pPr>
      <w:r>
        <w:t>Перед надеванием перчаток или рукавиц руки необходимо вымыть, чтобы перчатки не з</w:t>
      </w:r>
      <w:r>
        <w:t>а</w:t>
      </w:r>
      <w:r>
        <w:t>грязнялись изнутри вредными веществами и при многократном применении не способствовали контакту с теми веществами, от к</w:t>
      </w:r>
      <w:r>
        <w:t>о</w:t>
      </w:r>
      <w:r>
        <w:t>торых они предназначены предохранять.</w:t>
      </w:r>
    </w:p>
    <w:p w:rsidR="00406C43" w:rsidRDefault="00406C43">
      <w:pPr>
        <w:pStyle w:val="a3"/>
        <w:widowControl w:val="0"/>
      </w:pPr>
      <w:r>
        <w:t>Средства защиты кожи необходимы при контакте с веществами и материалами, вредными для кожи; механических воздействиях, в результате которых появляются царапины и раны, а кожа становится более восприимчивой к воздействию вредных веществ. Риск такого рода воздействия можно снизить в тех случаях, когда кожа является здоровой, нетравмированной и обладает сп</w:t>
      </w:r>
      <w:r>
        <w:t>о</w:t>
      </w:r>
      <w:r>
        <w:t>собностью к сопротивлению; когда при выполнении трудовых операций происходит наименьший контакт с вредными веществами; когда есть возможность заменить вредные вещества и материалы менее вредными; когда снижается частота и продолжительность контактов с вредными веществ</w:t>
      </w:r>
      <w:r>
        <w:t>а</w:t>
      </w:r>
      <w:r>
        <w:t>ми.</w:t>
      </w:r>
    </w:p>
    <w:p w:rsidR="00406C43" w:rsidRDefault="00406C43">
      <w:pPr>
        <w:pStyle w:val="a3"/>
        <w:widowControl w:val="0"/>
      </w:pPr>
      <w:r>
        <w:t>Для профилактики повреждений кожи необходимо использовать мыло, смягчающее кожу; средства для очистки рук допустимо применять только в случае очень сильного загрязнения. В</w:t>
      </w:r>
      <w:r>
        <w:t>ы</w:t>
      </w:r>
      <w:r>
        <w:t>бор защитного крема зависит от х</w:t>
      </w:r>
      <w:r>
        <w:t>а</w:t>
      </w:r>
      <w:r>
        <w:t>рактера работы.</w:t>
      </w:r>
    </w:p>
    <w:p w:rsidR="00406C43" w:rsidRDefault="00406C43">
      <w:pPr>
        <w:pStyle w:val="a3"/>
        <w:widowControl w:val="0"/>
      </w:pPr>
      <w:r>
        <w:t>Средства защиты головы предназначены для предохранения головы от падающих и острых предметов, а также для смягчения ударов. Выбор шлемов и касок зависит от вида выполняемых работ. Они должны использ</w:t>
      </w:r>
      <w:r>
        <w:t>о</w:t>
      </w:r>
      <w:r>
        <w:t>ваться в следующих условиях:</w:t>
      </w:r>
    </w:p>
    <w:p w:rsidR="00406C43" w:rsidRDefault="00406C43">
      <w:pPr>
        <w:pStyle w:val="a3"/>
        <w:widowControl w:val="0"/>
      </w:pPr>
      <w:r>
        <w:t>–существует риск получить травму от материалов, инструментов или других острых пре</w:t>
      </w:r>
      <w:r>
        <w:t>д</w:t>
      </w:r>
      <w:r>
        <w:t>метов, которые падают вниз, опрокидываются, соскальзывают, выбрасываются или сбрасываются вниз;</w:t>
      </w:r>
    </w:p>
    <w:p w:rsidR="00406C43" w:rsidRDefault="00406C43">
      <w:pPr>
        <w:pStyle w:val="a3"/>
        <w:widowControl w:val="0"/>
      </w:pPr>
      <w:r>
        <w:t>– имеется опасность столкновения с острыми выпирающими или свивающими предметами, остроконечными предметами, предметами неправильной формы, а также с подвешенными или к</w:t>
      </w:r>
      <w:r>
        <w:t>а</w:t>
      </w:r>
      <w:r>
        <w:t>чающимися тяжестями;</w:t>
      </w:r>
    </w:p>
    <w:p w:rsidR="00406C43" w:rsidRDefault="00406C43">
      <w:pPr>
        <w:pStyle w:val="a3"/>
        <w:widowControl w:val="0"/>
      </w:pPr>
      <w:r>
        <w:t>– существует риск соприкосновения головы с электрическим проводом.</w:t>
      </w:r>
    </w:p>
    <w:p w:rsidR="00406C43" w:rsidRDefault="00406C43">
      <w:pPr>
        <w:pStyle w:val="a3"/>
        <w:widowControl w:val="0"/>
      </w:pPr>
      <w:r>
        <w:t>Очень важно подобрать каску соответственно характеру выполняемой работы, а также по размеру, чтобы она прочно держалась на голове и обеспечивала достаточное расстояние между внутренней оболочкой каски и головой. Если каска имеет трещины или была подвергнута сильн</w:t>
      </w:r>
      <w:r>
        <w:t>о</w:t>
      </w:r>
      <w:r>
        <w:t>му физическому (в форме удара или давления) или термическому воздействию, ее следует забр</w:t>
      </w:r>
      <w:r>
        <w:t>а</w:t>
      </w:r>
      <w:r>
        <w:t>ковать.</w:t>
      </w:r>
    </w:p>
    <w:p w:rsidR="00406C43" w:rsidRDefault="00406C43">
      <w:pPr>
        <w:pStyle w:val="a3"/>
        <w:widowControl w:val="0"/>
      </w:pPr>
      <w:r>
        <w:t>Для предохранения от вредных механических, химических и лучевых воздействий необх</w:t>
      </w:r>
      <w:r>
        <w:t>о</w:t>
      </w:r>
      <w:r>
        <w:t>димы средства защиты глаз и лица. Эти средства применяют при выполнении следующих работ: шлифовании, пескоструйной обработке, распылении, опрыскивании, сварке, – а также при испол</w:t>
      </w:r>
      <w:r>
        <w:t>ь</w:t>
      </w:r>
      <w:r>
        <w:t>зовании едких жидкостей, вредном тепловом воздействии и др. Эти средства выполняют в виде очков или щитков. В некоторых ситуациях средства защиты глаз применяют вместе со средствами защиты органов дыхания, напр</w:t>
      </w:r>
      <w:r>
        <w:t>и</w:t>
      </w:r>
      <w:r>
        <w:t>мер, специальные головные уборы.</w:t>
      </w:r>
    </w:p>
    <w:p w:rsidR="00406C43" w:rsidRDefault="00406C43">
      <w:pPr>
        <w:pStyle w:val="a3"/>
        <w:widowControl w:val="0"/>
      </w:pPr>
      <w:r>
        <w:t>В условиях работы, когда существует риск лучевого воздействия, например, при сварочных работах, важно подобрать защитные фильтры необходимой степени плотности. Применяя средства защиты глаз, надо следить за тем, чтобы они надежно держались на голове и не снижали поле о</w:t>
      </w:r>
      <w:r>
        <w:t>б</w:t>
      </w:r>
      <w:r>
        <w:t>зора, а загрязненность не ухудшала зрение.</w:t>
      </w:r>
    </w:p>
    <w:p w:rsidR="00406C43" w:rsidRDefault="00406C43">
      <w:pPr>
        <w:pStyle w:val="a3"/>
        <w:widowControl w:val="0"/>
      </w:pPr>
      <w:r>
        <w:t>Средства защиты органов слуха используют в шумных производствах, при обслуживании энергоустановок и т. п. Существуют различные типы средств защиты органов слуха: беруши и н</w:t>
      </w:r>
      <w:r>
        <w:t>а</w:t>
      </w:r>
      <w:r>
        <w:t>ушники. Беруши делают из различных материалов, при использовании их втыкают в уши. Нау</w:t>
      </w:r>
      <w:r>
        <w:t>ш</w:t>
      </w:r>
      <w:r>
        <w:t>ники состоят из двух чашечек, соединенных дужкой. Одноразовые беруши следует использовать только один раз, беруши и наушники многоразового использования требуют тщательного ухода, содержания в чистоте и своевременного выявления дефектов. Правильное и постоянное примен</w:t>
      </w:r>
      <w:r>
        <w:t>е</w:t>
      </w:r>
      <w:r>
        <w:t>ние средств защиты слуха снижает шумовую нагрузку для берущей на 10–20, для наушников на 20–30 дБ А.</w:t>
      </w:r>
    </w:p>
    <w:p w:rsidR="00406C43" w:rsidRDefault="00406C43">
      <w:pPr>
        <w:pStyle w:val="a3"/>
        <w:widowControl w:val="0"/>
      </w:pPr>
      <w:r>
        <w:t>Чтобы добиться эффективного снижения шумового воздействия, необходимо постоянно применять средства защиты органов слуха. Даже кратковременное снятие средств защиты в усл</w:t>
      </w:r>
      <w:r>
        <w:t>о</w:t>
      </w:r>
      <w:r>
        <w:t>виях шума значительно снижает эффективность защиты. Беруши должны быть подобраны по ра</w:t>
      </w:r>
      <w:r>
        <w:t>з</w:t>
      </w:r>
      <w:r>
        <w:t>меру слухового прохода, а наушники плотно закрывать уши. В случае несоблюдения перечисле</w:t>
      </w:r>
      <w:r>
        <w:t>н</w:t>
      </w:r>
      <w:r>
        <w:t>ных условий уровень снижения шума составит не более 10 дБ А.</w:t>
      </w:r>
    </w:p>
    <w:p w:rsidR="00406C43" w:rsidRDefault="00406C43">
      <w:pPr>
        <w:pStyle w:val="a3"/>
        <w:widowControl w:val="0"/>
      </w:pPr>
      <w:r>
        <w:t>Средства защиты органов дыхания предназначены для того, чтобы предохранить от вдых</w:t>
      </w:r>
      <w:r>
        <w:t>а</w:t>
      </w:r>
      <w:r>
        <w:t>ния и попадания в организм человека вредных веществ (пыли, пара, газа) при проведении разли</w:t>
      </w:r>
      <w:r>
        <w:t>ч</w:t>
      </w:r>
      <w:r>
        <w:t>ных технологических процессов. При подборе средств индивидуальной защиты органов дыхания (СИЗОД) необходимо знать следующее: с какими веществами приходится работать; какова ко</w:t>
      </w:r>
      <w:r>
        <w:t>н</w:t>
      </w:r>
      <w:r>
        <w:t>центрация загрязняющих веществ; сколько времени приходится работать; в каком состоянии нах</w:t>
      </w:r>
      <w:r>
        <w:t>о</w:t>
      </w:r>
      <w:r>
        <w:t>дятся эти вещества: в виде газа, паров или аэрозоли; существует ли опасность кислородного гол</w:t>
      </w:r>
      <w:r>
        <w:t>о</w:t>
      </w:r>
      <w:r>
        <w:t>дания; каковы физические нагрузки в процессе работы.</w:t>
      </w:r>
    </w:p>
    <w:p w:rsidR="00406C43" w:rsidRDefault="0001092E">
      <w:pPr>
        <w:widowControl w:val="0"/>
        <w:ind w:firstLine="0"/>
        <w:jc w:val="center"/>
        <w:rPr>
          <w:sz w:val="16"/>
        </w:rPr>
      </w:pPr>
      <w:r>
        <w:rPr>
          <w:noProof/>
        </w:rPr>
        <w:drawing>
          <wp:inline distT="0" distB="0" distL="0" distR="0">
            <wp:extent cx="2724150" cy="220027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724150" cy="2200275"/>
                    </a:xfrm>
                    <a:prstGeom prst="rect">
                      <a:avLst/>
                    </a:prstGeom>
                    <a:noFill/>
                    <a:ln>
                      <a:noFill/>
                    </a:ln>
                  </pic:spPr>
                </pic:pic>
              </a:graphicData>
            </a:graphic>
          </wp:inline>
        </w:drawing>
      </w:r>
      <w:r w:rsidR="00406C43">
        <w:rPr>
          <w:sz w:val="16"/>
        </w:rPr>
        <w:t xml:space="preserve"> </w:t>
      </w:r>
    </w:p>
    <w:p w:rsidR="00406C43" w:rsidRDefault="00406C43">
      <w:pPr>
        <w:widowControl w:val="0"/>
        <w:ind w:firstLine="0"/>
        <w:jc w:val="center"/>
      </w:pPr>
      <w:r>
        <w:t xml:space="preserve">Рис. 7.1. Мужской </w:t>
      </w:r>
      <w:r>
        <w:rPr>
          <w:i/>
        </w:rPr>
        <w:t>(а)</w:t>
      </w:r>
      <w:r>
        <w:t xml:space="preserve"> и женским </w:t>
      </w:r>
      <w:r>
        <w:rPr>
          <w:i/>
        </w:rPr>
        <w:t>(б)</w:t>
      </w:r>
      <w:r>
        <w:t xml:space="preserve"> костюмы для защиты</w:t>
      </w:r>
      <w:r>
        <w:br/>
        <w:t xml:space="preserve"> от общих прои</w:t>
      </w:r>
      <w:r>
        <w:t>з</w:t>
      </w:r>
      <w:r>
        <w:t>водственных загрязнений и механических воздействий</w:t>
      </w:r>
    </w:p>
    <w:p w:rsidR="00406C43" w:rsidRDefault="0001092E">
      <w:pPr>
        <w:widowControl w:val="0"/>
        <w:ind w:firstLine="0"/>
        <w:jc w:val="center"/>
        <w:rPr>
          <w:sz w:val="16"/>
        </w:rPr>
      </w:pPr>
      <w:r>
        <w:rPr>
          <w:noProof/>
        </w:rPr>
        <w:drawing>
          <wp:inline distT="0" distB="0" distL="0" distR="0">
            <wp:extent cx="1162050" cy="214312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162050" cy="2143125"/>
                    </a:xfrm>
                    <a:prstGeom prst="rect">
                      <a:avLst/>
                    </a:prstGeom>
                    <a:noFill/>
                    <a:ln>
                      <a:noFill/>
                    </a:ln>
                  </pic:spPr>
                </pic:pic>
              </a:graphicData>
            </a:graphic>
          </wp:inline>
        </w:drawing>
      </w:r>
    </w:p>
    <w:p w:rsidR="00406C43" w:rsidRDefault="00406C43">
      <w:pPr>
        <w:widowControl w:val="0"/>
        <w:ind w:firstLine="0"/>
        <w:jc w:val="center"/>
      </w:pPr>
      <w:r>
        <w:t>Рис. 7.2. Женский комплект</w:t>
      </w:r>
      <w:r>
        <w:rPr>
          <w:smallCaps/>
        </w:rPr>
        <w:t xml:space="preserve"> </w:t>
      </w:r>
      <w:r>
        <w:t>для защиты от пыли токси</w:t>
      </w:r>
      <w:r>
        <w:t>ч</w:t>
      </w:r>
      <w:r>
        <w:t xml:space="preserve">ных веществ </w:t>
      </w:r>
    </w:p>
    <w:p w:rsidR="00406C43" w:rsidRDefault="00406C43">
      <w:pPr>
        <w:widowControl w:val="0"/>
        <w:ind w:firstLine="0"/>
        <w:jc w:val="center"/>
      </w:pPr>
    </w:p>
    <w:p w:rsidR="00406C43" w:rsidRDefault="00406C43">
      <w:pPr>
        <w:widowControl w:val="0"/>
        <w:ind w:firstLine="0"/>
        <w:jc w:val="left"/>
        <w:rPr>
          <w:sz w:val="10"/>
        </w:rPr>
      </w:pPr>
    </w:p>
    <w:p w:rsidR="00406C43" w:rsidRDefault="0001092E">
      <w:pPr>
        <w:widowControl w:val="0"/>
        <w:ind w:firstLine="0"/>
        <w:jc w:val="center"/>
        <w:rPr>
          <w:sz w:val="24"/>
        </w:rPr>
      </w:pPr>
      <w:r>
        <w:rPr>
          <w:noProof/>
          <w:sz w:val="10"/>
        </w:rPr>
        <w:drawing>
          <wp:inline distT="0" distB="0" distL="0" distR="0">
            <wp:extent cx="2019300" cy="9525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019300" cy="952500"/>
                    </a:xfrm>
                    <a:prstGeom prst="rect">
                      <a:avLst/>
                    </a:prstGeom>
                    <a:noFill/>
                    <a:ln>
                      <a:noFill/>
                    </a:ln>
                  </pic:spPr>
                </pic:pic>
              </a:graphicData>
            </a:graphic>
          </wp:inline>
        </w:drawing>
      </w:r>
      <w:r w:rsidR="00406C43">
        <w:rPr>
          <w:sz w:val="16"/>
        </w:rPr>
        <w:t xml:space="preserve"> </w:t>
      </w:r>
      <w:r w:rsidR="00406C43">
        <w:rPr>
          <w:sz w:val="16"/>
        </w:rPr>
        <w:br/>
      </w:r>
      <w:r w:rsidR="00406C43">
        <w:t>Рис. 7.3. Мужские специальные сапоги для защиты от механических воздействий, низких температур, н</w:t>
      </w:r>
      <w:r w:rsidR="00406C43">
        <w:t>е</w:t>
      </w:r>
      <w:r w:rsidR="00406C43">
        <w:t>токсичной пыли и нефтяных масел</w:t>
      </w:r>
      <w:r w:rsidR="00406C43">
        <w:br/>
        <w:t>Рис. 7.4. Мужские ботинки для защиты от контакта с н</w:t>
      </w:r>
      <w:r w:rsidR="00406C43">
        <w:t>а</w:t>
      </w:r>
      <w:r w:rsidR="00406C43">
        <w:t xml:space="preserve">гретыми поверхностями </w:t>
      </w:r>
    </w:p>
    <w:p w:rsidR="00406C43" w:rsidRDefault="00406C43">
      <w:pPr>
        <w:widowControl w:val="0"/>
        <w:ind w:firstLine="0"/>
        <w:jc w:val="center"/>
      </w:pPr>
    </w:p>
    <w:p w:rsidR="00406C43" w:rsidRDefault="00406C43">
      <w:pPr>
        <w:framePr w:w="3360" w:h="360" w:hSpace="80" w:vSpace="60" w:wrap="auto" w:vAnchor="text" w:hAnchor="page" w:x="857" w:y="1221" w:anchorLock="1"/>
        <w:widowControl w:val="0"/>
        <w:ind w:firstLine="0"/>
        <w:jc w:val="left"/>
      </w:pPr>
    </w:p>
    <w:p w:rsidR="00406C43" w:rsidRDefault="0001092E">
      <w:pPr>
        <w:widowControl w:val="0"/>
        <w:ind w:firstLine="0"/>
        <w:jc w:val="center"/>
      </w:pPr>
      <w:r>
        <w:rPr>
          <w:noProof/>
        </w:rPr>
        <w:drawing>
          <wp:inline distT="0" distB="0" distL="0" distR="0">
            <wp:extent cx="2552700" cy="145732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552700" cy="1457325"/>
                    </a:xfrm>
                    <a:prstGeom prst="rect">
                      <a:avLst/>
                    </a:prstGeom>
                    <a:noFill/>
                    <a:ln>
                      <a:noFill/>
                    </a:ln>
                  </pic:spPr>
                </pic:pic>
              </a:graphicData>
            </a:graphic>
          </wp:inline>
        </w:drawing>
      </w:r>
      <w:r w:rsidR="00406C43">
        <w:t xml:space="preserve"> </w:t>
      </w:r>
    </w:p>
    <w:p w:rsidR="00406C43" w:rsidRDefault="00406C43">
      <w:pPr>
        <w:widowControl w:val="0"/>
        <w:ind w:firstLine="0"/>
        <w:jc w:val="center"/>
      </w:pPr>
      <w:r>
        <w:t>Рис. 7.5. СИЗ для защиты органов слуха:</w:t>
      </w:r>
    </w:p>
    <w:p w:rsidR="00406C43" w:rsidRDefault="00406C43">
      <w:pPr>
        <w:widowControl w:val="0"/>
        <w:ind w:firstLine="0"/>
        <w:jc w:val="center"/>
      </w:pPr>
      <w:r>
        <w:rPr>
          <w:i/>
        </w:rPr>
        <w:t>а</w:t>
      </w:r>
      <w:r>
        <w:t xml:space="preserve"> – беруши; </w:t>
      </w:r>
      <w:r>
        <w:rPr>
          <w:i/>
        </w:rPr>
        <w:t>б</w:t>
      </w:r>
      <w:r>
        <w:t xml:space="preserve"> – наушники</w:t>
      </w:r>
    </w:p>
    <w:p w:rsidR="00406C43" w:rsidRDefault="00406C43">
      <w:pPr>
        <w:pStyle w:val="a3"/>
        <w:widowControl w:val="0"/>
      </w:pPr>
    </w:p>
    <w:p w:rsidR="00406C43" w:rsidRDefault="00406C43">
      <w:pPr>
        <w:pStyle w:val="a3"/>
        <w:widowControl w:val="0"/>
        <w:rPr>
          <w:sz w:val="22"/>
        </w:rPr>
      </w:pPr>
      <w:r>
        <w:t>Существует два типа средств защиты органов дыхания: фильтрующие и изолирующие. Фильтрующие подают в зону дыхания очищенный от примесей воздух рабочей зоны, изолиру</w:t>
      </w:r>
      <w:r>
        <w:t>ю</w:t>
      </w:r>
      <w:r>
        <w:t>щие – воздух из специальных емкостей или из чистого пространства, расположенного вне рабочей зоны.</w:t>
      </w:r>
    </w:p>
    <w:p w:rsidR="00406C43" w:rsidRDefault="00406C43">
      <w:pPr>
        <w:pStyle w:val="a3"/>
        <w:widowControl w:val="0"/>
      </w:pPr>
      <w:r>
        <w:t>Изолирующие средства защиты должны применяться в следующих случаях: в условиях во</w:t>
      </w:r>
      <w:r>
        <w:t>з</w:t>
      </w:r>
      <w:r>
        <w:t>никновения недостатка кислорода во вдыхаемом воздухе; в условиях загрязнения воздуха в бол</w:t>
      </w:r>
      <w:r>
        <w:t>ь</w:t>
      </w:r>
      <w:r>
        <w:t>ших концентрациях или в случае, когда концентрация загрязнения неизвестна; в условиях, когда нет фильтра, который может предохранить от загрязнения; в случае, если выполняется тяжелая р</w:t>
      </w:r>
      <w:r>
        <w:t>а</w:t>
      </w:r>
      <w:r>
        <w:t>бота, когда дыхание через фильтрующие СИЗОД затруднено из-за сопротивления филь</w:t>
      </w:r>
      <w:r>
        <w:t>т</w:t>
      </w:r>
      <w:r>
        <w:t>ра.</w:t>
      </w:r>
    </w:p>
    <w:p w:rsidR="00406C43" w:rsidRDefault="00406C43">
      <w:pPr>
        <w:pStyle w:val="a3"/>
        <w:widowControl w:val="0"/>
      </w:pPr>
      <w:r>
        <w:t>В случае, если нет необходимости в изолирующих средствах защиты, нужно использовать фильтрующие средства. Преимущества фильтрующих средств заключаются в легкости, свободе движений для работника; прост</w:t>
      </w:r>
      <w:r>
        <w:t>о</w:t>
      </w:r>
      <w:r>
        <w:t>те решения при смене рабочего места.</w:t>
      </w:r>
    </w:p>
    <w:p w:rsidR="00406C43" w:rsidRDefault="00406C43">
      <w:pPr>
        <w:pStyle w:val="a3"/>
        <w:widowControl w:val="0"/>
      </w:pPr>
      <w:r>
        <w:t>Недостатки фильтрующих средств заключаются в следующем: фильтры обладают огран</w:t>
      </w:r>
      <w:r>
        <w:t>и</w:t>
      </w:r>
      <w:r>
        <w:t>ченным сроком годности; затрудненность дыхания из-за сопротивления фильтра; ограниченность работы с применением фильтра по времени, если речь не идет о фильтрующей маске, которая снабжена поддувом. Не следует работать с использованием фильтрующих СИЗОД более 3 ч в т</w:t>
      </w:r>
      <w:r>
        <w:t>е</w:t>
      </w:r>
      <w:r>
        <w:t>чение рабочего дня.</w:t>
      </w:r>
    </w:p>
    <w:p w:rsidR="00406C43" w:rsidRDefault="00406C43">
      <w:pPr>
        <w:pStyle w:val="a3"/>
        <w:widowControl w:val="0"/>
      </w:pPr>
      <w:r>
        <w:t>Номенклатура СИЗ обширна и достаточно полно отображена в работах [7.1–7.3]. Некоторые СИЗ показаны на рис. 7.1–7.6.</w:t>
      </w:r>
    </w:p>
    <w:p w:rsidR="00406C43" w:rsidRDefault="00406C43">
      <w:pPr>
        <w:pStyle w:val="a3"/>
        <w:widowControl w:val="0"/>
      </w:pPr>
      <w:r>
        <w:t>В последние годы наметилась тенденция к созданию универсальных СИЗ, обладающих комплексом защитных свойств. Так, в Институте биофизики МЗ РФ создан автономный шлем ФАШ, предназначенный для защиты головы, глаз и органов дыхания работающего в производс</w:t>
      </w:r>
      <w:r>
        <w:t>т</w:t>
      </w:r>
      <w:r>
        <w:t>венной среде, загрязненной токсичными газами и аэрозолями. Эффективность защиты по аэроз</w:t>
      </w:r>
      <w:r>
        <w:t>о</w:t>
      </w:r>
      <w:r>
        <w:t>лям более 0,99, время непрерывной работы в шлеме не более 2 ч, температурный диапазон от 0 до 35 °С. Для защиты головы, глаз и органов дыхания сварщика этот же институт разработал авт</w:t>
      </w:r>
      <w:r>
        <w:t>о</w:t>
      </w:r>
      <w:r>
        <w:t>номный пневмошлем АПШ-С, защищающий от прямых излучений сварочной дуги, брызг распла</w:t>
      </w:r>
      <w:r>
        <w:t>в</w:t>
      </w:r>
      <w:r>
        <w:t>ленного металла и сварочных аэрозолей.</w:t>
      </w:r>
    </w:p>
    <w:p w:rsidR="00406C43" w:rsidRDefault="00406C43">
      <w:pPr>
        <w:pStyle w:val="a3"/>
        <w:widowControl w:val="0"/>
      </w:pPr>
    </w:p>
    <w:p w:rsidR="00406C43" w:rsidRDefault="0001092E">
      <w:pPr>
        <w:widowControl w:val="0"/>
        <w:ind w:firstLine="0"/>
        <w:jc w:val="center"/>
      </w:pPr>
      <w:r>
        <w:rPr>
          <w:noProof/>
        </w:rPr>
        <w:drawing>
          <wp:inline distT="0" distB="0" distL="0" distR="0">
            <wp:extent cx="3305175" cy="147637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305175" cy="1476375"/>
                    </a:xfrm>
                    <a:prstGeom prst="rect">
                      <a:avLst/>
                    </a:prstGeom>
                    <a:noFill/>
                    <a:ln>
                      <a:noFill/>
                    </a:ln>
                  </pic:spPr>
                </pic:pic>
              </a:graphicData>
            </a:graphic>
          </wp:inline>
        </w:drawing>
      </w:r>
    </w:p>
    <w:p w:rsidR="00406C43" w:rsidRDefault="00406C43">
      <w:pPr>
        <w:widowControl w:val="0"/>
        <w:ind w:firstLine="0"/>
        <w:jc w:val="center"/>
      </w:pPr>
      <w:r>
        <w:t xml:space="preserve">Р и с. </w:t>
      </w:r>
      <w:r>
        <w:rPr>
          <w:i/>
        </w:rPr>
        <w:t>7.6.</w:t>
      </w:r>
      <w:r>
        <w:t xml:space="preserve"> СИЗ для защиты лица, глаз, головы и органов дыхания</w:t>
      </w:r>
    </w:p>
    <w:p w:rsidR="00406C43" w:rsidRDefault="0001092E">
      <w:pPr>
        <w:widowControl w:val="0"/>
        <w:ind w:firstLine="0"/>
        <w:jc w:val="center"/>
      </w:pPr>
      <w:r>
        <w:rPr>
          <w:noProof/>
        </w:rPr>
        <w:drawing>
          <wp:inline distT="0" distB="0" distL="0" distR="0">
            <wp:extent cx="4019550" cy="263842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019550" cy="2638425"/>
                    </a:xfrm>
                    <a:prstGeom prst="rect">
                      <a:avLst/>
                    </a:prstGeom>
                    <a:noFill/>
                    <a:ln>
                      <a:noFill/>
                    </a:ln>
                  </pic:spPr>
                </pic:pic>
              </a:graphicData>
            </a:graphic>
          </wp:inline>
        </w:drawing>
      </w:r>
    </w:p>
    <w:p w:rsidR="00406C43" w:rsidRDefault="00406C43">
      <w:pPr>
        <w:pStyle w:val="FR5"/>
        <w:spacing w:before="0"/>
        <w:ind w:firstLine="0"/>
        <w:jc w:val="left"/>
      </w:pPr>
      <w:r>
        <w:rPr>
          <w:b w:val="0"/>
          <w:sz w:val="12"/>
        </w:rPr>
        <w:t>^</w:t>
      </w:r>
    </w:p>
    <w:p w:rsidR="00406C43" w:rsidRDefault="00406C43">
      <w:pPr>
        <w:widowControl w:val="0"/>
        <w:ind w:firstLine="0"/>
        <w:jc w:val="center"/>
        <w:rPr>
          <w:i/>
        </w:rPr>
      </w:pPr>
      <w:r>
        <w:t>Рис. 7.7. Защитный шлем (а) и схема очистки и подачи воздуха в шлем (б)</w:t>
      </w:r>
      <w:r>
        <w:rPr>
          <w:i/>
        </w:rPr>
        <w:t xml:space="preserve">. </w:t>
      </w:r>
    </w:p>
    <w:p w:rsidR="00406C43" w:rsidRDefault="00406C43">
      <w:pPr>
        <w:widowControl w:val="0"/>
        <w:ind w:firstLine="0"/>
        <w:jc w:val="center"/>
      </w:pPr>
      <w:r>
        <w:rPr>
          <w:i/>
        </w:rPr>
        <w:t>1</w:t>
      </w:r>
      <w:r>
        <w:t xml:space="preserve"> –блок подачи воздуха; </w:t>
      </w:r>
      <w:r>
        <w:rPr>
          <w:i/>
        </w:rPr>
        <w:t>2</w:t>
      </w:r>
      <w:r>
        <w:t xml:space="preserve">–фильтроэлемент; </w:t>
      </w:r>
      <w:r>
        <w:rPr>
          <w:i/>
        </w:rPr>
        <w:t>3–</w:t>
      </w:r>
      <w:r>
        <w:t>батарея пит</w:t>
      </w:r>
      <w:r>
        <w:t>а</w:t>
      </w:r>
      <w:r>
        <w:t>ния</w:t>
      </w:r>
    </w:p>
    <w:p w:rsidR="00406C43" w:rsidRDefault="00406C43">
      <w:pPr>
        <w:pStyle w:val="a3"/>
        <w:widowControl w:val="0"/>
      </w:pPr>
    </w:p>
    <w:p w:rsidR="00406C43" w:rsidRDefault="00406C43">
      <w:pPr>
        <w:pStyle w:val="a3"/>
        <w:widowControl w:val="0"/>
      </w:pPr>
      <w:r>
        <w:t>Для работ в особо опасных условиях (в изолированных объемах, при ремонте нагревател</w:t>
      </w:r>
      <w:r>
        <w:t>ь</w:t>
      </w:r>
      <w:r>
        <w:t>ных печей, газовых сетей и т. п.) и чрезвычайных ситуациях (при пожаре, аварийном выбросе х</w:t>
      </w:r>
      <w:r>
        <w:t>и</w:t>
      </w:r>
      <w:r>
        <w:t>мических или радиоактивных веществ и т. п.) применяют ИСИЗ и различные индивидуальные ус</w:t>
      </w:r>
      <w:r>
        <w:t>т</w:t>
      </w:r>
      <w:r>
        <w:t>ройства. Находят применение ИСИЗ от теплового, химического, ионизирующего и бактериолог</w:t>
      </w:r>
      <w:r>
        <w:t>и</w:t>
      </w:r>
      <w:r>
        <w:t>ческого воздействия. Номенклатура таких ИСИЗ постоянно расширяется. Как правило, они обе</w:t>
      </w:r>
      <w:r>
        <w:t>с</w:t>
      </w:r>
      <w:r>
        <w:t>печивают комплексную защиту человека от опасных и вредных факторов, создавая одновременно защиту органов зрения, слуха, дыхания, а также защиту отдельных частей тела человека. На рис. 7.7 показана схема СИЗ, предназначенного для работы в условиях повышенного аэрозольного з</w:t>
      </w:r>
      <w:r>
        <w:t>а</w:t>
      </w:r>
      <w:r>
        <w:t>грязнения рабочей зоны.</w:t>
      </w:r>
    </w:p>
    <w:p w:rsidR="00406C43" w:rsidRDefault="00406C43">
      <w:pPr>
        <w:pStyle w:val="a3"/>
        <w:widowControl w:val="0"/>
      </w:pPr>
      <w:r>
        <w:t>На выставке «Спецодежда и экипировка-87» демонстрировался теплозащитный скафандр АТС-3, предназначенный для проведения аварийно-восстановительных работ паронесущих сетей АЭС и любых нагревательных установок. Он изготовлен из асбестофенилон</w:t>
      </w:r>
      <w:r>
        <w:t>о</w:t>
      </w:r>
      <w:r>
        <w:t>вой ткани.</w:t>
      </w:r>
    </w:p>
    <w:p w:rsidR="00406C43" w:rsidRDefault="00406C43">
      <w:pPr>
        <w:pStyle w:val="a3"/>
        <w:widowControl w:val="0"/>
      </w:pPr>
      <w:r>
        <w:t>На выставке «Охрана труда-90» (ВДНХ) был показан газоспасательный аппарат АГ-2 Усольского ПО «Химпром», пневмокостюм ЛГ-УС-М – шланговый изолирующий костюм с ве</w:t>
      </w:r>
      <w:r>
        <w:t>н</w:t>
      </w:r>
      <w:r>
        <w:t>тиляцией подкостюмного пространства разработки Института биофизики МЗ РФ, предназначе</w:t>
      </w:r>
      <w:r>
        <w:t>н</w:t>
      </w:r>
      <w:r>
        <w:t>ный для ремонтных, аварийных и дезактивацио</w:t>
      </w:r>
      <w:r>
        <w:t>н</w:t>
      </w:r>
      <w:r>
        <w:t>ных работ, и другие ИСИЗ.</w:t>
      </w:r>
    </w:p>
    <w:p w:rsidR="00406C43" w:rsidRDefault="00406C43">
      <w:pPr>
        <w:pStyle w:val="a3"/>
        <w:widowControl w:val="0"/>
      </w:pPr>
      <w:r>
        <w:t>Выбор СИЗ зависит от комплекса негативных факторов, характерных для конкретного вида работ. Так, при работе с радиоактивными</w:t>
      </w:r>
      <w:r>
        <w:rPr>
          <w:smallCaps/>
        </w:rPr>
        <w:t xml:space="preserve"> </w:t>
      </w:r>
      <w:r>
        <w:t>веществами СИЗ предохраняют человека от попадания радиактивных веществ в органы д</w:t>
      </w:r>
      <w:r>
        <w:t>ы</w:t>
      </w:r>
      <w:r>
        <w:t>хания, пищеварения и непосредственно на кожу.</w:t>
      </w:r>
    </w:p>
    <w:p w:rsidR="00406C43" w:rsidRDefault="00406C43">
      <w:pPr>
        <w:pStyle w:val="a3"/>
        <w:widowControl w:val="0"/>
        <w:ind w:firstLine="0"/>
      </w:pPr>
      <w:r>
        <w:t>Выбор СИЗ зависит от радиационной обстановки, которая определяется характером и объемом р</w:t>
      </w:r>
      <w:r>
        <w:t>а</w:t>
      </w:r>
      <w:r>
        <w:t>бот, проводимых с радиоактивными веществами. В соответствии с требованиями ОСП–72/87 все лица, работающие на участках работы с радиоактивными веществами в открытом виде или пос</w:t>
      </w:r>
      <w:r>
        <w:t>е</w:t>
      </w:r>
      <w:r>
        <w:t>щающие такие участки, должны быть обеспечены СИЗ в зависимости от класса работ. При работах I класса и при отдельных работах II класса работающие должны быть обеспечены комбинезонами или костюмами, шапочками, спецбельем, носками, легкой обувью или ботинками, перчатками, б</w:t>
      </w:r>
      <w:r>
        <w:t>у</w:t>
      </w:r>
      <w:r>
        <w:t>мажными полотенцами или носовыми платками разового пользования, а также средствами защиты органов дыхания в зависимости от характера возможного радиоактивного загрязнения воздуха. При работах II класса и при отдельных работах III класса работающие должны быть обеспечены халатами, шапочками, перчатками, легкой обувью и при необходимости средствами защиты орг</w:t>
      </w:r>
      <w:r>
        <w:t>а</w:t>
      </w:r>
      <w:r>
        <w:t>нов д</w:t>
      </w:r>
      <w:r>
        <w:t>ы</w:t>
      </w:r>
      <w:r>
        <w:t>хания.</w:t>
      </w:r>
    </w:p>
    <w:p w:rsidR="00406C43" w:rsidRDefault="00406C43">
      <w:pPr>
        <w:pStyle w:val="a3"/>
        <w:widowControl w:val="0"/>
      </w:pPr>
      <w:r>
        <w:t>Персонал, производящий уборку помещений, а также работающие с радиоактивными ра</w:t>
      </w:r>
      <w:r>
        <w:t>с</w:t>
      </w:r>
      <w:r>
        <w:t>творами и порошками должны быть снабжены (помимо перечисленной выше спецодежды и спе</w:t>
      </w:r>
      <w:r>
        <w:t>ц</w:t>
      </w:r>
      <w:r>
        <w:t>обуви) пластиковыми фартуками и нарукавниками или пластиковыми полухалатами, дополнител</w:t>
      </w:r>
      <w:r>
        <w:t>ь</w:t>
      </w:r>
      <w:r>
        <w:t>ной спецобувью (резиновой или пластиковой) или резиновыми сапогами. При работах в условиях возможного загрязнения воздуха помещений радиоактивными аэрозолями необходимо применять специальные фильтрующие или изолирующие средства защиты органов дыхания. Изолирующие СИЗ (пневмокостюмы, пневмошлемы) применяют при работах, когда фильтрующие средства не обеспечивают необходимую защиту от попадания радиоактивных и токсичных веществ в органы дыхания.</w:t>
      </w:r>
    </w:p>
    <w:p w:rsidR="00406C43" w:rsidRDefault="00406C43">
      <w:pPr>
        <w:pStyle w:val="a3"/>
        <w:widowControl w:val="0"/>
      </w:pPr>
      <w:r>
        <w:t>При работе с радиоактивными веществами к средствам повседневного использования отн</w:t>
      </w:r>
      <w:r>
        <w:t>о</w:t>
      </w:r>
      <w:r>
        <w:t>сят халаты, комбинезоны, костюмы, спецобувь и некоторые типы противопылевых респираторов. Спецодежду для повседневного использования изготовляют из хлопчатобумажной ткани (верхнюю одежду и белье). Если возможно воздействие на работающих агрессивных химических веществ, верхнюю спецодежду изготовляют из синтетических материалов – лавсана.</w:t>
      </w:r>
    </w:p>
    <w:p w:rsidR="00406C43" w:rsidRDefault="00406C43">
      <w:pPr>
        <w:pStyle w:val="a3"/>
        <w:widowControl w:val="0"/>
      </w:pPr>
      <w:r>
        <w:t>К средствам кратковременного использования относят изолирующие шланговые и автоно</w:t>
      </w:r>
      <w:r>
        <w:t>м</w:t>
      </w:r>
      <w:r>
        <w:t>ные костюмы, пневмокостюмы, перчатки и пленочную одежду: фартуки, нарукавники, полуко</w:t>
      </w:r>
      <w:r>
        <w:t>м</w:t>
      </w:r>
      <w:r>
        <w:t>бинезоны. Пластиковую одежду, изолирующие костюмы, спецобувь изготовляют из прочного ле</w:t>
      </w:r>
      <w:r>
        <w:t>г</w:t>
      </w:r>
      <w:r>
        <w:t xml:space="preserve">ко дезактивируемого поливинилхлоридного пластика морозостойкостью до –25 °С или пластиката, армированного капроновой сеткой рецептуры 80 </w:t>
      </w:r>
      <w:r>
        <w:rPr>
          <w:lang w:val="en-US"/>
        </w:rPr>
        <w:t>AM</w:t>
      </w:r>
      <w:r>
        <w:t>.</w:t>
      </w:r>
    </w:p>
    <w:p w:rsidR="00406C43" w:rsidRDefault="00406C43">
      <w:pPr>
        <w:pStyle w:val="a3"/>
        <w:widowControl w:val="0"/>
      </w:pPr>
      <w:r>
        <w:t>Применение СИЗ и ИСИЗ сопровождается определенными неудобствами: ограничением о</w:t>
      </w:r>
      <w:r>
        <w:t>б</w:t>
      </w:r>
      <w:r>
        <w:t>зора, затруднением дыхания, ограничением в перемещении и т. п. В тех случаях, когда рабочее м</w:t>
      </w:r>
      <w:r>
        <w:t>е</w:t>
      </w:r>
      <w:r>
        <w:t>сто постоянно, устранить эти неудобства удается применением защитных кабин, снабженных си</w:t>
      </w:r>
      <w:r>
        <w:t>с</w:t>
      </w:r>
      <w:r>
        <w:t>темами кондиционирования воздуха, вибро- и шумозащитой, защитой от излучений и энергетич</w:t>
      </w:r>
      <w:r>
        <w:t>е</w:t>
      </w:r>
      <w:r>
        <w:t>ских полей. Такие кабины применяют на транспортных средствах, в горячих цехах, машинных з</w:t>
      </w:r>
      <w:r>
        <w:t>а</w:t>
      </w:r>
      <w:r>
        <w:t>лах ТЭС и т. п.</w:t>
      </w:r>
    </w:p>
    <w:p w:rsidR="00406C43" w:rsidRDefault="0001092E">
      <w:pPr>
        <w:widowControl w:val="0"/>
        <w:ind w:firstLine="0"/>
        <w:jc w:val="center"/>
      </w:pPr>
      <w:r>
        <w:rPr>
          <w:noProof/>
        </w:rPr>
        <w:drawing>
          <wp:inline distT="0" distB="0" distL="0" distR="0">
            <wp:extent cx="3495675" cy="467677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495675" cy="4676775"/>
                    </a:xfrm>
                    <a:prstGeom prst="rect">
                      <a:avLst/>
                    </a:prstGeom>
                    <a:noFill/>
                    <a:ln>
                      <a:noFill/>
                    </a:ln>
                  </pic:spPr>
                </pic:pic>
              </a:graphicData>
            </a:graphic>
          </wp:inline>
        </w:drawing>
      </w:r>
    </w:p>
    <w:p w:rsidR="00406C43" w:rsidRDefault="00406C43">
      <w:pPr>
        <w:widowControl w:val="0"/>
        <w:ind w:firstLine="0"/>
        <w:jc w:val="center"/>
      </w:pPr>
      <w:r>
        <w:t>Р и с. 7.8. Применение защитных устройств при работе на высоте и в колодцах</w:t>
      </w:r>
    </w:p>
    <w:p w:rsidR="00406C43" w:rsidRDefault="00406C43">
      <w:pPr>
        <w:pStyle w:val="a3"/>
        <w:widowControl w:val="0"/>
      </w:pPr>
    </w:p>
    <w:p w:rsidR="00406C43" w:rsidRDefault="00406C43">
      <w:pPr>
        <w:pStyle w:val="a3"/>
        <w:widowControl w:val="0"/>
      </w:pPr>
      <w:r>
        <w:t>Безопасное проведение работ обеспечивается также путем применения индивидуальных з</w:t>
      </w:r>
      <w:r>
        <w:t>а</w:t>
      </w:r>
      <w:r>
        <w:t>щитных устройств. Так, при работе на высоте, в колодцах и других ограниченных объемах необх</w:t>
      </w:r>
      <w:r>
        <w:t>о</w:t>
      </w:r>
      <w:r>
        <w:t>димо использовать спасательные пояса, страхующие канаты (рис. 7.8), а та</w:t>
      </w:r>
      <w:r>
        <w:t>к</w:t>
      </w:r>
      <w:r>
        <w:t>же СИЗ.</w:t>
      </w:r>
    </w:p>
    <w:p w:rsidR="00406C43" w:rsidRDefault="00406C43">
      <w:pPr>
        <w:pStyle w:val="1"/>
        <w:keepNext w:val="0"/>
      </w:pPr>
      <w:bookmarkStart w:id="114" w:name="_Toc506227010"/>
      <w:bookmarkStart w:id="115" w:name="_Toc523118663"/>
      <w:r>
        <w:t>Раздел III</w:t>
      </w:r>
      <w:bookmarkEnd w:id="114"/>
      <w:bookmarkEnd w:id="115"/>
    </w:p>
    <w:p w:rsidR="00406C43" w:rsidRDefault="00406C43">
      <w:pPr>
        <w:pStyle w:val="1"/>
        <w:keepNext w:val="0"/>
      </w:pPr>
      <w:bookmarkStart w:id="116" w:name="_Toc506227011"/>
      <w:bookmarkStart w:id="117" w:name="_Toc523118664"/>
      <w:r>
        <w:t>ЧРЕЗВычАЙНЫЕ СИТУАЦИИ</w:t>
      </w:r>
      <w:bookmarkEnd w:id="116"/>
      <w:bookmarkEnd w:id="117"/>
    </w:p>
    <w:p w:rsidR="00406C43" w:rsidRDefault="00406C43">
      <w:pPr>
        <w:pStyle w:val="2"/>
        <w:keepNext w:val="0"/>
      </w:pPr>
      <w:bookmarkStart w:id="118" w:name="_Toc506227012"/>
      <w:bookmarkStart w:id="119" w:name="_Toc523118665"/>
      <w:r>
        <w:t xml:space="preserve">8. ЗАЩИТА В ЧРЕЗВЫЧАЙНЫХ СИТУАЦИЯХ </w:t>
      </w:r>
      <w:r>
        <w:br/>
        <w:t>И ЛИКВИДАЦИЯ ПОСЛЕ</w:t>
      </w:r>
      <w:r>
        <w:t>Д</w:t>
      </w:r>
      <w:r>
        <w:t>СТВИЙ</w:t>
      </w:r>
      <w:bookmarkEnd w:id="118"/>
      <w:bookmarkEnd w:id="119"/>
    </w:p>
    <w:p w:rsidR="00406C43" w:rsidRDefault="00406C43">
      <w:pPr>
        <w:pStyle w:val="3"/>
        <w:keepNext w:val="0"/>
      </w:pPr>
      <w:bookmarkStart w:id="120" w:name="_Toc506227013"/>
      <w:bookmarkStart w:id="121" w:name="_Toc523118666"/>
      <w:r>
        <w:t>8.1. ОБЩИЕ СВЕДЕНИЯ О ЧРЕЗВЫЧАЙНЫХ СИТУАЦИЯХ</w:t>
      </w:r>
      <w:bookmarkEnd w:id="120"/>
      <w:bookmarkEnd w:id="121"/>
    </w:p>
    <w:p w:rsidR="00406C43" w:rsidRDefault="00406C43">
      <w:pPr>
        <w:pStyle w:val="a3"/>
        <w:widowControl w:val="0"/>
      </w:pPr>
      <w:r>
        <w:rPr>
          <w:i/>
        </w:rPr>
        <w:t>Чрезвычайная ситуация</w:t>
      </w:r>
      <w:r>
        <w:t xml:space="preserve"> (ЧС) –состояние, при котором в результате возникновения исто</w:t>
      </w:r>
      <w:r>
        <w:t>ч</w:t>
      </w:r>
      <w:r>
        <w:t>ника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w:t>
      </w:r>
      <w:r>
        <w:t>о</w:t>
      </w:r>
      <w:r>
        <w:t>сится ущерб имуществу населения, народному хозяйству и окружающей природной ср</w:t>
      </w:r>
      <w:r>
        <w:t>е</w:t>
      </w:r>
      <w:r>
        <w:t>де.</w:t>
      </w:r>
    </w:p>
    <w:p w:rsidR="00406C43" w:rsidRDefault="00406C43">
      <w:pPr>
        <w:pStyle w:val="a3"/>
        <w:widowControl w:val="0"/>
      </w:pPr>
      <w:r>
        <w:t>Под источником чрезвычайной ситуации понимают опасное природное явление, аварию или опасное техногенное происшествие, широкораспространенную инфекционную болезнь людей, сельскохозяйственных животных и растений, а также применение современных средств пораж</w:t>
      </w:r>
      <w:r>
        <w:t>е</w:t>
      </w:r>
      <w:r>
        <w:t>ния, в результате чего произошла или может возникнуть чрезвычайная ситуация (ГОСТ Р 22.0.02–94).</w:t>
      </w:r>
    </w:p>
    <w:p w:rsidR="00406C43" w:rsidRDefault="00406C43">
      <w:pPr>
        <w:pStyle w:val="a3"/>
        <w:widowControl w:val="0"/>
      </w:pPr>
      <w:r>
        <w:t>Чрезвычайные ситуации могут быть классифицированы по значительному числу признаков. Так, по происхождению ЧС можно подразделять на ситуации техногенного, антропогенного и природного характера. ЧС можно классифицировать по типам и видам событий, лежащих в основе этих ситуаций, по масштабу распространения, по сложности обстановки (например пожары), тяж</w:t>
      </w:r>
      <w:r>
        <w:t>е</w:t>
      </w:r>
      <w:r>
        <w:t>сти последствий.</w:t>
      </w:r>
    </w:p>
    <w:p w:rsidR="00406C43" w:rsidRDefault="00406C43">
      <w:pPr>
        <w:pStyle w:val="a3"/>
        <w:widowControl w:val="0"/>
      </w:pPr>
      <w:r>
        <w:t>Первая в нашей стране классификация ЧС была разработана Научно-техническим комит</w:t>
      </w:r>
      <w:r>
        <w:t>е</w:t>
      </w:r>
      <w:r>
        <w:t>том ГО СССР и утверждена в инструкции «О порядке обмена в РФ информацией о ЧС» приказом ГКЧС РФ от 13.04.1992г.№ 49.</w:t>
      </w:r>
    </w:p>
    <w:p w:rsidR="00406C43" w:rsidRDefault="00406C43">
      <w:pPr>
        <w:pStyle w:val="a3"/>
        <w:widowControl w:val="0"/>
      </w:pPr>
      <w:r>
        <w:t>Во исполнение Федерального закона «О защите населения и территорий от чрезвычайных ситуаций природного и техногенного характера (Собрание законодательства Российской Федер</w:t>
      </w:r>
      <w:r>
        <w:t>а</w:t>
      </w:r>
      <w:r>
        <w:t>ции, 1994, № 35, ст. 3648) правительство Российской Федерации своим постановлением № 1094 от 13 сентября 1996 г. утвердило положение о классификации чрезвычайных ситуаций природного и техногенного характера.</w:t>
      </w:r>
    </w:p>
    <w:p w:rsidR="00406C43" w:rsidRDefault="00406C43">
      <w:pPr>
        <w:pStyle w:val="a3"/>
        <w:widowControl w:val="0"/>
      </w:pPr>
      <w:r>
        <w:t>В этом постановлении ЧС классифицируются в зависимости от количества людей, постр</w:t>
      </w:r>
      <w:r>
        <w:t>а</w:t>
      </w:r>
      <w:r>
        <w:t>давших в этих ситуациях, или людей, у которых оказались нарушены условия жизнедеятельности, размера материального ущерба, а также границы зон распространения поражающих факторов чрезвычайных ситуаций.</w:t>
      </w:r>
    </w:p>
    <w:p w:rsidR="00406C43" w:rsidRDefault="00406C43">
      <w:pPr>
        <w:pStyle w:val="a3"/>
        <w:widowControl w:val="0"/>
      </w:pPr>
      <w:r>
        <w:t>Чрезвычайные ситуации подразделяются на локальные, местные, территориальные, реги</w:t>
      </w:r>
      <w:r>
        <w:t>о</w:t>
      </w:r>
      <w:r>
        <w:t>нальные, федерал</w:t>
      </w:r>
      <w:r>
        <w:t>ь</w:t>
      </w:r>
      <w:r>
        <w:t>ные и трансграничные.</w:t>
      </w:r>
    </w:p>
    <w:p w:rsidR="00406C43" w:rsidRDefault="00406C43">
      <w:pPr>
        <w:pStyle w:val="a3"/>
        <w:widowControl w:val="0"/>
      </w:pPr>
      <w:r>
        <w:t>К локальной относится чрезвычайная ситуация, в результате которой пострадало не более 10 человек, либо нарушены условия жизнедеятельности не более 100 человек, либо материальный ущерб составляет не более 1 тыс. минимальных размеров оплаты труда на день возникновения чрезвычайной ситуации и зона чрезвычайной ситуации не выходит за пределы территории объекта производственного или социального назначения.</w:t>
      </w:r>
    </w:p>
    <w:p w:rsidR="00406C43" w:rsidRDefault="00406C43">
      <w:pPr>
        <w:pStyle w:val="a3"/>
        <w:widowControl w:val="0"/>
      </w:pPr>
      <w:r>
        <w:t>К местной относится чрезвычайная ситуация, в результате которой пострадало свыше 10, но не более 50 человек, либо нарушены условия жизнедеятельности свыше 100, но не более 300 чел</w:t>
      </w:r>
      <w:r>
        <w:t>о</w:t>
      </w:r>
      <w:r>
        <w:t>век, либо материальный ущерб составляет свыше 1 тыс., но не более 5 тыс. минимальных размеров оплаты труда на день возникновения чрезвычайной ситуации и зона чрезвычайной ситуации не выходит за пределы населенного пункта, города, ра</w:t>
      </w:r>
      <w:r>
        <w:t>й</w:t>
      </w:r>
      <w:r>
        <w:t>она.</w:t>
      </w:r>
    </w:p>
    <w:p w:rsidR="00406C43" w:rsidRDefault="00406C43">
      <w:pPr>
        <w:pStyle w:val="a3"/>
        <w:widowControl w:val="0"/>
      </w:pPr>
      <w:r>
        <w:t>К территориальной относится ЧС, в результате которой пострадало от 50 до 500 человек, либо нарушены условия жизнедеятельности от 300 до 500 человек, либо материальный ущерб с</w:t>
      </w:r>
      <w:r>
        <w:t>о</w:t>
      </w:r>
      <w:r>
        <w:t>ставил от 5 тыс. до 0,5 млн. минимальных размеров оплаты труда и зона чрезвычайной ситуации не выходит за пределы субъекта Российской Федерации.</w:t>
      </w:r>
    </w:p>
    <w:p w:rsidR="00406C43" w:rsidRDefault="00406C43">
      <w:pPr>
        <w:pStyle w:val="a3"/>
        <w:widowControl w:val="0"/>
      </w:pPr>
      <w:r>
        <w:t>К региональной и федеральной соответственно относятся ЧС, в результате которой постр</w:t>
      </w:r>
      <w:r>
        <w:t>а</w:t>
      </w:r>
      <w:r>
        <w:t>дало от 50 до 500 и свыше 500 человек, либо нарушены условия жизнедеятельности от 500 до 1000 и свыше 1000 человек, либо материальный ущерб составляет от 0,5 до 5 млн. и свыше 5 млн. м</w:t>
      </w:r>
      <w:r>
        <w:t>и</w:t>
      </w:r>
      <w:r>
        <w:t>нимальных размеров оплаты труда и зона чрезвычайной ситуации охватывает территорию двух субъектов РФ или выходит за их пределы.</w:t>
      </w:r>
    </w:p>
    <w:p w:rsidR="00406C43" w:rsidRDefault="00406C43">
      <w:pPr>
        <w:pStyle w:val="a3"/>
        <w:widowControl w:val="0"/>
      </w:pPr>
      <w:r>
        <w:t>К трансграничной относится чрезвычайная ситуация, поражающие факторы которой вых</w:t>
      </w:r>
      <w:r>
        <w:t>о</w:t>
      </w:r>
      <w:r>
        <w:t>дят за пределы</w:t>
      </w:r>
      <w:r>
        <w:rPr>
          <w:b/>
        </w:rPr>
        <w:t xml:space="preserve"> </w:t>
      </w:r>
      <w:r>
        <w:t>РФ или ЧС, которая произошла за руб</w:t>
      </w:r>
      <w:r>
        <w:t>е</w:t>
      </w:r>
      <w:r>
        <w:t>жом и затрагивает территорию РФ.</w:t>
      </w:r>
    </w:p>
    <w:p w:rsidR="00406C43" w:rsidRDefault="00406C43">
      <w:pPr>
        <w:pStyle w:val="a3"/>
        <w:widowControl w:val="0"/>
      </w:pPr>
      <w:r>
        <w:t>Чрезвычайные ситуации, в том числе аварии на промышленных объектах, в своем развитии проходят пять у</w:t>
      </w:r>
      <w:r>
        <w:t>с</w:t>
      </w:r>
      <w:r>
        <w:t>ловных типовых фаз:</w:t>
      </w:r>
    </w:p>
    <w:p w:rsidR="00406C43" w:rsidRDefault="00406C43">
      <w:pPr>
        <w:pStyle w:val="a3"/>
        <w:widowControl w:val="0"/>
      </w:pPr>
      <w:r>
        <w:t>– первая – накопление отклонений от нормального состояния или процесса;</w:t>
      </w:r>
    </w:p>
    <w:p w:rsidR="00406C43" w:rsidRDefault="00406C43">
      <w:pPr>
        <w:pStyle w:val="a3"/>
        <w:widowControl w:val="0"/>
      </w:pPr>
      <w:r>
        <w:t>– вторая – инициирование чрезвычайного события (аварии, катастрофы или стихийного бедствия), причем под чрезвычайным событием можно понимать событие техногенного, антроп</w:t>
      </w:r>
      <w:r>
        <w:t>о</w:t>
      </w:r>
      <w:r>
        <w:t>генного или природного происхождения. Для случая аварии на производстве в этот период пре</w:t>
      </w:r>
      <w:r>
        <w:t>д</w:t>
      </w:r>
      <w:r>
        <w:t>приятие или его часть переходят в нестабильное состояние, когда появляется фактор неустойчив</w:t>
      </w:r>
      <w:r>
        <w:t>о</w:t>
      </w:r>
      <w:r>
        <w:t>сти: этот период можно назвать «аварийной ситуацией» – авария еще не произошла, но ее предп</w:t>
      </w:r>
      <w:r>
        <w:t>о</w:t>
      </w:r>
      <w:r>
        <w:t>сылки налицо. В этот период, в ряде случаев еще может существовать реальная возможность либо ее предотвратить, либо существенно уменьшить ее ма</w:t>
      </w:r>
      <w:r>
        <w:t>с</w:t>
      </w:r>
      <w:r>
        <w:t>штабы;</w:t>
      </w:r>
    </w:p>
    <w:p w:rsidR="00406C43" w:rsidRDefault="00406C43">
      <w:pPr>
        <w:pStyle w:val="a3"/>
        <w:widowControl w:val="0"/>
      </w:pPr>
      <w:r>
        <w:t>– третья – процесс чрезвычайного события, во время которого происходит непосредстве</w:t>
      </w:r>
      <w:r>
        <w:t>н</w:t>
      </w:r>
      <w:r>
        <w:t>ное воздействие на людей, объекты и природную среду первичных поражающих факторов; при аварии на производстве в этот период происходит высвобождение энергии, вещества, которое м</w:t>
      </w:r>
      <w:r>
        <w:t>о</w:t>
      </w:r>
      <w:r>
        <w:t>жет носить разрушительный характер; при этом масштабы последствий и характер протекания аварии в значительной степени определяются не начальным событием, а структурой предприятия и используемой на нем технологией; эта особенность затрудняет прогнозирование развития наст</w:t>
      </w:r>
      <w:r>
        <w:t>у</w:t>
      </w:r>
      <w:r>
        <w:t>пившего бедствия;</w:t>
      </w:r>
    </w:p>
    <w:p w:rsidR="00406C43" w:rsidRDefault="00406C43">
      <w:pPr>
        <w:pStyle w:val="a3"/>
        <w:widowControl w:val="0"/>
      </w:pPr>
      <w:r>
        <w:t>– четвертая – выход аварии за пределы территории предприятия и действие остаточных факторов пораж</w:t>
      </w:r>
      <w:r>
        <w:t>е</w:t>
      </w:r>
      <w:r>
        <w:t>ния;</w:t>
      </w:r>
    </w:p>
    <w:p w:rsidR="00406C43" w:rsidRDefault="00406C43">
      <w:pPr>
        <w:pStyle w:val="a3"/>
        <w:widowControl w:val="0"/>
      </w:pPr>
      <w:r>
        <w:t>– пятая –ликвидация последствий аварии и природных катастроф; устранение результатов действия опасных факторов, порожденных аварией или стихийным бедствием; проведение спас</w:t>
      </w:r>
      <w:r>
        <w:t>а</w:t>
      </w:r>
      <w:r>
        <w:t>тельных работ в очаге аварии или в районе стихийного бедствия и в примыкающих к объекту п</w:t>
      </w:r>
      <w:r>
        <w:t>о</w:t>
      </w:r>
      <w:r>
        <w:t>страда</w:t>
      </w:r>
      <w:r>
        <w:t>в</w:t>
      </w:r>
      <w:r>
        <w:t>ших зонах.</w:t>
      </w:r>
    </w:p>
    <w:p w:rsidR="00406C43" w:rsidRDefault="00406C43">
      <w:pPr>
        <w:pStyle w:val="a3"/>
        <w:widowControl w:val="0"/>
      </w:pPr>
      <w:r>
        <w:t>В настоящее время существуют два основных направления минимизации вероятности во</w:t>
      </w:r>
      <w:r>
        <w:t>з</w:t>
      </w:r>
      <w:r>
        <w:t>никновения и последствий ЧС на промышленных объектах. Первое направление заключается в разработке технических и организационных мероприятий, уменьшающих вероятность реализации опасного поражающего потенциала современных технических систем. В рамках этого направления технические системы снабжают защитными устройствами –средствами взрыво- и пожаро-защиты технологического оборудования, электро- и молниезащиты, локализации и тушения пож</w:t>
      </w:r>
      <w:r>
        <w:t>а</w:t>
      </w:r>
      <w:r>
        <w:t>ров и т. д.</w:t>
      </w:r>
    </w:p>
    <w:p w:rsidR="00406C43" w:rsidRDefault="00406C43">
      <w:pPr>
        <w:pStyle w:val="a3"/>
        <w:widowControl w:val="0"/>
      </w:pPr>
      <w:r>
        <w:t>Второе направление заключается в подготовке объекта, обслуживающего персонала, служб гражданской обороны и населения к действиям в условиях ЧС. Основой второго направления я</w:t>
      </w:r>
      <w:r>
        <w:t>в</w:t>
      </w:r>
      <w:r>
        <w:t>ляется формирование планов действий в ЧС, для создания которых нужны детальные разработки сценариев возможных аварий и катастроф на конкретных объектах. Для этого необходимо расп</w:t>
      </w:r>
      <w:r>
        <w:t>о</w:t>
      </w:r>
      <w:r>
        <w:t>лагать экспериментальными и статистическими данными о физических и химических явлениях, составляющих возможную аварию; прогнозировать размеры и степень поражения объекта при во</w:t>
      </w:r>
      <w:r>
        <w:t>з</w:t>
      </w:r>
      <w:r>
        <w:t>действии на него поражающих факторов различных в</w:t>
      </w:r>
      <w:r>
        <w:t>и</w:t>
      </w:r>
      <w:r>
        <w:t>дов.</w:t>
      </w:r>
    </w:p>
    <w:p w:rsidR="00406C43" w:rsidRDefault="00406C43">
      <w:pPr>
        <w:pStyle w:val="a3"/>
        <w:widowControl w:val="0"/>
      </w:pPr>
      <w:r>
        <w:t>С целью осуществления контроля за соблюдением мер безопасности, оценки достаточности и эффективности мероприятий по предупреждению и ликвидации чрезвычайных ситуаций на пр</w:t>
      </w:r>
      <w:r>
        <w:t>о</w:t>
      </w:r>
      <w:r>
        <w:t>мышленных объектах Правительство Российской Федерации постановлением от 1 июля 1995 г. № 675 «О декларации безопасности промышленного объекта Российской Федерации» ввело для предприятий, учреждений, организаций и других юридических лиц всех форм собственности, имеющих в своем составе производства повышенной опасности обязательную разработку деклар</w:t>
      </w:r>
      <w:r>
        <w:t>а</w:t>
      </w:r>
      <w:r>
        <w:t>ции промы</w:t>
      </w:r>
      <w:r>
        <w:t>ш</w:t>
      </w:r>
      <w:r>
        <w:t>ленной безопасности.</w:t>
      </w:r>
    </w:p>
    <w:p w:rsidR="00406C43" w:rsidRDefault="00406C43">
      <w:pPr>
        <w:pStyle w:val="a3"/>
        <w:widowControl w:val="0"/>
      </w:pPr>
      <w:r>
        <w:t>Приказом МЧС России и Госгортехнадзора России от 4 апреля 1996 г. № 222/59 введен в действие «Порядок разработки декларации безопасности промышленного объекта Российской Ф</w:t>
      </w:r>
      <w:r>
        <w:t>е</w:t>
      </w:r>
      <w:r>
        <w:t>дерации».</w:t>
      </w:r>
    </w:p>
    <w:p w:rsidR="00406C43" w:rsidRDefault="00406C43">
      <w:pPr>
        <w:pStyle w:val="a3"/>
        <w:widowControl w:val="0"/>
      </w:pPr>
      <w:r>
        <w:t>Согласно этого постановления декларация безопасности промышленного объекта является документом, в котором отражены характер и масштабы опасностей на промышленном объекте и выработанные мероприятия по обеспечению промышленной безопасности и готовности к действ</w:t>
      </w:r>
      <w:r>
        <w:t>и</w:t>
      </w:r>
      <w:r>
        <w:t>ям в техногенных чрезвычайных ситуациях. Декларация разрабатывается как для действующих, так и для проектируемых предприятий.</w:t>
      </w:r>
    </w:p>
    <w:p w:rsidR="00406C43" w:rsidRDefault="00406C43">
      <w:pPr>
        <w:pStyle w:val="a3"/>
        <w:widowControl w:val="0"/>
      </w:pPr>
      <w:r>
        <w:t>Как итоговый документ декларация безопасности включает следующие разделы: общая и</w:t>
      </w:r>
      <w:r>
        <w:t>н</w:t>
      </w:r>
      <w:r>
        <w:t>формация об объекте; анализ опасности промышленного объекта; обеспечение готовности пр</w:t>
      </w:r>
      <w:r>
        <w:t>о</w:t>
      </w:r>
      <w:r>
        <w:t>мышленного объекта к локализации и ликвидации чрезвычайных ситуаций; информирование о</w:t>
      </w:r>
      <w:r>
        <w:t>б</w:t>
      </w:r>
      <w:r>
        <w:t>щественности; и приложения, включающие ситу</w:t>
      </w:r>
      <w:r>
        <w:t>а</w:t>
      </w:r>
      <w:r>
        <w:t>ционный план объекта и информационный лист.</w:t>
      </w:r>
    </w:p>
    <w:p w:rsidR="00406C43" w:rsidRDefault="00406C43">
      <w:pPr>
        <w:pStyle w:val="a3"/>
        <w:widowControl w:val="0"/>
      </w:pPr>
      <w:r>
        <w:t>Декларация безопасности действующего промышленного объекта с особо опасными прои</w:t>
      </w:r>
      <w:r>
        <w:t>з</w:t>
      </w:r>
      <w:r>
        <w:t>водствами является обязательным документом, который разрабатывается организацией собстве</w:t>
      </w:r>
      <w:r>
        <w:t>н</w:t>
      </w:r>
      <w:r>
        <w:t>ными силами (или организацией, имеющей лицензию на такой вид работ) и представляется в орг</w:t>
      </w:r>
      <w:r>
        <w:t>а</w:t>
      </w:r>
      <w:r>
        <w:t>ны Госгортехнадзора России при получении лицензии на осуществление промышленной деятел</w:t>
      </w:r>
      <w:r>
        <w:t>ь</w:t>
      </w:r>
      <w:r>
        <w:t>ности, связанной с повышенной опасностью производств.</w:t>
      </w:r>
    </w:p>
    <w:p w:rsidR="00406C43" w:rsidRDefault="00406C43">
      <w:pPr>
        <w:pStyle w:val="a3"/>
        <w:widowControl w:val="0"/>
      </w:pPr>
    </w:p>
    <w:p w:rsidR="00406C43" w:rsidRDefault="00406C43">
      <w:pPr>
        <w:pStyle w:val="3"/>
        <w:keepNext w:val="0"/>
      </w:pPr>
      <w:bookmarkStart w:id="122" w:name="_Toc506227014"/>
      <w:bookmarkStart w:id="123" w:name="_Toc523118667"/>
      <w:r>
        <w:t>8.2. УСТОЙЧИВОСТЬ ПРОМЫШЛЕННЫХ ОБЪЕКТОВ</w:t>
      </w:r>
      <w:bookmarkEnd w:id="122"/>
      <w:bookmarkEnd w:id="123"/>
    </w:p>
    <w:p w:rsidR="00406C43" w:rsidRDefault="00406C43">
      <w:pPr>
        <w:pStyle w:val="a3"/>
        <w:widowControl w:val="0"/>
      </w:pPr>
      <w:r>
        <w:t xml:space="preserve">Под </w:t>
      </w:r>
      <w:r>
        <w:rPr>
          <w:i/>
        </w:rPr>
        <w:t>устойчивостью работы промышленного объекта</w:t>
      </w:r>
      <w:r>
        <w:t xml:space="preserve"> понимают способность объекта в</w:t>
      </w:r>
      <w:r>
        <w:t>ы</w:t>
      </w:r>
      <w:r>
        <w:t>пускать установленные виды продукции в объемах и номенклатуре, предусмотренных соответс</w:t>
      </w:r>
      <w:r>
        <w:t>т</w:t>
      </w:r>
      <w:r>
        <w:t xml:space="preserve">вующими планами в условиях ЧС, а также приспособленность этого объекта к восстановлению в случае повреждения. Для объектов, не связанных с производством материальных ценностей (транспорта, связи, линий электропередач и т. п.) устойчивость определяется его способностью выполнять свои функции. Под </w:t>
      </w:r>
      <w:r>
        <w:rPr>
          <w:i/>
        </w:rPr>
        <w:t>устойчивостью технической системы</w:t>
      </w:r>
      <w:r>
        <w:t xml:space="preserve"> понимается возможность с</w:t>
      </w:r>
      <w:r>
        <w:t>о</w:t>
      </w:r>
      <w:r>
        <w:t>хранения ею раб</w:t>
      </w:r>
      <w:r>
        <w:t>о</w:t>
      </w:r>
      <w:r>
        <w:t>тоспособности при ЧС.</w:t>
      </w:r>
    </w:p>
    <w:p w:rsidR="00406C43" w:rsidRDefault="00406C43">
      <w:pPr>
        <w:pStyle w:val="a3"/>
        <w:widowControl w:val="0"/>
      </w:pPr>
      <w:r>
        <w:t>Повышение устойчивости технических систем и объектов достигается главным образом о</w:t>
      </w:r>
      <w:r>
        <w:t>р</w:t>
      </w:r>
      <w:r>
        <w:t>ганизационно-техническими мероприятиями, которым всегда предшествует исследование усто</w:t>
      </w:r>
      <w:r>
        <w:t>й</w:t>
      </w:r>
      <w:r>
        <w:t>чивости конкретного объекта.</w:t>
      </w:r>
    </w:p>
    <w:p w:rsidR="00406C43" w:rsidRDefault="00406C43">
      <w:pPr>
        <w:pStyle w:val="a3"/>
        <w:widowControl w:val="0"/>
      </w:pPr>
    </w:p>
    <w:p w:rsidR="00406C43" w:rsidRDefault="0001092E">
      <w:pPr>
        <w:widowControl w:val="0"/>
        <w:ind w:firstLine="0"/>
        <w:jc w:val="center"/>
      </w:pPr>
      <w:r>
        <w:rPr>
          <w:noProof/>
        </w:rPr>
        <w:drawing>
          <wp:inline distT="0" distB="0" distL="0" distR="0">
            <wp:extent cx="4000500" cy="188595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000500" cy="1885950"/>
                    </a:xfrm>
                    <a:prstGeom prst="rect">
                      <a:avLst/>
                    </a:prstGeom>
                    <a:noFill/>
                    <a:ln>
                      <a:noFill/>
                    </a:ln>
                  </pic:spPr>
                </pic:pic>
              </a:graphicData>
            </a:graphic>
          </wp:inline>
        </w:drawing>
      </w:r>
    </w:p>
    <w:p w:rsidR="00406C43" w:rsidRDefault="00406C43">
      <w:pPr>
        <w:widowControl w:val="0"/>
        <w:ind w:firstLine="0"/>
        <w:jc w:val="center"/>
      </w:pPr>
      <w:r>
        <w:t>Рис. 8.1. Примерная схема оценки опасности промышленного объекта</w:t>
      </w:r>
    </w:p>
    <w:p w:rsidR="00406C43" w:rsidRDefault="00406C43">
      <w:pPr>
        <w:pStyle w:val="a3"/>
        <w:widowControl w:val="0"/>
      </w:pPr>
    </w:p>
    <w:p w:rsidR="00406C43" w:rsidRDefault="00406C43">
      <w:pPr>
        <w:pStyle w:val="a3"/>
        <w:widowControl w:val="0"/>
      </w:pPr>
      <w:r>
        <w:t>На первом этапе исследования анализируют устойчивость и уязвимость его элементов в у</w:t>
      </w:r>
      <w:r>
        <w:t>с</w:t>
      </w:r>
      <w:r>
        <w:t>ловиях ЧС, а также оценивают опасность выхода из строя или разрушения элементов или всего объекта в целом. На этом этапе анализируют:</w:t>
      </w:r>
    </w:p>
    <w:p w:rsidR="00406C43" w:rsidRDefault="00406C43">
      <w:pPr>
        <w:pStyle w:val="a3"/>
        <w:widowControl w:val="0"/>
      </w:pPr>
      <w:r>
        <w:t>– надежность установок и технологических комплексов;</w:t>
      </w:r>
    </w:p>
    <w:p w:rsidR="00406C43" w:rsidRDefault="00406C43">
      <w:pPr>
        <w:pStyle w:val="a3"/>
        <w:widowControl w:val="0"/>
      </w:pPr>
      <w:r>
        <w:t>– последствия аварий отдельных систем производства;</w:t>
      </w:r>
    </w:p>
    <w:p w:rsidR="00406C43" w:rsidRDefault="00406C43">
      <w:pPr>
        <w:pStyle w:val="a3"/>
        <w:widowControl w:val="0"/>
      </w:pPr>
      <w:r>
        <w:t>– распространение ударной волны по территории предприятия при взрывах сосудов, комм</w:t>
      </w:r>
      <w:r>
        <w:t>у</w:t>
      </w:r>
      <w:r>
        <w:t>никаций, ядерных зарядов и т. п.;</w:t>
      </w:r>
    </w:p>
    <w:p w:rsidR="00406C43" w:rsidRDefault="00406C43">
      <w:pPr>
        <w:pStyle w:val="a3"/>
        <w:widowControl w:val="0"/>
      </w:pPr>
      <w:r>
        <w:t>– распространение огня при пожарах различных видов;</w:t>
      </w:r>
    </w:p>
    <w:p w:rsidR="00406C43" w:rsidRDefault="00406C43">
      <w:pPr>
        <w:pStyle w:val="a3"/>
        <w:widowControl w:val="0"/>
      </w:pPr>
      <w:r>
        <w:t>– рассеивание веществ, высвобождающихся при ЧС;</w:t>
      </w:r>
    </w:p>
    <w:p w:rsidR="00406C43" w:rsidRDefault="00406C43">
      <w:pPr>
        <w:pStyle w:val="a3"/>
        <w:widowControl w:val="0"/>
      </w:pPr>
      <w:r>
        <w:t>– возможность вторичного образования токсичных, пожаро- и взрыв</w:t>
      </w:r>
      <w:r>
        <w:t>о</w:t>
      </w:r>
      <w:r>
        <w:t>опасных смесей и т. п.</w:t>
      </w:r>
    </w:p>
    <w:p w:rsidR="00406C43" w:rsidRDefault="00406C43">
      <w:pPr>
        <w:pStyle w:val="a3"/>
        <w:widowControl w:val="0"/>
      </w:pPr>
      <w:r>
        <w:t>Примерная схема оценки опасности промышленного объекта представлена на рис. 8.1. Оценка может проводиться с применением различных методов анализа повреждений и дефектов, в том числе и с построением дер</w:t>
      </w:r>
      <w:r>
        <w:t>е</w:t>
      </w:r>
      <w:r>
        <w:t>ва отказов и дерева событий.</w:t>
      </w:r>
    </w:p>
    <w:p w:rsidR="00406C43" w:rsidRDefault="00406C43">
      <w:pPr>
        <w:pStyle w:val="a3"/>
        <w:widowControl w:val="0"/>
      </w:pPr>
      <w:r>
        <w:t>На втором этапе исследования разрабатывают мероприятия по повышению устойчивости и подготовке объекта к восстановлению после ЧС. Эти мероприятия составляют осн</w:t>
      </w:r>
      <w:r>
        <w:t>о</w:t>
      </w:r>
      <w:r>
        <w:t>ву плана-графика повышения устойчивости объекта. В плане указывают объем и стоимость планируемых работ, источники финансирования, основные материалы и их количество, машины и механизмы, рабочую силу, ответственных исполнителей, сроки выполн</w:t>
      </w:r>
      <w:r>
        <w:t>е</w:t>
      </w:r>
      <w:r>
        <w:t>ния и т. д.</w:t>
      </w:r>
    </w:p>
    <w:p w:rsidR="00406C43" w:rsidRDefault="00406C43">
      <w:pPr>
        <w:pStyle w:val="a3"/>
        <w:widowControl w:val="0"/>
      </w:pPr>
      <w:r>
        <w:t>Исследование устойчивости функционирования объекта начинается задолго до ввода его в эксплуатацию. На стадии проектирования это в той или иной степени делает проектант. Такое же исследование объекта проводится соответствующими службами на стадии технических, эконом</w:t>
      </w:r>
      <w:r>
        <w:t>и</w:t>
      </w:r>
      <w:r>
        <w:t>ческих, экологических и иных видов экспертиз. Каждая реконструкция или расширение объекта также требует нового исследования устойчивости. Таким образом, исследование устойчивости – это не одноразовое действие, а длительный, динамичный процесс, требующий постоянного вним</w:t>
      </w:r>
      <w:r>
        <w:t>а</w:t>
      </w:r>
      <w:r>
        <w:t>ния со стороны руководства, технического персонала, служб гражданской об</w:t>
      </w:r>
      <w:r>
        <w:t>о</w:t>
      </w:r>
      <w:r>
        <w:t>роны.</w:t>
      </w:r>
    </w:p>
    <w:p w:rsidR="00406C43" w:rsidRDefault="00406C43">
      <w:pPr>
        <w:pStyle w:val="a3"/>
        <w:widowControl w:val="0"/>
      </w:pPr>
      <w:r>
        <w:t>Любой промышленный объект включает наземные здания и сооружения основного и всп</w:t>
      </w:r>
      <w:r>
        <w:t>о</w:t>
      </w:r>
      <w:r>
        <w:t>могательного производства, складские помещения и здания административно-бытового назнач</w:t>
      </w:r>
      <w:r>
        <w:t>е</w:t>
      </w:r>
      <w:r>
        <w:t>ния. В зданиях и сооружениях основного и вспомогательного производства размещается типовое технологическое оборудование, сети газо-, тепло-, электроснабжения. Между собой здания и с</w:t>
      </w:r>
      <w:r>
        <w:t>о</w:t>
      </w:r>
      <w:r>
        <w:t>оружения соединены сетью внутреннего транспорта, сетью энергоносителей и системами связи и управления. На территории промышленного объекта могут быть расположены сооружения авт</w:t>
      </w:r>
      <w:r>
        <w:t>о</w:t>
      </w:r>
      <w:r>
        <w:t>номных систем электро- и водоснабжения, а также отдельно стоящие технологические установки и т. д. Здания и сооружения возводятся по типовым проектам, из унифицированных материалов. Проекты производств выполняются по единым нормам технологического проектирования, что приводит к среднему уровню плотности застройки (обычно 30–60 %). Все это дает основание сч</w:t>
      </w:r>
      <w:r>
        <w:t>и</w:t>
      </w:r>
      <w:r>
        <w:t>тать, что для всех промышленных объектов, независимо от профиля производства и назначения, характерны общие факторы, влияющие на устойчивость объекта и подготовку его к работе в усл</w:t>
      </w:r>
      <w:r>
        <w:t>о</w:t>
      </w:r>
      <w:r>
        <w:t>виях ЧС.</w:t>
      </w:r>
    </w:p>
    <w:p w:rsidR="00406C43" w:rsidRDefault="00406C43">
      <w:pPr>
        <w:pStyle w:val="a3"/>
        <w:widowControl w:val="0"/>
      </w:pPr>
      <w:r>
        <w:t>На работоспособность промышленного объекта оказывают негативное влияние специфич</w:t>
      </w:r>
      <w:r>
        <w:t>е</w:t>
      </w:r>
      <w:r>
        <w:t>ские условия и прежде всего район его расположения. Он определяет уровень и вероятность во</w:t>
      </w:r>
      <w:r>
        <w:t>з</w:t>
      </w:r>
      <w:r>
        <w:t>действия опасных факторов природного происхождения (сейсмическое воздействие, сели, оползни, тайфуны, цунами, число гроз, ливневых дождей и т. д.). Поэтому большое внимание уделяется и</w:t>
      </w:r>
      <w:r>
        <w:t>с</w:t>
      </w:r>
      <w:r>
        <w:t>следованию и анализу района расположения объекта. При этом выясняются метеорологические условия района (количество осадков, направление господствующих ветров, максимальная и мин</w:t>
      </w:r>
      <w:r>
        <w:t>и</w:t>
      </w:r>
      <w:r>
        <w:t>мальная температура самого жаркого и самого холодного месяца; изучается рельеф местности, х</w:t>
      </w:r>
      <w:r>
        <w:t>а</w:t>
      </w:r>
      <w:r>
        <w:t>рактер грунта, глубина залегания подпочвенных вод, их химический состав. На устойчивость об</w:t>
      </w:r>
      <w:r>
        <w:t>ъ</w:t>
      </w:r>
      <w:r>
        <w:t>екта влияют: характер застройки территории (структура, тип, плотность застройки), окружающие объект смежные производства, транспортные магистрали, естественные условия прилегающей м</w:t>
      </w:r>
      <w:r>
        <w:t>е</w:t>
      </w:r>
      <w:r>
        <w:t>стности (лесные массивы – источники пожаров, водные объекты–возможные транспортные ко</w:t>
      </w:r>
      <w:r>
        <w:t>м</w:t>
      </w:r>
      <w:r>
        <w:t>муникации, огн</w:t>
      </w:r>
      <w:r>
        <w:t>е</w:t>
      </w:r>
      <w:r>
        <w:t>преградительные зоны и в то же время источники наводнений и т. п.).</w:t>
      </w:r>
    </w:p>
    <w:p w:rsidR="00406C43" w:rsidRDefault="00406C43">
      <w:pPr>
        <w:pStyle w:val="a3"/>
        <w:widowControl w:val="0"/>
      </w:pPr>
      <w:r>
        <w:t>Район расположения может оказаться решающим фактором в обеспечении защиты и раб</w:t>
      </w:r>
      <w:r>
        <w:t>о</w:t>
      </w:r>
      <w:r>
        <w:t>тоспособности объекта в случае выхода из строя штатных путей подачи исходного сырья или эне</w:t>
      </w:r>
      <w:r>
        <w:t>р</w:t>
      </w:r>
      <w:r>
        <w:t>гоносителей. Например, наличие реки вблизи объекта позволит при разрушении железнодорожных или трубопроводных магистралей осуществить подачу материалов, сырья и комплектующих во</w:t>
      </w:r>
      <w:r>
        <w:t>д</w:t>
      </w:r>
      <w:r>
        <w:t>ным транспортом.</w:t>
      </w:r>
    </w:p>
    <w:p w:rsidR="00406C43" w:rsidRDefault="00406C43">
      <w:pPr>
        <w:pStyle w:val="a3"/>
        <w:widowControl w:val="0"/>
      </w:pPr>
      <w:r>
        <w:t>При изучении устойчивости объекта дают характеристику зданиям основного и вспомог</w:t>
      </w:r>
      <w:r>
        <w:t>а</w:t>
      </w:r>
      <w:r>
        <w:t>тельного производства, а также зданиям, которые не будут участвовать в производстве основной продукции в случае ЧС. Устанавливают основные особенности их конструкции, указывают техн</w:t>
      </w:r>
      <w:r>
        <w:t>и</w:t>
      </w:r>
      <w:r>
        <w:t>ческие данные, этажность, длину и высоту, вид каркаса, стеновые заполнения, световые проемы, кровлю, перекрытия, степень износа, огнестойкость здания, число рабочих и служащих, одновр</w:t>
      </w:r>
      <w:r>
        <w:t>е</w:t>
      </w:r>
      <w:r>
        <w:t>менно находящихся в здании (наибольшая рабочая смена), наличие встроенных в здание и вблизи расположенных убежищ, наличие в здании средств эвакуации и их пропускная способность.</w:t>
      </w:r>
    </w:p>
    <w:p w:rsidR="00406C43" w:rsidRDefault="00406C43">
      <w:pPr>
        <w:pStyle w:val="a3"/>
        <w:widowControl w:val="0"/>
      </w:pPr>
      <w:r>
        <w:t>При оценке внутренней планировки территории объекта определяется влияние плотности и типа застройки на возможность возникновения и распространения пожаров, образования завалов входов в убежища и проходов между зданиями. Особое внимание обращается на участки, где м</w:t>
      </w:r>
      <w:r>
        <w:t>о</w:t>
      </w:r>
      <w:r>
        <w:t>гут возникнуть вторичные факторы поражения. Такими источниками являются: емкости с ЛВЖ и СДЯВ, склады ВВ и взрывоопасные технологические установки; технологические коммуникации, разрушение которых может вызвать пожары, взрывы и загазованность, склады легковосплам</w:t>
      </w:r>
      <w:r>
        <w:t>е</w:t>
      </w:r>
      <w:r>
        <w:t>няющихся материалов, аммиачные установки и др. При этом прогнозируются последствия сл</w:t>
      </w:r>
      <w:r>
        <w:t>е</w:t>
      </w:r>
      <w:r>
        <w:t>дующих процессов:</w:t>
      </w:r>
    </w:p>
    <w:p w:rsidR="00406C43" w:rsidRDefault="00406C43">
      <w:pPr>
        <w:pStyle w:val="a3"/>
        <w:widowControl w:val="0"/>
      </w:pPr>
      <w:r>
        <w:t>– утечки тяжелых и легких газов или токсичных дымов;</w:t>
      </w:r>
    </w:p>
    <w:p w:rsidR="00406C43" w:rsidRDefault="00406C43">
      <w:pPr>
        <w:pStyle w:val="a3"/>
        <w:widowControl w:val="0"/>
      </w:pPr>
      <w:r>
        <w:t>– рассеивания продуктов сгорания во внутренних помещениях;</w:t>
      </w:r>
    </w:p>
    <w:p w:rsidR="00406C43" w:rsidRDefault="00406C43">
      <w:pPr>
        <w:pStyle w:val="a3"/>
        <w:widowControl w:val="0"/>
      </w:pPr>
      <w:r>
        <w:t>– пожары цистерн, колодцев, фонтанов;</w:t>
      </w:r>
    </w:p>
    <w:p w:rsidR="00406C43" w:rsidRDefault="00406C43">
      <w:pPr>
        <w:pStyle w:val="a3"/>
        <w:widowControl w:val="0"/>
      </w:pPr>
      <w:r>
        <w:t>– нагрева и испарения жидкостей в бассейнах и емкостях;</w:t>
      </w:r>
    </w:p>
    <w:p w:rsidR="00406C43" w:rsidRDefault="00406C43">
      <w:pPr>
        <w:pStyle w:val="a3"/>
        <w:widowControl w:val="0"/>
      </w:pPr>
      <w:r>
        <w:t>– воздействие на человека продуктов горения и иных химических в</w:t>
      </w:r>
      <w:r>
        <w:t>е</w:t>
      </w:r>
      <w:r>
        <w:t>ществ;</w:t>
      </w:r>
    </w:p>
    <w:p w:rsidR="00406C43" w:rsidRDefault="00406C43">
      <w:pPr>
        <w:pStyle w:val="a3"/>
        <w:widowControl w:val="0"/>
      </w:pPr>
      <w:r>
        <w:t>– радиационного теплообмена при пожарах;</w:t>
      </w:r>
    </w:p>
    <w:p w:rsidR="00406C43" w:rsidRDefault="00406C43">
      <w:pPr>
        <w:pStyle w:val="a3"/>
        <w:widowControl w:val="0"/>
      </w:pPr>
      <w:r>
        <w:t>– взрывов паров ЛВЖ;</w:t>
      </w:r>
    </w:p>
    <w:p w:rsidR="00406C43" w:rsidRDefault="00406C43">
      <w:pPr>
        <w:pStyle w:val="a3"/>
        <w:widowControl w:val="0"/>
      </w:pPr>
      <w:r>
        <w:t>– образования ударной волны в результате взрывов паров ЛВЖ, сосудов, находящихся под давлением, взрывов в закрытых и открытых помещ</w:t>
      </w:r>
      <w:r>
        <w:t>е</w:t>
      </w:r>
      <w:r>
        <w:t>ниях;</w:t>
      </w:r>
    </w:p>
    <w:p w:rsidR="00406C43" w:rsidRDefault="00406C43">
      <w:pPr>
        <w:pStyle w:val="a3"/>
        <w:widowControl w:val="0"/>
      </w:pPr>
      <w:r>
        <w:t>– распространение пламени в зданиях и сооружениях объекта и т. п. Технологический пр</w:t>
      </w:r>
      <w:r>
        <w:t>о</w:t>
      </w:r>
      <w:r>
        <w:t>цесс изучается с учетом специфики производства на время ЧС (изменение технологии, частичное прекращение производства, переключение на производство новой продукции и т. п.). Оценивается минимум и возможность замены энергоносителей; возможность автономной работы отдельных станков, установок и цехов объекта; запасы и места расположения СДЯВ, ЛВЖ и горючих в</w:t>
      </w:r>
      <w:r>
        <w:t>е</w:t>
      </w:r>
      <w:r>
        <w:t>ществ; способы безаварийной остановки производства в условиях ЧС. Особое внимание уделяется изучению систем газоснабжения, поскольку разрушение этих систем может привести к появлению вторичных поражающих факт</w:t>
      </w:r>
      <w:r>
        <w:t>о</w:t>
      </w:r>
      <w:r>
        <w:t>ров.</w:t>
      </w:r>
    </w:p>
    <w:p w:rsidR="00406C43" w:rsidRDefault="00406C43">
      <w:pPr>
        <w:pStyle w:val="a3"/>
        <w:widowControl w:val="0"/>
      </w:pPr>
      <w:r>
        <w:t>При исследовании систем управления производством на объекте изучают расстановку сил и состояние пунктов управления и надежности узлов связи; определяют источники пополнения р</w:t>
      </w:r>
      <w:r>
        <w:t>а</w:t>
      </w:r>
      <w:r>
        <w:t>бочей силы, анализируют возможности взаимозаменяемости руководящего с</w:t>
      </w:r>
      <w:r>
        <w:t>о</w:t>
      </w:r>
      <w:r>
        <w:t>става объекта.</w:t>
      </w:r>
    </w:p>
    <w:p w:rsidR="00406C43" w:rsidRDefault="00406C43">
      <w:pPr>
        <w:pStyle w:val="a3"/>
        <w:widowControl w:val="0"/>
      </w:pPr>
    </w:p>
    <w:p w:rsidR="00406C43" w:rsidRDefault="00406C43">
      <w:pPr>
        <w:pStyle w:val="3"/>
        <w:keepNext w:val="0"/>
      </w:pPr>
      <w:bookmarkStart w:id="124" w:name="_Toc506227015"/>
      <w:bookmarkStart w:id="125" w:name="_Toc523118668"/>
      <w:r>
        <w:t>8.3. ПРОГНОЗИРОВАНИЕ ПАРАМЕТРОВ ОПАСНЫХ ЗОН</w:t>
      </w:r>
      <w:bookmarkEnd w:id="124"/>
      <w:bookmarkEnd w:id="125"/>
    </w:p>
    <w:p w:rsidR="00406C43" w:rsidRDefault="00406C43">
      <w:pPr>
        <w:pStyle w:val="a3"/>
        <w:widowControl w:val="0"/>
      </w:pPr>
      <w:r>
        <w:rPr>
          <w:b/>
        </w:rPr>
        <w:t>Оценка зон воздействия при разгерметизации емкостей и сосудов</w:t>
      </w:r>
      <w:r>
        <w:t>. Аварийная разгерм</w:t>
      </w:r>
      <w:r>
        <w:t>е</w:t>
      </w:r>
      <w:r>
        <w:t>тизация оборудования для хранения, транспортирования и переработки веществ, находящихся в газообразном и жидком состоянии, приводит к выбросу содержимого аппаратов в окружающую среду. Размеры образующихся при этом опасных зон существенным обр</w:t>
      </w:r>
      <w:r>
        <w:t>а</w:t>
      </w:r>
      <w:r>
        <w:t>зом зависят от физико-химических свойств поступающих в атмосферу веществ, условий их хран</w:t>
      </w:r>
      <w:r>
        <w:t>е</w:t>
      </w:r>
      <w:r>
        <w:t>ния в емкостях и т. д.</w:t>
      </w:r>
    </w:p>
    <w:p w:rsidR="00406C43" w:rsidRDefault="00406C43">
      <w:pPr>
        <w:pStyle w:val="a3"/>
        <w:widowControl w:val="0"/>
      </w:pPr>
      <w:r>
        <w:t>Рассмотрим способы хранения веществ в жидком состоянии.</w:t>
      </w:r>
    </w:p>
    <w:p w:rsidR="00406C43" w:rsidRDefault="00406C43">
      <w:pPr>
        <w:pStyle w:val="a3"/>
        <w:widowControl w:val="0"/>
      </w:pPr>
      <w:r>
        <w:t>Вещества, у которых критическая температура существенно ниже температуры окружа</w:t>
      </w:r>
      <w:r>
        <w:t>ю</w:t>
      </w:r>
      <w:r>
        <w:t>щей среды, хранят в специальных теплоизолированных резервуарах (криогенных резервуарах с высокоэффективной вакуумно-порошковой теплоизоляцией) в сжиженном состоянии [сжиженный природный газ (СПГ), водород, кислород, азот и т. д.]. Пары этих веществ, неизбежно образу</w:t>
      </w:r>
      <w:r>
        <w:t>ю</w:t>
      </w:r>
      <w:r>
        <w:t>щиеся при таком способе хранения, либо снова сжижаются, либо сбрасываются в атмосферу. При разгерметизации такого сосуда к жидкости из окружающей среды поступает тепловой поток, что приводит к немедленному вскипанию жидкости и переходу ее в газообразное состояние. Инте</w:t>
      </w:r>
      <w:r>
        <w:t>н</w:t>
      </w:r>
      <w:r>
        <w:t>сивность процесса парообразования пропорциональна скорости подвода теплоты, которая, в свою очередь, зависит от условий теплообмена криогенной жидкости с атмосферой и подстилающей п</w:t>
      </w:r>
      <w:r>
        <w:t>о</w:t>
      </w:r>
      <w:r>
        <w:t>верхностью, на к</w:t>
      </w:r>
      <w:r>
        <w:t>о</w:t>
      </w:r>
      <w:r>
        <w:t>торую произошел пролив.</w:t>
      </w:r>
    </w:p>
    <w:p w:rsidR="00406C43" w:rsidRDefault="00406C43">
      <w:pPr>
        <w:pStyle w:val="a3"/>
        <w:widowControl w:val="0"/>
      </w:pPr>
      <w:r>
        <w:t>Вещества, у которых критическая температура больше температуры окружающей среды, а температура кипения меньше, тоже хранятся в жидком состоянии, причем в отличие от веществ первой группы для ожижения их необходимо только сжать (СПГ, пропан, бутан, аммиак, хлор и т. д.). При разгерметизации емкости и потери давления в ней часть жидкости мгновенно испаряется, а оставшаяся охлаждается до температуры кипения при атмосферном давлении. Так, пропан может храниться при температуре 26,9 °С и давлении 1 МПа. После разгерметизации резервуара и пад</w:t>
      </w:r>
      <w:r>
        <w:t>е</w:t>
      </w:r>
      <w:r>
        <w:t>нии давления до атмосферного температура оставшейся (неиспарившейся) жидкости будет –42,1°С. Неиспарившаяся жидкость может разлиться по подстилающей поверхности, и дальнейший пр</w:t>
      </w:r>
      <w:r>
        <w:t>о</w:t>
      </w:r>
      <w:r>
        <w:t>цесс испарения будет происходить за счет пр</w:t>
      </w:r>
      <w:r>
        <w:t>и</w:t>
      </w:r>
      <w:r>
        <w:t>тока теплоты из окружающей среды.</w:t>
      </w:r>
    </w:p>
    <w:p w:rsidR="00406C43" w:rsidRDefault="00406C43">
      <w:pPr>
        <w:pStyle w:val="a3"/>
        <w:widowControl w:val="0"/>
      </w:pPr>
      <w:r>
        <w:t>Вещества, у которых критическая температура и температура кипения больше температуры окружающей среды, находятся при атмосферном давлении в жидком состоянии. При поступлении таких веществ в атмосферу интенсивность процесса испарения определяется разностью парциал</w:t>
      </w:r>
      <w:r>
        <w:t>ь</w:t>
      </w:r>
      <w:r>
        <w:t>ных давлений пара над поверхностью жидкости и в окружающей среде. Так как температура окр</w:t>
      </w:r>
      <w:r>
        <w:t>у</w:t>
      </w:r>
      <w:r>
        <w:t>жающей среды может лежать в широком диапазоне –40...+50 °С (т. е. переменна для различных территорий и времен года), то одно и то же вещество можно отнести к этой или предыдущей гру</w:t>
      </w:r>
      <w:r>
        <w:t>п</w:t>
      </w:r>
      <w:r>
        <w:t>пе. Так, температура кипения бутана при атмосферном давлении около 0° С, поэтому при отриц</w:t>
      </w:r>
      <w:r>
        <w:t>а</w:t>
      </w:r>
      <w:r>
        <w:t>тельных температурах окружающей среды бутан находится в жидком состоянии, а при полож</w:t>
      </w:r>
      <w:r>
        <w:t>и</w:t>
      </w:r>
      <w:r>
        <w:t>тельных – в газообразном.</w:t>
      </w:r>
    </w:p>
    <w:p w:rsidR="00406C43" w:rsidRDefault="00406C43">
      <w:pPr>
        <w:pStyle w:val="a3"/>
        <w:widowControl w:val="0"/>
      </w:pPr>
      <w:r>
        <w:t>Таким образом, в зависимости от термодинамического состояния жидкости, находящейся в сосуде, возможны три пути протекания процесса при его разгерметизации:</w:t>
      </w:r>
    </w:p>
    <w:p w:rsidR="00406C43" w:rsidRDefault="00406C43">
      <w:pPr>
        <w:pStyle w:val="a3"/>
        <w:widowControl w:val="0"/>
      </w:pPr>
      <w:r>
        <w:t>–при больших энергиях перегрева жидкости или сжатых газов (паров) жидкость может по</w:t>
      </w:r>
      <w:r>
        <w:t>л</w:t>
      </w:r>
      <w:r>
        <w:t>ностью переходить во взвешенное мелкодисперсное и парообразное состояние с образованием взрывоопасных смесей;</w:t>
      </w:r>
    </w:p>
    <w:p w:rsidR="00406C43" w:rsidRDefault="00406C43">
      <w:pPr>
        <w:pStyle w:val="a3"/>
        <w:widowControl w:val="0"/>
      </w:pPr>
      <w:r>
        <w:t>–при низких энергетических параметрах жидкости происходит спокойный ее пролив на твердую поверхность, а испарение осуществляется путем теплоотдачи от твердой повер</w:t>
      </w:r>
      <w:r>
        <w:t>х</w:t>
      </w:r>
      <w:r>
        <w:t>ности;</w:t>
      </w:r>
    </w:p>
    <w:p w:rsidR="00406C43" w:rsidRDefault="00406C43">
      <w:pPr>
        <w:pStyle w:val="a3"/>
        <w:widowControl w:val="0"/>
      </w:pPr>
      <w:r>
        <w:t>–промежуточный режим, когда в начальный момент происходит резкое вскипание жидкости с образованием мелкодисперсной фракции, а затем наступает режим свободного испарения с отн</w:t>
      </w:r>
      <w:r>
        <w:t>о</w:t>
      </w:r>
      <w:r>
        <w:t>сительно низкими скорост</w:t>
      </w:r>
      <w:r>
        <w:t>я</w:t>
      </w:r>
      <w:r>
        <w:t>ми.</w:t>
      </w:r>
    </w:p>
    <w:p w:rsidR="00406C43" w:rsidRDefault="00406C43">
      <w:pPr>
        <w:pStyle w:val="a3"/>
        <w:widowControl w:val="0"/>
      </w:pPr>
      <w:r>
        <w:t>Для определения размеров зон воздействия необходимо вначале спрогнозировать, какое к</w:t>
      </w:r>
      <w:r>
        <w:t>о</w:t>
      </w:r>
      <w:r>
        <w:t>личество жидкости или газа поступит в окружающую среду при том или ином виде аварии. Пр</w:t>
      </w:r>
      <w:r>
        <w:t>и</w:t>
      </w:r>
      <w:r>
        <w:t>ближенно количество мгновенно испарившейся жидкости</w:t>
      </w:r>
    </w:p>
    <w:p w:rsidR="00406C43" w:rsidRDefault="00406C43">
      <w:pPr>
        <w:pStyle w:val="a3"/>
        <w:widowControl w:val="0"/>
        <w:rPr>
          <w:lang w:val="en-US"/>
        </w:rPr>
      </w:pPr>
      <w:r>
        <w:rPr>
          <w:i/>
        </w:rPr>
        <w:t>т</w:t>
      </w:r>
      <w:r>
        <w:t xml:space="preserve"> =(</w:t>
      </w:r>
      <w:r>
        <w:rPr>
          <w:lang w:val="en-US"/>
        </w:rPr>
        <w:t>H</w:t>
      </w:r>
      <w:r>
        <w:rPr>
          <w:sz w:val="16"/>
          <w:lang w:val="en-US"/>
        </w:rPr>
        <w:t>T</w:t>
      </w:r>
      <w:r>
        <w:rPr>
          <w:lang w:val="en-US"/>
        </w:rPr>
        <w:t>-H</w:t>
      </w:r>
      <w:r>
        <w:rPr>
          <w:sz w:val="16"/>
          <w:lang w:val="en-US"/>
        </w:rPr>
        <w:t>X</w:t>
      </w:r>
      <w:r>
        <w:t>)</w:t>
      </w:r>
      <w:r>
        <w:rPr>
          <w:lang w:val="en-US"/>
        </w:rPr>
        <w:t>/rx</w:t>
      </w:r>
    </w:p>
    <w:p w:rsidR="00406C43" w:rsidRDefault="00406C43">
      <w:pPr>
        <w:pStyle w:val="a3"/>
        <w:widowControl w:val="0"/>
        <w:ind w:firstLine="0"/>
      </w:pPr>
      <w:r>
        <w:t xml:space="preserve">где </w:t>
      </w:r>
      <w:r>
        <w:rPr>
          <w:i/>
        </w:rPr>
        <w:t>т –</w:t>
      </w:r>
      <w:r>
        <w:t xml:space="preserve">доля мгновенно испарившейся жидкости в адиабатическом приближении при температуре T, </w:t>
      </w:r>
      <w:r>
        <w:rPr>
          <w:i/>
        </w:rPr>
        <w:t>Н</w:t>
      </w:r>
      <w:r>
        <w:rPr>
          <w:i/>
          <w:sz w:val="16"/>
          <w:lang w:val="en-US"/>
        </w:rPr>
        <w:t>T</w:t>
      </w:r>
      <w:r>
        <w:rPr>
          <w:i/>
        </w:rPr>
        <w:t>–</w:t>
      </w:r>
      <w:r>
        <w:t xml:space="preserve">удельная энтальпия жидкости при температуре </w:t>
      </w:r>
      <w:r>
        <w:rPr>
          <w:lang w:val="en-US"/>
        </w:rPr>
        <w:t>T;</w:t>
      </w:r>
      <w:r>
        <w:rPr>
          <w:i/>
        </w:rPr>
        <w:t xml:space="preserve"> Нх –</w:t>
      </w:r>
      <w:r>
        <w:t xml:space="preserve"> удельная энтальпия жидкости в точке кипения при атмосферном давлении; </w:t>
      </w:r>
      <w:r>
        <w:rPr>
          <w:i/>
        </w:rPr>
        <w:t>r</w:t>
      </w:r>
      <w:r>
        <w:rPr>
          <w:i/>
          <w:vertAlign w:val="subscript"/>
        </w:rPr>
        <w:t>х</w:t>
      </w:r>
      <w:r>
        <w:rPr>
          <w:i/>
        </w:rPr>
        <w:t xml:space="preserve"> –</w:t>
      </w:r>
      <w:r>
        <w:t>удельная скрытая теплота парообразования в точке кип</w:t>
      </w:r>
      <w:r>
        <w:t>е</w:t>
      </w:r>
      <w:r>
        <w:t>ния при атмосферном давл</w:t>
      </w:r>
      <w:r>
        <w:t>е</w:t>
      </w:r>
      <w:r>
        <w:t>нии.</w:t>
      </w:r>
    </w:p>
    <w:p w:rsidR="00406C43" w:rsidRDefault="00406C43">
      <w:pPr>
        <w:pStyle w:val="a3"/>
        <w:widowControl w:val="0"/>
      </w:pPr>
      <w:r>
        <w:t>На рис. 8.2 представлены данные о доле мгновенно испарившейся жидкости, полученные по приведенному с</w:t>
      </w:r>
      <w:r>
        <w:t>о</w:t>
      </w:r>
      <w:r>
        <w:t>отношению.</w:t>
      </w:r>
    </w:p>
    <w:p w:rsidR="00406C43" w:rsidRDefault="00406C43">
      <w:pPr>
        <w:pStyle w:val="a3"/>
        <w:widowControl w:val="0"/>
      </w:pPr>
      <w:r>
        <w:t>На втором этапе расчета необходимо с учетом рельефа местности, климатических условий, планировки площадки рассчитать процессы растекания и испарения жидкости, а также рассеив</w:t>
      </w:r>
      <w:r>
        <w:t>а</w:t>
      </w:r>
      <w:r>
        <w:t>ние паров пролитой жидкости. Результатом такого расчета должны быть нанесенные на ситуац</w:t>
      </w:r>
      <w:r>
        <w:t>и</w:t>
      </w:r>
      <w:r>
        <w:t>онный план поля концентраций паров пролитой жидкости. На плане местности отмечают также динамику процесса рассеивания паров, прогнозируют изменение концентрации в различных то</w:t>
      </w:r>
      <w:r>
        <w:t>ч</w:t>
      </w:r>
      <w:r>
        <w:t>ках местности по времени. Расчет рассеивания газообразных в</w:t>
      </w:r>
      <w:r>
        <w:t>е</w:t>
      </w:r>
      <w:r>
        <w:t>ществ в атмосфере см. ОНД–86.</w:t>
      </w:r>
    </w:p>
    <w:p w:rsidR="00406C43" w:rsidRDefault="00406C43">
      <w:pPr>
        <w:pStyle w:val="a3"/>
        <w:widowControl w:val="0"/>
      </w:pPr>
      <w:r>
        <w:t xml:space="preserve">При проливах СДЯВ внешние границы заражения определяют по ингаляционной токсодозе. В качестве ее используют среднюю смертельную дозу </w:t>
      </w:r>
      <w:r>
        <w:rPr>
          <w:i/>
          <w:lang w:val="en-US"/>
        </w:rPr>
        <w:t>L</w:t>
      </w:r>
      <w:r>
        <w:rPr>
          <w:i/>
          <w:sz w:val="16"/>
          <w:lang w:val="en-US"/>
        </w:rPr>
        <w:t>50</w:t>
      </w:r>
      <w:r>
        <w:rPr>
          <w:i/>
        </w:rPr>
        <w:t>,</w:t>
      </w:r>
      <w:r>
        <w:t xml:space="preserve"> среднюю поражающую, вызывающую поражения ниже легкой степени у 50 % пораженных </w:t>
      </w:r>
      <w:r>
        <w:rPr>
          <w:i/>
          <w:lang w:val="en-US"/>
        </w:rPr>
        <w:t>E</w:t>
      </w:r>
      <w:r>
        <w:rPr>
          <w:i/>
          <w:sz w:val="16"/>
          <w:lang w:val="en-US"/>
        </w:rPr>
        <w:t>50</w:t>
      </w:r>
      <w:r>
        <w:rPr>
          <w:i/>
        </w:rPr>
        <w:t>,</w:t>
      </w:r>
      <w:r>
        <w:t xml:space="preserve"> среднюю выводящую из строя </w:t>
      </w:r>
      <w:r>
        <w:rPr>
          <w:lang w:val="en-US"/>
        </w:rPr>
        <w:t>I</w:t>
      </w:r>
      <w:r>
        <w:rPr>
          <w:sz w:val="16"/>
          <w:lang w:val="en-US"/>
        </w:rPr>
        <w:t>50</w:t>
      </w:r>
      <w:r>
        <w:t>; сре</w:t>
      </w:r>
      <w:r>
        <w:t>д</w:t>
      </w:r>
      <w:r>
        <w:t>нюю пор</w:t>
      </w:r>
      <w:r>
        <w:t>о</w:t>
      </w:r>
      <w:r>
        <w:t xml:space="preserve">говую </w:t>
      </w:r>
      <w:r>
        <w:rPr>
          <w:lang w:val="en-US"/>
        </w:rPr>
        <w:t>P</w:t>
      </w:r>
      <w:r>
        <w:rPr>
          <w:sz w:val="16"/>
          <w:lang w:val="en-US"/>
        </w:rPr>
        <w:t>50</w:t>
      </w:r>
      <w:r>
        <w:t>.</w:t>
      </w:r>
    </w:p>
    <w:p w:rsidR="00406C43" w:rsidRDefault="0001092E">
      <w:pPr>
        <w:widowControl w:val="0"/>
        <w:ind w:firstLine="0"/>
        <w:jc w:val="center"/>
      </w:pPr>
      <w:r>
        <w:rPr>
          <w:noProof/>
        </w:rPr>
        <w:drawing>
          <wp:inline distT="0" distB="0" distL="0" distR="0">
            <wp:extent cx="2066925" cy="131445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066925" cy="1314450"/>
                    </a:xfrm>
                    <a:prstGeom prst="rect">
                      <a:avLst/>
                    </a:prstGeom>
                    <a:noFill/>
                    <a:ln>
                      <a:noFill/>
                    </a:ln>
                  </pic:spPr>
                </pic:pic>
              </a:graphicData>
            </a:graphic>
          </wp:inline>
        </w:drawing>
      </w:r>
    </w:p>
    <w:p w:rsidR="00406C43" w:rsidRDefault="00406C43">
      <w:pPr>
        <w:widowControl w:val="0"/>
        <w:ind w:firstLine="0"/>
        <w:jc w:val="center"/>
      </w:pPr>
      <w:r>
        <w:t>Рис</w:t>
      </w:r>
      <w:r>
        <w:rPr>
          <w:lang w:val="en-US"/>
        </w:rPr>
        <w:t>.</w:t>
      </w:r>
      <w:r>
        <w:t>8</w:t>
      </w:r>
      <w:r>
        <w:rPr>
          <w:lang w:val="en-US"/>
        </w:rPr>
        <w:t>.</w:t>
      </w:r>
      <w:r>
        <w:t>2</w:t>
      </w:r>
      <w:r>
        <w:rPr>
          <w:lang w:val="en-US"/>
        </w:rPr>
        <w:t>.</w:t>
      </w:r>
      <w:r>
        <w:t xml:space="preserve"> Доля мгновенно испарившейся жидкости в адиабатическом приближении</w:t>
      </w:r>
    </w:p>
    <w:p w:rsidR="00406C43" w:rsidRDefault="00406C43">
      <w:pPr>
        <w:widowControl w:val="0"/>
        <w:ind w:firstLine="0"/>
        <w:jc w:val="center"/>
      </w:pPr>
      <w:r>
        <w:rPr>
          <w:lang w:val="en-US"/>
        </w:rPr>
        <w:t>1</w:t>
      </w:r>
      <w:r>
        <w:t xml:space="preserve"> – этилен</w:t>
      </w:r>
      <w:r>
        <w:rPr>
          <w:lang w:val="en-US"/>
        </w:rPr>
        <w:t>;</w:t>
      </w:r>
      <w:r>
        <w:rPr>
          <w:smallCaps/>
        </w:rPr>
        <w:t xml:space="preserve"> </w:t>
      </w:r>
      <w:r>
        <w:rPr>
          <w:i/>
        </w:rPr>
        <w:t>2 –</w:t>
      </w:r>
      <w:r>
        <w:t xml:space="preserve"> пропан</w:t>
      </w:r>
      <w:r>
        <w:rPr>
          <w:lang w:val="en-US"/>
        </w:rPr>
        <w:t>;</w:t>
      </w:r>
      <w:r>
        <w:t xml:space="preserve"> </w:t>
      </w:r>
      <w:r>
        <w:rPr>
          <w:i/>
        </w:rPr>
        <w:t>3</w:t>
      </w:r>
      <w:r>
        <w:t xml:space="preserve"> – хлор и аммиак</w:t>
      </w:r>
      <w:r>
        <w:rPr>
          <w:lang w:val="en-US"/>
        </w:rPr>
        <w:t>;</w:t>
      </w:r>
      <w:r>
        <w:t xml:space="preserve"> </w:t>
      </w:r>
      <w:r>
        <w:rPr>
          <w:i/>
        </w:rPr>
        <w:t>4</w:t>
      </w:r>
      <w:r>
        <w:t xml:space="preserve"> – бутан</w:t>
      </w:r>
      <w:r>
        <w:rPr>
          <w:lang w:val="en-US"/>
        </w:rPr>
        <w:t>;</w:t>
      </w:r>
      <w:r>
        <w:t xml:space="preserve"> </w:t>
      </w:r>
      <w:r>
        <w:rPr>
          <w:lang w:val="en-US"/>
        </w:rPr>
        <w:t>t</w:t>
      </w:r>
      <w:r>
        <w:rPr>
          <w:sz w:val="18"/>
        </w:rPr>
        <w:t>хр</w:t>
      </w:r>
      <w:r>
        <w:t xml:space="preserve"> – температура хранения</w:t>
      </w:r>
    </w:p>
    <w:p w:rsidR="00406C43" w:rsidRDefault="00406C43">
      <w:pPr>
        <w:pStyle w:val="a3"/>
        <w:widowControl w:val="0"/>
      </w:pPr>
    </w:p>
    <w:p w:rsidR="00406C43" w:rsidRDefault="00406C43">
      <w:pPr>
        <w:pStyle w:val="a3"/>
        <w:widowControl w:val="0"/>
      </w:pPr>
      <w:r>
        <w:t xml:space="preserve">Для характеристики воздействия на людей принимают дозу </w:t>
      </w:r>
      <w:r>
        <w:rPr>
          <w:lang w:val="en-US"/>
        </w:rPr>
        <w:t>D</w:t>
      </w:r>
      <w:r>
        <w:t>, вычисляемую для опред</w:t>
      </w:r>
      <w:r>
        <w:t>е</w:t>
      </w:r>
      <w:r>
        <w:t>ленной точки,</w:t>
      </w:r>
    </w:p>
    <w:p w:rsidR="00406C43" w:rsidRDefault="0001092E">
      <w:pPr>
        <w:widowControl w:val="0"/>
        <w:ind w:firstLine="0"/>
        <w:jc w:val="center"/>
      </w:pPr>
      <w:r>
        <w:rPr>
          <w:noProof/>
        </w:rPr>
        <w:drawing>
          <wp:inline distT="0" distB="0" distL="0" distR="0">
            <wp:extent cx="1057275" cy="36195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inline>
        </w:drawing>
      </w:r>
    </w:p>
    <w:p w:rsidR="00406C43" w:rsidRDefault="00406C43">
      <w:pPr>
        <w:pStyle w:val="a3"/>
        <w:widowControl w:val="0"/>
        <w:ind w:firstLine="0"/>
      </w:pPr>
      <w:r>
        <w:t>где С(</w:t>
      </w:r>
      <w:r>
        <w:rPr>
          <w:lang w:val="en-US"/>
        </w:rPr>
        <w:t>t</w:t>
      </w:r>
      <w:r>
        <w:t xml:space="preserve">) –концентрация СДЯВ в воздухе, соответствующая моменту времени </w:t>
      </w:r>
      <w:r>
        <w:rPr>
          <w:i/>
        </w:rPr>
        <w:t>(</w:t>
      </w:r>
      <w:r>
        <w:rPr>
          <w:i/>
          <w:lang w:val="en-US"/>
        </w:rPr>
        <w:t>t</w:t>
      </w:r>
      <w:r>
        <w:rPr>
          <w:i/>
        </w:rPr>
        <w:t xml:space="preserve">), </w:t>
      </w:r>
      <w:r>
        <w:rPr>
          <w:i/>
          <w:lang w:val="en-US"/>
        </w:rPr>
        <w:t>t</w:t>
      </w:r>
      <w:r>
        <w:rPr>
          <w:i/>
        </w:rPr>
        <w:t>–</w:t>
      </w:r>
      <w:r>
        <w:t>время пребыв</w:t>
      </w:r>
      <w:r>
        <w:t>а</w:t>
      </w:r>
      <w:r>
        <w:t>ния в данной точке.</w:t>
      </w:r>
    </w:p>
    <w:p w:rsidR="00406C43" w:rsidRDefault="00406C43">
      <w:pPr>
        <w:pStyle w:val="a3"/>
        <w:widowControl w:val="0"/>
      </w:pPr>
      <w:r>
        <w:t>В качестве критерия поражающего действия дозы, превышение которой определяет участки территории, соответствующие зоне заражения, используют токсодозу, характеризующую степень токсичности яда. Токсодоза различной степени тяжести поражения (</w:t>
      </w:r>
      <w:r>
        <w:rPr>
          <w:lang w:val="en-US"/>
        </w:rPr>
        <w:t>L</w:t>
      </w:r>
      <w:r>
        <w:rPr>
          <w:sz w:val="16"/>
          <w:lang w:val="en-US"/>
        </w:rPr>
        <w:t>50</w:t>
      </w:r>
      <w:r>
        <w:rPr>
          <w:lang w:val="en-US"/>
        </w:rPr>
        <w:t>,I</w:t>
      </w:r>
      <w:r>
        <w:rPr>
          <w:sz w:val="16"/>
          <w:lang w:val="en-US"/>
        </w:rPr>
        <w:t>50,</w:t>
      </w:r>
      <w:r>
        <w:rPr>
          <w:lang w:val="en-US"/>
        </w:rPr>
        <w:t>E</w:t>
      </w:r>
      <w:r>
        <w:rPr>
          <w:sz w:val="16"/>
          <w:lang w:val="en-US"/>
        </w:rPr>
        <w:t>50,</w:t>
      </w:r>
      <w:r>
        <w:rPr>
          <w:lang w:val="en-US"/>
        </w:rPr>
        <w:t>P</w:t>
      </w:r>
      <w:r>
        <w:rPr>
          <w:sz w:val="16"/>
          <w:lang w:val="en-US"/>
        </w:rPr>
        <w:t>50</w:t>
      </w:r>
      <w:r>
        <w:t>) при фиксир</w:t>
      </w:r>
      <w:r>
        <w:t>о</w:t>
      </w:r>
      <w:r>
        <w:t>ванном времени экспозиции для каждого СДЯВ является постоя</w:t>
      </w:r>
      <w:r>
        <w:t>н</w:t>
      </w:r>
      <w:r>
        <w:t>ной величиной.</w:t>
      </w:r>
    </w:p>
    <w:p w:rsidR="00406C43" w:rsidRDefault="00406C43">
      <w:pPr>
        <w:pStyle w:val="a3"/>
        <w:widowControl w:val="0"/>
      </w:pPr>
      <w:r>
        <w:t>Решение задачи турбулентной диффузии</w:t>
      </w:r>
      <w:r>
        <w:rPr>
          <w:b/>
        </w:rPr>
        <w:t xml:space="preserve"> </w:t>
      </w:r>
      <w:r>
        <w:t>СДЯВ для наземных источников может быть пре</w:t>
      </w:r>
      <w:r>
        <w:t>д</w:t>
      </w:r>
      <w:r>
        <w:t>ставлено в виде:</w:t>
      </w:r>
    </w:p>
    <w:p w:rsidR="00406C43" w:rsidRDefault="0001092E">
      <w:pPr>
        <w:widowControl w:val="0"/>
        <w:ind w:firstLine="0"/>
        <w:jc w:val="center"/>
      </w:pPr>
      <w:r>
        <w:rPr>
          <w:noProof/>
        </w:rPr>
        <w:drawing>
          <wp:inline distT="0" distB="0" distL="0" distR="0">
            <wp:extent cx="1323975" cy="45720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323975" cy="457200"/>
                    </a:xfrm>
                    <a:prstGeom prst="rect">
                      <a:avLst/>
                    </a:prstGeom>
                    <a:noFill/>
                    <a:ln>
                      <a:noFill/>
                    </a:ln>
                  </pic:spPr>
                </pic:pic>
              </a:graphicData>
            </a:graphic>
          </wp:inline>
        </w:drawing>
      </w:r>
    </w:p>
    <w:p w:rsidR="00406C43" w:rsidRDefault="00406C43">
      <w:pPr>
        <w:pStyle w:val="a3"/>
        <w:widowControl w:val="0"/>
        <w:ind w:firstLine="0"/>
      </w:pPr>
      <w:r>
        <w:t xml:space="preserve">где </w:t>
      </w:r>
      <w:r>
        <w:rPr>
          <w:i/>
          <w:lang w:val="en-US"/>
        </w:rPr>
        <w:t>D</w:t>
      </w:r>
      <w:r>
        <w:rPr>
          <w:i/>
        </w:rPr>
        <w:t>–</w:t>
      </w:r>
      <w:r>
        <w:t xml:space="preserve">токсодоза СДЯВ; </w:t>
      </w:r>
      <w:r>
        <w:rPr>
          <w:lang w:val="en-US"/>
        </w:rPr>
        <w:t>x,y</w:t>
      </w:r>
      <w:r>
        <w:rPr>
          <w:i/>
        </w:rPr>
        <w:t>–</w:t>
      </w:r>
      <w:r>
        <w:t xml:space="preserve">расстояние по осям </w:t>
      </w:r>
      <w:r>
        <w:rPr>
          <w:i/>
        </w:rPr>
        <w:t>Х</w:t>
      </w:r>
      <w:r>
        <w:t xml:space="preserve"> и </w:t>
      </w:r>
      <w:r>
        <w:rPr>
          <w:lang w:val="en-US"/>
        </w:rPr>
        <w:t>Y</w:t>
      </w:r>
      <w:r>
        <w:t xml:space="preserve">; </w:t>
      </w:r>
      <w:r>
        <w:rPr>
          <w:i/>
          <w:lang w:val="en-US"/>
        </w:rPr>
        <w:t>Q</w:t>
      </w:r>
      <w:r>
        <w:rPr>
          <w:i/>
        </w:rPr>
        <w:t xml:space="preserve">– </w:t>
      </w:r>
      <w:r>
        <w:t xml:space="preserve">количество вещества, перешедшее в первичное или вторичное облако; </w:t>
      </w:r>
      <w:r>
        <w:rPr>
          <w:i/>
        </w:rPr>
        <w:t>и –</w:t>
      </w:r>
      <w:r>
        <w:t xml:space="preserve"> скорость ветра; λ</w:t>
      </w:r>
      <w:r>
        <w:rPr>
          <w:i/>
        </w:rPr>
        <w:t xml:space="preserve"> –</w:t>
      </w:r>
      <w:r>
        <w:t xml:space="preserve"> константа, зависящая от вертикальной у</w:t>
      </w:r>
      <w:r>
        <w:t>с</w:t>
      </w:r>
      <w:r>
        <w:t xml:space="preserve">тойчивости атмосферы; ψ– параметр, определяемый соотношением </w:t>
      </w:r>
      <w:r>
        <w:rPr>
          <w:i/>
        </w:rPr>
        <w:t>и</w:t>
      </w:r>
      <w:r>
        <w:t xml:space="preserve"> и </w:t>
      </w:r>
      <w:r>
        <w:rPr>
          <w:i/>
        </w:rPr>
        <w:t>х</w:t>
      </w:r>
      <w:r>
        <w:t xml:space="preserve"> (пропо</w:t>
      </w:r>
      <w:r>
        <w:t>р</w:t>
      </w:r>
      <w:r>
        <w:t xml:space="preserve">ционален </w:t>
      </w:r>
      <w:r>
        <w:rPr>
          <w:i/>
        </w:rPr>
        <w:t>х</w:t>
      </w:r>
      <w:r>
        <w:rPr>
          <w:vertAlign w:val="superscript"/>
        </w:rPr>
        <w:t>-1/2</w:t>
      </w:r>
      <w:r>
        <w:t>).</w:t>
      </w:r>
    </w:p>
    <w:p w:rsidR="00406C43" w:rsidRDefault="00406C43">
      <w:pPr>
        <w:pStyle w:val="a3"/>
        <w:widowControl w:val="0"/>
      </w:pPr>
      <w:r>
        <w:t xml:space="preserve">При заданном значении </w:t>
      </w:r>
      <w:r>
        <w:rPr>
          <w:i/>
        </w:rPr>
        <w:t>D</w:t>
      </w:r>
      <w:r>
        <w:t xml:space="preserve"> это соотношение можно рассматривать как уравнение для опр</w:t>
      </w:r>
      <w:r>
        <w:t>е</w:t>
      </w:r>
      <w:r>
        <w:t xml:space="preserve">деления совокупности точек </w:t>
      </w:r>
      <w:r>
        <w:rPr>
          <w:i/>
        </w:rPr>
        <w:t xml:space="preserve">(X, </w:t>
      </w:r>
      <w:r>
        <w:rPr>
          <w:i/>
          <w:lang w:val="en-US"/>
        </w:rPr>
        <w:t>Y</w:t>
      </w:r>
      <w:r>
        <w:rPr>
          <w:i/>
        </w:rPr>
        <w:t>),</w:t>
      </w:r>
      <w:r>
        <w:t xml:space="preserve"> образующих изолинию равных значений токсодозы. При пр</w:t>
      </w:r>
      <w:r>
        <w:t>о</w:t>
      </w:r>
      <w:r>
        <w:t>гнозировании размеров зоны заражения СДЯВ по токсодозе можно использовать методику РД 52.04.253–90, основанную на вышеприведенном уравнении. Порядок расчета приведен в прилож</w:t>
      </w:r>
      <w:r>
        <w:t>е</w:t>
      </w:r>
      <w:r>
        <w:t>нии 2.2.</w:t>
      </w:r>
    </w:p>
    <w:p w:rsidR="00406C43" w:rsidRDefault="00406C43">
      <w:pPr>
        <w:pStyle w:val="a3"/>
        <w:widowControl w:val="0"/>
      </w:pPr>
      <w:r>
        <w:rPr>
          <w:b/>
        </w:rPr>
        <w:t>Оценка зон воздействия взрывных процессов.</w:t>
      </w:r>
      <w:r>
        <w:t xml:space="preserve"> Под </w:t>
      </w:r>
      <w:r>
        <w:rPr>
          <w:i/>
        </w:rPr>
        <w:t>взрывом</w:t>
      </w:r>
      <w:r>
        <w:t xml:space="preserve"> принято понимать широкий круг явлений, связанных с выделением за очень короткий промежуток времени большого колич</w:t>
      </w:r>
      <w:r>
        <w:t>е</w:t>
      </w:r>
      <w:r>
        <w:t>ства энергии в ограниченном пространстве. Обычно взрывы связаны с превращениями</w:t>
      </w:r>
      <w:r>
        <w:rPr>
          <w:lang w:val="en-US"/>
        </w:rPr>
        <w:t xml:space="preserve"> </w:t>
      </w:r>
      <w:r>
        <w:t>вещества в результате химической реакции или в результате ядерных превращений. На практике чаще других встречаются следующие типы взрывов: свободный воздушный взрыв, наземный (приземный) взрыв, взрыв внутри помещения (внутренний взрыв), а также взрывы больших газообразных обл</w:t>
      </w:r>
      <w:r>
        <w:t>а</w:t>
      </w:r>
      <w:r>
        <w:t>ков в атмосфере.</w:t>
      </w:r>
    </w:p>
    <w:p w:rsidR="00406C43" w:rsidRDefault="00406C43">
      <w:pPr>
        <w:pStyle w:val="a3"/>
        <w:widowControl w:val="0"/>
      </w:pPr>
      <w:r>
        <w:t xml:space="preserve">К свободным воздушным взрывам относят взрывы, происходящие на значительной высоте от поверхности земли, при этом не происходит усиления ударной волны между центром взрыва и объектом за счет отражения. Избыточное давление на фронте и длительность фазы сжатия зависят от энергии взрыва (массы С заряда ВВ), высоты центра взрыва над поверхностью Земли, условий взрыва и расстояния </w:t>
      </w:r>
      <w:r>
        <w:rPr>
          <w:i/>
          <w:lang w:val="en-US"/>
        </w:rPr>
        <w:t>R</w:t>
      </w:r>
      <w:r>
        <w:t xml:space="preserve"> от эпицентра. Параметры взрыва подчиняются законам подобия согласно следующим соотношениям:</w:t>
      </w:r>
    </w:p>
    <w:p w:rsidR="00406C43" w:rsidRDefault="0001092E">
      <w:pPr>
        <w:widowControl w:val="0"/>
        <w:ind w:firstLine="0"/>
        <w:jc w:val="center"/>
      </w:pPr>
      <w:r>
        <w:rPr>
          <w:noProof/>
        </w:rPr>
        <w:drawing>
          <wp:inline distT="0" distB="0" distL="0" distR="0">
            <wp:extent cx="2228850" cy="25717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228850" cy="257175"/>
                    </a:xfrm>
                    <a:prstGeom prst="rect">
                      <a:avLst/>
                    </a:prstGeom>
                    <a:noFill/>
                    <a:ln>
                      <a:noFill/>
                    </a:ln>
                  </pic:spPr>
                </pic:pic>
              </a:graphicData>
            </a:graphic>
          </wp:inline>
        </w:drawing>
      </w:r>
    </w:p>
    <w:p w:rsidR="00406C43" w:rsidRDefault="00406C43">
      <w:pPr>
        <w:pStyle w:val="a3"/>
        <w:widowControl w:val="0"/>
        <w:ind w:firstLine="0"/>
      </w:pPr>
      <w:r>
        <w:t xml:space="preserve">где </w:t>
      </w:r>
      <w:r>
        <w:rPr>
          <w:lang w:val="en-US"/>
        </w:rPr>
        <w:t>C</w:t>
      </w:r>
      <w:r>
        <w:rPr>
          <w:sz w:val="16"/>
          <w:lang w:val="en-US"/>
        </w:rPr>
        <w:t>1</w:t>
      </w:r>
      <w:r>
        <w:t xml:space="preserve"> и С</w:t>
      </w:r>
      <w:r>
        <w:rPr>
          <w:sz w:val="16"/>
          <w:lang w:val="en-US"/>
        </w:rPr>
        <w:t>2</w:t>
      </w:r>
      <w:r>
        <w:t xml:space="preserve"> –массы первого и второго заряда; </w:t>
      </w:r>
      <w:r>
        <w:rPr>
          <w:i/>
          <w:lang w:val="en-US"/>
        </w:rPr>
        <w:t>R</w:t>
      </w:r>
      <w:r>
        <w:rPr>
          <w:i/>
          <w:sz w:val="16"/>
          <w:lang w:val="en-US"/>
        </w:rPr>
        <w:t>1</w:t>
      </w:r>
      <w:r>
        <w:t xml:space="preserve"> и </w:t>
      </w:r>
      <w:r>
        <w:rPr>
          <w:i/>
          <w:lang w:val="en-US"/>
        </w:rPr>
        <w:t>R</w:t>
      </w:r>
      <w:r>
        <w:rPr>
          <w:i/>
          <w:sz w:val="16"/>
          <w:lang w:val="en-US"/>
        </w:rPr>
        <w:t>2</w:t>
      </w:r>
      <w:r>
        <w:rPr>
          <w:i/>
        </w:rPr>
        <w:t xml:space="preserve"> –</w:t>
      </w:r>
      <w:r>
        <w:t>расстояния до рассматриваемых т</w:t>
      </w:r>
      <w:r>
        <w:t>о</w:t>
      </w:r>
      <w:r>
        <w:t>чек.</w:t>
      </w:r>
    </w:p>
    <w:p w:rsidR="00406C43" w:rsidRDefault="00406C43">
      <w:pPr>
        <w:pStyle w:val="a3"/>
        <w:widowControl w:val="0"/>
      </w:pPr>
      <w:r>
        <w:t>Предыдущее соотношение можно записать в виде</w:t>
      </w:r>
    </w:p>
    <w:p w:rsidR="00406C43" w:rsidRDefault="0001092E">
      <w:pPr>
        <w:widowControl w:val="0"/>
        <w:ind w:firstLine="0"/>
        <w:jc w:val="center"/>
      </w:pPr>
      <w:r>
        <w:rPr>
          <w:noProof/>
        </w:rPr>
        <w:drawing>
          <wp:inline distT="0" distB="0" distL="0" distR="0">
            <wp:extent cx="1066800" cy="24765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p>
    <w:p w:rsidR="00406C43" w:rsidRDefault="00406C43">
      <w:pPr>
        <w:pStyle w:val="a3"/>
        <w:widowControl w:val="0"/>
        <w:ind w:firstLine="0"/>
      </w:pPr>
      <w:r>
        <w:t xml:space="preserve">где </w:t>
      </w:r>
      <w:r>
        <w:rPr>
          <w:i/>
        </w:rPr>
        <w:t>R–</w:t>
      </w:r>
      <w:r>
        <w:t xml:space="preserve">приведенное расстояние; С* –тротиловый эквивалент. Для воздушных взрывов на высоте </w:t>
      </w:r>
      <w:r>
        <w:rPr>
          <w:i/>
        </w:rPr>
        <w:t>Н</w:t>
      </w:r>
      <w:r>
        <w:t xml:space="preserve"> из условий подобия имеем</w:t>
      </w:r>
    </w:p>
    <w:p w:rsidR="00406C43" w:rsidRDefault="00406C43">
      <w:pPr>
        <w:widowControl w:val="0"/>
        <w:ind w:firstLine="0"/>
        <w:jc w:val="center"/>
      </w:pPr>
      <w:r>
        <w:rPr>
          <w:noProof/>
        </w:rPr>
        <w:object w:dxaOrig="6480" w:dyaOrig="3017">
          <v:shape id="_x0000_s1118" type="#_x0000_t75" style="position:absolute;left:0;text-align:left;margin-left:258.4pt;margin-top:7.95pt;width:62pt;height:18pt;z-index:251685888" o:allowincell="f">
            <v:imagedata r:id="rId13" o:title=""/>
            <w10:wrap type="topAndBottom"/>
          </v:shape>
          <o:OLEObject Type="Embed" ProgID="Equation.3" ShapeID="_x0000_s1118" DrawAspect="Content" ObjectID="_1663573977" r:id="rId359"/>
        </w:object>
      </w:r>
    </w:p>
    <w:p w:rsidR="00406C43" w:rsidRDefault="00406C43">
      <w:pPr>
        <w:widowControl w:val="0"/>
        <w:ind w:firstLine="0"/>
        <w:jc w:val="center"/>
      </w:pPr>
    </w:p>
    <w:p w:rsidR="00406C43" w:rsidRDefault="00406C43">
      <w:pPr>
        <w:pStyle w:val="a3"/>
        <w:widowControl w:val="0"/>
        <w:ind w:firstLine="0"/>
      </w:pPr>
      <w:r>
        <w:t xml:space="preserve">где </w:t>
      </w:r>
      <w:r>
        <w:rPr>
          <w:i/>
        </w:rPr>
        <w:t>Н–</w:t>
      </w:r>
      <w:r>
        <w:t>приведенная высота.</w:t>
      </w:r>
    </w:p>
    <w:p w:rsidR="00406C43" w:rsidRDefault="00406C43">
      <w:pPr>
        <w:pStyle w:val="a3"/>
        <w:widowControl w:val="0"/>
      </w:pPr>
      <w:r>
        <w:t>Давление Р</w:t>
      </w:r>
      <w:r>
        <w:rPr>
          <w:sz w:val="20"/>
        </w:rPr>
        <w:t>ф</w:t>
      </w:r>
      <w:r>
        <w:t xml:space="preserve"> (МПа) для свободно распространяющейся сферической воздушной ударной волны </w:t>
      </w:r>
    </w:p>
    <w:p w:rsidR="00406C43" w:rsidRDefault="00406C43">
      <w:pPr>
        <w:widowControl w:val="0"/>
        <w:ind w:firstLine="0"/>
        <w:jc w:val="center"/>
        <w:rPr>
          <w:sz w:val="24"/>
        </w:rPr>
      </w:pPr>
      <w:r>
        <w:rPr>
          <w:sz w:val="24"/>
        </w:rPr>
        <w:t>Δ</w:t>
      </w:r>
      <w:r>
        <w:rPr>
          <w:sz w:val="24"/>
          <w:lang w:val="en-US"/>
        </w:rPr>
        <w:t>P</w:t>
      </w:r>
      <w:r>
        <w:rPr>
          <w:sz w:val="16"/>
        </w:rPr>
        <w:t>ф</w:t>
      </w:r>
      <w:r>
        <w:rPr>
          <w:sz w:val="24"/>
          <w:lang w:val="en-US"/>
        </w:rPr>
        <w:t>=0,084/R+0,27/R</w:t>
      </w:r>
      <w:r>
        <w:rPr>
          <w:sz w:val="24"/>
          <w:vertAlign w:val="superscript"/>
          <w:lang w:val="en-US"/>
        </w:rPr>
        <w:t>2</w:t>
      </w:r>
      <w:r>
        <w:rPr>
          <w:sz w:val="24"/>
          <w:lang w:val="en-US"/>
        </w:rPr>
        <w:t>+0,7/R</w:t>
      </w:r>
      <w:r>
        <w:rPr>
          <w:sz w:val="24"/>
          <w:vertAlign w:val="superscript"/>
          <w:lang w:val="en-US"/>
        </w:rPr>
        <w:t>3</w:t>
      </w:r>
    </w:p>
    <w:p w:rsidR="00406C43" w:rsidRDefault="00406C43">
      <w:pPr>
        <w:pStyle w:val="a3"/>
        <w:widowControl w:val="0"/>
        <w:ind w:firstLine="0"/>
      </w:pPr>
      <w:r>
        <w:t>в которой вид взрывчатого вещества учитыв</w:t>
      </w:r>
      <w:r>
        <w:t>а</w:t>
      </w:r>
      <w:r>
        <w:t>ется тротиловым эквивалентом.</w:t>
      </w:r>
    </w:p>
    <w:p w:rsidR="00406C43" w:rsidRDefault="00406C43">
      <w:pPr>
        <w:pStyle w:val="a3"/>
        <w:widowControl w:val="0"/>
      </w:pPr>
      <w:r>
        <w:t>Для ядерных взрывов величина С представляет тротиловый эквивалент по ударной волне. Если обозначить С</w:t>
      </w:r>
      <w:r>
        <w:rPr>
          <w:sz w:val="20"/>
          <w:lang w:val="en-US"/>
        </w:rPr>
        <w:t>n</w:t>
      </w:r>
      <w:r>
        <w:t xml:space="preserve"> – полный тротиловый эквивалент, то для свободно распространяющейся в а</w:t>
      </w:r>
      <w:r>
        <w:t>т</w:t>
      </w:r>
      <w:r>
        <w:t>мосфере ударной волны воздушного взрыва С==0,5С</w:t>
      </w:r>
      <w:r>
        <w:rPr>
          <w:sz w:val="20"/>
          <w:lang w:val="en-US"/>
        </w:rPr>
        <w:t>n</w:t>
      </w:r>
      <w:r>
        <w:t>, а для наземного и приземного ядерных взрывов С==2*0,5С</w:t>
      </w:r>
      <w:r>
        <w:rPr>
          <w:sz w:val="20"/>
        </w:rPr>
        <w:t>n</w:t>
      </w:r>
      <w:r>
        <w:t>.</w:t>
      </w:r>
    </w:p>
    <w:p w:rsidR="00406C43" w:rsidRDefault="00406C43">
      <w:pPr>
        <w:pStyle w:val="a3"/>
        <w:widowControl w:val="0"/>
      </w:pPr>
      <w:r>
        <w:rPr>
          <w:b/>
        </w:rPr>
        <w:t>Наземные и приземные взрывы.</w:t>
      </w:r>
      <w:r>
        <w:t xml:space="preserve"> Если взрыв происходит на поверхности Земли, то во</w:t>
      </w:r>
      <w:r>
        <w:t>з</w:t>
      </w:r>
      <w:r>
        <w:t>душная ударная волна от взрыва усиливается за счет отражения. Параметры ударной волны ра</w:t>
      </w:r>
      <w:r>
        <w:t>с</w:t>
      </w:r>
      <w:r>
        <w:t>считывают по формулам воздушного взрыва, однако величину энергии взрыва удваивают; в случае конденсированных ВВ избыточное давление взрыва можно ра</w:t>
      </w:r>
      <w:r>
        <w:t>с</w:t>
      </w:r>
      <w:r>
        <w:t>считывать по соотношению:</w:t>
      </w:r>
    </w:p>
    <w:p w:rsidR="00406C43" w:rsidRDefault="0001092E">
      <w:pPr>
        <w:widowControl w:val="0"/>
        <w:ind w:firstLine="0"/>
        <w:jc w:val="center"/>
      </w:pPr>
      <w:r>
        <w:rPr>
          <w:noProof/>
        </w:rPr>
        <w:drawing>
          <wp:inline distT="0" distB="0" distL="0" distR="0">
            <wp:extent cx="2047875" cy="123825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047875" cy="1238250"/>
                    </a:xfrm>
                    <a:prstGeom prst="rect">
                      <a:avLst/>
                    </a:prstGeom>
                    <a:noFill/>
                    <a:ln>
                      <a:noFill/>
                    </a:ln>
                  </pic:spPr>
                </pic:pic>
              </a:graphicData>
            </a:graphic>
          </wp:inline>
        </w:drawing>
      </w:r>
    </w:p>
    <w:p w:rsidR="00406C43" w:rsidRDefault="00406C43">
      <w:pPr>
        <w:pStyle w:val="a3"/>
        <w:widowControl w:val="0"/>
        <w:jc w:val="center"/>
        <w:rPr>
          <w:sz w:val="22"/>
        </w:rPr>
      </w:pPr>
      <w:r>
        <w:rPr>
          <w:sz w:val="22"/>
        </w:rPr>
        <w:t>Рис. 8.3. Волнообразование при воздушном взрыве:</w:t>
      </w:r>
    </w:p>
    <w:p w:rsidR="00406C43" w:rsidRDefault="00406C43">
      <w:pPr>
        <w:pStyle w:val="a3"/>
        <w:widowControl w:val="0"/>
        <w:jc w:val="center"/>
        <w:rPr>
          <w:sz w:val="22"/>
        </w:rPr>
      </w:pPr>
      <w:r>
        <w:rPr>
          <w:i/>
          <w:sz w:val="22"/>
        </w:rPr>
        <w:t>Э</w:t>
      </w:r>
      <w:r>
        <w:rPr>
          <w:sz w:val="22"/>
        </w:rPr>
        <w:t xml:space="preserve">–эпицентр взрыва; </w:t>
      </w:r>
      <w:r>
        <w:rPr>
          <w:i/>
          <w:sz w:val="22"/>
        </w:rPr>
        <w:t>П</w:t>
      </w:r>
      <w:r>
        <w:rPr>
          <w:sz w:val="22"/>
        </w:rPr>
        <w:t xml:space="preserve">–фронт падающей волны; </w:t>
      </w:r>
      <w:r>
        <w:rPr>
          <w:i/>
          <w:sz w:val="22"/>
        </w:rPr>
        <w:t>О</w:t>
      </w:r>
      <w:r>
        <w:rPr>
          <w:sz w:val="22"/>
        </w:rPr>
        <w:t xml:space="preserve">–фронт отраженной волны; </w:t>
      </w:r>
      <w:r>
        <w:rPr>
          <w:i/>
          <w:sz w:val="22"/>
        </w:rPr>
        <w:t>Г</w:t>
      </w:r>
      <w:r>
        <w:rPr>
          <w:sz w:val="22"/>
        </w:rPr>
        <w:t xml:space="preserve">– фронт головной ударной волны; </w:t>
      </w:r>
      <w:r>
        <w:rPr>
          <w:i/>
          <w:sz w:val="22"/>
        </w:rPr>
        <w:t>Т</w:t>
      </w:r>
      <w:r>
        <w:rPr>
          <w:sz w:val="22"/>
        </w:rPr>
        <w:t xml:space="preserve">–траектория тройной точки; </w:t>
      </w:r>
      <w:r>
        <w:rPr>
          <w:i/>
          <w:sz w:val="22"/>
        </w:rPr>
        <w:t>А –</w:t>
      </w:r>
      <w:r>
        <w:rPr>
          <w:sz w:val="22"/>
        </w:rPr>
        <w:t xml:space="preserve"> зона регулярного отражения; </w:t>
      </w:r>
      <w:r>
        <w:rPr>
          <w:i/>
          <w:sz w:val="22"/>
        </w:rPr>
        <w:t>Б –</w:t>
      </w:r>
      <w:r>
        <w:rPr>
          <w:sz w:val="22"/>
        </w:rPr>
        <w:t xml:space="preserve"> зона нерегулярного о</w:t>
      </w:r>
      <w:r>
        <w:rPr>
          <w:sz w:val="22"/>
        </w:rPr>
        <w:t>т</w:t>
      </w:r>
      <w:r>
        <w:rPr>
          <w:sz w:val="22"/>
        </w:rPr>
        <w:t>ражения</w:t>
      </w:r>
    </w:p>
    <w:p w:rsidR="00406C43" w:rsidRDefault="00406C43">
      <w:pPr>
        <w:pStyle w:val="a3"/>
        <w:widowControl w:val="0"/>
      </w:pPr>
    </w:p>
    <w:p w:rsidR="00406C43" w:rsidRDefault="0001092E">
      <w:pPr>
        <w:widowControl w:val="0"/>
        <w:ind w:firstLine="0"/>
        <w:jc w:val="center"/>
      </w:pPr>
      <w:r>
        <w:rPr>
          <w:noProof/>
        </w:rPr>
        <w:drawing>
          <wp:inline distT="0" distB="0" distL="0" distR="0">
            <wp:extent cx="2952750" cy="41910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952750" cy="419100"/>
                    </a:xfrm>
                    <a:prstGeom prst="rect">
                      <a:avLst/>
                    </a:prstGeom>
                    <a:noFill/>
                    <a:ln>
                      <a:noFill/>
                    </a:ln>
                  </pic:spPr>
                </pic:pic>
              </a:graphicData>
            </a:graphic>
          </wp:inline>
        </w:drawing>
      </w:r>
    </w:p>
    <w:p w:rsidR="00406C43" w:rsidRDefault="00406C43">
      <w:pPr>
        <w:pStyle w:val="a3"/>
        <w:widowControl w:val="0"/>
        <w:ind w:firstLine="0"/>
      </w:pPr>
      <w:r>
        <w:t xml:space="preserve">где </w:t>
      </w:r>
      <w:r>
        <w:rPr>
          <w:lang w:val="en-US"/>
        </w:rPr>
        <w:t>P</w:t>
      </w:r>
      <w:r>
        <w:rPr>
          <w:sz w:val="20"/>
          <w:lang w:val="en-US"/>
        </w:rPr>
        <w:t>o</w:t>
      </w:r>
      <w:r>
        <w:rPr>
          <w:i/>
          <w:smallCaps/>
        </w:rPr>
        <w:t xml:space="preserve"> </w:t>
      </w:r>
      <w:r>
        <w:rPr>
          <w:i/>
        </w:rPr>
        <w:t>–</w:t>
      </w:r>
      <w:r>
        <w:t xml:space="preserve">атмосферное давление, МПа; </w:t>
      </w:r>
      <w:r>
        <w:rPr>
          <w:lang w:val="en-US"/>
        </w:rPr>
        <w:t>r</w:t>
      </w:r>
      <w:r>
        <w:rPr>
          <w:i/>
        </w:rPr>
        <w:t>–</w:t>
      </w:r>
      <w:r>
        <w:t>расстояние от центра взрыва; С–мощность заряда, кг; η</w:t>
      </w:r>
      <w:r>
        <w:rPr>
          <w:smallCaps/>
        </w:rPr>
        <w:t xml:space="preserve"> </w:t>
      </w:r>
      <w:r>
        <w:t>–свойства поверхности, на которой происходит взрыв. Значения коэффициента η</w:t>
      </w:r>
      <w:r>
        <w:rPr>
          <w:smallCaps/>
        </w:rPr>
        <w:t xml:space="preserve"> </w:t>
      </w:r>
      <w:r>
        <w:t>приведены ниже.</w:t>
      </w:r>
    </w:p>
    <w:p w:rsidR="00406C43" w:rsidRDefault="00406C43">
      <w:pPr>
        <w:pStyle w:val="a3"/>
        <w:widowControl w:val="0"/>
      </w:pPr>
      <w:r>
        <w:t>Грунт средней плотности . .......</w:t>
      </w:r>
      <w:r>
        <w:tab/>
      </w:r>
      <w:r>
        <w:tab/>
        <w:t xml:space="preserve"> 0,6</w:t>
      </w:r>
      <w:r>
        <w:tab/>
        <w:t>...0,65</w:t>
      </w:r>
    </w:p>
    <w:p w:rsidR="00406C43" w:rsidRDefault="00406C43">
      <w:pPr>
        <w:pStyle w:val="a3"/>
        <w:widowControl w:val="0"/>
      </w:pPr>
      <w:r>
        <w:t xml:space="preserve">Плотные глины и суглинки ...... </w:t>
      </w:r>
      <w:r>
        <w:tab/>
      </w:r>
      <w:r>
        <w:tab/>
        <w:t>0.8</w:t>
      </w:r>
    </w:p>
    <w:p w:rsidR="00406C43" w:rsidRDefault="00406C43">
      <w:pPr>
        <w:pStyle w:val="a3"/>
        <w:widowControl w:val="0"/>
      </w:pPr>
      <w:r>
        <w:t xml:space="preserve">Бетон ................. </w:t>
      </w:r>
      <w:r>
        <w:tab/>
      </w:r>
      <w:r>
        <w:tab/>
      </w:r>
      <w:r>
        <w:tab/>
      </w:r>
      <w:r>
        <w:tab/>
        <w:t>0.85</w:t>
      </w:r>
      <w:r>
        <w:tab/>
        <w:t>...0.9</w:t>
      </w:r>
    </w:p>
    <w:p w:rsidR="00406C43" w:rsidRDefault="00406C43">
      <w:pPr>
        <w:pStyle w:val="a3"/>
        <w:widowControl w:val="0"/>
      </w:pPr>
      <w:r>
        <w:t xml:space="preserve">Стальные плиты . . ....... </w:t>
      </w:r>
      <w:r>
        <w:tab/>
      </w:r>
      <w:r>
        <w:tab/>
      </w:r>
      <w:r>
        <w:tab/>
        <w:t>0,95</w:t>
      </w:r>
      <w:r>
        <w:tab/>
        <w:t xml:space="preserve"> ..1.0</w:t>
      </w:r>
    </w:p>
    <w:p w:rsidR="00406C43" w:rsidRDefault="00406C43">
      <w:pPr>
        <w:pStyle w:val="a3"/>
        <w:widowControl w:val="0"/>
      </w:pPr>
      <w:r>
        <w:t>Более сложные процессы происходят при взрывах в приземных слоях атмосферы. При этих взрывах образуются сферические воздушные ударные волны, распространяющиеся в пространстве в виде области сжатия–разряжения (рис. 8.3). Фронт воздушной ударной волны характеризуется скачком давления, температуры, плотности и скорости частиц воздуха. При достижении сферич</w:t>
      </w:r>
      <w:r>
        <w:t>е</w:t>
      </w:r>
      <w:r>
        <w:t>ской ударной волны земной поверхности она отражается от нее, что приводит к формированию о</w:t>
      </w:r>
      <w:r>
        <w:t>т</w:t>
      </w:r>
      <w:r>
        <w:t>раженной волны. На некотором расстоянии от эпицентра взрыва (проекции центра взрыва на зе</w:t>
      </w:r>
      <w:r>
        <w:t>м</w:t>
      </w:r>
      <w:r>
        <w:t>ную поверхность) фронты прямой и отраженной ударных волн сливаются, образуя головную во</w:t>
      </w:r>
      <w:r>
        <w:t>л</w:t>
      </w:r>
      <w:r>
        <w:t xml:space="preserve">ну, имеющую фронт, нормальный к поверхности Земли и перемещающийся вдоль ее поверхности. Область пространства, где отсутствует наложение и слияние фронтов, называется </w:t>
      </w:r>
      <w:r>
        <w:rPr>
          <w:i/>
        </w:rPr>
        <w:t>зоной регулярн</w:t>
      </w:r>
      <w:r>
        <w:rPr>
          <w:i/>
        </w:rPr>
        <w:t>о</w:t>
      </w:r>
      <w:r>
        <w:rPr>
          <w:i/>
        </w:rPr>
        <w:t>го отражения,</w:t>
      </w:r>
      <w:r>
        <w:t xml:space="preserve"> а область пространства, в которой распространяется головная волна,–</w:t>
      </w:r>
      <w:r>
        <w:rPr>
          <w:i/>
        </w:rPr>
        <w:t>зоной нерег</w:t>
      </w:r>
      <w:r>
        <w:rPr>
          <w:i/>
        </w:rPr>
        <w:t>у</w:t>
      </w:r>
      <w:r>
        <w:rPr>
          <w:i/>
        </w:rPr>
        <w:t>лярного отр</w:t>
      </w:r>
      <w:r>
        <w:rPr>
          <w:i/>
        </w:rPr>
        <w:t>а</w:t>
      </w:r>
      <w:r>
        <w:rPr>
          <w:i/>
        </w:rPr>
        <w:t>жения.</w:t>
      </w:r>
    </w:p>
    <w:p w:rsidR="00406C43" w:rsidRDefault="00406C43">
      <w:pPr>
        <w:pStyle w:val="a3"/>
        <w:widowControl w:val="0"/>
      </w:pPr>
      <w:r>
        <w:t>С момента прихода фронта воздушной ударной волны в точку наземной поверхности давл</w:t>
      </w:r>
      <w:r>
        <w:t>е</w:t>
      </w:r>
      <w:r>
        <w:t>ние резко повышается до максимального значения ΔР</w:t>
      </w:r>
      <w:r>
        <w:rPr>
          <w:sz w:val="20"/>
        </w:rPr>
        <w:t>ф</w:t>
      </w:r>
      <w:r>
        <w:t xml:space="preserve">, а затем убывает до атмосферного </w:t>
      </w:r>
      <w:r>
        <w:rPr>
          <w:i/>
        </w:rPr>
        <w:t>Р</w:t>
      </w:r>
      <w:r>
        <w:rPr>
          <w:i/>
          <w:sz w:val="20"/>
        </w:rPr>
        <w:t>о</w:t>
      </w:r>
      <w:r>
        <w:t xml:space="preserve"> и н</w:t>
      </w:r>
      <w:r>
        <w:t>и</w:t>
      </w:r>
      <w:r>
        <w:t>же его. Период повышенного избыточного давления называется фазой сжатия, а период пониже</w:t>
      </w:r>
      <w:r>
        <w:t>н</w:t>
      </w:r>
      <w:r>
        <w:t>ного давления –фазой разрежения.</w:t>
      </w:r>
    </w:p>
    <w:p w:rsidR="00406C43" w:rsidRDefault="00406C43">
      <w:pPr>
        <w:pStyle w:val="a3"/>
        <w:widowControl w:val="0"/>
      </w:pPr>
      <w:r>
        <w:t>Действие воздушной ударной волны на здания и сооружения определяется не только изб</w:t>
      </w:r>
      <w:r>
        <w:t>ы</w:t>
      </w:r>
      <w:r>
        <w:t>точным давлением, но и действием скоростного напора воздушных масс, величину которого мо</w:t>
      </w:r>
      <w:r>
        <w:t>ж</w:t>
      </w:r>
      <w:r>
        <w:t>но определить по следующему с</w:t>
      </w:r>
      <w:r>
        <w:t>о</w:t>
      </w:r>
      <w:r>
        <w:t>отношению:</w:t>
      </w:r>
    </w:p>
    <w:p w:rsidR="00406C43" w:rsidRDefault="0001092E">
      <w:pPr>
        <w:pStyle w:val="a3"/>
        <w:widowControl w:val="0"/>
        <w:jc w:val="center"/>
        <w:rPr>
          <w:lang w:val="en-US"/>
        </w:rPr>
      </w:pPr>
      <w:r>
        <w:rPr>
          <w:noProof/>
        </w:rPr>
        <w:drawing>
          <wp:inline distT="0" distB="0" distL="0" distR="0">
            <wp:extent cx="2495550" cy="3048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495550" cy="304800"/>
                    </a:xfrm>
                    <a:prstGeom prst="rect">
                      <a:avLst/>
                    </a:prstGeom>
                    <a:noFill/>
                    <a:ln>
                      <a:noFill/>
                    </a:ln>
                  </pic:spPr>
                </pic:pic>
              </a:graphicData>
            </a:graphic>
          </wp:inline>
        </w:drawing>
      </w:r>
    </w:p>
    <w:p w:rsidR="00406C43" w:rsidRDefault="00406C43">
      <w:pPr>
        <w:pStyle w:val="a3"/>
        <w:widowControl w:val="0"/>
        <w:ind w:firstLine="0"/>
      </w:pPr>
      <w:r>
        <w:t xml:space="preserve">для воздуха </w:t>
      </w:r>
      <w:r>
        <w:rPr>
          <w:lang w:val="en-US"/>
        </w:rPr>
        <w:t>y=C</w:t>
      </w:r>
      <w:r>
        <w:rPr>
          <w:sz w:val="20"/>
          <w:lang w:val="en-US"/>
        </w:rPr>
        <w:t>p</w:t>
      </w:r>
      <w:r>
        <w:rPr>
          <w:lang w:val="en-US"/>
        </w:rPr>
        <w:t>/C</w:t>
      </w:r>
      <w:r>
        <w:rPr>
          <w:sz w:val="20"/>
          <w:lang w:val="en-US"/>
        </w:rPr>
        <w:t>v</w:t>
      </w:r>
      <w:r>
        <w:rPr>
          <w:lang w:val="en-US"/>
        </w:rPr>
        <w:t xml:space="preserve">=1,4, </w:t>
      </w:r>
      <w:r>
        <w:t>тогда</w:t>
      </w:r>
    </w:p>
    <w:p w:rsidR="00406C43" w:rsidRDefault="0001092E">
      <w:pPr>
        <w:widowControl w:val="0"/>
        <w:ind w:firstLine="0"/>
        <w:jc w:val="center"/>
      </w:pPr>
      <w:r>
        <w:rPr>
          <w:noProof/>
        </w:rPr>
        <w:drawing>
          <wp:inline distT="0" distB="0" distL="0" distR="0">
            <wp:extent cx="1562100" cy="2667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562100" cy="266700"/>
                    </a:xfrm>
                    <a:prstGeom prst="rect">
                      <a:avLst/>
                    </a:prstGeom>
                    <a:noFill/>
                    <a:ln>
                      <a:noFill/>
                    </a:ln>
                  </pic:spPr>
                </pic:pic>
              </a:graphicData>
            </a:graphic>
          </wp:inline>
        </w:drawing>
      </w:r>
    </w:p>
    <w:p w:rsidR="00406C43" w:rsidRDefault="00406C43">
      <w:pPr>
        <w:pStyle w:val="a3"/>
        <w:widowControl w:val="0"/>
        <w:ind w:firstLine="0"/>
      </w:pPr>
      <w:r>
        <w:t>где ΔР</w:t>
      </w:r>
      <w:r>
        <w:rPr>
          <w:sz w:val="20"/>
        </w:rPr>
        <w:t>ф</w:t>
      </w:r>
      <w:r>
        <w:t>=ΔР</w:t>
      </w:r>
      <w:r>
        <w:rPr>
          <w:sz w:val="20"/>
        </w:rPr>
        <w:t>ф</w:t>
      </w:r>
      <w:r>
        <w:t>/Р</w:t>
      </w:r>
      <w:r>
        <w:rPr>
          <w:sz w:val="20"/>
        </w:rPr>
        <w:t>о</w:t>
      </w:r>
      <w:r>
        <w:t xml:space="preserve"> </w:t>
      </w:r>
    </w:p>
    <w:p w:rsidR="00406C43" w:rsidRDefault="00406C43">
      <w:pPr>
        <w:pStyle w:val="a3"/>
        <w:widowControl w:val="0"/>
      </w:pPr>
      <w:r>
        <w:t>Для случая нормального отражения от ограждающих и внутренних конструкций избыто</w:t>
      </w:r>
      <w:r>
        <w:t>ч</w:t>
      </w:r>
      <w:r>
        <w:t>ное давление (МПа) на фронте отраженной ВУВ</w:t>
      </w:r>
    </w:p>
    <w:p w:rsidR="00406C43" w:rsidRDefault="0001092E">
      <w:pPr>
        <w:widowControl w:val="0"/>
        <w:ind w:firstLine="0"/>
        <w:jc w:val="center"/>
      </w:pPr>
      <w:r>
        <w:rPr>
          <w:noProof/>
        </w:rPr>
        <w:drawing>
          <wp:inline distT="0" distB="0" distL="0" distR="0">
            <wp:extent cx="1666875" cy="3429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66875" cy="342900"/>
                    </a:xfrm>
                    <a:prstGeom prst="rect">
                      <a:avLst/>
                    </a:prstGeom>
                    <a:noFill/>
                    <a:ln>
                      <a:noFill/>
                    </a:ln>
                  </pic:spPr>
                </pic:pic>
              </a:graphicData>
            </a:graphic>
          </wp:inline>
        </w:drawing>
      </w:r>
    </w:p>
    <w:p w:rsidR="00406C43" w:rsidRDefault="00406C43">
      <w:pPr>
        <w:pStyle w:val="a3"/>
        <w:widowControl w:val="0"/>
      </w:pPr>
      <w:r>
        <w:t>Внутренний взрыв характеризуется тем, что нагрузка воздействует на объект изнутри. Во</w:t>
      </w:r>
      <w:r>
        <w:t>з</w:t>
      </w:r>
      <w:r>
        <w:t>никающие нагрузки зависят от многих факторов: типа взрывчатого вещества, его массы, полноты заполнения внутреннего объема помещения взрывчатым веществом, его местоположения во вну</w:t>
      </w:r>
      <w:r>
        <w:t>т</w:t>
      </w:r>
      <w:r>
        <w:t>реннем объеме и т. д. Полное решение задачи определения параметров взрыва является сложной задачей, с ним можно познакомиться в специальной литературе. Ориентировочно оценку возмо</w:t>
      </w:r>
      <w:r>
        <w:t>ж</w:t>
      </w:r>
      <w:r>
        <w:t>ных последствий взрывов внутри помещения можно производить по величине избыточного давл</w:t>
      </w:r>
      <w:r>
        <w:t>е</w:t>
      </w:r>
      <w:r>
        <w:t>ния, возникающего в объеме произво</w:t>
      </w:r>
      <w:r>
        <w:t>д</w:t>
      </w:r>
      <w:r>
        <w:t>ственного помещения по НПБ 105–95.</w:t>
      </w:r>
    </w:p>
    <w:p w:rsidR="00406C43" w:rsidRDefault="00406C43">
      <w:pPr>
        <w:pStyle w:val="a3"/>
        <w:widowControl w:val="0"/>
      </w:pPr>
      <w:r>
        <w:t xml:space="preserve">Для горючих газов, паров легковоспламеняющихся и горючих жидкостей, состоящих из атомов Н, О, </w:t>
      </w:r>
      <w:r>
        <w:rPr>
          <w:lang w:val="en-US"/>
        </w:rPr>
        <w:t>N</w:t>
      </w:r>
      <w:r>
        <w:t xml:space="preserve">, </w:t>
      </w:r>
      <w:r>
        <w:rPr>
          <w:lang w:val="en-US"/>
        </w:rPr>
        <w:t>Cl</w:t>
      </w:r>
      <w:r>
        <w:t xml:space="preserve">, </w:t>
      </w:r>
      <w:r>
        <w:rPr>
          <w:lang w:val="en-US"/>
        </w:rPr>
        <w:t>F</w:t>
      </w:r>
      <w:r>
        <w:t xml:space="preserve">, </w:t>
      </w:r>
      <w:r>
        <w:rPr>
          <w:lang w:val="en-US"/>
        </w:rPr>
        <w:t>L</w:t>
      </w:r>
      <w:r>
        <w:t>, Вг, избыточное давление взрыва</w:t>
      </w:r>
    </w:p>
    <w:p w:rsidR="00406C43" w:rsidRDefault="0001092E">
      <w:pPr>
        <w:widowControl w:val="0"/>
        <w:ind w:firstLine="0"/>
        <w:jc w:val="center"/>
      </w:pPr>
      <w:r>
        <w:rPr>
          <w:noProof/>
        </w:rPr>
        <w:drawing>
          <wp:inline distT="0" distB="0" distL="0" distR="0">
            <wp:extent cx="2019300" cy="27622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019300" cy="276225"/>
                    </a:xfrm>
                    <a:prstGeom prst="rect">
                      <a:avLst/>
                    </a:prstGeom>
                    <a:noFill/>
                    <a:ln>
                      <a:noFill/>
                    </a:ln>
                  </pic:spPr>
                </pic:pic>
              </a:graphicData>
            </a:graphic>
          </wp:inline>
        </w:drawing>
      </w:r>
    </w:p>
    <w:p w:rsidR="00406C43" w:rsidRDefault="00406C43">
      <w:pPr>
        <w:pStyle w:val="a3"/>
        <w:widowControl w:val="0"/>
      </w:pPr>
      <w:r>
        <w:t xml:space="preserve">где </w:t>
      </w:r>
      <w:r>
        <w:rPr>
          <w:lang w:val="en-US"/>
        </w:rPr>
        <w:t>P</w:t>
      </w:r>
      <w:r>
        <w:rPr>
          <w:vertAlign w:val="subscript"/>
          <w:lang w:val="en-US"/>
        </w:rPr>
        <w:t>max</w:t>
      </w:r>
      <w:r>
        <w:t xml:space="preserve"> – максимальное давление взрыва стехиометрической газовоздушной или парово</w:t>
      </w:r>
      <w:r>
        <w:t>з</w:t>
      </w:r>
      <w:r>
        <w:t xml:space="preserve">душной смеси в замкнутом объеме; определяется экспериментально или по справочным данным, при отсутствии данных допускается принимать равным 900 кПа; </w:t>
      </w:r>
      <w:r>
        <w:rPr>
          <w:i/>
        </w:rPr>
        <w:t>Р</w:t>
      </w:r>
      <w:r>
        <w:rPr>
          <w:i/>
          <w:sz w:val="20"/>
        </w:rPr>
        <w:t>о</w:t>
      </w:r>
      <w:r>
        <w:rPr>
          <w:i/>
        </w:rPr>
        <w:t xml:space="preserve"> –</w:t>
      </w:r>
      <w:r>
        <w:t xml:space="preserve"> начальное давление, кПа; допускается принимать равным 101 кПа; </w:t>
      </w:r>
      <w:r>
        <w:rPr>
          <w:i/>
        </w:rPr>
        <w:t>т</w:t>
      </w:r>
      <w:r>
        <w:rPr>
          <w:i/>
          <w:vertAlign w:val="subscript"/>
          <w:lang w:val="en-US"/>
        </w:rPr>
        <w:t>r</w:t>
      </w:r>
      <w:r>
        <w:rPr>
          <w:i/>
        </w:rPr>
        <w:t>–</w:t>
      </w:r>
      <w:r>
        <w:t>масса горючего газа или паров легковоспламеня</w:t>
      </w:r>
      <w:r>
        <w:t>ю</w:t>
      </w:r>
      <w:r>
        <w:t xml:space="preserve">щейся или горючей жидкости, поступивших в результате аварии в помещение, кг; </w:t>
      </w:r>
      <w:r>
        <w:rPr>
          <w:lang w:val="en-US"/>
        </w:rPr>
        <w:t>Z</w:t>
      </w:r>
      <w:r>
        <w:t xml:space="preserve">–доля участия взвешенного дисперсного продукта во взрыве; </w:t>
      </w:r>
      <w:r>
        <w:rPr>
          <w:lang w:val="en-US"/>
        </w:rPr>
        <w:t>ρ</w:t>
      </w:r>
      <w:r>
        <w:rPr>
          <w:sz w:val="20"/>
          <w:lang w:val="en-US"/>
        </w:rPr>
        <w:t>r</w:t>
      </w:r>
      <w:r>
        <w:t>–плотность газа, кг/м</w:t>
      </w:r>
      <w:r>
        <w:rPr>
          <w:vertAlign w:val="superscript"/>
        </w:rPr>
        <w:t>3</w:t>
      </w:r>
      <w:r>
        <w:t xml:space="preserve">; </w:t>
      </w:r>
      <w:r>
        <w:rPr>
          <w:lang w:val="en-US"/>
        </w:rPr>
        <w:t>V</w:t>
      </w:r>
      <w:r>
        <w:rPr>
          <w:sz w:val="20"/>
        </w:rPr>
        <w:t>св</w:t>
      </w:r>
      <w:r>
        <w:rPr>
          <w:i/>
        </w:rPr>
        <w:t>–</w:t>
      </w:r>
      <w:r>
        <w:t>свободный объем п</w:t>
      </w:r>
      <w:r>
        <w:t>о</w:t>
      </w:r>
      <w:r>
        <w:t>мещения, м</w:t>
      </w:r>
      <w:r>
        <w:rPr>
          <w:vertAlign w:val="superscript"/>
        </w:rPr>
        <w:t>3</w:t>
      </w:r>
      <w:r>
        <w:t>; определяется как разность между объемом помещения и объемом, занимаемым те</w:t>
      </w:r>
      <w:r>
        <w:t>х</w:t>
      </w:r>
      <w:r>
        <w:t>нологическим оборудованием; если свободный объем помещения определить невозможно, то его принимают условно равным 80 % геометрического объема помещения; С</w:t>
      </w:r>
      <w:r>
        <w:rPr>
          <w:sz w:val="20"/>
        </w:rPr>
        <w:t>с</w:t>
      </w:r>
      <w:r>
        <w:rPr>
          <w:sz w:val="20"/>
          <w:lang w:val="en-US"/>
        </w:rPr>
        <w:t>r</w:t>
      </w:r>
      <w:r>
        <w:t xml:space="preserve"> –стехиометрический коэффициент; Kн –коэффициент, учитывающий негерметичность помещения и неадиаба-тичность процесса горения; допускается принимать равным 3.</w:t>
      </w:r>
    </w:p>
    <w:p w:rsidR="00406C43" w:rsidRDefault="0001092E">
      <w:pPr>
        <w:pStyle w:val="a3"/>
        <w:widowControl w:val="0"/>
      </w:pPr>
      <w:r>
        <w:rPr>
          <w:noProof/>
        </w:rPr>
        <mc:AlternateContent>
          <mc:Choice Requires="wps">
            <w:drawing>
              <wp:anchor distT="0" distB="0" distL="114300" distR="114300" simplePos="0" relativeHeight="251687936" behindDoc="0" locked="0" layoutInCell="0" allowOverlap="1">
                <wp:simplePos x="0" y="0"/>
                <wp:positionH relativeFrom="column">
                  <wp:posOffset>4959985</wp:posOffset>
                </wp:positionH>
                <wp:positionV relativeFrom="paragraph">
                  <wp:posOffset>466090</wp:posOffset>
                </wp:positionV>
                <wp:extent cx="1262380" cy="360680"/>
                <wp:effectExtent l="0" t="0" r="0" b="0"/>
                <wp:wrapNone/>
                <wp:docPr id="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C43" w:rsidRDefault="00406C43">
                            <w:r>
                              <w:t>(8.1)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2" type="#_x0000_t202" style="position:absolute;left:0;text-align:left;margin-left:390.55pt;margin-top:36.7pt;width:99.4pt;height:2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" o:allowincell="f" stroked="f">
                <v:textbox>
                  <w:txbxContent>
                    <w:p w:rsidR="00406C43" w:rsidRDefault="00406C43">
                      <w:r>
                        <w:t>(8.1)</w:t>
                      </w:r>
                    </w:p>
                  </w:txbxContent>
                </v:textbox>
              </v:shape>
            </w:pict>
          </mc:Fallback>
        </mc:AlternateContent>
      </w:r>
      <w:r w:rsidR="00406C43">
        <w:t>Избыточное давление взрыва для химических веществ кроме упомянутых выше, а также для смесей</w:t>
      </w:r>
    </w:p>
    <w:p w:rsidR="00406C43" w:rsidRDefault="00406C43">
      <w:pPr>
        <w:pStyle w:val="a3"/>
        <w:widowControl w:val="0"/>
      </w:pPr>
    </w:p>
    <w:p w:rsidR="00406C43" w:rsidRDefault="00406C43">
      <w:pPr>
        <w:pStyle w:val="a3"/>
        <w:widowControl w:val="0"/>
        <w:jc w:val="center"/>
      </w:pPr>
      <w:r>
        <w:rPr>
          <w:noProof/>
        </w:rPr>
        <w:object w:dxaOrig="6480" w:dyaOrig="3017">
          <v:shape id="_x0000_s1119" type="#_x0000_t75" style="position:absolute;left:0;text-align:left;margin-left:0;margin-top:0;width:109pt;height:36pt;z-index:251686912" o:allowincell="f">
            <v:imagedata r:id="rId13" o:title=""/>
            <w10:wrap type="topAndBottom"/>
          </v:shape>
          <o:OLEObject Type="Embed" ProgID="Equation.3" ShapeID="_x0000_s1119" DrawAspect="Content" ObjectID="_1663573978" r:id="rId366"/>
        </w:object>
      </w:r>
    </w:p>
    <w:p w:rsidR="00406C43" w:rsidRDefault="00406C43">
      <w:pPr>
        <w:widowControl w:val="0"/>
        <w:ind w:firstLine="0"/>
        <w:jc w:val="center"/>
      </w:pPr>
    </w:p>
    <w:p w:rsidR="00406C43" w:rsidRDefault="00406C43">
      <w:pPr>
        <w:pStyle w:val="a3"/>
        <w:widowControl w:val="0"/>
        <w:ind w:firstLine="0"/>
      </w:pPr>
      <w:r>
        <w:t xml:space="preserve">где </w:t>
      </w:r>
      <w:r>
        <w:rPr>
          <w:lang w:val="en-US"/>
        </w:rPr>
        <w:t>H</w:t>
      </w:r>
      <w:r>
        <w:rPr>
          <w:sz w:val="20"/>
        </w:rPr>
        <w:t>г</w:t>
      </w:r>
      <w:r>
        <w:t xml:space="preserve"> –теплота сгорания, Дж/кг; </w:t>
      </w:r>
      <w:r>
        <w:rPr>
          <w:lang w:val="en-US"/>
        </w:rPr>
        <w:t>P</w:t>
      </w:r>
      <w:r>
        <w:rPr>
          <w:sz w:val="20"/>
          <w:lang w:val="en-US"/>
        </w:rPr>
        <w:t>c</w:t>
      </w:r>
      <w:r>
        <w:rPr>
          <w:sz w:val="20"/>
        </w:rPr>
        <w:t>в</w:t>
      </w:r>
      <w:r>
        <w:t xml:space="preserve"> –плотность воздуха до взрыва при начальной температуре, кг/м</w:t>
      </w:r>
      <w:r>
        <w:rPr>
          <w:vertAlign w:val="superscript"/>
        </w:rPr>
        <w:t>3</w:t>
      </w:r>
      <w:r>
        <w:t xml:space="preserve">; </w:t>
      </w:r>
      <w:r>
        <w:rPr>
          <w:i/>
        </w:rPr>
        <w:t>С</w:t>
      </w:r>
      <w:r>
        <w:rPr>
          <w:i/>
          <w:sz w:val="20"/>
        </w:rPr>
        <w:t>р</w:t>
      </w:r>
      <w:r>
        <w:rPr>
          <w:i/>
        </w:rPr>
        <w:t xml:space="preserve"> –</w:t>
      </w:r>
      <w:r>
        <w:t>удельная теплоемкость воздуха, Дж/(кг∙К); допускается принимать равной 1,01∙10</w:t>
      </w:r>
      <w:r>
        <w:rPr>
          <w:vertAlign w:val="superscript"/>
        </w:rPr>
        <w:t>3</w:t>
      </w:r>
      <w:r>
        <w:t xml:space="preserve"> Дж/(кг-К); Т</w:t>
      </w:r>
      <w:r>
        <w:rPr>
          <w:sz w:val="20"/>
        </w:rPr>
        <w:t>о</w:t>
      </w:r>
      <w:r>
        <w:t xml:space="preserve"> – начальная темпер</w:t>
      </w:r>
      <w:r>
        <w:t>а</w:t>
      </w:r>
      <w:r>
        <w:t>тура воздуха, К.</w:t>
      </w:r>
    </w:p>
    <w:p w:rsidR="00406C43" w:rsidRDefault="00406C43">
      <w:pPr>
        <w:pStyle w:val="a3"/>
        <w:widowControl w:val="0"/>
      </w:pPr>
      <w:r>
        <w:t>Избыточное давление взрыва для горючих пылей определяют по формуле (8.1), где при о</w:t>
      </w:r>
      <w:r>
        <w:t>т</w:t>
      </w:r>
      <w:r>
        <w:t>сутствии данных к</w:t>
      </w:r>
      <w:r>
        <w:t>о</w:t>
      </w:r>
      <w:r>
        <w:t xml:space="preserve">эффициент </w:t>
      </w:r>
      <w:r>
        <w:rPr>
          <w:lang w:val="en-US"/>
        </w:rPr>
        <w:t>Z</w:t>
      </w:r>
      <w:r>
        <w:t xml:space="preserve"> принимается равным 0,5.</w:t>
      </w:r>
    </w:p>
    <w:p w:rsidR="00406C43" w:rsidRDefault="00406C43">
      <w:pPr>
        <w:pStyle w:val="a3"/>
        <w:widowControl w:val="0"/>
      </w:pPr>
      <w:r>
        <w:t xml:space="preserve">Расчет избыточного давления взрыва для веществ и материалов, способных взрываться и гореть при взаимодействии с водой, кислородом воздуха или друг с другом проводят по формуле (8.1), принимая </w:t>
      </w:r>
      <w:r>
        <w:rPr>
          <w:lang w:val="en-US"/>
        </w:rPr>
        <w:t>Z</w:t>
      </w:r>
      <w:r>
        <w:t xml:space="preserve">=1 и в качестве величины </w:t>
      </w:r>
      <w:r>
        <w:rPr>
          <w:lang w:val="en-US"/>
        </w:rPr>
        <w:t>H</w:t>
      </w:r>
      <w:r>
        <w:rPr>
          <w:sz w:val="20"/>
        </w:rPr>
        <w:t>г</w:t>
      </w:r>
      <w:r>
        <w:t xml:space="preserve"> энергию, выделяющуюся при взаимодействии 1 кг вещества (с учетом сгорания продуктов взаимодействия до конечных соединений), или экспер</w:t>
      </w:r>
      <w:r>
        <w:t>и</w:t>
      </w:r>
      <w:r>
        <w:t>ментально в натурных испытаниях.</w:t>
      </w:r>
    </w:p>
    <w:p w:rsidR="00406C43" w:rsidRDefault="00406C43">
      <w:pPr>
        <w:pStyle w:val="a3"/>
        <w:widowControl w:val="0"/>
        <w:rPr>
          <w:lang w:val="en-US"/>
        </w:rPr>
      </w:pPr>
      <w:r>
        <w:t>Расчетное избыточное давление взрыва для гибридных взрывоопасных смесей, содержащих газы (пары) и п</w:t>
      </w:r>
      <w:r>
        <w:t>ы</w:t>
      </w:r>
      <w:r>
        <w:t>ли,</w:t>
      </w:r>
    </w:p>
    <w:p w:rsidR="00406C43" w:rsidRDefault="00406C43">
      <w:pPr>
        <w:pStyle w:val="a3"/>
        <w:widowControl w:val="0"/>
        <w:jc w:val="center"/>
        <w:rPr>
          <w:lang w:val="en-US"/>
        </w:rPr>
      </w:pPr>
      <w:r>
        <w:rPr>
          <w:lang w:val="en-US"/>
        </w:rPr>
        <w:t>∆P=∆P</w:t>
      </w:r>
      <w:r>
        <w:rPr>
          <w:sz w:val="16"/>
          <w:lang w:val="en-US"/>
        </w:rPr>
        <w:t>1</w:t>
      </w:r>
      <w:r>
        <w:rPr>
          <w:lang w:val="en-US"/>
        </w:rPr>
        <w:t>+∆P</w:t>
      </w:r>
      <w:r>
        <w:rPr>
          <w:sz w:val="16"/>
          <w:lang w:val="en-US"/>
        </w:rPr>
        <w:t>2</w:t>
      </w:r>
    </w:p>
    <w:p w:rsidR="00406C43" w:rsidRDefault="00406C43">
      <w:pPr>
        <w:pStyle w:val="a3"/>
        <w:widowControl w:val="0"/>
        <w:ind w:firstLine="0"/>
      </w:pPr>
      <w:r>
        <w:t xml:space="preserve">где </w:t>
      </w:r>
      <w:r>
        <w:rPr>
          <w:lang w:val="en-US"/>
        </w:rPr>
        <w:t>∆P</w:t>
      </w:r>
      <w:r>
        <w:rPr>
          <w:sz w:val="16"/>
          <w:lang w:val="en-US"/>
        </w:rPr>
        <w:t>1</w:t>
      </w:r>
      <w:r>
        <w:t xml:space="preserve"> –давление взрыва, вычисленное для газа (пара); ∆</w:t>
      </w:r>
      <w:r>
        <w:rPr>
          <w:lang w:val="en-US"/>
        </w:rPr>
        <w:t>P</w:t>
      </w:r>
      <w:r>
        <w:rPr>
          <w:sz w:val="16"/>
          <w:lang w:val="en-US"/>
        </w:rPr>
        <w:t>2</w:t>
      </w:r>
      <w:r>
        <w:t xml:space="preserve"> –давление взрыва, вычисленное для пыли.</w:t>
      </w:r>
    </w:p>
    <w:p w:rsidR="00406C43" w:rsidRDefault="00406C43">
      <w:pPr>
        <w:pStyle w:val="a3"/>
        <w:widowControl w:val="0"/>
      </w:pPr>
      <w:r>
        <w:t xml:space="preserve">Массы </w:t>
      </w:r>
      <w:r>
        <w:rPr>
          <w:i/>
        </w:rPr>
        <w:t>т</w:t>
      </w:r>
      <w:r>
        <w:rPr>
          <w:i/>
          <w:lang w:val="en-US"/>
        </w:rPr>
        <w:t>r</w:t>
      </w:r>
      <w:r>
        <w:t xml:space="preserve"> горючего газа (массу паров жидкости или массу взвешенной в объеме помещения пыли), поступившего в результате аварии в помещения, определяют согласно НПБ 105–95 «Опр</w:t>
      </w:r>
      <w:r>
        <w:t>е</w:t>
      </w:r>
      <w:r>
        <w:t>деление категорий помещений и зданий по взрывопожарной и пожарной опасности» или исходя из иных об</w:t>
      </w:r>
      <w:r>
        <w:t>ъ</w:t>
      </w:r>
      <w:r>
        <w:t>ективных экспертных оценок.</w:t>
      </w:r>
    </w:p>
    <w:p w:rsidR="00406C43" w:rsidRDefault="00406C43">
      <w:pPr>
        <w:pStyle w:val="a3"/>
        <w:widowControl w:val="0"/>
      </w:pPr>
      <w:r>
        <w:rPr>
          <w:b/>
        </w:rPr>
        <w:t>Взрыв (горение) газового облака.</w:t>
      </w:r>
      <w:r>
        <w:t xml:space="preserve"> Причинами взрывов могут быть большие газовые обл</w:t>
      </w:r>
      <w:r>
        <w:t>а</w:t>
      </w:r>
      <w:r>
        <w:t>ка, образующиеся при утечках или внезапном разрушении герметичных емкостей, трубопроводов и т. п. Процесс взрыва или горения таких газовых облаков имеет ряд специфических особенностей, что приводит к необходимости рассмотреть эти процессы отдельно. Образующиеся в атмосфере газовые облака чаще всего имеют сигарообразную форму, вытянутую по направлению ветра. Ин</w:t>
      </w:r>
      <w:r>
        <w:t>и</w:t>
      </w:r>
      <w:r>
        <w:t>циаторы горения или взрыва в этих случаях носят чаще всего случайный характер. Причем во</w:t>
      </w:r>
      <w:r>
        <w:t>с</w:t>
      </w:r>
      <w:r>
        <w:t>пламенение не всегда сопровождается взрывом.</w:t>
      </w:r>
    </w:p>
    <w:p w:rsidR="00406C43" w:rsidRDefault="00406C43">
      <w:pPr>
        <w:pStyle w:val="a3"/>
        <w:widowControl w:val="0"/>
      </w:pPr>
      <w:r>
        <w:t>При плохом перемешивании газообразных веществ с атмосферным воздухом взрыва вообще не наблюдается. В этом случае при воспламенении газо- или паровоздушной смеси от места ин</w:t>
      </w:r>
      <w:r>
        <w:t>и</w:t>
      </w:r>
      <w:r>
        <w:t>циирования с дозвуковой скоростью будет распространяться «волна горения». Так как распростр</w:t>
      </w:r>
      <w:r>
        <w:t>а</w:t>
      </w:r>
      <w:r>
        <w:t>нение пламени происходит со сравнительно низкой дозвуковой скоростью, в волне горения давл</w:t>
      </w:r>
      <w:r>
        <w:t>е</w:t>
      </w:r>
      <w:r>
        <w:t>ние не повышается. В таком процессе имеет место только расширение продуктов горения за счет их нагрева в зоне пламени, и давление успевает выравняться по всему объему. Медленный режим горения облака с наружной поверхности с большим выделением лучистой энергии может привести к образованию множества очагов пожаров на промышленном об</w:t>
      </w:r>
      <w:r>
        <w:t>ъ</w:t>
      </w:r>
      <w:r>
        <w:t>екте.</w:t>
      </w:r>
    </w:p>
    <w:p w:rsidR="00406C43" w:rsidRDefault="00406C43">
      <w:pPr>
        <w:pStyle w:val="a3"/>
        <w:widowControl w:val="0"/>
        <w:rPr>
          <w:lang w:val="en-US"/>
        </w:rPr>
      </w:pPr>
      <w:r>
        <w:t>При оценке разрушительного действия взрыва газового облака в открытом пространстве н</w:t>
      </w:r>
      <w:r>
        <w:t>е</w:t>
      </w:r>
      <w:r>
        <w:t xml:space="preserve">обходимо определить избыточное давление (скоростной напор) во фронте пламени. Если пламя распространяется от точечного источника зажигания в неограниченном пространстве, то оно имеет форму, близкую к сфере радиуса </w:t>
      </w:r>
      <w:r>
        <w:rPr>
          <w:lang w:val="en-US"/>
        </w:rPr>
        <w:t>r</w:t>
      </w:r>
      <w:r>
        <w:t>, который непрерывно увеличив</w:t>
      </w:r>
      <w:r>
        <w:t>а</w:t>
      </w:r>
      <w:r>
        <w:t>ется по закону</w:t>
      </w:r>
    </w:p>
    <w:p w:rsidR="00406C43" w:rsidRDefault="00406C43">
      <w:pPr>
        <w:pStyle w:val="a3"/>
        <w:widowControl w:val="0"/>
        <w:rPr>
          <w:lang w:val="en-US"/>
        </w:rPr>
      </w:pPr>
    </w:p>
    <w:p w:rsidR="00406C43" w:rsidRDefault="00406C43">
      <w:pPr>
        <w:pStyle w:val="a3"/>
        <w:widowControl w:val="0"/>
        <w:jc w:val="center"/>
        <w:rPr>
          <w:lang w:val="en-US"/>
        </w:rPr>
      </w:pPr>
      <w:r>
        <w:rPr>
          <w:lang w:val="en-US"/>
        </w:rPr>
        <w:t>r=εχut,</w:t>
      </w:r>
    </w:p>
    <w:p w:rsidR="00406C43" w:rsidRDefault="00406C43">
      <w:pPr>
        <w:pStyle w:val="a3"/>
        <w:widowControl w:val="0"/>
        <w:jc w:val="center"/>
        <w:rPr>
          <w:lang w:val="en-US"/>
        </w:rPr>
      </w:pPr>
    </w:p>
    <w:p w:rsidR="00406C43" w:rsidRDefault="00406C43">
      <w:pPr>
        <w:pStyle w:val="a3"/>
        <w:widowControl w:val="0"/>
        <w:ind w:firstLine="0"/>
      </w:pPr>
      <w:r>
        <w:t xml:space="preserve">где </w:t>
      </w:r>
      <w:r>
        <w:rPr>
          <w:i/>
        </w:rPr>
        <w:t>и –</w:t>
      </w:r>
      <w:r>
        <w:t xml:space="preserve"> нормальная скорость пламени; ε – степень расширения газов при сгорании; χ–коэффициент искривления фронта пламени; t– текущее значение времени, отсчитываемое от момента зажиг</w:t>
      </w:r>
      <w:r>
        <w:t>а</w:t>
      </w:r>
      <w:r>
        <w:t>ния.</w:t>
      </w:r>
    </w:p>
    <w:p w:rsidR="00406C43" w:rsidRDefault="00406C43">
      <w:pPr>
        <w:pStyle w:val="a3"/>
        <w:widowControl w:val="0"/>
      </w:pPr>
      <w:r>
        <w:t xml:space="preserve">В произвольной точке </w:t>
      </w:r>
      <w:r>
        <w:rPr>
          <w:i/>
        </w:rPr>
        <w:t>М</w:t>
      </w:r>
      <w:r>
        <w:t xml:space="preserve"> на расстоянии </w:t>
      </w:r>
      <w:r>
        <w:rPr>
          <w:i/>
        </w:rPr>
        <w:t>х</w:t>
      </w:r>
      <w:r>
        <w:t xml:space="preserve"> от точки воспламенения ск</w:t>
      </w:r>
      <w:r>
        <w:t>о</w:t>
      </w:r>
      <w:r>
        <w:t>рость газа</w:t>
      </w:r>
    </w:p>
    <w:p w:rsidR="00406C43" w:rsidRDefault="0001092E">
      <w:pPr>
        <w:widowControl w:val="0"/>
        <w:ind w:firstLine="0"/>
        <w:jc w:val="center"/>
      </w:pPr>
      <w:r>
        <w:rPr>
          <w:noProof/>
        </w:rPr>
        <w:drawing>
          <wp:inline distT="0" distB="0" distL="0" distR="0">
            <wp:extent cx="2095500" cy="27622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095500" cy="276225"/>
                    </a:xfrm>
                    <a:prstGeom prst="rect">
                      <a:avLst/>
                    </a:prstGeom>
                    <a:noFill/>
                    <a:ln>
                      <a:noFill/>
                    </a:ln>
                  </pic:spPr>
                </pic:pic>
              </a:graphicData>
            </a:graphic>
          </wp:inline>
        </w:drawing>
      </w:r>
    </w:p>
    <w:p w:rsidR="00406C43" w:rsidRDefault="00406C43">
      <w:pPr>
        <w:pStyle w:val="a3"/>
        <w:widowControl w:val="0"/>
        <w:ind w:firstLine="0"/>
        <w:rPr>
          <w:lang w:val="en-US"/>
        </w:rPr>
      </w:pPr>
      <w:r>
        <w:t>где</w:t>
      </w:r>
      <w:r>
        <w:rPr>
          <w:lang w:val="en-US"/>
        </w:rPr>
        <w:t xml:space="preserve"> </w:t>
      </w:r>
      <w:r>
        <w:t>V</w:t>
      </w:r>
      <w:r>
        <w:rPr>
          <w:vertAlign w:val="subscript"/>
        </w:rPr>
        <w:t>о</w:t>
      </w:r>
      <w:r>
        <w:t xml:space="preserve"> –скорость движения фронта пламени при св</w:t>
      </w:r>
      <w:r>
        <w:t>о</w:t>
      </w:r>
      <w:r>
        <w:t>бодном сгорании;</w:t>
      </w:r>
      <w:r>
        <w:rPr>
          <w:lang w:val="en-US"/>
        </w:rPr>
        <w:t xml:space="preserve"> V</w:t>
      </w:r>
      <w:r>
        <w:rPr>
          <w:vertAlign w:val="subscript"/>
          <w:lang w:val="en-US"/>
        </w:rPr>
        <w:t>o</w:t>
      </w:r>
      <w:r>
        <w:t xml:space="preserve"> = (ε–1)χ</w:t>
      </w:r>
      <w:r>
        <w:rPr>
          <w:lang w:val="en-US"/>
        </w:rPr>
        <w:t>u.</w:t>
      </w:r>
    </w:p>
    <w:p w:rsidR="00406C43" w:rsidRDefault="00406C43">
      <w:pPr>
        <w:widowControl w:val="0"/>
        <w:ind w:firstLine="0"/>
      </w:pPr>
      <w:r>
        <w:t xml:space="preserve">Если в точке </w:t>
      </w:r>
      <w:r>
        <w:rPr>
          <w:i/>
        </w:rPr>
        <w:t>М</w:t>
      </w:r>
      <w:r>
        <w:t xml:space="preserve"> расположен какой-либо объект, то на него воздействует скоростной напор</w:t>
      </w:r>
    </w:p>
    <w:p w:rsidR="00406C43" w:rsidRDefault="00406C43">
      <w:pPr>
        <w:pStyle w:val="FR5"/>
        <w:spacing w:before="0"/>
        <w:ind w:firstLine="0"/>
        <w:jc w:val="center"/>
      </w:pPr>
    </w:p>
    <w:p w:rsidR="00406C43" w:rsidRDefault="00406C43">
      <w:pPr>
        <w:pStyle w:val="FR5"/>
        <w:spacing w:before="0"/>
        <w:ind w:firstLine="0"/>
        <w:jc w:val="center"/>
      </w:pPr>
      <w:r>
        <w:rPr>
          <w:noProof/>
        </w:rPr>
        <w:object w:dxaOrig="6480" w:dyaOrig="3017">
          <v:shape id="_x0000_s1121" type="#_x0000_t75" style="position:absolute;left:0;text-align:left;margin-left:0;margin-top:0;width:3in;height:18pt;z-index:251688960" o:allowincell="f">
            <v:imagedata r:id="rId13" o:title=""/>
            <w10:wrap type="topAndBottom"/>
          </v:shape>
          <o:OLEObject Type="Embed" ProgID="Equation.3" ShapeID="_x0000_s1121" DrawAspect="Content" ObjectID="_1663573979" r:id="rId368"/>
        </w:object>
      </w:r>
    </w:p>
    <w:p w:rsidR="00406C43" w:rsidRDefault="00406C43">
      <w:pPr>
        <w:pStyle w:val="FR5"/>
        <w:spacing w:before="0"/>
        <w:ind w:firstLine="0"/>
        <w:jc w:val="center"/>
      </w:pPr>
    </w:p>
    <w:p w:rsidR="00406C43" w:rsidRDefault="00406C43">
      <w:pPr>
        <w:pStyle w:val="FR5"/>
        <w:spacing w:before="0"/>
        <w:ind w:firstLine="0"/>
        <w:jc w:val="center"/>
      </w:pPr>
    </w:p>
    <w:p w:rsidR="00406C43" w:rsidRDefault="00406C43">
      <w:pPr>
        <w:pStyle w:val="a3"/>
        <w:widowControl w:val="0"/>
        <w:ind w:firstLine="0"/>
      </w:pPr>
      <w:r>
        <w:t>где ρ – плотность газов при нормальных услов</w:t>
      </w:r>
      <w:r>
        <w:t>и</w:t>
      </w:r>
      <w:r>
        <w:t>ях.</w:t>
      </w:r>
    </w:p>
    <w:p w:rsidR="00406C43" w:rsidRDefault="00406C43">
      <w:pPr>
        <w:pStyle w:val="a3"/>
        <w:widowControl w:val="0"/>
      </w:pPr>
      <w:r>
        <w:t>Скоростной напор достигает максимума, когда фронт пламени подходит непосредственно к данному объекту. Для пламени предельных углеводородов скоростной напор в открытом пр</w:t>
      </w:r>
      <w:r>
        <w:t>о</w:t>
      </w:r>
      <w:r>
        <w:t>странстве может до</w:t>
      </w:r>
      <w:r>
        <w:t>с</w:t>
      </w:r>
      <w:r>
        <w:t>тигать 26 кПа.</w:t>
      </w:r>
    </w:p>
    <w:p w:rsidR="00406C43" w:rsidRDefault="00406C43">
      <w:pPr>
        <w:pStyle w:val="a3"/>
        <w:widowControl w:val="0"/>
      </w:pPr>
      <w:r>
        <w:t>По избыточному давлению взрыва можно ориентировочно оценить степень разрушения различных видов об</w:t>
      </w:r>
      <w:r>
        <w:t>ъ</w:t>
      </w:r>
      <w:r>
        <w:t>ектов (см. приложение 3).</w:t>
      </w:r>
    </w:p>
    <w:p w:rsidR="00406C43" w:rsidRDefault="00406C43">
      <w:pPr>
        <w:pStyle w:val="a3"/>
        <w:widowControl w:val="0"/>
      </w:pPr>
      <w:r>
        <w:rPr>
          <w:b/>
        </w:rPr>
        <w:t>Оценка пожароопасных зон.</w:t>
      </w:r>
      <w:r>
        <w:t xml:space="preserve"> Под </w:t>
      </w:r>
      <w:r>
        <w:rPr>
          <w:i/>
        </w:rPr>
        <w:t>пожаром</w:t>
      </w:r>
      <w:r>
        <w:t xml:space="preserve"> обычно понимают неконтролируемый процесс горения, сопровождающийся уничтожением материальных ценностей и создающий опасность для жизни людей. Пожар может принимать различные формы, однако все они в конечном счете св</w:t>
      </w:r>
      <w:r>
        <w:t>о</w:t>
      </w:r>
      <w:r>
        <w:t>дятся к химической реакции между горючими веществами и кислородом воздуха (или иным видом окислительных сред), возникающей при наличии инициатора горения или в условиях самовоспл</w:t>
      </w:r>
      <w:r>
        <w:t>а</w:t>
      </w:r>
      <w:r>
        <w:t>менения.</w:t>
      </w:r>
    </w:p>
    <w:p w:rsidR="00406C43" w:rsidRDefault="00406C43">
      <w:pPr>
        <w:pStyle w:val="a3"/>
        <w:widowControl w:val="0"/>
      </w:pPr>
      <w:r>
        <w:t>Образование пламени связано с газообразным состоянием веществ, поэтому горение жи</w:t>
      </w:r>
      <w:r>
        <w:t>д</w:t>
      </w:r>
      <w:r>
        <w:t>ких и твердых веществ предполагает их переход в газообразную фазу. В случае горения жидкостей этот процесс обычно заключается в простом кипении с испарением у поверхности. При горении почти всех твердых материалов образование веществ, способных улетучиваться с поверхности м</w:t>
      </w:r>
      <w:r>
        <w:t>а</w:t>
      </w:r>
      <w:r>
        <w:t>териала, и попадание в область пламени происходит путем химического разложения (пиролиза). Большинство пожаров связано с горением твердых материалов, хотя начальная стадия пожара м</w:t>
      </w:r>
      <w:r>
        <w:t>о</w:t>
      </w:r>
      <w:r>
        <w:t>жет быть связана с горением жидких и газообразных горючих веществ, широко используемых в современном промышленном производстве.</w:t>
      </w:r>
    </w:p>
    <w:p w:rsidR="00406C43" w:rsidRDefault="00406C43">
      <w:pPr>
        <w:pStyle w:val="a3"/>
        <w:widowControl w:val="0"/>
        <w:rPr>
          <w:lang w:val="en-US"/>
        </w:rPr>
      </w:pPr>
      <w:r>
        <w:t>При горении принято подразделять два режима: режим, в котором горючее вещество обр</w:t>
      </w:r>
      <w:r>
        <w:t>а</w:t>
      </w:r>
      <w:r>
        <w:t>зует однородную смесь с кислородом или воздухом до начала горения (кинетическое пламя), и р</w:t>
      </w:r>
      <w:r>
        <w:t>е</w:t>
      </w:r>
      <w:r>
        <w:t>жим, в котором горючее и окислитель первоначально разделены, а горение протекает в области их перемешивания (диффузионное горение). За редким исключением при обширных пожарах встр</w:t>
      </w:r>
      <w:r>
        <w:t>е</w:t>
      </w:r>
      <w:r>
        <w:t>чается диффузионный режим горения, при котором скорость горения во многом определяется ск</w:t>
      </w:r>
      <w:r>
        <w:t>о</w:t>
      </w:r>
      <w:r>
        <w:t>ростью поступления в зону горения образующихся летучих горючих веществ. В случае горения твердых материалов скорость поступления летучих веществ непосредственно связана с интенси</w:t>
      </w:r>
      <w:r>
        <w:t>в</w:t>
      </w:r>
      <w:r>
        <w:t>ностью теплообмена в зоне контакта пламени и твердого горючего вещества. Массовая скорость выгорания [г</w:t>
      </w:r>
      <w:r>
        <w:rPr>
          <w:lang w:val="en-US"/>
        </w:rPr>
        <w:t>/(</w:t>
      </w:r>
      <w:r>
        <w:t>м</w:t>
      </w:r>
      <w:r>
        <w:rPr>
          <w:vertAlign w:val="superscript"/>
          <w:lang w:val="en-US"/>
        </w:rPr>
        <w:t>2</w:t>
      </w:r>
      <w:r>
        <w:t>∙с)] зависит от теплового потока, воспринимаемого твердым горючим, и его физ</w:t>
      </w:r>
      <w:r>
        <w:t>и</w:t>
      </w:r>
      <w:r>
        <w:t>ко-химических свойств. В общем в</w:t>
      </w:r>
      <w:r>
        <w:t>и</w:t>
      </w:r>
      <w:r>
        <w:t>де эту зависимость можно представить как:</w:t>
      </w:r>
    </w:p>
    <w:p w:rsidR="00406C43" w:rsidRDefault="00406C43">
      <w:pPr>
        <w:pStyle w:val="a3"/>
        <w:widowControl w:val="0"/>
        <w:rPr>
          <w:lang w:val="en-US"/>
        </w:rPr>
      </w:pPr>
    </w:p>
    <w:p w:rsidR="00406C43" w:rsidRDefault="00406C43">
      <w:pPr>
        <w:pStyle w:val="a3"/>
        <w:widowControl w:val="0"/>
        <w:jc w:val="center"/>
      </w:pPr>
      <w:r>
        <w:rPr>
          <w:lang w:val="en-US"/>
        </w:rPr>
        <w:t>M</w:t>
      </w:r>
      <w:r>
        <w:rPr>
          <w:sz w:val="20"/>
          <w:lang w:val="en-US"/>
        </w:rPr>
        <w:t>i</w:t>
      </w:r>
      <w:r>
        <w:rPr>
          <w:lang w:val="en-US"/>
        </w:rPr>
        <w:t>=(Q</w:t>
      </w:r>
      <w:r>
        <w:rPr>
          <w:sz w:val="20"/>
        </w:rPr>
        <w:t>пр</w:t>
      </w:r>
      <w:r>
        <w:rPr>
          <w:lang w:val="en-US"/>
        </w:rPr>
        <w:t>-Q</w:t>
      </w:r>
      <w:r>
        <w:rPr>
          <w:sz w:val="20"/>
        </w:rPr>
        <w:t>ух</w:t>
      </w:r>
      <w:r>
        <w:rPr>
          <w:lang w:val="en-US"/>
        </w:rPr>
        <w:t>)/r,</w:t>
      </w:r>
    </w:p>
    <w:p w:rsidR="00406C43" w:rsidRDefault="00406C43">
      <w:pPr>
        <w:pStyle w:val="a3"/>
        <w:widowControl w:val="0"/>
        <w:jc w:val="center"/>
        <w:rPr>
          <w:lang w:val="en-US"/>
        </w:rPr>
      </w:pPr>
    </w:p>
    <w:p w:rsidR="00406C43" w:rsidRDefault="00406C43">
      <w:pPr>
        <w:pStyle w:val="a3"/>
        <w:widowControl w:val="0"/>
        <w:ind w:firstLine="0"/>
      </w:pPr>
      <w:r>
        <w:t xml:space="preserve">где </w:t>
      </w:r>
      <w:r>
        <w:rPr>
          <w:lang w:val="en-US"/>
        </w:rPr>
        <w:t>Q</w:t>
      </w:r>
      <w:r>
        <w:rPr>
          <w:sz w:val="20"/>
        </w:rPr>
        <w:t>пр</w:t>
      </w:r>
      <w:r>
        <w:t xml:space="preserve"> – тепловой поток от зоны горения к твердому горючему, кВт/м ; </w:t>
      </w:r>
      <w:r>
        <w:rPr>
          <w:lang w:val="en-US"/>
        </w:rPr>
        <w:t>Q</w:t>
      </w:r>
      <w:r>
        <w:rPr>
          <w:sz w:val="20"/>
        </w:rPr>
        <w:t>ух</w:t>
      </w:r>
      <w:r>
        <w:t>–теплопотери твердого горючего в окружающую среду, кВт/м</w:t>
      </w:r>
      <w:r>
        <w:rPr>
          <w:vertAlign w:val="superscript"/>
        </w:rPr>
        <w:t>2</w:t>
      </w:r>
      <w:r>
        <w:t xml:space="preserve">; </w:t>
      </w:r>
      <w:r>
        <w:rPr>
          <w:lang w:val="en-US"/>
        </w:rPr>
        <w:t>r</w:t>
      </w:r>
      <w:r>
        <w:t>–теплота, необходимая для образования летучих веществ, кДж/г; для жи</w:t>
      </w:r>
      <w:r>
        <w:t>д</w:t>
      </w:r>
      <w:r>
        <w:t>костей представляет собой удельную теплоту парообразования.</w:t>
      </w:r>
    </w:p>
    <w:p w:rsidR="00406C43" w:rsidRDefault="00406C43">
      <w:pPr>
        <w:pStyle w:val="a3"/>
        <w:widowControl w:val="0"/>
      </w:pPr>
      <w:r>
        <w:t>Тепловой поток, поступающий из зоны горения к твердому горючему, существенным обр</w:t>
      </w:r>
      <w:r>
        <w:t>а</w:t>
      </w:r>
      <w:r>
        <w:t>зом зависит от энергии, выделенной в процессе горения, и от условий теплообмена между зоной горения и поверхностью твердого горючего. В этих условиях режим и скорость горения могут в значительной степени зависеть от физического состояния горючего вещества, его распределения в пространстве и характеристик окружающей среды.</w:t>
      </w:r>
    </w:p>
    <w:p w:rsidR="00406C43" w:rsidRDefault="00406C43">
      <w:pPr>
        <w:pStyle w:val="a3"/>
        <w:widowControl w:val="0"/>
      </w:pPr>
      <w:r>
        <w:t>Пожаровзрывоопасность веществ характеризуется многими параметрами: температурами воспламенения, вспышки, самовозгорания, нижним (НКПВ) и верхним (ВКПВ) концентрационн</w:t>
      </w:r>
      <w:r>
        <w:t>ы</w:t>
      </w:r>
      <w:r>
        <w:t>ми пределами воспламенения; скоростью распространения пламени, линейной и</w:t>
      </w:r>
      <w:r>
        <w:rPr>
          <w:lang w:val="en-US"/>
        </w:rPr>
        <w:t xml:space="preserve"> </w:t>
      </w:r>
      <w:r>
        <w:t>массовой (в гра</w:t>
      </w:r>
      <w:r>
        <w:t>м</w:t>
      </w:r>
      <w:r>
        <w:t>мах в секунду) скоростями горения и выгорания веществ.</w:t>
      </w:r>
    </w:p>
    <w:p w:rsidR="00406C43" w:rsidRDefault="00406C43">
      <w:pPr>
        <w:pStyle w:val="a3"/>
        <w:widowControl w:val="0"/>
      </w:pPr>
      <w:r>
        <w:t xml:space="preserve">Под </w:t>
      </w:r>
      <w:r>
        <w:rPr>
          <w:i/>
        </w:rPr>
        <w:t>воспламенением</w:t>
      </w:r>
      <w:r>
        <w:t xml:space="preserve"> понимается возгорание (возникновение горения под воздействием и</w:t>
      </w:r>
      <w:r>
        <w:t>с</w:t>
      </w:r>
      <w:r>
        <w:t>точника зажигания), сопровождающееся появлением пламени. Температура воспламенения –м</w:t>
      </w:r>
      <w:r>
        <w:t>и</w:t>
      </w:r>
      <w:r>
        <w:t>нимальная температура вещества, при которой происходит загорание (неконтролируемое горение вне специального очага).</w:t>
      </w:r>
    </w:p>
    <w:p w:rsidR="00406C43" w:rsidRDefault="00406C43">
      <w:pPr>
        <w:pStyle w:val="a3"/>
        <w:widowControl w:val="0"/>
      </w:pPr>
      <w:r>
        <w:t>Температура вспышки – минимальная температура горючего вещества, при которой над его поверхностью образуются газы и пары, способные вспыхивать (вспыхивать – быстро сгорать без образования сжатых газов) в воздухе от источника зажигания (горящего или раскаленного тела, а также электрического разряда, обладающих запасом энергии и температурой, достаточными для возникновения горения вещества). Температура самовозгорания –самая низкая температура, при которой происходит резкое увеличение скорости экзотермической реакции (при отсутствии исто</w:t>
      </w:r>
      <w:r>
        <w:t>ч</w:t>
      </w:r>
      <w:r>
        <w:t>ника зажигания), заканчивающееся пламенным горением. Концентрационные пределы восплам</w:t>
      </w:r>
      <w:r>
        <w:t>е</w:t>
      </w:r>
      <w:r>
        <w:t>нения – минимальная (нижний предел) и максимальная (верхний предел) концентрации, которые характеризуют области воспламенения.</w:t>
      </w:r>
    </w:p>
    <w:p w:rsidR="00406C43" w:rsidRDefault="00406C43">
      <w:pPr>
        <w:pStyle w:val="a3"/>
        <w:widowControl w:val="0"/>
      </w:pPr>
      <w:r>
        <w:t>Температура вспышки, самовоспламенения и воспламенения горючих жидкостей определ</w:t>
      </w:r>
      <w:r>
        <w:t>я</w:t>
      </w:r>
      <w:r>
        <w:t>ется экспериментально или расчетным путем согласно ГОСТ 12.1.044–89. Нижний и верхний ко</w:t>
      </w:r>
      <w:r>
        <w:t>н</w:t>
      </w:r>
      <w:r>
        <w:t>центрационный пределы воспламенения газов, паров и горючих пылей также могут определяться экспериментально или расчетным путем согласно ГОСТ 12.1 041–83\ ГОСТ 12.1.044–89 или рук</w:t>
      </w:r>
      <w:r>
        <w:t>о</w:t>
      </w:r>
      <w:r>
        <w:t>водству по «Расчету основных показателей пожаровзрывоопа</w:t>
      </w:r>
      <w:r>
        <w:t>с</w:t>
      </w:r>
      <w:r>
        <w:t>ности веществ и материалов».</w:t>
      </w:r>
    </w:p>
    <w:p w:rsidR="00406C43" w:rsidRDefault="00406C43">
      <w:pPr>
        <w:pStyle w:val="a3"/>
        <w:widowControl w:val="0"/>
      </w:pPr>
      <w:r>
        <w:t>Пожаровзрывоопасность производства определяется параметрами пожароопасности и кол</w:t>
      </w:r>
      <w:r>
        <w:t>и</w:t>
      </w:r>
      <w:r>
        <w:t>чеством используемых в технологических процессах материалов и веществ, конструктивными ос</w:t>
      </w:r>
      <w:r>
        <w:t>о</w:t>
      </w:r>
      <w:r>
        <w:t>бенностями и режимами работы оборудования, наличием возможных источников зажигания и у</w:t>
      </w:r>
      <w:r>
        <w:t>с</w:t>
      </w:r>
      <w:r>
        <w:t>ловий для быстрого распространения огня в случае пожара.</w:t>
      </w:r>
    </w:p>
    <w:p w:rsidR="00406C43" w:rsidRDefault="00406C43">
      <w:pPr>
        <w:pStyle w:val="a3"/>
        <w:widowControl w:val="0"/>
      </w:pPr>
      <w:r>
        <w:t>Согласно НПБ 105–95 все объекты в соответствии с характером гехнологического процесса по взрывопожарной и пожарной опасности подразд</w:t>
      </w:r>
      <w:r>
        <w:t>е</w:t>
      </w:r>
      <w:r>
        <w:t>ляются на пять категорий (табл. 8.1).</w:t>
      </w:r>
    </w:p>
    <w:p w:rsidR="00406C43" w:rsidRDefault="00406C43">
      <w:pPr>
        <w:pStyle w:val="a3"/>
        <w:widowControl w:val="0"/>
      </w:pPr>
      <w:r>
        <w:t>Обозначенные выше нормы не распространяются на помещения и здания для производства и хранения взрывчатых веществ, средств инициирования взрывчатых веществ, здания и сооруж</w:t>
      </w:r>
      <w:r>
        <w:t>е</w:t>
      </w:r>
      <w:r>
        <w:t>ния, проектируемые по специальным нормам и правилам, утвержденным в установленном поря</w:t>
      </w:r>
      <w:r>
        <w:t>д</w:t>
      </w:r>
      <w:r>
        <w:t>ке.</w:t>
      </w:r>
    </w:p>
    <w:p w:rsidR="00406C43" w:rsidRDefault="00406C43">
      <w:pPr>
        <w:pStyle w:val="a3"/>
        <w:widowControl w:val="0"/>
      </w:pPr>
      <w:r>
        <w:t>Категории помещений и зданий, определяемые в соответствии с табл. 8.1, применяют для установления нормативных требований по обеспечению взрывопожарной и пожарной безопасн</w:t>
      </w:r>
      <w:r>
        <w:t>о</w:t>
      </w:r>
      <w:r>
        <w:t>сти указанных зданий и сооружений в отношении планировки и застройки, этажности, площадей, размещения помещений, конструктивных решений, инженерного оборуд</w:t>
      </w:r>
      <w:r>
        <w:t>о</w:t>
      </w:r>
      <w:r>
        <w:t>вания и т. д.</w:t>
      </w:r>
    </w:p>
    <w:p w:rsidR="00406C43" w:rsidRDefault="00406C43">
      <w:pPr>
        <w:pStyle w:val="a3"/>
        <w:widowControl w:val="0"/>
        <w:rPr>
          <w:b/>
        </w:rPr>
      </w:pPr>
      <w:r>
        <w:rPr>
          <w:b/>
        </w:rPr>
        <w:t>Таблица.8.1. Категории помещений и зданий по пожарной и взрывной опасности</w:t>
      </w:r>
    </w:p>
    <w:tbl>
      <w:tblPr>
        <w:tblW w:w="0" w:type="auto"/>
        <w:tblLayout w:type="fixed"/>
        <w:tblCellMar>
          <w:left w:w="40" w:type="dxa"/>
          <w:right w:w="40" w:type="dxa"/>
        </w:tblCellMar>
        <w:tblLook w:val="0000" w:firstRow="0" w:lastRow="0" w:firstColumn="0" w:lastColumn="0" w:noHBand="0" w:noVBand="0"/>
      </w:tblPr>
      <w:tblGrid>
        <w:gridCol w:w="3026"/>
        <w:gridCol w:w="6513"/>
      </w:tblGrid>
      <w:tr w:rsidR="00406C43">
        <w:tblPrEx>
          <w:tblCellMar>
            <w:top w:w="0" w:type="dxa"/>
            <w:bottom w:w="0" w:type="dxa"/>
          </w:tblCellMar>
        </w:tblPrEx>
        <w:trPr>
          <w:trHeight w:hRule="exact" w:val="558"/>
        </w:trPr>
        <w:tc>
          <w:tcPr>
            <w:tcW w:w="3026"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Категория помещения</w:t>
            </w:r>
          </w:p>
          <w:p w:rsidR="00406C43" w:rsidRDefault="00406C43">
            <w:pPr>
              <w:widowControl w:val="0"/>
              <w:ind w:firstLine="0"/>
              <w:jc w:val="left"/>
              <w:rPr>
                <w:sz w:val="24"/>
              </w:rPr>
            </w:pPr>
          </w:p>
        </w:tc>
        <w:tc>
          <w:tcPr>
            <w:tcW w:w="6513"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Характеристика веществ и материалов, находящихся (обр</w:t>
            </w:r>
            <w:r>
              <w:rPr>
                <w:sz w:val="24"/>
              </w:rPr>
              <w:t>а</w:t>
            </w:r>
            <w:r>
              <w:rPr>
                <w:sz w:val="24"/>
              </w:rPr>
              <w:t>щающихся) в помещении</w:t>
            </w:r>
          </w:p>
          <w:p w:rsidR="00406C43" w:rsidRDefault="00406C43">
            <w:pPr>
              <w:widowControl w:val="0"/>
              <w:ind w:firstLine="0"/>
              <w:jc w:val="left"/>
              <w:rPr>
                <w:sz w:val="24"/>
              </w:rPr>
            </w:pPr>
          </w:p>
        </w:tc>
      </w:tr>
      <w:tr w:rsidR="00406C43">
        <w:tblPrEx>
          <w:tblCellMar>
            <w:top w:w="0" w:type="dxa"/>
            <w:bottom w:w="0" w:type="dxa"/>
          </w:tblCellMar>
        </w:tblPrEx>
        <w:trPr>
          <w:trHeight w:hRule="exact" w:val="266"/>
        </w:trPr>
        <w:tc>
          <w:tcPr>
            <w:tcW w:w="3026"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А (взрывопожарная)</w:t>
            </w:r>
          </w:p>
          <w:p w:rsidR="00406C43" w:rsidRDefault="00406C43">
            <w:pPr>
              <w:widowControl w:val="0"/>
              <w:ind w:firstLine="0"/>
              <w:jc w:val="left"/>
              <w:rPr>
                <w:sz w:val="24"/>
              </w:rPr>
            </w:pPr>
          </w:p>
        </w:tc>
        <w:tc>
          <w:tcPr>
            <w:tcW w:w="6513"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 xml:space="preserve">     Горючие газы, легковоспламеняющиеся жидкости с тем-</w:t>
            </w:r>
          </w:p>
          <w:p w:rsidR="00406C43" w:rsidRDefault="00406C43">
            <w:pPr>
              <w:widowControl w:val="0"/>
              <w:ind w:firstLine="0"/>
              <w:jc w:val="left"/>
              <w:rPr>
                <w:sz w:val="24"/>
              </w:rPr>
            </w:pPr>
          </w:p>
        </w:tc>
      </w:tr>
      <w:tr w:rsidR="00406C43">
        <w:tblPrEx>
          <w:tblCellMar>
            <w:top w:w="0" w:type="dxa"/>
            <w:bottom w:w="0" w:type="dxa"/>
          </w:tblCellMar>
        </w:tblPrEx>
        <w:trPr>
          <w:trHeight w:hRule="exact" w:val="218"/>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пературой вспышки не более 28 ° С в таком количестве, что</w:t>
            </w:r>
          </w:p>
          <w:p w:rsidR="00406C43" w:rsidRDefault="00406C43">
            <w:pPr>
              <w:widowControl w:val="0"/>
              <w:ind w:firstLine="0"/>
              <w:jc w:val="left"/>
              <w:rPr>
                <w:sz w:val="24"/>
              </w:rPr>
            </w:pPr>
          </w:p>
        </w:tc>
      </w:tr>
      <w:tr w:rsidR="00406C43">
        <w:tblPrEx>
          <w:tblCellMar>
            <w:top w:w="0" w:type="dxa"/>
            <w:bottom w:w="0" w:type="dxa"/>
          </w:tblCellMar>
        </w:tblPrEx>
        <w:trPr>
          <w:trHeight w:hRule="exact" w:val="218"/>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могут образовывать взрывоопасные парогазовоздушные</w:t>
            </w:r>
          </w:p>
          <w:p w:rsidR="00406C43" w:rsidRDefault="00406C43">
            <w:pPr>
              <w:widowControl w:val="0"/>
              <w:ind w:firstLine="0"/>
              <w:jc w:val="left"/>
              <w:rPr>
                <w:sz w:val="24"/>
              </w:rPr>
            </w:pPr>
          </w:p>
        </w:tc>
      </w:tr>
      <w:tr w:rsidR="00406C43">
        <w:tblPrEx>
          <w:tblCellMar>
            <w:top w:w="0" w:type="dxa"/>
            <w:bottom w:w="0" w:type="dxa"/>
          </w:tblCellMar>
        </w:tblPrEx>
        <w:trPr>
          <w:trHeight w:hRule="exact" w:val="194"/>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смеси, при воспламенении которых развивается расчетное</w:t>
            </w:r>
          </w:p>
          <w:p w:rsidR="00406C43" w:rsidRDefault="00406C43">
            <w:pPr>
              <w:widowControl w:val="0"/>
              <w:ind w:firstLine="0"/>
              <w:jc w:val="left"/>
              <w:rPr>
                <w:sz w:val="24"/>
              </w:rPr>
            </w:pPr>
          </w:p>
        </w:tc>
      </w:tr>
      <w:tr w:rsidR="00406C43">
        <w:tblPrEx>
          <w:tblCellMar>
            <w:top w:w="0" w:type="dxa"/>
            <w:bottom w:w="0" w:type="dxa"/>
          </w:tblCellMar>
        </w:tblPrEx>
        <w:trPr>
          <w:trHeight w:hRule="exact" w:val="218"/>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избыточное давление взрыва в помещении, превышающее</w:t>
            </w:r>
          </w:p>
          <w:p w:rsidR="00406C43" w:rsidRDefault="00406C43">
            <w:pPr>
              <w:widowControl w:val="0"/>
              <w:ind w:firstLine="0"/>
              <w:jc w:val="left"/>
              <w:rPr>
                <w:sz w:val="24"/>
              </w:rPr>
            </w:pPr>
          </w:p>
        </w:tc>
      </w:tr>
      <w:tr w:rsidR="00406C43">
        <w:tblPrEx>
          <w:tblCellMar>
            <w:top w:w="0" w:type="dxa"/>
            <w:bottom w:w="0" w:type="dxa"/>
          </w:tblCellMar>
        </w:tblPrEx>
        <w:trPr>
          <w:trHeight w:hRule="exact" w:val="194"/>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5кПа</w:t>
            </w:r>
          </w:p>
          <w:p w:rsidR="00406C43" w:rsidRDefault="00406C43">
            <w:pPr>
              <w:widowControl w:val="0"/>
              <w:ind w:firstLine="0"/>
              <w:jc w:val="left"/>
              <w:rPr>
                <w:sz w:val="24"/>
              </w:rPr>
            </w:pPr>
          </w:p>
        </w:tc>
      </w:tr>
      <w:tr w:rsidR="00406C43">
        <w:tblPrEx>
          <w:tblCellMar>
            <w:top w:w="0" w:type="dxa"/>
            <w:bottom w:w="0" w:type="dxa"/>
          </w:tblCellMar>
        </w:tblPrEx>
        <w:trPr>
          <w:trHeight w:hRule="exact" w:val="218"/>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Вещества и материалы, способные взрываться и гореть при</w:t>
            </w:r>
          </w:p>
          <w:p w:rsidR="00406C43" w:rsidRDefault="00406C43">
            <w:pPr>
              <w:widowControl w:val="0"/>
              <w:ind w:firstLine="0"/>
              <w:jc w:val="left"/>
              <w:rPr>
                <w:sz w:val="24"/>
              </w:rPr>
            </w:pPr>
          </w:p>
        </w:tc>
      </w:tr>
      <w:tr w:rsidR="00406C43">
        <w:tblPrEx>
          <w:tblCellMar>
            <w:top w:w="0" w:type="dxa"/>
            <w:bottom w:w="0" w:type="dxa"/>
          </w:tblCellMar>
        </w:tblPrEx>
        <w:trPr>
          <w:trHeight w:hRule="exact" w:val="218"/>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взаимодействии с водой, кислородом воздуха или друг с</w:t>
            </w:r>
          </w:p>
          <w:p w:rsidR="00406C43" w:rsidRDefault="00406C43">
            <w:pPr>
              <w:widowControl w:val="0"/>
              <w:ind w:firstLine="0"/>
              <w:jc w:val="left"/>
              <w:rPr>
                <w:sz w:val="24"/>
              </w:rPr>
            </w:pPr>
          </w:p>
        </w:tc>
      </w:tr>
      <w:tr w:rsidR="00406C43">
        <w:tblPrEx>
          <w:tblCellMar>
            <w:top w:w="0" w:type="dxa"/>
            <w:bottom w:w="0" w:type="dxa"/>
          </w:tblCellMar>
        </w:tblPrEx>
        <w:trPr>
          <w:trHeight w:hRule="exact" w:val="194"/>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другом в таком количестве, что расчетное избыточное дав</w:t>
            </w:r>
          </w:p>
          <w:p w:rsidR="00406C43" w:rsidRDefault="00406C43">
            <w:pPr>
              <w:widowControl w:val="0"/>
              <w:ind w:firstLine="0"/>
              <w:jc w:val="left"/>
              <w:rPr>
                <w:sz w:val="24"/>
              </w:rPr>
            </w:pPr>
          </w:p>
        </w:tc>
      </w:tr>
      <w:tr w:rsidR="00406C43">
        <w:tblPrEx>
          <w:tblCellMar>
            <w:top w:w="0" w:type="dxa"/>
            <w:bottom w:w="0" w:type="dxa"/>
          </w:tblCellMar>
        </w:tblPrEx>
        <w:trPr>
          <w:trHeight w:hRule="exact" w:val="242"/>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ление взрыва в помещении превышает 5 кПа</w:t>
            </w:r>
          </w:p>
          <w:p w:rsidR="00406C43" w:rsidRDefault="00406C43">
            <w:pPr>
              <w:widowControl w:val="0"/>
              <w:ind w:firstLine="0"/>
              <w:jc w:val="left"/>
              <w:rPr>
                <w:sz w:val="24"/>
              </w:rPr>
            </w:pPr>
          </w:p>
        </w:tc>
      </w:tr>
      <w:tr w:rsidR="00406C43">
        <w:tblPrEx>
          <w:tblCellMar>
            <w:top w:w="0" w:type="dxa"/>
            <w:bottom w:w="0" w:type="dxa"/>
          </w:tblCellMar>
        </w:tblPrEx>
        <w:trPr>
          <w:trHeight w:hRule="exact" w:val="242"/>
        </w:trPr>
        <w:tc>
          <w:tcPr>
            <w:tcW w:w="3026" w:type="dxa"/>
            <w:tcBorders>
              <w:top w:val="nil"/>
              <w:left w:val="nil"/>
              <w:bottom w:val="nil"/>
              <w:right w:val="single" w:sz="6" w:space="0" w:color="auto"/>
            </w:tcBorders>
          </w:tcPr>
          <w:p w:rsidR="00406C43" w:rsidRDefault="00406C43">
            <w:pPr>
              <w:widowControl w:val="0"/>
              <w:ind w:firstLine="0"/>
              <w:jc w:val="left"/>
              <w:rPr>
                <w:sz w:val="24"/>
              </w:rPr>
            </w:pPr>
            <w:r>
              <w:rPr>
                <w:sz w:val="24"/>
              </w:rPr>
              <w:t>Б (взрывопожароопасная)</w:t>
            </w: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Горючие пыли или волокна, легковоспламеняющиеся</w:t>
            </w:r>
          </w:p>
          <w:p w:rsidR="00406C43" w:rsidRDefault="00406C43">
            <w:pPr>
              <w:widowControl w:val="0"/>
              <w:ind w:firstLine="0"/>
              <w:jc w:val="left"/>
              <w:rPr>
                <w:sz w:val="24"/>
              </w:rPr>
            </w:pPr>
          </w:p>
        </w:tc>
      </w:tr>
      <w:tr w:rsidR="00406C43">
        <w:tblPrEx>
          <w:tblCellMar>
            <w:top w:w="0" w:type="dxa"/>
            <w:bottom w:w="0" w:type="dxa"/>
          </w:tblCellMar>
        </w:tblPrEx>
        <w:trPr>
          <w:trHeight w:hRule="exact" w:val="218"/>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жидкости с температурой вспышки более 28 ° С, горючие</w:t>
            </w:r>
          </w:p>
          <w:p w:rsidR="00406C43" w:rsidRDefault="00406C43">
            <w:pPr>
              <w:widowControl w:val="0"/>
              <w:ind w:firstLine="0"/>
              <w:jc w:val="left"/>
              <w:rPr>
                <w:sz w:val="24"/>
              </w:rPr>
            </w:pPr>
          </w:p>
        </w:tc>
      </w:tr>
      <w:tr w:rsidR="00406C43">
        <w:tblPrEx>
          <w:tblCellMar>
            <w:top w:w="0" w:type="dxa"/>
            <w:bottom w:w="0" w:type="dxa"/>
          </w:tblCellMar>
        </w:tblPrEx>
        <w:trPr>
          <w:trHeight w:hRule="exact" w:val="218"/>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жидкости в таком количестве, что могут образовывать взры</w:t>
            </w:r>
          </w:p>
          <w:p w:rsidR="00406C43" w:rsidRDefault="00406C43">
            <w:pPr>
              <w:widowControl w:val="0"/>
              <w:ind w:firstLine="0"/>
              <w:jc w:val="left"/>
              <w:rPr>
                <w:sz w:val="24"/>
              </w:rPr>
            </w:pPr>
          </w:p>
        </w:tc>
      </w:tr>
      <w:tr w:rsidR="00406C43">
        <w:tblPrEx>
          <w:tblCellMar>
            <w:top w:w="0" w:type="dxa"/>
            <w:bottom w:w="0" w:type="dxa"/>
          </w:tblCellMar>
        </w:tblPrEx>
        <w:trPr>
          <w:trHeight w:hRule="exact" w:val="194"/>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воопасные пылевоэдушные или паровоэдушныс смеси, при</w:t>
            </w:r>
          </w:p>
          <w:p w:rsidR="00406C43" w:rsidRDefault="00406C43">
            <w:pPr>
              <w:widowControl w:val="0"/>
              <w:ind w:firstLine="0"/>
              <w:jc w:val="left"/>
              <w:rPr>
                <w:sz w:val="24"/>
              </w:rPr>
            </w:pPr>
          </w:p>
        </w:tc>
      </w:tr>
      <w:tr w:rsidR="00406C43">
        <w:tblPrEx>
          <w:tblCellMar>
            <w:top w:w="0" w:type="dxa"/>
            <w:bottom w:w="0" w:type="dxa"/>
          </w:tblCellMar>
        </w:tblPrEx>
        <w:trPr>
          <w:trHeight w:hRule="exact" w:val="194"/>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воспламенении которых развивается расчетное избыточное</w:t>
            </w:r>
          </w:p>
          <w:p w:rsidR="00406C43" w:rsidRDefault="00406C43">
            <w:pPr>
              <w:widowControl w:val="0"/>
              <w:ind w:firstLine="0"/>
              <w:jc w:val="left"/>
              <w:rPr>
                <w:sz w:val="24"/>
              </w:rPr>
            </w:pPr>
          </w:p>
        </w:tc>
      </w:tr>
      <w:tr w:rsidR="00406C43">
        <w:tblPrEx>
          <w:tblCellMar>
            <w:top w:w="0" w:type="dxa"/>
            <w:bottom w:w="0" w:type="dxa"/>
          </w:tblCellMar>
        </w:tblPrEx>
        <w:trPr>
          <w:trHeight w:hRule="exact" w:val="242"/>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давление взрыва в помещении, превышающее 5 кПа</w:t>
            </w:r>
          </w:p>
          <w:p w:rsidR="00406C43" w:rsidRDefault="00406C43">
            <w:pPr>
              <w:widowControl w:val="0"/>
              <w:ind w:firstLine="0"/>
              <w:jc w:val="left"/>
              <w:rPr>
                <w:sz w:val="24"/>
              </w:rPr>
            </w:pPr>
          </w:p>
        </w:tc>
      </w:tr>
      <w:tr w:rsidR="00406C43">
        <w:tblPrEx>
          <w:tblCellMar>
            <w:top w:w="0" w:type="dxa"/>
            <w:bottom w:w="0" w:type="dxa"/>
          </w:tblCellMar>
        </w:tblPrEx>
        <w:trPr>
          <w:trHeight w:hRule="exact" w:val="242"/>
        </w:trPr>
        <w:tc>
          <w:tcPr>
            <w:tcW w:w="3026" w:type="dxa"/>
            <w:tcBorders>
              <w:top w:val="nil"/>
              <w:left w:val="nil"/>
              <w:bottom w:val="nil"/>
              <w:right w:val="single" w:sz="6" w:space="0" w:color="auto"/>
            </w:tcBorders>
          </w:tcPr>
          <w:p w:rsidR="00406C43" w:rsidRDefault="00406C43">
            <w:pPr>
              <w:widowControl w:val="0"/>
              <w:ind w:firstLine="0"/>
              <w:jc w:val="left"/>
              <w:rPr>
                <w:sz w:val="24"/>
              </w:rPr>
            </w:pPr>
            <w:r>
              <w:rPr>
                <w:sz w:val="24"/>
              </w:rPr>
              <w:t>В1–В4 (пожароопасные)</w:t>
            </w: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Горючие и трудногорючие жидкости, твердые горючие и</w:t>
            </w:r>
          </w:p>
          <w:p w:rsidR="00406C43" w:rsidRDefault="00406C43">
            <w:pPr>
              <w:widowControl w:val="0"/>
              <w:ind w:firstLine="0"/>
              <w:jc w:val="left"/>
              <w:rPr>
                <w:sz w:val="24"/>
              </w:rPr>
            </w:pPr>
          </w:p>
        </w:tc>
      </w:tr>
      <w:tr w:rsidR="00406C43">
        <w:tblPrEx>
          <w:tblCellMar>
            <w:top w:w="0" w:type="dxa"/>
            <w:bottom w:w="0" w:type="dxa"/>
          </w:tblCellMar>
        </w:tblPrEx>
        <w:trPr>
          <w:trHeight w:hRule="exact" w:val="218"/>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трудногорючие вещества и материалы (в том числе пыли и</w:t>
            </w:r>
          </w:p>
          <w:p w:rsidR="00406C43" w:rsidRDefault="00406C43">
            <w:pPr>
              <w:widowControl w:val="0"/>
              <w:ind w:firstLine="0"/>
              <w:jc w:val="left"/>
              <w:rPr>
                <w:sz w:val="24"/>
              </w:rPr>
            </w:pPr>
          </w:p>
        </w:tc>
      </w:tr>
      <w:tr w:rsidR="00406C43">
        <w:tblPrEx>
          <w:tblCellMar>
            <w:top w:w="0" w:type="dxa"/>
            <w:bottom w:w="0" w:type="dxa"/>
          </w:tblCellMar>
        </w:tblPrEx>
        <w:trPr>
          <w:trHeight w:hRule="exact" w:val="218"/>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волокна), вещества и материалы, способные при взаимо-</w:t>
            </w:r>
          </w:p>
          <w:p w:rsidR="00406C43" w:rsidRDefault="00406C43">
            <w:pPr>
              <w:widowControl w:val="0"/>
              <w:ind w:firstLine="0"/>
              <w:jc w:val="left"/>
              <w:rPr>
                <w:sz w:val="24"/>
              </w:rPr>
            </w:pPr>
          </w:p>
        </w:tc>
      </w:tr>
      <w:tr w:rsidR="00406C43">
        <w:tblPrEx>
          <w:tblCellMar>
            <w:top w:w="0" w:type="dxa"/>
            <w:bottom w:w="0" w:type="dxa"/>
          </w:tblCellMar>
        </w:tblPrEx>
        <w:trPr>
          <w:trHeight w:hRule="exact" w:val="242"/>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действии с водой, кислородом воздуха или друг с другом</w:t>
            </w:r>
          </w:p>
          <w:p w:rsidR="00406C43" w:rsidRDefault="00406C43">
            <w:pPr>
              <w:widowControl w:val="0"/>
              <w:ind w:firstLine="0"/>
              <w:jc w:val="left"/>
              <w:rPr>
                <w:sz w:val="24"/>
              </w:rPr>
            </w:pPr>
          </w:p>
        </w:tc>
      </w:tr>
      <w:tr w:rsidR="00406C43">
        <w:tblPrEx>
          <w:tblCellMar>
            <w:top w:w="0" w:type="dxa"/>
            <w:bottom w:w="0" w:type="dxa"/>
          </w:tblCellMar>
        </w:tblPrEx>
        <w:trPr>
          <w:trHeight w:hRule="exact" w:val="331"/>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только гореть при условии, что помещение, в котором они</w:t>
            </w:r>
          </w:p>
          <w:p w:rsidR="00406C43" w:rsidRDefault="00406C43">
            <w:pPr>
              <w:widowControl w:val="0"/>
              <w:ind w:firstLine="0"/>
              <w:jc w:val="left"/>
              <w:rPr>
                <w:sz w:val="24"/>
              </w:rPr>
            </w:pPr>
          </w:p>
        </w:tc>
      </w:tr>
      <w:tr w:rsidR="00406C43">
        <w:tblPrEx>
          <w:tblCellMar>
            <w:top w:w="0" w:type="dxa"/>
            <w:bottom w:w="0" w:type="dxa"/>
          </w:tblCellMar>
        </w:tblPrEx>
        <w:trPr>
          <w:trHeight w:hRule="exact" w:val="218"/>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имеются в наличии или обращении, не относятся к катего</w:t>
            </w:r>
          </w:p>
          <w:p w:rsidR="00406C43" w:rsidRDefault="00406C43">
            <w:pPr>
              <w:widowControl w:val="0"/>
              <w:ind w:firstLine="0"/>
              <w:jc w:val="left"/>
              <w:rPr>
                <w:sz w:val="24"/>
              </w:rPr>
            </w:pPr>
          </w:p>
        </w:tc>
      </w:tr>
      <w:tr w:rsidR="00406C43">
        <w:tblPrEx>
          <w:tblCellMar>
            <w:top w:w="0" w:type="dxa"/>
            <w:bottom w:w="0" w:type="dxa"/>
          </w:tblCellMar>
        </w:tblPrEx>
        <w:trPr>
          <w:trHeight w:hRule="exact" w:val="242"/>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риям А или Б</w:t>
            </w:r>
          </w:p>
          <w:p w:rsidR="00406C43" w:rsidRDefault="00406C43">
            <w:pPr>
              <w:widowControl w:val="0"/>
              <w:ind w:firstLine="0"/>
              <w:jc w:val="left"/>
              <w:rPr>
                <w:sz w:val="24"/>
              </w:rPr>
            </w:pPr>
          </w:p>
        </w:tc>
      </w:tr>
      <w:tr w:rsidR="00406C43">
        <w:tblPrEx>
          <w:tblCellMar>
            <w:top w:w="0" w:type="dxa"/>
            <w:bottom w:w="0" w:type="dxa"/>
          </w:tblCellMar>
        </w:tblPrEx>
        <w:trPr>
          <w:trHeight w:hRule="exact" w:val="242"/>
        </w:trPr>
        <w:tc>
          <w:tcPr>
            <w:tcW w:w="3026" w:type="dxa"/>
            <w:tcBorders>
              <w:top w:val="nil"/>
              <w:left w:val="nil"/>
              <w:bottom w:val="nil"/>
              <w:right w:val="single" w:sz="6" w:space="0" w:color="auto"/>
            </w:tcBorders>
          </w:tcPr>
          <w:p w:rsidR="00406C43" w:rsidRDefault="00406C43">
            <w:pPr>
              <w:widowControl w:val="0"/>
              <w:ind w:firstLine="0"/>
              <w:jc w:val="left"/>
              <w:rPr>
                <w:sz w:val="24"/>
              </w:rPr>
            </w:pPr>
            <w:r>
              <w:rPr>
                <w:sz w:val="24"/>
              </w:rPr>
              <w:t>Г</w:t>
            </w: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Горючие вещества и материалы в горячем, раскаленном</w:t>
            </w:r>
          </w:p>
          <w:p w:rsidR="00406C43" w:rsidRDefault="00406C43">
            <w:pPr>
              <w:widowControl w:val="0"/>
              <w:ind w:firstLine="0"/>
              <w:jc w:val="left"/>
              <w:rPr>
                <w:sz w:val="24"/>
              </w:rPr>
            </w:pPr>
          </w:p>
        </w:tc>
      </w:tr>
      <w:tr w:rsidR="00406C43">
        <w:tblPrEx>
          <w:tblCellMar>
            <w:top w:w="0" w:type="dxa"/>
            <w:bottom w:w="0" w:type="dxa"/>
          </w:tblCellMar>
        </w:tblPrEx>
        <w:trPr>
          <w:trHeight w:hRule="exact" w:val="218"/>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или расплавленном состоянии, процесс обработки которых</w:t>
            </w:r>
          </w:p>
          <w:p w:rsidR="00406C43" w:rsidRDefault="00406C43">
            <w:pPr>
              <w:widowControl w:val="0"/>
              <w:ind w:firstLine="0"/>
              <w:jc w:val="left"/>
              <w:rPr>
                <w:sz w:val="24"/>
              </w:rPr>
            </w:pPr>
          </w:p>
        </w:tc>
      </w:tr>
      <w:tr w:rsidR="00406C43">
        <w:tblPrEx>
          <w:tblCellMar>
            <w:top w:w="0" w:type="dxa"/>
            <w:bottom w:w="0" w:type="dxa"/>
          </w:tblCellMar>
        </w:tblPrEx>
        <w:trPr>
          <w:trHeight w:hRule="exact" w:val="242"/>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сопровождается выделением лучистой теплоты, искр пла-</w:t>
            </w:r>
          </w:p>
          <w:p w:rsidR="00406C43" w:rsidRDefault="00406C43">
            <w:pPr>
              <w:widowControl w:val="0"/>
              <w:ind w:firstLine="0"/>
              <w:jc w:val="left"/>
              <w:rPr>
                <w:sz w:val="24"/>
              </w:rPr>
            </w:pPr>
          </w:p>
        </w:tc>
      </w:tr>
      <w:tr w:rsidR="00406C43">
        <w:tblPrEx>
          <w:tblCellMar>
            <w:top w:w="0" w:type="dxa"/>
            <w:bottom w:w="0" w:type="dxa"/>
          </w:tblCellMar>
        </w:tblPrEx>
        <w:trPr>
          <w:trHeight w:hRule="exact" w:val="194"/>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мени, горючие газы, жидкости и твердые вещества, которые</w:t>
            </w:r>
          </w:p>
          <w:p w:rsidR="00406C43" w:rsidRDefault="00406C43">
            <w:pPr>
              <w:widowControl w:val="0"/>
              <w:ind w:firstLine="0"/>
              <w:jc w:val="left"/>
              <w:rPr>
                <w:sz w:val="24"/>
              </w:rPr>
            </w:pPr>
          </w:p>
        </w:tc>
      </w:tr>
      <w:tr w:rsidR="00406C43">
        <w:tblPrEx>
          <w:tblCellMar>
            <w:top w:w="0" w:type="dxa"/>
            <w:bottom w:w="0" w:type="dxa"/>
          </w:tblCellMar>
        </w:tblPrEx>
        <w:trPr>
          <w:trHeight w:hRule="exact" w:val="218"/>
        </w:trPr>
        <w:tc>
          <w:tcPr>
            <w:tcW w:w="3026"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сжигаются или утилизируются в качестве топлива</w:t>
            </w:r>
          </w:p>
          <w:p w:rsidR="00406C43" w:rsidRDefault="00406C43">
            <w:pPr>
              <w:widowControl w:val="0"/>
              <w:ind w:firstLine="0"/>
              <w:jc w:val="left"/>
              <w:rPr>
                <w:sz w:val="24"/>
              </w:rPr>
            </w:pPr>
          </w:p>
        </w:tc>
      </w:tr>
      <w:tr w:rsidR="00406C43">
        <w:tblPrEx>
          <w:tblCellMar>
            <w:top w:w="0" w:type="dxa"/>
            <w:bottom w:w="0" w:type="dxa"/>
          </w:tblCellMar>
        </w:tblPrEx>
        <w:trPr>
          <w:trHeight w:hRule="exact" w:val="368"/>
        </w:trPr>
        <w:tc>
          <w:tcPr>
            <w:tcW w:w="3026" w:type="dxa"/>
            <w:tcBorders>
              <w:top w:val="nil"/>
              <w:left w:val="nil"/>
              <w:bottom w:val="nil"/>
              <w:right w:val="single" w:sz="6" w:space="0" w:color="auto"/>
            </w:tcBorders>
          </w:tcPr>
          <w:p w:rsidR="00406C43" w:rsidRDefault="00406C43">
            <w:pPr>
              <w:widowControl w:val="0"/>
              <w:ind w:firstLine="0"/>
              <w:jc w:val="left"/>
              <w:rPr>
                <w:sz w:val="24"/>
              </w:rPr>
            </w:pPr>
            <w:r>
              <w:rPr>
                <w:sz w:val="24"/>
              </w:rPr>
              <w:t>Д</w:t>
            </w:r>
          </w:p>
          <w:p w:rsidR="00406C43" w:rsidRDefault="00406C43">
            <w:pPr>
              <w:widowControl w:val="0"/>
              <w:ind w:firstLine="0"/>
              <w:jc w:val="left"/>
              <w:rPr>
                <w:sz w:val="24"/>
              </w:rPr>
            </w:pPr>
          </w:p>
        </w:tc>
        <w:tc>
          <w:tcPr>
            <w:tcW w:w="6513"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Негорючие вещества и материалы в холодном состоянии</w:t>
            </w: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Категории помещений определяются путем последовательной проверки принадлежности помещения к категориям от высшей (А) к низшей (Д). Категорию здания определяют согласно сл</w:t>
      </w:r>
      <w:r>
        <w:t>е</w:t>
      </w:r>
      <w:r>
        <w:t>дующим рекомендациям:</w:t>
      </w:r>
    </w:p>
    <w:p w:rsidR="00406C43" w:rsidRDefault="00406C43">
      <w:pPr>
        <w:pStyle w:val="a3"/>
        <w:widowControl w:val="0"/>
      </w:pPr>
      <w:r>
        <w:t>– здание относится к категории А, если в нем суммарная площадь помещений категории А превышает 5 % всех помещений, или 200 м</w:t>
      </w:r>
      <w:r>
        <w:rPr>
          <w:vertAlign w:val="superscript"/>
        </w:rPr>
        <w:t>2</w:t>
      </w:r>
      <w:r>
        <w:t>. В блучае оборудования помещений установками а</w:t>
      </w:r>
      <w:r>
        <w:t>в</w:t>
      </w:r>
      <w:r>
        <w:t>томатического пожаротушения допускается не относить к категории А здания и сооружения, в к</w:t>
      </w:r>
      <w:r>
        <w:t>о</w:t>
      </w:r>
      <w:r>
        <w:t>торых доля помещений категории А менее 25 % (но не более 1000 м</w:t>
      </w:r>
      <w:r>
        <w:rPr>
          <w:vertAlign w:val="superscript"/>
        </w:rPr>
        <w:t>2</w:t>
      </w:r>
      <w:r>
        <w:t>);</w:t>
      </w:r>
    </w:p>
    <w:p w:rsidR="00406C43" w:rsidRDefault="00406C43">
      <w:pPr>
        <w:pStyle w:val="a3"/>
        <w:widowControl w:val="0"/>
      </w:pPr>
      <w:r>
        <w:t>– к категории Б относят здания и сооружения, если они не относятся к категории А и су</w:t>
      </w:r>
      <w:r>
        <w:t>м</w:t>
      </w:r>
      <w:r>
        <w:t>марная площадь помещений категорий А и Б превышает 5 % суммарной площади всех помещений, или 200 м</w:t>
      </w:r>
      <w:r>
        <w:rPr>
          <w:vertAlign w:val="superscript"/>
        </w:rPr>
        <w:t>2</w:t>
      </w:r>
      <w:r>
        <w:t>, допускается не относить здание к категории Б, если суммарная площадь помещений категории А и Б в здании не превышает 25 % суммарной площади всех размещенных в нем пом</w:t>
      </w:r>
      <w:r>
        <w:t>е</w:t>
      </w:r>
      <w:r>
        <w:t>щений (но не более 1000 м</w:t>
      </w:r>
      <w:r>
        <w:rPr>
          <w:vertAlign w:val="superscript"/>
        </w:rPr>
        <w:t>2</w:t>
      </w:r>
      <w:r>
        <w:t>) и эти помещения оборудуют установками автоматического пожар</w:t>
      </w:r>
      <w:r>
        <w:t>о</w:t>
      </w:r>
      <w:r>
        <w:t>тушения;</w:t>
      </w:r>
    </w:p>
    <w:p w:rsidR="00406C43" w:rsidRDefault="00406C43">
      <w:pPr>
        <w:pStyle w:val="a3"/>
        <w:widowControl w:val="0"/>
      </w:pPr>
      <w:r>
        <w:t>– здание относится к категории В, если оно не относится к категории А или Б и суммарная площадь помещений категорий А, Б и В превышает 5 % (10 %, если в здании отсутствуют помещ</w:t>
      </w:r>
      <w:r>
        <w:t>е</w:t>
      </w:r>
      <w:r>
        <w:t>ния категорий А и Б) суммарной площади всех помещений. В случае оборудования помещений к</w:t>
      </w:r>
      <w:r>
        <w:t>а</w:t>
      </w:r>
      <w:r>
        <w:t>тегории А, Б и В установками автоматического пожаротушения допускается не относить здание к категории В, если суммарная площадь помещений категории А, Б и В не превышает 25 % (но не более 3500 м</w:t>
      </w:r>
      <w:r>
        <w:rPr>
          <w:vertAlign w:val="superscript"/>
        </w:rPr>
        <w:t>2</w:t>
      </w:r>
      <w:r>
        <w:t>) суммарной площади всех размещенных в нем пом</w:t>
      </w:r>
      <w:r>
        <w:t>е</w:t>
      </w:r>
      <w:r>
        <w:t>щений;</w:t>
      </w:r>
    </w:p>
    <w:p w:rsidR="00406C43" w:rsidRDefault="00406C43">
      <w:pPr>
        <w:pStyle w:val="a3"/>
        <w:widowControl w:val="0"/>
      </w:pPr>
      <w:r>
        <w:t>– если здание не относится к категориям А, Б и В и суммарная площадь помещений А, Б, В и Г превышает 5 % суммарной площади всех помещений, то здание относится к категории Г; д</w:t>
      </w:r>
      <w:r>
        <w:t>о</w:t>
      </w:r>
      <w:r>
        <w:t>пускается не относить здание к категории Г, если суммарная площадь помещений категорий А, Б, В и Г в здании не превышает 25 % суммарной площади всех размещенных в нем помещений (но не более 5000 м</w:t>
      </w:r>
      <w:r>
        <w:rPr>
          <w:vertAlign w:val="superscript"/>
        </w:rPr>
        <w:t>2</w:t>
      </w:r>
      <w:r>
        <w:t>), а помещения категорий А, Б, В и Г оборудуют установками автоматического пож</w:t>
      </w:r>
      <w:r>
        <w:t>а</w:t>
      </w:r>
      <w:r>
        <w:t>ротушения;</w:t>
      </w:r>
    </w:p>
    <w:p w:rsidR="00406C43" w:rsidRDefault="00406C43">
      <w:pPr>
        <w:pStyle w:val="a3"/>
        <w:widowControl w:val="0"/>
      </w:pPr>
      <w:r>
        <w:t>– здания, не отнесенные к категориям А, Б, В и Г, относят к категории Д.</w:t>
      </w:r>
    </w:p>
    <w:p w:rsidR="00406C43" w:rsidRDefault="00406C43">
      <w:pPr>
        <w:pStyle w:val="a3"/>
        <w:widowControl w:val="0"/>
      </w:pPr>
      <w:r>
        <w:t>На объектах категорий В, Г и Д возникновение отдельных пожаров будет зависеть от степ</w:t>
      </w:r>
      <w:r>
        <w:t>е</w:t>
      </w:r>
      <w:r>
        <w:t>ни огнестойкости зданий, а образование сплошных пожаров – от плотности застройки.</w:t>
      </w:r>
    </w:p>
    <w:p w:rsidR="00406C43" w:rsidRDefault="00406C43">
      <w:pPr>
        <w:pStyle w:val="a3"/>
        <w:widowControl w:val="0"/>
      </w:pPr>
      <w:r>
        <w:t xml:space="preserve">Под </w:t>
      </w:r>
      <w:r>
        <w:rPr>
          <w:i/>
        </w:rPr>
        <w:t>огнестойкостью</w:t>
      </w:r>
      <w:r>
        <w:t xml:space="preserve"> понимают способность строительной конструкции сопротивляться воздействию высокой температуры в условиях пожара и выполнять при этом свои обычные эк</w:t>
      </w:r>
      <w:r>
        <w:t>с</w:t>
      </w:r>
      <w:r>
        <w:t>плуатационные функции.</w:t>
      </w:r>
    </w:p>
    <w:p w:rsidR="00406C43" w:rsidRDefault="00406C43">
      <w:pPr>
        <w:pStyle w:val="a3"/>
        <w:widowControl w:val="0"/>
      </w:pPr>
      <w:r>
        <w:t>Время (в часах) от начала испытания конструкции на огнестойкость до момента, при кот</w:t>
      </w:r>
      <w:r>
        <w:t>о</w:t>
      </w:r>
      <w:r>
        <w:t xml:space="preserve">ром она теряет способность сохранять несущие или ограждающие функции, называется </w:t>
      </w:r>
      <w:r>
        <w:rPr>
          <w:i/>
        </w:rPr>
        <w:t>пределом огнестойкости.</w:t>
      </w:r>
    </w:p>
    <w:p w:rsidR="00406C43" w:rsidRDefault="00406C43">
      <w:pPr>
        <w:pStyle w:val="a3"/>
        <w:widowControl w:val="0"/>
      </w:pPr>
      <w:r>
        <w:t xml:space="preserve">Потеря несущей способности определяется обрушением конструкции или возникновением предельных деформаций и обозначается индексом </w:t>
      </w:r>
      <w:r>
        <w:rPr>
          <w:lang w:val="en-US"/>
        </w:rPr>
        <w:t>R</w:t>
      </w:r>
      <w:r>
        <w:t>. Потеря ограждающих функций определяется потерей целостности или теплоизолирующей способности. Потеря целостности обусловлена пр</w:t>
      </w:r>
      <w:r>
        <w:t>о</w:t>
      </w:r>
      <w:r>
        <w:t>никновением продуктов сгорания за изолирующую преграду и обозначается индексом Е. Потеря теплоизолирующей способности определяется повышением температуры на необогреваемой п</w:t>
      </w:r>
      <w:r>
        <w:t>о</w:t>
      </w:r>
      <w:r>
        <w:t xml:space="preserve">верхности конструкции в среднем более чем на 140 °С или в любой точке этой поверхности более чем на 180 °С и обозначается иднексом </w:t>
      </w:r>
      <w:r>
        <w:rPr>
          <w:lang w:val="en-US"/>
        </w:rPr>
        <w:t>J</w:t>
      </w:r>
      <w:r>
        <w:t>.</w:t>
      </w:r>
    </w:p>
    <w:p w:rsidR="00406C43" w:rsidRDefault="00406C43">
      <w:pPr>
        <w:pStyle w:val="a3"/>
        <w:widowControl w:val="0"/>
      </w:pPr>
      <w:r>
        <w:t>Основные положения методов испытаний конструкций на огнестойкость изложены в ГОСТ 30247.0–94 «Конструкции строительные. Методы испытаний на огнестойкость. Общие требов</w:t>
      </w:r>
      <w:r>
        <w:t>а</w:t>
      </w:r>
      <w:r>
        <w:t>ния» и ГОСТ 30247.1–94 «Конструкции строительные. Методы испытаний на огнестойкость. Н</w:t>
      </w:r>
      <w:r>
        <w:t>е</w:t>
      </w:r>
      <w:r>
        <w:t>сущие и о</w:t>
      </w:r>
      <w:r>
        <w:t>г</w:t>
      </w:r>
      <w:r>
        <w:t>раждающие конструкции».</w:t>
      </w:r>
    </w:p>
    <w:p w:rsidR="00406C43" w:rsidRDefault="00406C43">
      <w:pPr>
        <w:pStyle w:val="a3"/>
        <w:widowControl w:val="0"/>
      </w:pPr>
      <w:r>
        <w:t>Степень огнестойкости здания определяется огнестойкостью его конструкций в соответс</w:t>
      </w:r>
      <w:r>
        <w:t>т</w:t>
      </w:r>
      <w:r>
        <w:t>вии с табл. 8.2 (СНиП 21–01–97).</w:t>
      </w:r>
    </w:p>
    <w:p w:rsidR="00406C43" w:rsidRDefault="00406C43">
      <w:pPr>
        <w:pStyle w:val="a3"/>
        <w:widowControl w:val="0"/>
        <w:rPr>
          <w:b/>
        </w:rPr>
      </w:pPr>
      <w:r>
        <w:rPr>
          <w:b/>
        </w:rPr>
        <w:t>Таблица 8.2. Огнестойкости строительных конструкций</w:t>
      </w:r>
    </w:p>
    <w:tbl>
      <w:tblPr>
        <w:tblW w:w="0" w:type="auto"/>
        <w:tblInd w:w="-8" w:type="dxa"/>
        <w:tblLayout w:type="fixed"/>
        <w:tblCellMar>
          <w:left w:w="40" w:type="dxa"/>
          <w:right w:w="40" w:type="dxa"/>
        </w:tblCellMar>
        <w:tblLook w:val="0000" w:firstRow="0" w:lastRow="0" w:firstColumn="0" w:lastColumn="0" w:noHBand="0" w:noVBand="0"/>
      </w:tblPr>
      <w:tblGrid>
        <w:gridCol w:w="1401"/>
        <w:gridCol w:w="1372"/>
        <w:gridCol w:w="1372"/>
        <w:gridCol w:w="1372"/>
        <w:gridCol w:w="1372"/>
        <w:gridCol w:w="1372"/>
        <w:gridCol w:w="1401"/>
      </w:tblGrid>
      <w:tr w:rsidR="00406C43">
        <w:tblPrEx>
          <w:tblCellMar>
            <w:top w:w="0" w:type="dxa"/>
            <w:bottom w:w="0" w:type="dxa"/>
          </w:tblCellMar>
        </w:tblPrEx>
        <w:trPr>
          <w:cantSplit/>
          <w:trHeight w:hRule="exact" w:val="447"/>
        </w:trPr>
        <w:tc>
          <w:tcPr>
            <w:tcW w:w="1401"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Степень о</w:t>
            </w:r>
            <w:r>
              <w:rPr>
                <w:sz w:val="24"/>
              </w:rPr>
              <w:t>г</w:t>
            </w:r>
            <w:r>
              <w:rPr>
                <w:sz w:val="24"/>
              </w:rPr>
              <w:t>нестойкости здания</w:t>
            </w:r>
          </w:p>
          <w:p w:rsidR="00406C43" w:rsidRDefault="00406C43">
            <w:pPr>
              <w:widowControl w:val="0"/>
              <w:ind w:firstLine="0"/>
              <w:jc w:val="left"/>
              <w:rPr>
                <w:sz w:val="24"/>
              </w:rPr>
            </w:pPr>
          </w:p>
        </w:tc>
        <w:tc>
          <w:tcPr>
            <w:tcW w:w="8261" w:type="dxa"/>
            <w:gridSpan w:val="6"/>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Максимальные пределы огнестойкости строительных конструкций</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410"/>
        </w:trPr>
        <w:tc>
          <w:tcPr>
            <w:tcW w:w="1401"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1372"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несущие элементы здания</w:t>
            </w:r>
          </w:p>
          <w:p w:rsidR="00406C43" w:rsidRDefault="00406C43">
            <w:pPr>
              <w:widowControl w:val="0"/>
              <w:ind w:firstLine="0"/>
              <w:jc w:val="left"/>
              <w:rPr>
                <w:sz w:val="24"/>
              </w:rPr>
            </w:pPr>
          </w:p>
        </w:tc>
        <w:tc>
          <w:tcPr>
            <w:tcW w:w="1372"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наружные стены</w:t>
            </w:r>
          </w:p>
          <w:p w:rsidR="00406C43" w:rsidRDefault="00406C43">
            <w:pPr>
              <w:widowControl w:val="0"/>
              <w:ind w:firstLine="0"/>
              <w:jc w:val="left"/>
              <w:rPr>
                <w:sz w:val="24"/>
              </w:rPr>
            </w:pPr>
          </w:p>
        </w:tc>
        <w:tc>
          <w:tcPr>
            <w:tcW w:w="1372"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перекрытия междуэта</w:t>
            </w:r>
            <w:r>
              <w:rPr>
                <w:sz w:val="24"/>
              </w:rPr>
              <w:t>ж</w:t>
            </w:r>
            <w:r>
              <w:rPr>
                <w:sz w:val="24"/>
              </w:rPr>
              <w:t>ные черда</w:t>
            </w:r>
            <w:r>
              <w:rPr>
                <w:sz w:val="24"/>
              </w:rPr>
              <w:t>ч</w:t>
            </w:r>
            <w:r>
              <w:rPr>
                <w:sz w:val="24"/>
              </w:rPr>
              <w:t>ные и над подвалом</w:t>
            </w:r>
          </w:p>
          <w:p w:rsidR="00406C43" w:rsidRDefault="00406C43">
            <w:pPr>
              <w:widowControl w:val="0"/>
              <w:ind w:firstLine="0"/>
              <w:jc w:val="left"/>
              <w:rPr>
                <w:sz w:val="24"/>
              </w:rPr>
            </w:pPr>
          </w:p>
        </w:tc>
        <w:tc>
          <w:tcPr>
            <w:tcW w:w="1372"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покрытия бесчердач-ные</w:t>
            </w:r>
          </w:p>
          <w:p w:rsidR="00406C43" w:rsidRDefault="00406C43">
            <w:pPr>
              <w:widowControl w:val="0"/>
              <w:ind w:firstLine="0"/>
              <w:jc w:val="left"/>
              <w:rPr>
                <w:sz w:val="24"/>
              </w:rPr>
            </w:pPr>
          </w:p>
        </w:tc>
        <w:tc>
          <w:tcPr>
            <w:tcW w:w="2773" w:type="dxa"/>
            <w:gridSpan w:val="2"/>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лестничные клетки</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1529"/>
        </w:trPr>
        <w:tc>
          <w:tcPr>
            <w:tcW w:w="1401"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1372"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1372"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1372"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1372"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137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внутренние площадки стены</w:t>
            </w:r>
          </w:p>
          <w:p w:rsidR="00406C43" w:rsidRDefault="00406C43">
            <w:pPr>
              <w:widowControl w:val="0"/>
              <w:ind w:firstLine="0"/>
              <w:jc w:val="left"/>
              <w:rPr>
                <w:sz w:val="24"/>
              </w:rPr>
            </w:pPr>
          </w:p>
        </w:tc>
        <w:tc>
          <w:tcPr>
            <w:tcW w:w="140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марши лес</w:t>
            </w:r>
            <w:r>
              <w:rPr>
                <w:sz w:val="24"/>
              </w:rPr>
              <w:t>т</w:t>
            </w:r>
            <w:r>
              <w:rPr>
                <w:sz w:val="24"/>
              </w:rPr>
              <w:t>ниц</w:t>
            </w:r>
          </w:p>
          <w:p w:rsidR="00406C43" w:rsidRDefault="00406C43">
            <w:pPr>
              <w:widowControl w:val="0"/>
              <w:ind w:firstLine="0"/>
              <w:jc w:val="left"/>
              <w:rPr>
                <w:sz w:val="24"/>
              </w:rPr>
            </w:pPr>
          </w:p>
        </w:tc>
      </w:tr>
      <w:tr w:rsidR="00406C43">
        <w:tblPrEx>
          <w:tblCellMar>
            <w:top w:w="0" w:type="dxa"/>
            <w:bottom w:w="0" w:type="dxa"/>
          </w:tblCellMar>
        </w:tblPrEx>
        <w:trPr>
          <w:trHeight w:hRule="exact" w:val="854"/>
        </w:trPr>
        <w:tc>
          <w:tcPr>
            <w:tcW w:w="1401"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lang w:val="en-US"/>
              </w:rPr>
            </w:pPr>
            <w:r>
              <w:rPr>
                <w:sz w:val="24"/>
                <w:lang w:val="en-US"/>
              </w:rPr>
              <w:t>I</w:t>
            </w:r>
          </w:p>
          <w:p w:rsidR="00406C43" w:rsidRDefault="00406C43">
            <w:pPr>
              <w:widowControl w:val="0"/>
              <w:ind w:firstLine="0"/>
              <w:jc w:val="left"/>
              <w:rPr>
                <w:sz w:val="24"/>
                <w:lang w:val="en-US"/>
              </w:rPr>
            </w:pPr>
            <w:r>
              <w:rPr>
                <w:sz w:val="24"/>
                <w:lang w:val="en-US"/>
              </w:rPr>
              <w:t xml:space="preserve">II </w:t>
            </w:r>
          </w:p>
          <w:p w:rsidR="00406C43" w:rsidRDefault="00406C43">
            <w:pPr>
              <w:widowControl w:val="0"/>
              <w:ind w:firstLine="0"/>
              <w:jc w:val="left"/>
              <w:rPr>
                <w:sz w:val="24"/>
                <w:lang w:val="en-US"/>
              </w:rPr>
            </w:pPr>
            <w:r>
              <w:rPr>
                <w:sz w:val="24"/>
                <w:lang w:val="en-US"/>
              </w:rPr>
              <w:t xml:space="preserve">III </w:t>
            </w:r>
          </w:p>
          <w:p w:rsidR="00406C43" w:rsidRDefault="00406C43">
            <w:pPr>
              <w:widowControl w:val="0"/>
              <w:ind w:firstLine="0"/>
              <w:jc w:val="left"/>
              <w:rPr>
                <w:sz w:val="24"/>
                <w:lang w:val="en-US"/>
              </w:rPr>
            </w:pPr>
            <w:r>
              <w:rPr>
                <w:sz w:val="24"/>
                <w:lang w:val="en-US"/>
              </w:rPr>
              <w:t>IV</w:t>
            </w:r>
          </w:p>
          <w:p w:rsidR="00406C43" w:rsidRDefault="00406C43">
            <w:pPr>
              <w:widowControl w:val="0"/>
              <w:ind w:firstLine="0"/>
              <w:jc w:val="left"/>
              <w:rPr>
                <w:sz w:val="24"/>
                <w:lang w:val="en-US"/>
              </w:rPr>
            </w:pPr>
          </w:p>
        </w:tc>
        <w:tc>
          <w:tcPr>
            <w:tcW w:w="1372"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lang w:val="en-US"/>
              </w:rPr>
            </w:pPr>
            <w:r>
              <w:rPr>
                <w:sz w:val="24"/>
                <w:lang w:val="en-US"/>
              </w:rPr>
              <w:t xml:space="preserve">R120 </w:t>
            </w:r>
          </w:p>
          <w:p w:rsidR="00406C43" w:rsidRDefault="00406C43">
            <w:pPr>
              <w:widowControl w:val="0"/>
              <w:ind w:firstLine="0"/>
              <w:jc w:val="left"/>
              <w:rPr>
                <w:sz w:val="24"/>
                <w:lang w:val="en-US"/>
              </w:rPr>
            </w:pPr>
            <w:r>
              <w:rPr>
                <w:sz w:val="24"/>
                <w:lang w:val="en-US"/>
              </w:rPr>
              <w:t xml:space="preserve">R45 </w:t>
            </w:r>
          </w:p>
          <w:p w:rsidR="00406C43" w:rsidRDefault="00406C43">
            <w:pPr>
              <w:widowControl w:val="0"/>
              <w:ind w:firstLine="0"/>
              <w:jc w:val="left"/>
              <w:rPr>
                <w:sz w:val="24"/>
                <w:lang w:val="en-US"/>
              </w:rPr>
            </w:pPr>
            <w:r>
              <w:rPr>
                <w:sz w:val="24"/>
                <w:lang w:val="en-US"/>
              </w:rPr>
              <w:t>R15</w:t>
            </w:r>
          </w:p>
          <w:p w:rsidR="00406C43" w:rsidRDefault="00406C43">
            <w:pPr>
              <w:widowControl w:val="0"/>
              <w:ind w:firstLine="0"/>
              <w:jc w:val="left"/>
              <w:rPr>
                <w:sz w:val="24"/>
                <w:lang w:val="en-US"/>
              </w:rPr>
            </w:pPr>
          </w:p>
        </w:tc>
        <w:tc>
          <w:tcPr>
            <w:tcW w:w="1372"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lang w:val="en-US"/>
              </w:rPr>
            </w:pPr>
            <w:r>
              <w:rPr>
                <w:sz w:val="24"/>
                <w:lang w:val="en-US"/>
              </w:rPr>
              <w:t xml:space="preserve">RE30 </w:t>
            </w:r>
          </w:p>
          <w:p w:rsidR="00406C43" w:rsidRDefault="00406C43">
            <w:pPr>
              <w:widowControl w:val="0"/>
              <w:ind w:firstLine="0"/>
              <w:jc w:val="left"/>
              <w:rPr>
                <w:sz w:val="24"/>
                <w:lang w:val="en-US"/>
              </w:rPr>
            </w:pPr>
            <w:r>
              <w:rPr>
                <w:sz w:val="24"/>
                <w:lang w:val="en-US"/>
              </w:rPr>
              <w:t xml:space="preserve">RE15 </w:t>
            </w:r>
          </w:p>
          <w:p w:rsidR="00406C43" w:rsidRDefault="00406C43">
            <w:pPr>
              <w:widowControl w:val="0"/>
              <w:ind w:firstLine="0"/>
              <w:jc w:val="left"/>
              <w:rPr>
                <w:sz w:val="24"/>
                <w:lang w:val="en-US"/>
              </w:rPr>
            </w:pPr>
            <w:r>
              <w:rPr>
                <w:sz w:val="24"/>
                <w:lang w:val="en-US"/>
              </w:rPr>
              <w:t>RE15</w:t>
            </w:r>
          </w:p>
          <w:p w:rsidR="00406C43" w:rsidRDefault="00406C43">
            <w:pPr>
              <w:widowControl w:val="0"/>
              <w:ind w:firstLine="0"/>
              <w:jc w:val="left"/>
              <w:rPr>
                <w:sz w:val="24"/>
                <w:lang w:val="en-US"/>
              </w:rPr>
            </w:pPr>
          </w:p>
        </w:tc>
        <w:tc>
          <w:tcPr>
            <w:tcW w:w="1372"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lang w:val="en-US"/>
              </w:rPr>
              <w:t>REJ</w:t>
            </w:r>
            <w:r>
              <w:rPr>
                <w:sz w:val="24"/>
              </w:rPr>
              <w:t xml:space="preserve">60 </w:t>
            </w:r>
            <w:r>
              <w:rPr>
                <w:sz w:val="24"/>
                <w:lang w:val="en-US"/>
              </w:rPr>
              <w:t>REJ</w:t>
            </w:r>
            <w:r>
              <w:rPr>
                <w:sz w:val="24"/>
              </w:rPr>
              <w:t xml:space="preserve">45 </w:t>
            </w:r>
            <w:r>
              <w:rPr>
                <w:sz w:val="24"/>
                <w:lang w:val="en-US"/>
              </w:rPr>
              <w:t>REJ</w:t>
            </w:r>
            <w:r>
              <w:rPr>
                <w:sz w:val="24"/>
              </w:rPr>
              <w:t xml:space="preserve">15 </w:t>
            </w:r>
          </w:p>
          <w:p w:rsidR="00406C43" w:rsidRDefault="00406C43">
            <w:pPr>
              <w:widowControl w:val="0"/>
              <w:ind w:firstLine="0"/>
              <w:jc w:val="left"/>
              <w:rPr>
                <w:sz w:val="24"/>
              </w:rPr>
            </w:pPr>
          </w:p>
          <w:p w:rsidR="00406C43" w:rsidRDefault="00406C43">
            <w:pPr>
              <w:widowControl w:val="0"/>
              <w:ind w:firstLine="0"/>
              <w:jc w:val="left"/>
              <w:rPr>
                <w:sz w:val="24"/>
              </w:rPr>
            </w:pPr>
          </w:p>
          <w:p w:rsidR="00406C43" w:rsidRDefault="00406C43">
            <w:pPr>
              <w:widowControl w:val="0"/>
              <w:ind w:firstLine="0"/>
              <w:jc w:val="left"/>
              <w:rPr>
                <w:sz w:val="24"/>
              </w:rPr>
            </w:pPr>
          </w:p>
          <w:p w:rsidR="00406C43" w:rsidRDefault="00406C43">
            <w:pPr>
              <w:widowControl w:val="0"/>
              <w:ind w:firstLine="0"/>
              <w:jc w:val="left"/>
              <w:rPr>
                <w:sz w:val="24"/>
              </w:rPr>
            </w:pPr>
          </w:p>
        </w:tc>
        <w:tc>
          <w:tcPr>
            <w:tcW w:w="1372"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 xml:space="preserve">RE30 </w:t>
            </w:r>
          </w:p>
          <w:p w:rsidR="00406C43" w:rsidRDefault="00406C43">
            <w:pPr>
              <w:widowControl w:val="0"/>
              <w:ind w:firstLine="0"/>
              <w:jc w:val="left"/>
              <w:rPr>
                <w:sz w:val="24"/>
              </w:rPr>
            </w:pPr>
            <w:r>
              <w:rPr>
                <w:sz w:val="24"/>
              </w:rPr>
              <w:t xml:space="preserve">RE15 </w:t>
            </w:r>
          </w:p>
          <w:p w:rsidR="00406C43" w:rsidRDefault="00406C43">
            <w:pPr>
              <w:widowControl w:val="0"/>
              <w:ind w:firstLine="0"/>
              <w:jc w:val="left"/>
              <w:rPr>
                <w:sz w:val="24"/>
              </w:rPr>
            </w:pPr>
            <w:r>
              <w:rPr>
                <w:sz w:val="24"/>
              </w:rPr>
              <w:t xml:space="preserve">RE15 </w:t>
            </w:r>
          </w:p>
          <w:p w:rsidR="00406C43" w:rsidRDefault="00406C43">
            <w:pPr>
              <w:widowControl w:val="0"/>
              <w:ind w:firstLine="0"/>
              <w:jc w:val="left"/>
              <w:rPr>
                <w:sz w:val="24"/>
              </w:rPr>
            </w:pPr>
          </w:p>
        </w:tc>
        <w:tc>
          <w:tcPr>
            <w:tcW w:w="1372"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lang w:val="en-US"/>
              </w:rPr>
            </w:pPr>
            <w:r>
              <w:rPr>
                <w:sz w:val="24"/>
                <w:lang w:val="en-US"/>
              </w:rPr>
              <w:t>REJ120 REJ90 REJ45</w:t>
            </w:r>
          </w:p>
          <w:p w:rsidR="00406C43" w:rsidRDefault="00406C43">
            <w:pPr>
              <w:widowControl w:val="0"/>
              <w:ind w:firstLine="0"/>
              <w:jc w:val="left"/>
              <w:rPr>
                <w:sz w:val="24"/>
                <w:lang w:val="en-US"/>
              </w:rPr>
            </w:pPr>
          </w:p>
        </w:tc>
        <w:tc>
          <w:tcPr>
            <w:tcW w:w="1401"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lang w:val="en-US"/>
              </w:rPr>
            </w:pPr>
            <w:r>
              <w:rPr>
                <w:sz w:val="24"/>
                <w:lang w:val="en-US"/>
              </w:rPr>
              <w:t xml:space="preserve">R60 </w:t>
            </w:r>
          </w:p>
          <w:p w:rsidR="00406C43" w:rsidRDefault="00406C43">
            <w:pPr>
              <w:widowControl w:val="0"/>
              <w:ind w:firstLine="0"/>
              <w:jc w:val="left"/>
              <w:rPr>
                <w:sz w:val="24"/>
                <w:lang w:val="en-US"/>
              </w:rPr>
            </w:pPr>
            <w:r>
              <w:rPr>
                <w:sz w:val="24"/>
                <w:lang w:val="en-US"/>
              </w:rPr>
              <w:t xml:space="preserve">R45 </w:t>
            </w:r>
          </w:p>
          <w:p w:rsidR="00406C43" w:rsidRDefault="00406C43">
            <w:pPr>
              <w:widowControl w:val="0"/>
              <w:ind w:firstLine="0"/>
              <w:jc w:val="left"/>
              <w:rPr>
                <w:sz w:val="24"/>
                <w:lang w:val="en-US"/>
              </w:rPr>
            </w:pPr>
            <w:r>
              <w:rPr>
                <w:sz w:val="24"/>
                <w:lang w:val="en-US"/>
              </w:rPr>
              <w:t>R30</w:t>
            </w:r>
          </w:p>
          <w:p w:rsidR="00406C43" w:rsidRDefault="00406C43">
            <w:pPr>
              <w:widowControl w:val="0"/>
              <w:ind w:firstLine="0"/>
              <w:jc w:val="left"/>
              <w:rPr>
                <w:sz w:val="24"/>
                <w:lang w:val="en-US"/>
              </w:rPr>
            </w:pPr>
          </w:p>
        </w:tc>
      </w:tr>
      <w:tr w:rsidR="00406C43">
        <w:tblPrEx>
          <w:tblCellMar>
            <w:top w:w="0" w:type="dxa"/>
            <w:bottom w:w="0" w:type="dxa"/>
          </w:tblCellMar>
        </w:tblPrEx>
        <w:trPr>
          <w:cantSplit/>
          <w:trHeight w:hRule="exact" w:val="352"/>
        </w:trPr>
        <w:tc>
          <w:tcPr>
            <w:tcW w:w="1401" w:type="dxa"/>
            <w:tcBorders>
              <w:top w:val="single" w:sz="4"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lang w:val="en-US"/>
              </w:rPr>
              <w:t>IV</w:t>
            </w:r>
          </w:p>
        </w:tc>
        <w:tc>
          <w:tcPr>
            <w:tcW w:w="8261" w:type="dxa"/>
            <w:gridSpan w:val="6"/>
            <w:tcBorders>
              <w:top w:val="single" w:sz="4"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Не нормируется</w:t>
            </w:r>
          </w:p>
        </w:tc>
      </w:tr>
    </w:tbl>
    <w:p w:rsidR="00406C43" w:rsidRDefault="00406C43">
      <w:pPr>
        <w:widowControl w:val="0"/>
        <w:ind w:firstLine="0"/>
        <w:jc w:val="left"/>
        <w:rPr>
          <w:lang w:val="en-US"/>
        </w:rPr>
      </w:pPr>
    </w:p>
    <w:p w:rsidR="00406C43" w:rsidRDefault="00406C43">
      <w:pPr>
        <w:pStyle w:val="a3"/>
        <w:widowControl w:val="0"/>
      </w:pPr>
      <w:r>
        <w:t>СНиП 21–01–97 регламентирует классификацию зданий по степени огнестойкости, конс</w:t>
      </w:r>
      <w:r>
        <w:t>т</w:t>
      </w:r>
      <w:r>
        <w:t>руктивной и функциональной пожарной опасности. Эти нормы введены в действие с 1 января 1998 г.</w:t>
      </w:r>
    </w:p>
    <w:p w:rsidR="00406C43" w:rsidRDefault="00406C43">
      <w:pPr>
        <w:pStyle w:val="a3"/>
        <w:widowControl w:val="0"/>
      </w:pPr>
      <w:r>
        <w:t>Класс конструктивной пожарной опасности здания определяется степенью участия стро</w:t>
      </w:r>
      <w:r>
        <w:t>и</w:t>
      </w:r>
      <w:r>
        <w:t>тельных конструкций в развитии пожара и образовании его опасных факторов.</w:t>
      </w:r>
    </w:p>
    <w:p w:rsidR="00406C43" w:rsidRDefault="00406C43">
      <w:pPr>
        <w:pStyle w:val="a3"/>
        <w:widowControl w:val="0"/>
      </w:pPr>
      <w:r>
        <w:t xml:space="preserve">По пожарной опасности строительные конструкции подразделяются на классы: КО, </w:t>
      </w:r>
      <w:r>
        <w:rPr>
          <w:lang w:val="en-US"/>
        </w:rPr>
        <w:t>Kl</w:t>
      </w:r>
      <w:r>
        <w:t xml:space="preserve">, </w:t>
      </w:r>
      <w:r>
        <w:rPr>
          <w:lang w:val="en-US"/>
        </w:rPr>
        <w:t>K</w:t>
      </w:r>
      <w:r>
        <w:t>2, КЗ (ГОСТ 80–403–95 «Конструкции строительные. Метод определения пожарной опасности»). Класс пожарной опасности конструкции определяется по табл. 8.3 (по наименее благоприятному фактору).</w:t>
      </w:r>
    </w:p>
    <w:p w:rsidR="00406C43" w:rsidRDefault="00406C43">
      <w:pPr>
        <w:pStyle w:val="a3"/>
        <w:widowControl w:val="0"/>
        <w:jc w:val="center"/>
        <w:rPr>
          <w:b/>
        </w:rPr>
      </w:pPr>
      <w:r>
        <w:rPr>
          <w:b/>
        </w:rPr>
        <w:t>Таблица 8.3. Классы пожарной опасности конструкции</w:t>
      </w:r>
    </w:p>
    <w:tbl>
      <w:tblPr>
        <w:tblW w:w="0" w:type="auto"/>
        <w:tblLayout w:type="fixed"/>
        <w:tblCellMar>
          <w:left w:w="40" w:type="dxa"/>
          <w:right w:w="40" w:type="dxa"/>
        </w:tblCellMar>
        <w:tblLook w:val="0000" w:firstRow="0" w:lastRow="0" w:firstColumn="0" w:lastColumn="0" w:noHBand="0" w:noVBand="0"/>
      </w:tblPr>
      <w:tblGrid>
        <w:gridCol w:w="1198"/>
        <w:gridCol w:w="1198"/>
        <w:gridCol w:w="1169"/>
        <w:gridCol w:w="1198"/>
        <w:gridCol w:w="1198"/>
        <w:gridCol w:w="1198"/>
        <w:gridCol w:w="1198"/>
        <w:gridCol w:w="1363"/>
      </w:tblGrid>
      <w:tr w:rsidR="00406C43">
        <w:tblPrEx>
          <w:tblCellMar>
            <w:top w:w="0" w:type="dxa"/>
            <w:bottom w:w="0" w:type="dxa"/>
          </w:tblCellMar>
        </w:tblPrEx>
        <w:trPr>
          <w:trHeight w:hRule="exact" w:val="447"/>
        </w:trPr>
        <w:tc>
          <w:tcPr>
            <w:tcW w:w="1198"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Класс по-</w:t>
            </w:r>
          </w:p>
          <w:p w:rsidR="00406C43" w:rsidRDefault="00406C43">
            <w:pPr>
              <w:widowControl w:val="0"/>
              <w:ind w:firstLine="0"/>
              <w:jc w:val="left"/>
              <w:rPr>
                <w:sz w:val="24"/>
              </w:rPr>
            </w:pPr>
          </w:p>
        </w:tc>
        <w:tc>
          <w:tcPr>
            <w:tcW w:w="2367" w:type="dxa"/>
            <w:gridSpan w:val="2"/>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Допустимый размер</w:t>
            </w:r>
          </w:p>
          <w:p w:rsidR="00406C43" w:rsidRDefault="00406C43">
            <w:pPr>
              <w:widowControl w:val="0"/>
              <w:ind w:firstLine="0"/>
              <w:jc w:val="left"/>
              <w:rPr>
                <w:sz w:val="24"/>
              </w:rPr>
            </w:pPr>
          </w:p>
        </w:tc>
        <w:tc>
          <w:tcPr>
            <w:tcW w:w="2396" w:type="dxa"/>
            <w:gridSpan w:val="2"/>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Наличие</w:t>
            </w:r>
          </w:p>
          <w:p w:rsidR="00406C43" w:rsidRDefault="00406C43">
            <w:pPr>
              <w:widowControl w:val="0"/>
              <w:ind w:firstLine="0"/>
              <w:jc w:val="left"/>
              <w:rPr>
                <w:sz w:val="24"/>
              </w:rPr>
            </w:pPr>
          </w:p>
        </w:tc>
        <w:tc>
          <w:tcPr>
            <w:tcW w:w="3759" w:type="dxa"/>
            <w:gridSpan w:val="3"/>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Допускаемые характеристики по-</w:t>
            </w:r>
          </w:p>
          <w:p w:rsidR="00406C43" w:rsidRDefault="00406C43">
            <w:pPr>
              <w:widowControl w:val="0"/>
              <w:ind w:firstLine="0"/>
              <w:jc w:val="left"/>
              <w:rPr>
                <w:sz w:val="24"/>
              </w:rPr>
            </w:pPr>
          </w:p>
        </w:tc>
      </w:tr>
      <w:tr w:rsidR="00406C43">
        <w:tblPrEx>
          <w:tblCellMar>
            <w:top w:w="0" w:type="dxa"/>
            <w:bottom w:w="0" w:type="dxa"/>
          </w:tblCellMar>
        </w:tblPrEx>
        <w:trPr>
          <w:trHeight w:hRule="exact" w:val="298"/>
        </w:trPr>
        <w:tc>
          <w:tcPr>
            <w:tcW w:w="1198" w:type="dxa"/>
            <w:tcBorders>
              <w:top w:val="nil"/>
              <w:left w:val="nil"/>
              <w:bottom w:val="nil"/>
              <w:right w:val="single" w:sz="6" w:space="0" w:color="auto"/>
            </w:tcBorders>
          </w:tcPr>
          <w:p w:rsidR="00406C43" w:rsidRDefault="00406C43">
            <w:pPr>
              <w:widowControl w:val="0"/>
              <w:ind w:firstLine="0"/>
              <w:jc w:val="left"/>
              <w:rPr>
                <w:sz w:val="24"/>
              </w:rPr>
            </w:pPr>
            <w:r>
              <w:rPr>
                <w:sz w:val="24"/>
              </w:rPr>
              <w:t>жарной</w:t>
            </w:r>
          </w:p>
          <w:p w:rsidR="00406C43" w:rsidRDefault="00406C43">
            <w:pPr>
              <w:widowControl w:val="0"/>
              <w:ind w:firstLine="0"/>
              <w:jc w:val="left"/>
              <w:rPr>
                <w:sz w:val="24"/>
              </w:rPr>
            </w:pPr>
          </w:p>
        </w:tc>
        <w:tc>
          <w:tcPr>
            <w:tcW w:w="2367"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повреждения ко</w:t>
            </w:r>
            <w:r>
              <w:rPr>
                <w:sz w:val="24"/>
              </w:rPr>
              <w:t>н</w:t>
            </w:r>
            <w:r>
              <w:rPr>
                <w:sz w:val="24"/>
              </w:rPr>
              <w:t>ст-</w:t>
            </w:r>
          </w:p>
          <w:p w:rsidR="00406C43" w:rsidRDefault="00406C43">
            <w:pPr>
              <w:widowControl w:val="0"/>
              <w:ind w:firstLine="0"/>
              <w:jc w:val="left"/>
              <w:rPr>
                <w:sz w:val="24"/>
              </w:rPr>
            </w:pPr>
          </w:p>
          <w:p w:rsidR="00406C43" w:rsidRDefault="00406C43">
            <w:pPr>
              <w:widowControl w:val="0"/>
              <w:ind w:firstLine="0"/>
              <w:jc w:val="left"/>
              <w:rPr>
                <w:sz w:val="24"/>
              </w:rPr>
            </w:pPr>
          </w:p>
        </w:tc>
        <w:tc>
          <w:tcPr>
            <w:tcW w:w="2396"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3759" w:type="dxa"/>
            <w:gridSpan w:val="3"/>
            <w:tcBorders>
              <w:top w:val="nil"/>
              <w:left w:val="single" w:sz="6" w:space="0" w:color="auto"/>
              <w:bottom w:val="nil"/>
              <w:right w:val="nil"/>
            </w:tcBorders>
          </w:tcPr>
          <w:p w:rsidR="00406C43" w:rsidRDefault="00406C43">
            <w:pPr>
              <w:widowControl w:val="0"/>
              <w:ind w:firstLine="0"/>
              <w:jc w:val="left"/>
              <w:rPr>
                <w:sz w:val="24"/>
              </w:rPr>
            </w:pPr>
            <w:r>
              <w:rPr>
                <w:sz w:val="24"/>
              </w:rPr>
              <w:t>жарной опасности поврежденного</w:t>
            </w:r>
          </w:p>
          <w:p w:rsidR="00406C43" w:rsidRDefault="00406C43">
            <w:pPr>
              <w:widowControl w:val="0"/>
              <w:ind w:firstLine="0"/>
              <w:jc w:val="left"/>
              <w:rPr>
                <w:sz w:val="24"/>
              </w:rPr>
            </w:pPr>
          </w:p>
        </w:tc>
      </w:tr>
      <w:tr w:rsidR="00406C43">
        <w:tblPrEx>
          <w:tblCellMar>
            <w:top w:w="0" w:type="dxa"/>
            <w:bottom w:w="0" w:type="dxa"/>
          </w:tblCellMar>
        </w:tblPrEx>
        <w:trPr>
          <w:trHeight w:hRule="exact" w:val="383"/>
        </w:trPr>
        <w:tc>
          <w:tcPr>
            <w:tcW w:w="1198" w:type="dxa"/>
            <w:tcBorders>
              <w:top w:val="nil"/>
              <w:left w:val="nil"/>
              <w:bottom w:val="nil"/>
              <w:right w:val="single" w:sz="6" w:space="0" w:color="auto"/>
            </w:tcBorders>
          </w:tcPr>
          <w:p w:rsidR="00406C43" w:rsidRDefault="00406C43">
            <w:pPr>
              <w:widowControl w:val="0"/>
              <w:ind w:firstLine="0"/>
              <w:jc w:val="left"/>
              <w:rPr>
                <w:sz w:val="24"/>
              </w:rPr>
            </w:pPr>
            <w:r>
              <w:rPr>
                <w:sz w:val="24"/>
              </w:rPr>
              <w:t>опасности</w:t>
            </w:r>
          </w:p>
          <w:p w:rsidR="00406C43" w:rsidRDefault="00406C43">
            <w:pPr>
              <w:widowControl w:val="0"/>
              <w:ind w:firstLine="0"/>
              <w:jc w:val="left"/>
              <w:rPr>
                <w:sz w:val="24"/>
              </w:rPr>
            </w:pPr>
          </w:p>
        </w:tc>
        <w:tc>
          <w:tcPr>
            <w:tcW w:w="2367" w:type="dxa"/>
            <w:gridSpan w:val="2"/>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ции, см</w:t>
            </w:r>
          </w:p>
          <w:p w:rsidR="00406C43" w:rsidRDefault="00406C43">
            <w:pPr>
              <w:widowControl w:val="0"/>
              <w:ind w:firstLine="0"/>
              <w:jc w:val="left"/>
              <w:rPr>
                <w:sz w:val="24"/>
              </w:rPr>
            </w:pPr>
          </w:p>
        </w:tc>
        <w:tc>
          <w:tcPr>
            <w:tcW w:w="2396" w:type="dxa"/>
            <w:gridSpan w:val="2"/>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3759" w:type="dxa"/>
            <w:gridSpan w:val="3"/>
            <w:tcBorders>
              <w:top w:val="nil"/>
              <w:left w:val="single" w:sz="6" w:space="0" w:color="auto"/>
              <w:bottom w:val="single" w:sz="6" w:space="0" w:color="auto"/>
              <w:right w:val="nil"/>
            </w:tcBorders>
          </w:tcPr>
          <w:p w:rsidR="00406C43" w:rsidRDefault="00406C43">
            <w:pPr>
              <w:widowControl w:val="0"/>
              <w:ind w:firstLine="0"/>
              <w:jc w:val="left"/>
              <w:rPr>
                <w:sz w:val="24"/>
              </w:rPr>
            </w:pPr>
            <w:r>
              <w:rPr>
                <w:sz w:val="24"/>
              </w:rPr>
              <w:t>материала</w:t>
            </w:r>
          </w:p>
          <w:p w:rsidR="00406C43" w:rsidRDefault="00406C43">
            <w:pPr>
              <w:widowControl w:val="0"/>
              <w:ind w:firstLine="0"/>
              <w:jc w:val="left"/>
              <w:rPr>
                <w:sz w:val="24"/>
              </w:rPr>
            </w:pPr>
          </w:p>
        </w:tc>
      </w:tr>
      <w:tr w:rsidR="00406C43">
        <w:tblPrEx>
          <w:tblCellMar>
            <w:top w:w="0" w:type="dxa"/>
            <w:bottom w:w="0" w:type="dxa"/>
          </w:tblCellMar>
        </w:tblPrEx>
        <w:trPr>
          <w:trHeight w:hRule="exact" w:val="409"/>
        </w:trPr>
        <w:tc>
          <w:tcPr>
            <w:tcW w:w="1198" w:type="dxa"/>
            <w:tcBorders>
              <w:top w:val="nil"/>
              <w:left w:val="nil"/>
              <w:bottom w:val="nil"/>
              <w:right w:val="single" w:sz="6" w:space="0" w:color="auto"/>
            </w:tcBorders>
          </w:tcPr>
          <w:p w:rsidR="00406C43" w:rsidRDefault="00406C43">
            <w:pPr>
              <w:widowControl w:val="0"/>
              <w:ind w:firstLine="0"/>
              <w:jc w:val="left"/>
              <w:rPr>
                <w:sz w:val="24"/>
              </w:rPr>
            </w:pPr>
            <w:r>
              <w:rPr>
                <w:sz w:val="24"/>
              </w:rPr>
              <w:t>конструк-</w:t>
            </w:r>
          </w:p>
          <w:p w:rsidR="00406C43" w:rsidRDefault="00406C43">
            <w:pPr>
              <w:widowControl w:val="0"/>
              <w:ind w:firstLine="0"/>
              <w:jc w:val="left"/>
              <w:rPr>
                <w:sz w:val="24"/>
              </w:rPr>
            </w:pPr>
          </w:p>
        </w:tc>
        <w:tc>
          <w:tcPr>
            <w:tcW w:w="119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Верт</w:t>
            </w:r>
            <w:r>
              <w:rPr>
                <w:sz w:val="24"/>
              </w:rPr>
              <w:t>и</w:t>
            </w:r>
            <w:r>
              <w:rPr>
                <w:sz w:val="24"/>
              </w:rPr>
              <w:t>ка-</w:t>
            </w:r>
          </w:p>
        </w:tc>
        <w:tc>
          <w:tcPr>
            <w:tcW w:w="1169"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Горизон-</w:t>
            </w:r>
          </w:p>
          <w:p w:rsidR="00406C43" w:rsidRDefault="00406C43">
            <w:pPr>
              <w:widowControl w:val="0"/>
              <w:ind w:firstLine="0"/>
              <w:jc w:val="left"/>
              <w:rPr>
                <w:sz w:val="24"/>
              </w:rPr>
            </w:pPr>
          </w:p>
        </w:tc>
        <w:tc>
          <w:tcPr>
            <w:tcW w:w="119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теплового</w:t>
            </w:r>
          </w:p>
          <w:p w:rsidR="00406C43" w:rsidRDefault="00406C43">
            <w:pPr>
              <w:widowControl w:val="0"/>
              <w:ind w:firstLine="0"/>
              <w:jc w:val="left"/>
              <w:rPr>
                <w:sz w:val="24"/>
              </w:rPr>
            </w:pPr>
          </w:p>
        </w:tc>
        <w:tc>
          <w:tcPr>
            <w:tcW w:w="119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горения</w:t>
            </w:r>
          </w:p>
          <w:p w:rsidR="00406C43" w:rsidRDefault="00406C43">
            <w:pPr>
              <w:widowControl w:val="0"/>
              <w:ind w:firstLine="0"/>
              <w:jc w:val="left"/>
              <w:rPr>
                <w:sz w:val="24"/>
              </w:rPr>
            </w:pPr>
          </w:p>
        </w:tc>
        <w:tc>
          <w:tcPr>
            <w:tcW w:w="3759" w:type="dxa"/>
            <w:gridSpan w:val="3"/>
            <w:tcBorders>
              <w:top w:val="single" w:sz="6" w:space="0" w:color="auto"/>
              <w:left w:val="single" w:sz="6" w:space="0" w:color="auto"/>
              <w:bottom w:val="single" w:sz="6" w:space="0" w:color="auto"/>
              <w:right w:val="nil"/>
            </w:tcBorders>
          </w:tcPr>
          <w:p w:rsidR="00406C43" w:rsidRDefault="00406C43">
            <w:pPr>
              <w:widowControl w:val="0"/>
              <w:ind w:firstLine="0"/>
              <w:jc w:val="center"/>
              <w:rPr>
                <w:sz w:val="24"/>
              </w:rPr>
            </w:pPr>
            <w:r>
              <w:rPr>
                <w:sz w:val="24"/>
              </w:rPr>
              <w:t>Группа</w:t>
            </w:r>
          </w:p>
          <w:p w:rsidR="00406C43" w:rsidRDefault="00406C43">
            <w:pPr>
              <w:widowControl w:val="0"/>
              <w:ind w:firstLine="0"/>
              <w:jc w:val="left"/>
              <w:rPr>
                <w:sz w:val="24"/>
              </w:rPr>
            </w:pPr>
          </w:p>
        </w:tc>
      </w:tr>
      <w:tr w:rsidR="00406C43">
        <w:tblPrEx>
          <w:tblCellMar>
            <w:top w:w="0" w:type="dxa"/>
            <w:bottom w:w="0" w:type="dxa"/>
          </w:tblCellMar>
        </w:tblPrEx>
        <w:trPr>
          <w:trHeight w:hRule="exact" w:val="391"/>
        </w:trPr>
        <w:tc>
          <w:tcPr>
            <w:tcW w:w="1198" w:type="dxa"/>
            <w:tcBorders>
              <w:top w:val="nil"/>
              <w:left w:val="nil"/>
              <w:bottom w:val="nil"/>
              <w:right w:val="single" w:sz="6" w:space="0" w:color="auto"/>
            </w:tcBorders>
          </w:tcPr>
          <w:p w:rsidR="00406C43" w:rsidRDefault="00406C43">
            <w:pPr>
              <w:widowControl w:val="0"/>
              <w:ind w:firstLine="0"/>
              <w:jc w:val="left"/>
              <w:rPr>
                <w:sz w:val="24"/>
              </w:rPr>
            </w:pPr>
            <w:r>
              <w:rPr>
                <w:sz w:val="24"/>
              </w:rPr>
              <w:t>ции</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льные</w:t>
            </w:r>
          </w:p>
          <w:p w:rsidR="00406C43" w:rsidRDefault="00406C43">
            <w:pPr>
              <w:widowControl w:val="0"/>
              <w:ind w:firstLine="0"/>
              <w:jc w:val="left"/>
              <w:rPr>
                <w:sz w:val="24"/>
              </w:rPr>
            </w:pPr>
          </w:p>
        </w:tc>
        <w:tc>
          <w:tcPr>
            <w:tcW w:w="116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тальные</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эффекта</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горючести</w:t>
            </w:r>
          </w:p>
          <w:p w:rsidR="00406C43" w:rsidRDefault="00406C43">
            <w:pPr>
              <w:widowControl w:val="0"/>
              <w:ind w:firstLine="0"/>
              <w:jc w:val="left"/>
              <w:rPr>
                <w:sz w:val="24"/>
              </w:rPr>
            </w:pPr>
          </w:p>
        </w:tc>
        <w:tc>
          <w:tcPr>
            <w:tcW w:w="119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воспламе-</w:t>
            </w:r>
          </w:p>
          <w:p w:rsidR="00406C43" w:rsidRDefault="00406C43">
            <w:pPr>
              <w:widowControl w:val="0"/>
              <w:ind w:firstLine="0"/>
              <w:jc w:val="left"/>
              <w:rPr>
                <w:sz w:val="24"/>
              </w:rPr>
            </w:pPr>
          </w:p>
        </w:tc>
        <w:tc>
          <w:tcPr>
            <w:tcW w:w="1363"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дымообра-</w:t>
            </w:r>
          </w:p>
          <w:p w:rsidR="00406C43" w:rsidRDefault="00406C43">
            <w:pPr>
              <w:widowControl w:val="0"/>
              <w:ind w:firstLine="0"/>
              <w:jc w:val="left"/>
              <w:rPr>
                <w:sz w:val="24"/>
              </w:rPr>
            </w:pPr>
          </w:p>
        </w:tc>
      </w:tr>
      <w:tr w:rsidR="00406C43">
        <w:tblPrEx>
          <w:tblCellMar>
            <w:top w:w="0" w:type="dxa"/>
            <w:bottom w:w="0" w:type="dxa"/>
          </w:tblCellMar>
        </w:tblPrEx>
        <w:trPr>
          <w:trHeight w:hRule="exact" w:val="223"/>
        </w:trPr>
        <w:tc>
          <w:tcPr>
            <w:tcW w:w="1198"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69"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няемости</w:t>
            </w:r>
          </w:p>
          <w:p w:rsidR="00406C43" w:rsidRDefault="00406C43">
            <w:pPr>
              <w:widowControl w:val="0"/>
              <w:ind w:firstLine="0"/>
              <w:jc w:val="left"/>
              <w:rPr>
                <w:sz w:val="24"/>
              </w:rPr>
            </w:pPr>
          </w:p>
        </w:tc>
        <w:tc>
          <w:tcPr>
            <w:tcW w:w="1363" w:type="dxa"/>
            <w:tcBorders>
              <w:top w:val="nil"/>
              <w:left w:val="single" w:sz="6" w:space="0" w:color="auto"/>
              <w:bottom w:val="nil"/>
              <w:right w:val="nil"/>
            </w:tcBorders>
          </w:tcPr>
          <w:p w:rsidR="00406C43" w:rsidRDefault="00406C43">
            <w:pPr>
              <w:widowControl w:val="0"/>
              <w:ind w:firstLine="0"/>
              <w:jc w:val="left"/>
              <w:rPr>
                <w:sz w:val="24"/>
              </w:rPr>
            </w:pPr>
            <w:r>
              <w:rPr>
                <w:sz w:val="24"/>
              </w:rPr>
              <w:t>зующей</w:t>
            </w:r>
          </w:p>
          <w:p w:rsidR="00406C43" w:rsidRDefault="00406C43">
            <w:pPr>
              <w:widowControl w:val="0"/>
              <w:ind w:firstLine="0"/>
              <w:jc w:val="left"/>
              <w:rPr>
                <w:sz w:val="24"/>
              </w:rPr>
            </w:pPr>
          </w:p>
        </w:tc>
      </w:tr>
      <w:tr w:rsidR="00406C43">
        <w:tblPrEx>
          <w:tblCellMar>
            <w:top w:w="0" w:type="dxa"/>
            <w:bottom w:w="0" w:type="dxa"/>
          </w:tblCellMar>
        </w:tblPrEx>
        <w:trPr>
          <w:trHeight w:hRule="exact" w:val="335"/>
        </w:trPr>
        <w:tc>
          <w:tcPr>
            <w:tcW w:w="1198"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69"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363" w:type="dxa"/>
            <w:tcBorders>
              <w:top w:val="nil"/>
              <w:left w:val="single" w:sz="6" w:space="0" w:color="auto"/>
              <w:bottom w:val="nil"/>
              <w:right w:val="nil"/>
            </w:tcBorders>
          </w:tcPr>
          <w:p w:rsidR="00406C43" w:rsidRDefault="00406C43">
            <w:pPr>
              <w:widowControl w:val="0"/>
              <w:ind w:firstLine="0"/>
              <w:jc w:val="left"/>
              <w:rPr>
                <w:sz w:val="24"/>
              </w:rPr>
            </w:pPr>
            <w:r>
              <w:rPr>
                <w:sz w:val="24"/>
              </w:rPr>
              <w:t>Способно-</w:t>
            </w:r>
          </w:p>
          <w:p w:rsidR="00406C43" w:rsidRDefault="00406C43">
            <w:pPr>
              <w:widowControl w:val="0"/>
              <w:ind w:firstLine="0"/>
              <w:jc w:val="left"/>
              <w:rPr>
                <w:sz w:val="24"/>
              </w:rPr>
            </w:pPr>
          </w:p>
        </w:tc>
      </w:tr>
      <w:tr w:rsidR="00406C43">
        <w:tblPrEx>
          <w:tblCellMar>
            <w:top w:w="0" w:type="dxa"/>
            <w:bottom w:w="0" w:type="dxa"/>
          </w:tblCellMar>
        </w:tblPrEx>
        <w:trPr>
          <w:trHeight w:hRule="exact" w:val="298"/>
        </w:trPr>
        <w:tc>
          <w:tcPr>
            <w:tcW w:w="1198" w:type="dxa"/>
            <w:tcBorders>
              <w:top w:val="nil"/>
              <w:left w:val="nil"/>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69" w:type="dxa"/>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363" w:type="dxa"/>
            <w:tcBorders>
              <w:top w:val="nil"/>
              <w:left w:val="single" w:sz="6" w:space="0" w:color="auto"/>
              <w:bottom w:val="single" w:sz="6" w:space="0" w:color="auto"/>
              <w:right w:val="nil"/>
            </w:tcBorders>
          </w:tcPr>
          <w:p w:rsidR="00406C43" w:rsidRDefault="00406C43">
            <w:pPr>
              <w:widowControl w:val="0"/>
              <w:ind w:firstLine="0"/>
              <w:jc w:val="left"/>
              <w:rPr>
                <w:sz w:val="24"/>
              </w:rPr>
            </w:pPr>
            <w:r>
              <w:rPr>
                <w:sz w:val="24"/>
              </w:rPr>
              <w:t>сти</w:t>
            </w:r>
          </w:p>
          <w:p w:rsidR="00406C43" w:rsidRDefault="00406C43">
            <w:pPr>
              <w:widowControl w:val="0"/>
              <w:ind w:firstLine="0"/>
              <w:jc w:val="left"/>
              <w:rPr>
                <w:sz w:val="24"/>
              </w:rPr>
            </w:pPr>
          </w:p>
        </w:tc>
      </w:tr>
      <w:tr w:rsidR="00406C43">
        <w:tblPrEx>
          <w:tblCellMar>
            <w:top w:w="0" w:type="dxa"/>
            <w:bottom w:w="0" w:type="dxa"/>
          </w:tblCellMar>
        </w:tblPrEx>
        <w:trPr>
          <w:trHeight w:hRule="exact" w:val="484"/>
        </w:trPr>
        <w:tc>
          <w:tcPr>
            <w:tcW w:w="1198"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КО</w:t>
            </w:r>
          </w:p>
          <w:p w:rsidR="00406C43" w:rsidRDefault="00406C43">
            <w:pPr>
              <w:widowControl w:val="0"/>
              <w:ind w:firstLine="0"/>
              <w:jc w:val="left"/>
              <w:rPr>
                <w:sz w:val="24"/>
              </w:rPr>
            </w:pPr>
          </w:p>
        </w:tc>
        <w:tc>
          <w:tcPr>
            <w:tcW w:w="119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w:t>
            </w:r>
          </w:p>
          <w:p w:rsidR="00406C43" w:rsidRDefault="00406C43">
            <w:pPr>
              <w:widowControl w:val="0"/>
              <w:ind w:firstLine="0"/>
              <w:jc w:val="left"/>
              <w:rPr>
                <w:sz w:val="24"/>
              </w:rPr>
            </w:pPr>
          </w:p>
        </w:tc>
        <w:tc>
          <w:tcPr>
            <w:tcW w:w="1169"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w:t>
            </w:r>
          </w:p>
          <w:p w:rsidR="00406C43" w:rsidRDefault="00406C43">
            <w:pPr>
              <w:widowControl w:val="0"/>
              <w:ind w:firstLine="0"/>
              <w:jc w:val="left"/>
              <w:rPr>
                <w:sz w:val="24"/>
              </w:rPr>
            </w:pPr>
          </w:p>
        </w:tc>
        <w:tc>
          <w:tcPr>
            <w:tcW w:w="119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Н.Д.</w:t>
            </w:r>
          </w:p>
          <w:p w:rsidR="00406C43" w:rsidRDefault="00406C43">
            <w:pPr>
              <w:widowControl w:val="0"/>
              <w:ind w:firstLine="0"/>
              <w:jc w:val="left"/>
              <w:rPr>
                <w:sz w:val="24"/>
              </w:rPr>
            </w:pPr>
          </w:p>
        </w:tc>
        <w:tc>
          <w:tcPr>
            <w:tcW w:w="119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НД.</w:t>
            </w:r>
          </w:p>
          <w:p w:rsidR="00406C43" w:rsidRDefault="00406C43">
            <w:pPr>
              <w:widowControl w:val="0"/>
              <w:ind w:firstLine="0"/>
              <w:jc w:val="left"/>
              <w:rPr>
                <w:sz w:val="24"/>
              </w:rPr>
            </w:pPr>
          </w:p>
        </w:tc>
        <w:tc>
          <w:tcPr>
            <w:tcW w:w="119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198"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363"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r>
      <w:tr w:rsidR="00406C43">
        <w:tblPrEx>
          <w:tblCellMar>
            <w:top w:w="0" w:type="dxa"/>
            <w:bottom w:w="0" w:type="dxa"/>
          </w:tblCellMar>
        </w:tblPrEx>
        <w:trPr>
          <w:trHeight w:hRule="exact" w:val="372"/>
        </w:trPr>
        <w:tc>
          <w:tcPr>
            <w:tcW w:w="1198" w:type="dxa"/>
            <w:tcBorders>
              <w:top w:val="nil"/>
              <w:left w:val="nil"/>
              <w:bottom w:val="nil"/>
              <w:right w:val="single" w:sz="6" w:space="0" w:color="auto"/>
            </w:tcBorders>
          </w:tcPr>
          <w:p w:rsidR="00406C43" w:rsidRDefault="00406C43">
            <w:pPr>
              <w:widowControl w:val="0"/>
              <w:ind w:firstLine="0"/>
              <w:jc w:val="left"/>
              <w:rPr>
                <w:sz w:val="24"/>
              </w:rPr>
            </w:pPr>
            <w:r>
              <w:rPr>
                <w:sz w:val="24"/>
              </w:rPr>
              <w:t>Kl</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pStyle w:val="4"/>
              <w:keepNext w:val="0"/>
              <w:widowControl w:val="0"/>
              <w:rPr>
                <w:b w:val="0"/>
              </w:rPr>
            </w:pPr>
            <w:r>
              <w:rPr>
                <w:b w:val="0"/>
              </w:rPr>
              <w:t>До 40</w:t>
            </w:r>
          </w:p>
          <w:p w:rsidR="00406C43" w:rsidRDefault="00406C43">
            <w:pPr>
              <w:widowControl w:val="0"/>
              <w:ind w:firstLine="0"/>
              <w:jc w:val="left"/>
              <w:rPr>
                <w:sz w:val="24"/>
              </w:rPr>
            </w:pPr>
          </w:p>
        </w:tc>
        <w:tc>
          <w:tcPr>
            <w:tcW w:w="116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До 25</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Н.Д.</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Н.Д.</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Н.Р.</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Н.Р.</w:t>
            </w:r>
          </w:p>
          <w:p w:rsidR="00406C43" w:rsidRDefault="00406C43">
            <w:pPr>
              <w:widowControl w:val="0"/>
              <w:ind w:firstLine="0"/>
              <w:jc w:val="left"/>
              <w:rPr>
                <w:sz w:val="24"/>
              </w:rPr>
            </w:pPr>
          </w:p>
        </w:tc>
        <w:tc>
          <w:tcPr>
            <w:tcW w:w="1363" w:type="dxa"/>
            <w:tcBorders>
              <w:top w:val="nil"/>
              <w:left w:val="single" w:sz="6" w:space="0" w:color="auto"/>
              <w:bottom w:val="nil"/>
              <w:right w:val="nil"/>
            </w:tcBorders>
          </w:tcPr>
          <w:p w:rsidR="00406C43" w:rsidRDefault="00406C43">
            <w:pPr>
              <w:widowControl w:val="0"/>
              <w:ind w:firstLine="0"/>
              <w:jc w:val="left"/>
              <w:rPr>
                <w:sz w:val="24"/>
              </w:rPr>
            </w:pPr>
            <w:r>
              <w:rPr>
                <w:sz w:val="24"/>
              </w:rPr>
              <w:t>Н.Р</w:t>
            </w:r>
          </w:p>
          <w:p w:rsidR="00406C43" w:rsidRDefault="00406C43">
            <w:pPr>
              <w:widowControl w:val="0"/>
              <w:ind w:firstLine="0"/>
              <w:jc w:val="left"/>
              <w:rPr>
                <w:sz w:val="24"/>
              </w:rPr>
            </w:pPr>
          </w:p>
        </w:tc>
      </w:tr>
      <w:tr w:rsidR="00406C43">
        <w:tblPrEx>
          <w:tblCellMar>
            <w:top w:w="0" w:type="dxa"/>
            <w:bottom w:w="0" w:type="dxa"/>
          </w:tblCellMar>
        </w:tblPrEx>
        <w:trPr>
          <w:trHeight w:hRule="exact" w:val="372"/>
        </w:trPr>
        <w:tc>
          <w:tcPr>
            <w:tcW w:w="1198"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16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Н.Р.</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Н.Р.</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Г2</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В2</w:t>
            </w:r>
          </w:p>
          <w:p w:rsidR="00406C43" w:rsidRDefault="00406C43">
            <w:pPr>
              <w:widowControl w:val="0"/>
              <w:ind w:firstLine="0"/>
              <w:jc w:val="left"/>
              <w:rPr>
                <w:sz w:val="24"/>
              </w:rPr>
            </w:pPr>
          </w:p>
        </w:tc>
        <w:tc>
          <w:tcPr>
            <w:tcW w:w="1363" w:type="dxa"/>
            <w:tcBorders>
              <w:top w:val="nil"/>
              <w:left w:val="single" w:sz="6" w:space="0" w:color="auto"/>
              <w:bottom w:val="nil"/>
              <w:right w:val="nil"/>
            </w:tcBorders>
          </w:tcPr>
          <w:p w:rsidR="00406C43" w:rsidRDefault="00406C43">
            <w:pPr>
              <w:widowControl w:val="0"/>
              <w:ind w:firstLine="0"/>
              <w:jc w:val="left"/>
              <w:rPr>
                <w:sz w:val="24"/>
              </w:rPr>
            </w:pPr>
            <w:r>
              <w:rPr>
                <w:sz w:val="24"/>
              </w:rPr>
              <w:t>Д2</w:t>
            </w:r>
          </w:p>
          <w:p w:rsidR="00406C43" w:rsidRDefault="00406C43">
            <w:pPr>
              <w:widowControl w:val="0"/>
              <w:ind w:firstLine="0"/>
              <w:jc w:val="left"/>
              <w:rPr>
                <w:sz w:val="24"/>
              </w:rPr>
            </w:pPr>
          </w:p>
        </w:tc>
      </w:tr>
      <w:tr w:rsidR="00406C43">
        <w:tblPrEx>
          <w:tblCellMar>
            <w:top w:w="0" w:type="dxa"/>
            <w:bottom w:w="0" w:type="dxa"/>
          </w:tblCellMar>
        </w:tblPrEx>
        <w:trPr>
          <w:trHeight w:hRule="exact" w:val="372"/>
        </w:trPr>
        <w:tc>
          <w:tcPr>
            <w:tcW w:w="1198" w:type="dxa"/>
            <w:tcBorders>
              <w:top w:val="nil"/>
              <w:left w:val="nil"/>
              <w:bottom w:val="nil"/>
              <w:right w:val="single" w:sz="6" w:space="0" w:color="auto"/>
            </w:tcBorders>
          </w:tcPr>
          <w:p w:rsidR="00406C43" w:rsidRDefault="00406C43">
            <w:pPr>
              <w:widowControl w:val="0"/>
              <w:ind w:firstLine="0"/>
              <w:jc w:val="left"/>
              <w:rPr>
                <w:sz w:val="24"/>
              </w:rPr>
            </w:pPr>
            <w:r>
              <w:rPr>
                <w:sz w:val="24"/>
              </w:rPr>
              <w:t>K2</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Более</w:t>
            </w:r>
          </w:p>
          <w:p w:rsidR="00406C43" w:rsidRDefault="00406C43">
            <w:pPr>
              <w:widowControl w:val="0"/>
              <w:ind w:firstLine="0"/>
              <w:jc w:val="left"/>
              <w:rPr>
                <w:sz w:val="24"/>
              </w:rPr>
            </w:pPr>
          </w:p>
        </w:tc>
        <w:tc>
          <w:tcPr>
            <w:tcW w:w="116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Более</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Н.Д.</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Н.Д.</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Н.Р.</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Н.Р.</w:t>
            </w:r>
          </w:p>
          <w:p w:rsidR="00406C43" w:rsidRDefault="00406C43">
            <w:pPr>
              <w:widowControl w:val="0"/>
              <w:ind w:firstLine="0"/>
              <w:jc w:val="left"/>
              <w:rPr>
                <w:sz w:val="24"/>
              </w:rPr>
            </w:pPr>
          </w:p>
        </w:tc>
        <w:tc>
          <w:tcPr>
            <w:tcW w:w="1363" w:type="dxa"/>
            <w:tcBorders>
              <w:top w:val="nil"/>
              <w:left w:val="single" w:sz="6" w:space="0" w:color="auto"/>
              <w:bottom w:val="nil"/>
              <w:right w:val="nil"/>
            </w:tcBorders>
          </w:tcPr>
          <w:p w:rsidR="00406C43" w:rsidRDefault="00406C43">
            <w:pPr>
              <w:widowControl w:val="0"/>
              <w:ind w:firstLine="0"/>
              <w:jc w:val="left"/>
              <w:rPr>
                <w:sz w:val="24"/>
              </w:rPr>
            </w:pPr>
            <w:r>
              <w:rPr>
                <w:sz w:val="24"/>
              </w:rPr>
              <w:t>Н.Р</w:t>
            </w:r>
          </w:p>
          <w:p w:rsidR="00406C43" w:rsidRDefault="00406C43">
            <w:pPr>
              <w:widowControl w:val="0"/>
              <w:ind w:firstLine="0"/>
              <w:jc w:val="left"/>
              <w:rPr>
                <w:sz w:val="24"/>
              </w:rPr>
            </w:pPr>
          </w:p>
        </w:tc>
      </w:tr>
      <w:tr w:rsidR="00406C43">
        <w:tblPrEx>
          <w:tblCellMar>
            <w:top w:w="0" w:type="dxa"/>
            <w:bottom w:w="0" w:type="dxa"/>
          </w:tblCellMar>
        </w:tblPrEx>
        <w:trPr>
          <w:trHeight w:hRule="exact" w:val="335"/>
        </w:trPr>
        <w:tc>
          <w:tcPr>
            <w:tcW w:w="1198"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40, но до</w:t>
            </w:r>
          </w:p>
          <w:p w:rsidR="00406C43" w:rsidRDefault="00406C43">
            <w:pPr>
              <w:widowControl w:val="0"/>
              <w:ind w:firstLine="0"/>
              <w:jc w:val="left"/>
              <w:rPr>
                <w:sz w:val="24"/>
              </w:rPr>
            </w:pPr>
          </w:p>
        </w:tc>
        <w:tc>
          <w:tcPr>
            <w:tcW w:w="116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25, но до</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363"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298"/>
        </w:trPr>
        <w:tc>
          <w:tcPr>
            <w:tcW w:w="1198"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80</w:t>
            </w:r>
          </w:p>
          <w:p w:rsidR="00406C43" w:rsidRDefault="00406C43">
            <w:pPr>
              <w:widowControl w:val="0"/>
              <w:ind w:firstLine="0"/>
              <w:jc w:val="left"/>
              <w:rPr>
                <w:sz w:val="24"/>
              </w:rPr>
            </w:pPr>
          </w:p>
        </w:tc>
        <w:tc>
          <w:tcPr>
            <w:tcW w:w="116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50</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363"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409"/>
        </w:trPr>
        <w:tc>
          <w:tcPr>
            <w:tcW w:w="1198"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16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Н.Р.</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Н.Д.</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ГЗ.</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ВЗ</w:t>
            </w:r>
          </w:p>
          <w:p w:rsidR="00406C43" w:rsidRDefault="00406C43">
            <w:pPr>
              <w:widowControl w:val="0"/>
              <w:ind w:firstLine="0"/>
              <w:jc w:val="left"/>
              <w:rPr>
                <w:sz w:val="24"/>
              </w:rPr>
            </w:pPr>
          </w:p>
        </w:tc>
        <w:tc>
          <w:tcPr>
            <w:tcW w:w="1363" w:type="dxa"/>
            <w:tcBorders>
              <w:top w:val="nil"/>
              <w:left w:val="single" w:sz="6" w:space="0" w:color="auto"/>
              <w:bottom w:val="nil"/>
              <w:right w:val="nil"/>
            </w:tcBorders>
          </w:tcPr>
          <w:p w:rsidR="00406C43" w:rsidRDefault="00406C43">
            <w:pPr>
              <w:widowControl w:val="0"/>
              <w:ind w:firstLine="0"/>
              <w:jc w:val="left"/>
              <w:rPr>
                <w:sz w:val="24"/>
              </w:rPr>
            </w:pPr>
            <w:r>
              <w:rPr>
                <w:sz w:val="24"/>
              </w:rPr>
              <w:t>Д2</w:t>
            </w:r>
          </w:p>
          <w:p w:rsidR="00406C43" w:rsidRDefault="00406C43">
            <w:pPr>
              <w:widowControl w:val="0"/>
              <w:ind w:firstLine="0"/>
              <w:jc w:val="left"/>
              <w:rPr>
                <w:sz w:val="24"/>
              </w:rPr>
            </w:pPr>
          </w:p>
        </w:tc>
      </w:tr>
      <w:tr w:rsidR="00406C43">
        <w:tblPrEx>
          <w:tblCellMar>
            <w:top w:w="0" w:type="dxa"/>
            <w:bottom w:w="0" w:type="dxa"/>
          </w:tblCellMar>
        </w:tblPrEx>
        <w:trPr>
          <w:trHeight w:hRule="exact" w:val="409"/>
        </w:trPr>
        <w:tc>
          <w:tcPr>
            <w:tcW w:w="1198" w:type="dxa"/>
            <w:tcBorders>
              <w:top w:val="nil"/>
              <w:left w:val="nil"/>
              <w:bottom w:val="nil"/>
              <w:right w:val="single" w:sz="6" w:space="0" w:color="auto"/>
            </w:tcBorders>
          </w:tcPr>
          <w:p w:rsidR="00406C43" w:rsidRDefault="00406C43">
            <w:pPr>
              <w:widowControl w:val="0"/>
              <w:ind w:firstLine="0"/>
              <w:jc w:val="left"/>
              <w:rPr>
                <w:sz w:val="24"/>
              </w:rPr>
            </w:pPr>
            <w:r>
              <w:rPr>
                <w:sz w:val="24"/>
              </w:rPr>
              <w:t>КЗ</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69"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Н.Р.</w:t>
            </w: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198"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1363"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rPr>
          <w:sz w:val="20"/>
        </w:rPr>
      </w:pPr>
      <w:r>
        <w:rPr>
          <w:sz w:val="20"/>
        </w:rPr>
        <w:t>Примечание: Н.Д.– не допускается; Н.Р.– не регламентируется; обозначение группы горючести поврежденного материала приняты по ГОСТ 30244, воспламеняемости по ГОСТ 30402. Дымообразующая способность Д2 соответс</w:t>
      </w:r>
      <w:r>
        <w:rPr>
          <w:sz w:val="20"/>
        </w:rPr>
        <w:t>т</w:t>
      </w:r>
      <w:r>
        <w:rPr>
          <w:sz w:val="20"/>
        </w:rPr>
        <w:t>вует материалам с умеренной дымообразующей спосо</w:t>
      </w:r>
      <w:r>
        <w:rPr>
          <w:sz w:val="20"/>
        </w:rPr>
        <w:t>б</w:t>
      </w:r>
      <w:r>
        <w:rPr>
          <w:sz w:val="20"/>
        </w:rPr>
        <w:t>ностью по ГОСТ 12.1.044.</w:t>
      </w:r>
    </w:p>
    <w:p w:rsidR="00406C43" w:rsidRDefault="00406C43">
      <w:pPr>
        <w:pStyle w:val="a3"/>
        <w:widowControl w:val="0"/>
      </w:pPr>
      <w:r>
        <w:t>Здания и пожарные отсеки по конструктивной пожарной опасности подразделяются на классы согласно табл. 8.4.</w:t>
      </w:r>
    </w:p>
    <w:p w:rsidR="00406C43" w:rsidRDefault="00406C43">
      <w:pPr>
        <w:pStyle w:val="a3"/>
        <w:widowControl w:val="0"/>
        <w:jc w:val="center"/>
        <w:rPr>
          <w:b/>
        </w:rPr>
      </w:pPr>
      <w:r>
        <w:rPr>
          <w:b/>
        </w:rPr>
        <w:t>Таблица 8.4. Классы конструктивной пожарной опасности здания</w:t>
      </w:r>
    </w:p>
    <w:tbl>
      <w:tblPr>
        <w:tblW w:w="0" w:type="auto"/>
        <w:tblInd w:w="-8" w:type="dxa"/>
        <w:tblLayout w:type="fixed"/>
        <w:tblCellMar>
          <w:left w:w="40" w:type="dxa"/>
          <w:right w:w="40" w:type="dxa"/>
        </w:tblCellMar>
        <w:tblLook w:val="0000" w:firstRow="0" w:lastRow="0" w:firstColumn="0" w:lastColumn="0" w:noHBand="0" w:noVBand="0"/>
      </w:tblPr>
      <w:tblGrid>
        <w:gridCol w:w="1612"/>
        <w:gridCol w:w="1612"/>
        <w:gridCol w:w="1612"/>
        <w:gridCol w:w="1612"/>
        <w:gridCol w:w="1612"/>
        <w:gridCol w:w="1613"/>
      </w:tblGrid>
      <w:tr w:rsidR="00406C43">
        <w:tblPrEx>
          <w:tblCellMar>
            <w:top w:w="0" w:type="dxa"/>
            <w:bottom w:w="0" w:type="dxa"/>
          </w:tblCellMar>
        </w:tblPrEx>
        <w:trPr>
          <w:cantSplit/>
          <w:trHeight w:hRule="exact" w:val="680"/>
        </w:trPr>
        <w:tc>
          <w:tcPr>
            <w:tcW w:w="1612"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Класс конс</w:t>
            </w:r>
            <w:r>
              <w:rPr>
                <w:sz w:val="24"/>
              </w:rPr>
              <w:t>т</w:t>
            </w:r>
            <w:r>
              <w:rPr>
                <w:sz w:val="24"/>
              </w:rPr>
              <w:t>руктивной пожарной опасности здания</w:t>
            </w:r>
          </w:p>
          <w:p w:rsidR="00406C43" w:rsidRDefault="00406C43">
            <w:pPr>
              <w:widowControl w:val="0"/>
              <w:ind w:firstLine="0"/>
              <w:jc w:val="left"/>
              <w:rPr>
                <w:sz w:val="24"/>
              </w:rPr>
            </w:pPr>
          </w:p>
        </w:tc>
        <w:tc>
          <w:tcPr>
            <w:tcW w:w="8061" w:type="dxa"/>
            <w:gridSpan w:val="5"/>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Допускаемые классы пожарной опасности строительных конструкций</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1666"/>
        </w:trPr>
        <w:tc>
          <w:tcPr>
            <w:tcW w:w="1612"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161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Несущие стержневые элементы (к</w:t>
            </w:r>
            <w:r>
              <w:rPr>
                <w:sz w:val="24"/>
              </w:rPr>
              <w:t>о</w:t>
            </w:r>
            <w:r>
              <w:rPr>
                <w:sz w:val="24"/>
              </w:rPr>
              <w:t>лонны, риг</w:t>
            </w:r>
            <w:r>
              <w:rPr>
                <w:sz w:val="24"/>
              </w:rPr>
              <w:t>е</w:t>
            </w:r>
            <w:r>
              <w:rPr>
                <w:sz w:val="24"/>
              </w:rPr>
              <w:t>ли, фермы и ДР)</w:t>
            </w:r>
          </w:p>
          <w:p w:rsidR="00406C43" w:rsidRDefault="00406C43">
            <w:pPr>
              <w:widowControl w:val="0"/>
              <w:ind w:firstLine="0"/>
              <w:jc w:val="left"/>
              <w:rPr>
                <w:sz w:val="24"/>
              </w:rPr>
            </w:pPr>
          </w:p>
        </w:tc>
        <w:tc>
          <w:tcPr>
            <w:tcW w:w="161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Стены нару</w:t>
            </w:r>
            <w:r>
              <w:rPr>
                <w:sz w:val="24"/>
              </w:rPr>
              <w:t>ж</w:t>
            </w:r>
            <w:r>
              <w:rPr>
                <w:sz w:val="24"/>
              </w:rPr>
              <w:t>ные с внешней стороны</w:t>
            </w:r>
          </w:p>
          <w:p w:rsidR="00406C43" w:rsidRDefault="00406C43">
            <w:pPr>
              <w:widowControl w:val="0"/>
              <w:ind w:firstLine="0"/>
              <w:jc w:val="left"/>
              <w:rPr>
                <w:sz w:val="24"/>
              </w:rPr>
            </w:pPr>
          </w:p>
        </w:tc>
        <w:tc>
          <w:tcPr>
            <w:tcW w:w="161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Стены, пер</w:t>
            </w:r>
            <w:r>
              <w:rPr>
                <w:sz w:val="24"/>
              </w:rPr>
              <w:t>е</w:t>
            </w:r>
            <w:r>
              <w:rPr>
                <w:sz w:val="24"/>
              </w:rPr>
              <w:t>городки и п</w:t>
            </w:r>
            <w:r>
              <w:rPr>
                <w:sz w:val="24"/>
              </w:rPr>
              <w:t>е</w:t>
            </w:r>
            <w:r>
              <w:rPr>
                <w:sz w:val="24"/>
              </w:rPr>
              <w:t>рекрытия и бесчердачные покрытия</w:t>
            </w:r>
          </w:p>
          <w:p w:rsidR="00406C43" w:rsidRDefault="00406C43">
            <w:pPr>
              <w:widowControl w:val="0"/>
              <w:ind w:firstLine="0"/>
              <w:jc w:val="left"/>
              <w:rPr>
                <w:sz w:val="24"/>
              </w:rPr>
            </w:pPr>
          </w:p>
        </w:tc>
        <w:tc>
          <w:tcPr>
            <w:tcW w:w="161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Стены лес</w:t>
            </w:r>
            <w:r>
              <w:rPr>
                <w:sz w:val="24"/>
              </w:rPr>
              <w:t>т</w:t>
            </w:r>
            <w:r>
              <w:rPr>
                <w:sz w:val="24"/>
              </w:rPr>
              <w:t>ничных клеток и противоп</w:t>
            </w:r>
            <w:r>
              <w:rPr>
                <w:sz w:val="24"/>
              </w:rPr>
              <w:t>о</w:t>
            </w:r>
            <w:r>
              <w:rPr>
                <w:sz w:val="24"/>
              </w:rPr>
              <w:t>жарные пр</w:t>
            </w:r>
            <w:r>
              <w:rPr>
                <w:sz w:val="24"/>
              </w:rPr>
              <w:t>е</w:t>
            </w:r>
            <w:r>
              <w:rPr>
                <w:sz w:val="24"/>
              </w:rPr>
              <w:t>грады</w:t>
            </w:r>
          </w:p>
          <w:p w:rsidR="00406C43" w:rsidRDefault="00406C43">
            <w:pPr>
              <w:widowControl w:val="0"/>
              <w:ind w:firstLine="0"/>
              <w:jc w:val="left"/>
              <w:rPr>
                <w:sz w:val="24"/>
              </w:rPr>
            </w:pPr>
          </w:p>
        </w:tc>
        <w:tc>
          <w:tcPr>
            <w:tcW w:w="1613"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Марши и площадки л</w:t>
            </w:r>
            <w:r>
              <w:rPr>
                <w:sz w:val="24"/>
              </w:rPr>
              <w:t>е</w:t>
            </w:r>
            <w:r>
              <w:rPr>
                <w:sz w:val="24"/>
              </w:rPr>
              <w:t>стниц</w:t>
            </w:r>
          </w:p>
          <w:p w:rsidR="00406C43" w:rsidRDefault="00406C43">
            <w:pPr>
              <w:widowControl w:val="0"/>
              <w:ind w:firstLine="0"/>
              <w:jc w:val="left"/>
              <w:rPr>
                <w:sz w:val="24"/>
              </w:rPr>
            </w:pPr>
          </w:p>
        </w:tc>
      </w:tr>
      <w:tr w:rsidR="00406C43">
        <w:tblPrEx>
          <w:tblCellMar>
            <w:top w:w="0" w:type="dxa"/>
            <w:bottom w:w="0" w:type="dxa"/>
          </w:tblCellMar>
        </w:tblPrEx>
        <w:trPr>
          <w:trHeight w:hRule="exact" w:val="871"/>
        </w:trPr>
        <w:tc>
          <w:tcPr>
            <w:tcW w:w="1612"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 xml:space="preserve">СО </w:t>
            </w:r>
          </w:p>
          <w:p w:rsidR="00406C43" w:rsidRDefault="00406C43">
            <w:pPr>
              <w:widowControl w:val="0"/>
              <w:ind w:firstLine="0"/>
              <w:jc w:val="left"/>
              <w:rPr>
                <w:sz w:val="24"/>
              </w:rPr>
            </w:pPr>
            <w:r>
              <w:rPr>
                <w:sz w:val="24"/>
              </w:rPr>
              <w:t xml:space="preserve">С1 </w:t>
            </w:r>
          </w:p>
          <w:p w:rsidR="00406C43" w:rsidRDefault="00406C43">
            <w:pPr>
              <w:widowControl w:val="0"/>
              <w:ind w:firstLine="0"/>
              <w:jc w:val="left"/>
              <w:rPr>
                <w:sz w:val="24"/>
              </w:rPr>
            </w:pPr>
            <w:r>
              <w:rPr>
                <w:sz w:val="24"/>
              </w:rPr>
              <w:t xml:space="preserve">С2 </w:t>
            </w:r>
          </w:p>
          <w:p w:rsidR="00406C43" w:rsidRDefault="00406C43">
            <w:pPr>
              <w:widowControl w:val="0"/>
              <w:ind w:firstLine="0"/>
              <w:jc w:val="left"/>
              <w:rPr>
                <w:sz w:val="24"/>
              </w:rPr>
            </w:pPr>
          </w:p>
          <w:p w:rsidR="00406C43" w:rsidRDefault="00406C43">
            <w:pPr>
              <w:widowControl w:val="0"/>
              <w:ind w:firstLine="0"/>
              <w:jc w:val="left"/>
              <w:rPr>
                <w:sz w:val="24"/>
              </w:rPr>
            </w:pPr>
          </w:p>
        </w:tc>
        <w:tc>
          <w:tcPr>
            <w:tcW w:w="1612"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 xml:space="preserve">КО </w:t>
            </w:r>
          </w:p>
          <w:p w:rsidR="00406C43" w:rsidRDefault="00406C43">
            <w:pPr>
              <w:widowControl w:val="0"/>
              <w:ind w:firstLine="0"/>
              <w:jc w:val="left"/>
              <w:rPr>
                <w:sz w:val="24"/>
              </w:rPr>
            </w:pPr>
            <w:r>
              <w:rPr>
                <w:sz w:val="24"/>
              </w:rPr>
              <w:t xml:space="preserve">К2 </w:t>
            </w:r>
          </w:p>
          <w:p w:rsidR="00406C43" w:rsidRDefault="00406C43">
            <w:pPr>
              <w:widowControl w:val="0"/>
              <w:ind w:firstLine="0"/>
              <w:jc w:val="left"/>
              <w:rPr>
                <w:sz w:val="24"/>
              </w:rPr>
            </w:pPr>
            <w:r>
              <w:rPr>
                <w:sz w:val="24"/>
              </w:rPr>
              <w:t>КЗ</w:t>
            </w:r>
          </w:p>
          <w:p w:rsidR="00406C43" w:rsidRDefault="00406C43">
            <w:pPr>
              <w:widowControl w:val="0"/>
              <w:ind w:firstLine="0"/>
              <w:jc w:val="left"/>
              <w:rPr>
                <w:sz w:val="24"/>
              </w:rPr>
            </w:pPr>
          </w:p>
        </w:tc>
        <w:tc>
          <w:tcPr>
            <w:tcW w:w="1612"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 xml:space="preserve">К1 </w:t>
            </w:r>
          </w:p>
          <w:p w:rsidR="00406C43" w:rsidRDefault="00406C43">
            <w:pPr>
              <w:widowControl w:val="0"/>
              <w:ind w:firstLine="0"/>
              <w:jc w:val="left"/>
              <w:rPr>
                <w:sz w:val="24"/>
              </w:rPr>
            </w:pPr>
            <w:r>
              <w:rPr>
                <w:sz w:val="24"/>
              </w:rPr>
              <w:t xml:space="preserve">К2 </w:t>
            </w:r>
          </w:p>
          <w:p w:rsidR="00406C43" w:rsidRDefault="00406C43">
            <w:pPr>
              <w:widowControl w:val="0"/>
              <w:ind w:firstLine="0"/>
              <w:jc w:val="left"/>
              <w:rPr>
                <w:sz w:val="24"/>
              </w:rPr>
            </w:pPr>
            <w:r>
              <w:rPr>
                <w:sz w:val="24"/>
              </w:rPr>
              <w:t xml:space="preserve">КЗ </w:t>
            </w:r>
          </w:p>
          <w:p w:rsidR="00406C43" w:rsidRDefault="00406C43">
            <w:pPr>
              <w:widowControl w:val="0"/>
              <w:ind w:firstLine="0"/>
              <w:jc w:val="left"/>
              <w:rPr>
                <w:sz w:val="24"/>
              </w:rPr>
            </w:pPr>
          </w:p>
        </w:tc>
        <w:tc>
          <w:tcPr>
            <w:tcW w:w="1612"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 xml:space="preserve">КО </w:t>
            </w:r>
          </w:p>
          <w:p w:rsidR="00406C43" w:rsidRDefault="00406C43">
            <w:pPr>
              <w:widowControl w:val="0"/>
              <w:ind w:firstLine="0"/>
              <w:jc w:val="left"/>
              <w:rPr>
                <w:sz w:val="24"/>
              </w:rPr>
            </w:pPr>
            <w:r>
              <w:rPr>
                <w:sz w:val="24"/>
              </w:rPr>
              <w:t xml:space="preserve">К1 </w:t>
            </w:r>
          </w:p>
          <w:p w:rsidR="00406C43" w:rsidRDefault="00406C43">
            <w:pPr>
              <w:widowControl w:val="0"/>
              <w:ind w:firstLine="0"/>
              <w:jc w:val="left"/>
              <w:rPr>
                <w:sz w:val="24"/>
              </w:rPr>
            </w:pPr>
            <w:r>
              <w:rPr>
                <w:sz w:val="24"/>
              </w:rPr>
              <w:t xml:space="preserve">К2 </w:t>
            </w:r>
          </w:p>
          <w:p w:rsidR="00406C43" w:rsidRDefault="00406C43">
            <w:pPr>
              <w:widowControl w:val="0"/>
              <w:ind w:firstLine="0"/>
              <w:jc w:val="left"/>
              <w:rPr>
                <w:sz w:val="24"/>
              </w:rPr>
            </w:pPr>
          </w:p>
        </w:tc>
        <w:tc>
          <w:tcPr>
            <w:tcW w:w="1612"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 xml:space="preserve">КО </w:t>
            </w:r>
          </w:p>
          <w:p w:rsidR="00406C43" w:rsidRDefault="00406C43">
            <w:pPr>
              <w:widowControl w:val="0"/>
              <w:ind w:firstLine="0"/>
              <w:jc w:val="left"/>
              <w:rPr>
                <w:sz w:val="24"/>
              </w:rPr>
            </w:pPr>
            <w:r>
              <w:rPr>
                <w:sz w:val="24"/>
              </w:rPr>
              <w:t xml:space="preserve">КО </w:t>
            </w:r>
          </w:p>
          <w:p w:rsidR="00406C43" w:rsidRDefault="00406C43">
            <w:pPr>
              <w:widowControl w:val="0"/>
              <w:ind w:firstLine="0"/>
              <w:jc w:val="left"/>
              <w:rPr>
                <w:sz w:val="24"/>
              </w:rPr>
            </w:pPr>
            <w:r>
              <w:rPr>
                <w:sz w:val="24"/>
              </w:rPr>
              <w:t xml:space="preserve">К1 </w:t>
            </w:r>
          </w:p>
          <w:p w:rsidR="00406C43" w:rsidRDefault="00406C43">
            <w:pPr>
              <w:widowControl w:val="0"/>
              <w:ind w:firstLine="0"/>
              <w:jc w:val="left"/>
              <w:rPr>
                <w:sz w:val="24"/>
              </w:rPr>
            </w:pPr>
          </w:p>
        </w:tc>
        <w:tc>
          <w:tcPr>
            <w:tcW w:w="1613"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 xml:space="preserve">КО </w:t>
            </w:r>
          </w:p>
          <w:p w:rsidR="00406C43" w:rsidRDefault="00406C43">
            <w:pPr>
              <w:widowControl w:val="0"/>
              <w:ind w:firstLine="0"/>
              <w:jc w:val="left"/>
              <w:rPr>
                <w:sz w:val="24"/>
              </w:rPr>
            </w:pPr>
            <w:r>
              <w:rPr>
                <w:sz w:val="24"/>
              </w:rPr>
              <w:t xml:space="preserve">КО </w:t>
            </w:r>
          </w:p>
          <w:p w:rsidR="00406C43" w:rsidRDefault="00406C43">
            <w:pPr>
              <w:widowControl w:val="0"/>
              <w:ind w:firstLine="0"/>
              <w:jc w:val="left"/>
              <w:rPr>
                <w:sz w:val="24"/>
              </w:rPr>
            </w:pPr>
            <w:r>
              <w:rPr>
                <w:sz w:val="24"/>
              </w:rPr>
              <w:t>К1</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586"/>
        </w:trPr>
        <w:tc>
          <w:tcPr>
            <w:tcW w:w="1612" w:type="dxa"/>
            <w:tcBorders>
              <w:top w:val="single" w:sz="4"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С3</w:t>
            </w:r>
          </w:p>
        </w:tc>
        <w:tc>
          <w:tcPr>
            <w:tcW w:w="8061" w:type="dxa"/>
            <w:gridSpan w:val="5"/>
            <w:tcBorders>
              <w:top w:val="single" w:sz="4"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Не нормируется</w:t>
            </w:r>
          </w:p>
        </w:tc>
      </w:tr>
    </w:tbl>
    <w:p w:rsidR="00406C43" w:rsidRDefault="00406C43">
      <w:pPr>
        <w:widowControl w:val="0"/>
        <w:ind w:firstLine="0"/>
        <w:jc w:val="left"/>
      </w:pPr>
    </w:p>
    <w:p w:rsidR="00406C43" w:rsidRDefault="00406C43">
      <w:pPr>
        <w:pStyle w:val="a3"/>
        <w:widowControl w:val="0"/>
      </w:pPr>
      <w:r>
        <w:t>По функциональной пожарной опасности здания и помещения подразделяются на классы в зависимости от способа их использования и от того, в какой мере безопасность людей в них, в сл</w:t>
      </w:r>
      <w:r>
        <w:t>у</w:t>
      </w:r>
      <w:r>
        <w:t>чае возникновения пожара, находится под угрозой, с учетом их возраста, физического состояния, сна или бодрствования, вида основного функционального контингента и его колич</w:t>
      </w:r>
      <w:r>
        <w:t>е</w:t>
      </w:r>
      <w:r>
        <w:t>ства.</w:t>
      </w:r>
    </w:p>
    <w:p w:rsidR="00406C43" w:rsidRDefault="00406C43">
      <w:pPr>
        <w:pStyle w:val="a3"/>
        <w:widowControl w:val="0"/>
      </w:pPr>
      <w:r>
        <w:t>К классу Ф1 относятся здания и помещения, связанные постоянным или временным прож</w:t>
      </w:r>
      <w:r>
        <w:t>и</w:t>
      </w:r>
      <w:r>
        <w:t>ванием людей, в который входят:</w:t>
      </w:r>
    </w:p>
    <w:p w:rsidR="00406C43" w:rsidRDefault="00406C43">
      <w:pPr>
        <w:pStyle w:val="a3"/>
        <w:widowControl w:val="0"/>
      </w:pPr>
      <w:r>
        <w:t>– Ф1.1–детские дошкольные учреждения, дома престарелых и инвалидов, больницы, спал</w:t>
      </w:r>
      <w:r>
        <w:t>ь</w:t>
      </w:r>
      <w:r>
        <w:t>ные корпуса школ-интернатов и детских учреждений;</w:t>
      </w:r>
    </w:p>
    <w:p w:rsidR="00406C43" w:rsidRDefault="00406C43">
      <w:pPr>
        <w:pStyle w:val="a3"/>
        <w:widowControl w:val="0"/>
      </w:pPr>
      <w:r>
        <w:t>– Ф1.2–гостиницы, общежития, спальные корпуса санаториев и домов отдыха, кемпингов и мотелей, пансион</w:t>
      </w:r>
      <w:r>
        <w:t>а</w:t>
      </w:r>
      <w:r>
        <w:t>тов;</w:t>
      </w:r>
    </w:p>
    <w:p w:rsidR="00406C43" w:rsidRDefault="00406C43">
      <w:pPr>
        <w:pStyle w:val="a3"/>
        <w:widowControl w:val="0"/>
      </w:pPr>
      <w:r>
        <w:t>– Ф1.3–многоквартирные жилые дома;</w:t>
      </w:r>
    </w:p>
    <w:p w:rsidR="00406C43" w:rsidRDefault="00406C43">
      <w:pPr>
        <w:pStyle w:val="a3"/>
        <w:widowControl w:val="0"/>
        <w:numPr>
          <w:ilvl w:val="0"/>
          <w:numId w:val="3"/>
        </w:numPr>
      </w:pPr>
      <w:r>
        <w:t xml:space="preserve">Ф1.4–индивидуальные, в том числе блокированные дома. </w:t>
      </w:r>
    </w:p>
    <w:p w:rsidR="00406C43" w:rsidRDefault="00406C43">
      <w:pPr>
        <w:pStyle w:val="a3"/>
        <w:widowControl w:val="0"/>
        <w:ind w:left="709" w:firstLine="0"/>
      </w:pPr>
      <w:r>
        <w:t>К классу Ф2 относятся зрелищные и культурно-просветительские учреждения, в который входят:</w:t>
      </w:r>
    </w:p>
    <w:p w:rsidR="00406C43" w:rsidRDefault="00406C43">
      <w:pPr>
        <w:pStyle w:val="a3"/>
        <w:widowControl w:val="0"/>
      </w:pPr>
      <w:r>
        <w:t>– Ф2.1–театры, кинотеатры, концертные залы, клубы, цирки, спортивные сооружения и др</w:t>
      </w:r>
      <w:r>
        <w:t>у</w:t>
      </w:r>
      <w:r>
        <w:t>гие учреждения с местами для зрителей в закрытых помещениях;</w:t>
      </w:r>
    </w:p>
    <w:p w:rsidR="00406C43" w:rsidRDefault="00406C43">
      <w:pPr>
        <w:pStyle w:val="a3"/>
        <w:widowControl w:val="0"/>
      </w:pPr>
      <w:r>
        <w:t>– Ф2.2–музеи, выставки, танцевальные залы, публичные библиотеки и другие подобные у</w:t>
      </w:r>
      <w:r>
        <w:t>ч</w:t>
      </w:r>
      <w:r>
        <w:t>реждения в закр</w:t>
      </w:r>
      <w:r>
        <w:t>ы</w:t>
      </w:r>
      <w:r>
        <w:t>тых помещениях;</w:t>
      </w:r>
    </w:p>
    <w:p w:rsidR="00406C43" w:rsidRDefault="00406C43">
      <w:pPr>
        <w:pStyle w:val="a3"/>
        <w:widowControl w:val="0"/>
        <w:numPr>
          <w:ilvl w:val="0"/>
          <w:numId w:val="3"/>
        </w:numPr>
      </w:pPr>
      <w:r>
        <w:t>Ф2.3– то же, что</w:t>
      </w:r>
      <w:r>
        <w:rPr>
          <w:b/>
        </w:rPr>
        <w:t xml:space="preserve"> </w:t>
      </w:r>
      <w:r>
        <w:t xml:space="preserve">Ф2.1, но расположенные на открытом воздухе. </w:t>
      </w:r>
    </w:p>
    <w:p w:rsidR="00406C43" w:rsidRDefault="00406C43">
      <w:pPr>
        <w:pStyle w:val="a3"/>
        <w:widowControl w:val="0"/>
        <w:ind w:left="709" w:firstLine="0"/>
      </w:pPr>
      <w:r>
        <w:t>К классу ФЗ относятся предприятия по о</w:t>
      </w:r>
      <w:r>
        <w:t>б</w:t>
      </w:r>
      <w:r>
        <w:t>служиванию населения:</w:t>
      </w:r>
    </w:p>
    <w:p w:rsidR="00406C43" w:rsidRDefault="00406C43">
      <w:pPr>
        <w:pStyle w:val="a3"/>
        <w:widowControl w:val="0"/>
      </w:pPr>
      <w:r>
        <w:t>– Ф3.1–предприятия торговли и общественного питания;</w:t>
      </w:r>
    </w:p>
    <w:p w:rsidR="00406C43" w:rsidRDefault="00406C43">
      <w:pPr>
        <w:pStyle w:val="a3"/>
        <w:widowControl w:val="0"/>
      </w:pPr>
      <w:r>
        <w:t>– Ф3.2–вокзалы;</w:t>
      </w:r>
    </w:p>
    <w:p w:rsidR="00406C43" w:rsidRDefault="00406C43">
      <w:pPr>
        <w:pStyle w:val="a3"/>
        <w:widowControl w:val="0"/>
      </w:pPr>
      <w:r>
        <w:t>– ФЗ.З– поликлиники и амбулатории;</w:t>
      </w:r>
    </w:p>
    <w:p w:rsidR="00406C43" w:rsidRDefault="00406C43">
      <w:pPr>
        <w:pStyle w:val="a3"/>
        <w:widowControl w:val="0"/>
      </w:pPr>
      <w:r>
        <w:t>– Ф3.4–помещения для посетителей предприятий бытового и коммунального обслуживания населения;</w:t>
      </w:r>
    </w:p>
    <w:p w:rsidR="00406C43" w:rsidRDefault="00406C43">
      <w:pPr>
        <w:pStyle w:val="a3"/>
        <w:widowControl w:val="0"/>
      </w:pPr>
      <w:r>
        <w:t>– Ф3.5–физкультурно-оздоровительные и спортивно-тренировочные учреждения без трибун для зрителей.</w:t>
      </w:r>
    </w:p>
    <w:p w:rsidR="00406C43" w:rsidRDefault="00406C43">
      <w:pPr>
        <w:pStyle w:val="a3"/>
        <w:widowControl w:val="0"/>
      </w:pPr>
      <w:r>
        <w:t>К классу Ф4 относятся учебные заведения, научные и проектные орган</w:t>
      </w:r>
      <w:r>
        <w:t>и</w:t>
      </w:r>
      <w:r>
        <w:t>зации:</w:t>
      </w:r>
    </w:p>
    <w:p w:rsidR="00406C43" w:rsidRDefault="00406C43">
      <w:pPr>
        <w:pStyle w:val="a3"/>
        <w:widowControl w:val="0"/>
      </w:pPr>
      <w:r>
        <w:t>– Ф4.1– общеобразовательные школы, средние специальные учебные заведения, профте</w:t>
      </w:r>
      <w:r>
        <w:t>х</w:t>
      </w:r>
      <w:r>
        <w:t>училища, внешкол</w:t>
      </w:r>
      <w:r>
        <w:t>ь</w:t>
      </w:r>
      <w:r>
        <w:t>ные учебные заведения;</w:t>
      </w:r>
    </w:p>
    <w:p w:rsidR="00406C43" w:rsidRDefault="00406C43">
      <w:pPr>
        <w:pStyle w:val="a3"/>
        <w:widowControl w:val="0"/>
      </w:pPr>
      <w:r>
        <w:t>– Ф4.2–высшие учебные заведения, учреждения повышения квалиф</w:t>
      </w:r>
      <w:r>
        <w:t>и</w:t>
      </w:r>
      <w:r>
        <w:t>кации;</w:t>
      </w:r>
    </w:p>
    <w:p w:rsidR="00406C43" w:rsidRDefault="00406C43">
      <w:pPr>
        <w:pStyle w:val="a3"/>
        <w:widowControl w:val="0"/>
      </w:pPr>
      <w:r>
        <w:t>– Ф4.3–учреждения органов управления, проектно-конструкторские организации, информ</w:t>
      </w:r>
      <w:r>
        <w:t>а</w:t>
      </w:r>
      <w:r>
        <w:t>ционно-издательские организации, научно-исследовательские организации, банки, офисы.</w:t>
      </w:r>
    </w:p>
    <w:p w:rsidR="00406C43" w:rsidRDefault="00406C43">
      <w:pPr>
        <w:pStyle w:val="a3"/>
        <w:widowControl w:val="0"/>
      </w:pPr>
      <w:r>
        <w:t>К пятому классу относятся производственные и складские помещения:</w:t>
      </w:r>
    </w:p>
    <w:p w:rsidR="00406C43" w:rsidRDefault="00406C43">
      <w:pPr>
        <w:pStyle w:val="a3"/>
        <w:widowControl w:val="0"/>
      </w:pPr>
      <w:r>
        <w:t>– Ф5.1–производственные и лабораторные помещения;</w:t>
      </w:r>
    </w:p>
    <w:p w:rsidR="00406C43" w:rsidRDefault="00406C43">
      <w:pPr>
        <w:pStyle w:val="a3"/>
        <w:widowControl w:val="0"/>
      </w:pPr>
      <w:r>
        <w:t>– Ф5.2–складские здания и помещения, стоянки автомобилей без технического обслужив</w:t>
      </w:r>
      <w:r>
        <w:t>а</w:t>
      </w:r>
      <w:r>
        <w:t>ния, книгохран</w:t>
      </w:r>
      <w:r>
        <w:t>и</w:t>
      </w:r>
      <w:r>
        <w:t>лища и архивы;</w:t>
      </w:r>
    </w:p>
    <w:p w:rsidR="00406C43" w:rsidRDefault="00406C43">
      <w:pPr>
        <w:pStyle w:val="a3"/>
        <w:widowControl w:val="0"/>
      </w:pPr>
      <w:r>
        <w:t>– Ф5.3–сельскохозяйственные здания.</w:t>
      </w:r>
    </w:p>
    <w:p w:rsidR="00406C43" w:rsidRDefault="00406C43">
      <w:pPr>
        <w:pStyle w:val="a3"/>
        <w:widowControl w:val="0"/>
      </w:pPr>
      <w:r>
        <w:t>Производственные и складские помещения, а также лаборатории и мастерские в зданиях классов Ф1, Ф2, ФЗ, Ф4 относятся к классу Ф5.</w:t>
      </w:r>
    </w:p>
    <w:p w:rsidR="00406C43" w:rsidRDefault="00406C43">
      <w:pPr>
        <w:pStyle w:val="a3"/>
        <w:widowControl w:val="0"/>
      </w:pPr>
      <w:r>
        <w:t>Согласно ГОСТ 30244–94 «Материалы строительные. Методы испытаний на горючесть» строительные материалы, в зависимости от значения параметров горючести, подразделяются на горючие (Г) и негорючие (НГ) (табл. 8.5).</w:t>
      </w:r>
    </w:p>
    <w:p w:rsidR="00406C43" w:rsidRDefault="00406C43">
      <w:pPr>
        <w:pStyle w:val="a3"/>
        <w:widowControl w:val="0"/>
        <w:jc w:val="center"/>
        <w:rPr>
          <w:b/>
        </w:rPr>
      </w:pPr>
      <w:r>
        <w:rPr>
          <w:b/>
        </w:rPr>
        <w:t>Таблица 8.5. Характеристики групп горючести строительных материалов</w:t>
      </w:r>
    </w:p>
    <w:tbl>
      <w:tblPr>
        <w:tblW w:w="0" w:type="auto"/>
        <w:tblInd w:w="-8" w:type="dxa"/>
        <w:tblLayout w:type="fixed"/>
        <w:tblCellMar>
          <w:left w:w="40" w:type="dxa"/>
          <w:right w:w="40" w:type="dxa"/>
        </w:tblCellMar>
        <w:tblLook w:val="0000" w:firstRow="0" w:lastRow="0" w:firstColumn="0" w:lastColumn="0" w:noHBand="0" w:noVBand="0"/>
      </w:tblPr>
      <w:tblGrid>
        <w:gridCol w:w="1964"/>
        <w:gridCol w:w="1935"/>
        <w:gridCol w:w="1905"/>
        <w:gridCol w:w="1935"/>
        <w:gridCol w:w="1935"/>
      </w:tblGrid>
      <w:tr w:rsidR="00406C43">
        <w:tblPrEx>
          <w:tblCellMar>
            <w:top w:w="0" w:type="dxa"/>
            <w:bottom w:w="0" w:type="dxa"/>
          </w:tblCellMar>
        </w:tblPrEx>
        <w:trPr>
          <w:cantSplit/>
          <w:trHeight w:hRule="exact" w:val="403"/>
        </w:trPr>
        <w:tc>
          <w:tcPr>
            <w:tcW w:w="1964"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Группа горюч</w:t>
            </w:r>
            <w:r>
              <w:rPr>
                <w:sz w:val="24"/>
              </w:rPr>
              <w:t>е</w:t>
            </w:r>
            <w:r>
              <w:rPr>
                <w:sz w:val="24"/>
              </w:rPr>
              <w:t>сти материалов</w:t>
            </w:r>
          </w:p>
          <w:p w:rsidR="00406C43" w:rsidRDefault="00406C43">
            <w:pPr>
              <w:widowControl w:val="0"/>
              <w:ind w:firstLine="0"/>
              <w:jc w:val="left"/>
              <w:rPr>
                <w:sz w:val="24"/>
              </w:rPr>
            </w:pPr>
          </w:p>
        </w:tc>
        <w:tc>
          <w:tcPr>
            <w:tcW w:w="7710" w:type="dxa"/>
            <w:gridSpan w:val="4"/>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Параметры горючести</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1141"/>
        </w:trPr>
        <w:tc>
          <w:tcPr>
            <w:tcW w:w="1964"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1935"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Температура д</w:t>
            </w:r>
            <w:r>
              <w:rPr>
                <w:sz w:val="24"/>
              </w:rPr>
              <w:t>ы</w:t>
            </w:r>
            <w:r>
              <w:rPr>
                <w:sz w:val="24"/>
              </w:rPr>
              <w:t xml:space="preserve">мовых газов </w:t>
            </w:r>
            <w:r>
              <w:rPr>
                <w:sz w:val="24"/>
                <w:lang w:val="en-US"/>
              </w:rPr>
              <w:t>t</w:t>
            </w:r>
            <w:r>
              <w:rPr>
                <w:sz w:val="24"/>
              </w:rPr>
              <w:t xml:space="preserve"> ° С</w:t>
            </w:r>
          </w:p>
          <w:p w:rsidR="00406C43" w:rsidRDefault="00406C43">
            <w:pPr>
              <w:widowControl w:val="0"/>
              <w:ind w:firstLine="0"/>
              <w:jc w:val="left"/>
              <w:rPr>
                <w:sz w:val="24"/>
              </w:rPr>
            </w:pPr>
          </w:p>
        </w:tc>
        <w:tc>
          <w:tcPr>
            <w:tcW w:w="1905"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Степень повре</w:t>
            </w:r>
            <w:r>
              <w:rPr>
                <w:sz w:val="24"/>
              </w:rPr>
              <w:t>ж</w:t>
            </w:r>
            <w:r>
              <w:rPr>
                <w:sz w:val="24"/>
              </w:rPr>
              <w:t xml:space="preserve">дения по длине, </w:t>
            </w:r>
            <w:r>
              <w:rPr>
                <w:sz w:val="24"/>
                <w:lang w:val="en-US"/>
              </w:rPr>
              <w:t>S</w:t>
            </w:r>
            <w:r>
              <w:rPr>
                <w:sz w:val="20"/>
                <w:lang w:val="en-US"/>
              </w:rPr>
              <w:t>i</w:t>
            </w:r>
            <w:r>
              <w:rPr>
                <w:sz w:val="24"/>
              </w:rPr>
              <w:t>%</w:t>
            </w:r>
          </w:p>
          <w:p w:rsidR="00406C43" w:rsidRDefault="00406C43">
            <w:pPr>
              <w:widowControl w:val="0"/>
              <w:ind w:firstLine="0"/>
              <w:jc w:val="left"/>
              <w:rPr>
                <w:sz w:val="24"/>
              </w:rPr>
            </w:pPr>
          </w:p>
        </w:tc>
        <w:tc>
          <w:tcPr>
            <w:tcW w:w="1935"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Степень повре</w:t>
            </w:r>
            <w:r>
              <w:rPr>
                <w:sz w:val="24"/>
              </w:rPr>
              <w:t>ж</w:t>
            </w:r>
            <w:r>
              <w:rPr>
                <w:sz w:val="24"/>
              </w:rPr>
              <w:t xml:space="preserve">дения по массе </w:t>
            </w:r>
            <w:r>
              <w:rPr>
                <w:i/>
                <w:sz w:val="24"/>
                <w:lang w:val="en-US"/>
              </w:rPr>
              <w:t>Sm</w:t>
            </w:r>
            <w:r>
              <w:rPr>
                <w:i/>
                <w:sz w:val="24"/>
              </w:rPr>
              <w:t>, %</w:t>
            </w:r>
          </w:p>
          <w:p w:rsidR="00406C43" w:rsidRDefault="00406C43">
            <w:pPr>
              <w:widowControl w:val="0"/>
              <w:ind w:firstLine="0"/>
              <w:jc w:val="left"/>
              <w:rPr>
                <w:sz w:val="24"/>
              </w:rPr>
            </w:pPr>
          </w:p>
        </w:tc>
        <w:tc>
          <w:tcPr>
            <w:tcW w:w="1935"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Продолжител</w:t>
            </w:r>
            <w:r>
              <w:rPr>
                <w:sz w:val="24"/>
              </w:rPr>
              <w:t>ь</w:t>
            </w:r>
            <w:r>
              <w:rPr>
                <w:sz w:val="24"/>
              </w:rPr>
              <w:t>ность самосто</w:t>
            </w:r>
            <w:r>
              <w:rPr>
                <w:sz w:val="24"/>
              </w:rPr>
              <w:t>я</w:t>
            </w:r>
            <w:r>
              <w:rPr>
                <w:sz w:val="24"/>
              </w:rPr>
              <w:t xml:space="preserve">тельного горения </w:t>
            </w:r>
            <w:r>
              <w:rPr>
                <w:sz w:val="24"/>
                <w:lang w:val="en-US"/>
              </w:rPr>
              <w:t>t</w:t>
            </w:r>
            <w:r>
              <w:rPr>
                <w:sz w:val="20"/>
              </w:rPr>
              <w:t>с</w:t>
            </w:r>
            <w:r>
              <w:rPr>
                <w:sz w:val="20"/>
                <w:lang w:val="en-US"/>
              </w:rPr>
              <w:t>r</w:t>
            </w:r>
            <w:r>
              <w:rPr>
                <w:sz w:val="24"/>
              </w:rPr>
              <w:t>, °С</w:t>
            </w:r>
          </w:p>
          <w:p w:rsidR="00406C43" w:rsidRDefault="00406C43">
            <w:pPr>
              <w:widowControl w:val="0"/>
              <w:ind w:firstLine="0"/>
              <w:jc w:val="left"/>
              <w:rPr>
                <w:sz w:val="24"/>
              </w:rPr>
            </w:pPr>
          </w:p>
        </w:tc>
      </w:tr>
      <w:tr w:rsidR="00406C43">
        <w:tblPrEx>
          <w:tblCellMar>
            <w:top w:w="0" w:type="dxa"/>
            <w:bottom w:w="0" w:type="dxa"/>
          </w:tblCellMar>
        </w:tblPrEx>
        <w:trPr>
          <w:trHeight w:hRule="exact" w:val="1139"/>
        </w:trPr>
        <w:tc>
          <w:tcPr>
            <w:tcW w:w="1964"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 xml:space="preserve">Г1 </w:t>
            </w:r>
          </w:p>
          <w:p w:rsidR="00406C43" w:rsidRDefault="00406C43">
            <w:pPr>
              <w:widowControl w:val="0"/>
              <w:ind w:firstLine="0"/>
              <w:jc w:val="left"/>
              <w:rPr>
                <w:sz w:val="24"/>
              </w:rPr>
            </w:pPr>
            <w:r>
              <w:rPr>
                <w:sz w:val="24"/>
              </w:rPr>
              <w:t xml:space="preserve">Г2 </w:t>
            </w:r>
          </w:p>
          <w:p w:rsidR="00406C43" w:rsidRDefault="00406C43">
            <w:pPr>
              <w:widowControl w:val="0"/>
              <w:ind w:firstLine="0"/>
              <w:jc w:val="left"/>
              <w:rPr>
                <w:sz w:val="24"/>
              </w:rPr>
            </w:pPr>
            <w:r>
              <w:rPr>
                <w:sz w:val="24"/>
              </w:rPr>
              <w:t xml:space="preserve">ГЗ </w:t>
            </w:r>
          </w:p>
          <w:p w:rsidR="00406C43" w:rsidRDefault="00406C43">
            <w:pPr>
              <w:widowControl w:val="0"/>
              <w:ind w:firstLine="0"/>
              <w:jc w:val="left"/>
              <w:rPr>
                <w:sz w:val="24"/>
              </w:rPr>
            </w:pPr>
            <w:r>
              <w:rPr>
                <w:sz w:val="24"/>
              </w:rPr>
              <w:t xml:space="preserve">Г4 </w:t>
            </w:r>
          </w:p>
          <w:p w:rsidR="00406C43" w:rsidRDefault="00406C43">
            <w:pPr>
              <w:widowControl w:val="0"/>
              <w:ind w:firstLine="0"/>
              <w:jc w:val="left"/>
              <w:rPr>
                <w:sz w:val="24"/>
              </w:rPr>
            </w:pPr>
          </w:p>
          <w:p w:rsidR="00406C43" w:rsidRDefault="00406C43">
            <w:pPr>
              <w:widowControl w:val="0"/>
              <w:ind w:firstLine="0"/>
              <w:jc w:val="left"/>
              <w:rPr>
                <w:sz w:val="24"/>
              </w:rPr>
            </w:pPr>
          </w:p>
        </w:tc>
        <w:tc>
          <w:tcPr>
            <w:tcW w:w="1935"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 xml:space="preserve">&lt; 135 </w:t>
            </w:r>
          </w:p>
          <w:p w:rsidR="00406C43" w:rsidRDefault="00406C43">
            <w:pPr>
              <w:widowControl w:val="0"/>
              <w:ind w:firstLine="0"/>
              <w:jc w:val="left"/>
              <w:rPr>
                <w:sz w:val="24"/>
              </w:rPr>
            </w:pPr>
            <w:r>
              <w:rPr>
                <w:sz w:val="24"/>
              </w:rPr>
              <w:t xml:space="preserve">&lt;235 </w:t>
            </w:r>
          </w:p>
          <w:p w:rsidR="00406C43" w:rsidRDefault="00406C43">
            <w:pPr>
              <w:widowControl w:val="0"/>
              <w:ind w:firstLine="0"/>
              <w:jc w:val="left"/>
              <w:rPr>
                <w:sz w:val="24"/>
              </w:rPr>
            </w:pPr>
            <w:r>
              <w:rPr>
                <w:sz w:val="24"/>
              </w:rPr>
              <w:t xml:space="preserve">&lt;450 </w:t>
            </w:r>
          </w:p>
          <w:p w:rsidR="00406C43" w:rsidRDefault="00406C43">
            <w:pPr>
              <w:widowControl w:val="0"/>
              <w:ind w:firstLine="0"/>
              <w:jc w:val="left"/>
              <w:rPr>
                <w:sz w:val="24"/>
              </w:rPr>
            </w:pPr>
            <w:r>
              <w:rPr>
                <w:sz w:val="24"/>
              </w:rPr>
              <w:t>&gt;450</w:t>
            </w:r>
          </w:p>
          <w:p w:rsidR="00406C43" w:rsidRDefault="00406C43">
            <w:pPr>
              <w:widowControl w:val="0"/>
              <w:ind w:firstLine="0"/>
              <w:jc w:val="left"/>
              <w:rPr>
                <w:sz w:val="24"/>
              </w:rPr>
            </w:pPr>
          </w:p>
        </w:tc>
        <w:tc>
          <w:tcPr>
            <w:tcW w:w="1905"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rPr>
                <w:sz w:val="24"/>
              </w:rPr>
            </w:pPr>
            <w:r>
              <w:rPr>
                <w:sz w:val="24"/>
              </w:rPr>
              <w:t xml:space="preserve">&lt;65 </w:t>
            </w:r>
          </w:p>
          <w:p w:rsidR="00406C43" w:rsidRDefault="00406C43">
            <w:pPr>
              <w:widowControl w:val="0"/>
              <w:ind w:firstLine="0"/>
              <w:rPr>
                <w:sz w:val="24"/>
              </w:rPr>
            </w:pPr>
            <w:r>
              <w:rPr>
                <w:sz w:val="24"/>
              </w:rPr>
              <w:t xml:space="preserve">&lt;85 </w:t>
            </w:r>
          </w:p>
          <w:p w:rsidR="00406C43" w:rsidRDefault="00406C43">
            <w:pPr>
              <w:widowControl w:val="0"/>
              <w:ind w:firstLine="0"/>
              <w:rPr>
                <w:sz w:val="24"/>
              </w:rPr>
            </w:pPr>
            <w:r>
              <w:rPr>
                <w:sz w:val="24"/>
              </w:rPr>
              <w:t xml:space="preserve">&gt;85 </w:t>
            </w:r>
          </w:p>
          <w:p w:rsidR="00406C43" w:rsidRDefault="00406C43">
            <w:pPr>
              <w:widowControl w:val="0"/>
              <w:ind w:firstLine="0"/>
              <w:rPr>
                <w:sz w:val="24"/>
              </w:rPr>
            </w:pPr>
            <w:r>
              <w:rPr>
                <w:sz w:val="24"/>
              </w:rPr>
              <w:t>&gt;85</w:t>
            </w:r>
          </w:p>
          <w:p w:rsidR="00406C43" w:rsidRDefault="00406C43">
            <w:pPr>
              <w:widowControl w:val="0"/>
              <w:ind w:firstLine="0"/>
              <w:rPr>
                <w:sz w:val="24"/>
              </w:rPr>
            </w:pPr>
          </w:p>
        </w:tc>
        <w:tc>
          <w:tcPr>
            <w:tcW w:w="1935"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rPr>
                <w:sz w:val="24"/>
              </w:rPr>
            </w:pPr>
            <w:r>
              <w:rPr>
                <w:sz w:val="24"/>
              </w:rPr>
              <w:t xml:space="preserve">&lt;20 </w:t>
            </w:r>
          </w:p>
          <w:p w:rsidR="00406C43" w:rsidRDefault="00406C43">
            <w:pPr>
              <w:widowControl w:val="0"/>
              <w:ind w:firstLine="0"/>
              <w:rPr>
                <w:sz w:val="24"/>
              </w:rPr>
            </w:pPr>
            <w:r>
              <w:rPr>
                <w:sz w:val="24"/>
              </w:rPr>
              <w:t xml:space="preserve">&lt;50 </w:t>
            </w:r>
          </w:p>
          <w:p w:rsidR="00406C43" w:rsidRDefault="00406C43">
            <w:pPr>
              <w:widowControl w:val="0"/>
              <w:ind w:firstLine="0"/>
              <w:rPr>
                <w:sz w:val="24"/>
              </w:rPr>
            </w:pPr>
            <w:r>
              <w:rPr>
                <w:sz w:val="24"/>
              </w:rPr>
              <w:t xml:space="preserve">&lt;50 </w:t>
            </w:r>
          </w:p>
          <w:p w:rsidR="00406C43" w:rsidRDefault="00406C43">
            <w:pPr>
              <w:widowControl w:val="0"/>
              <w:ind w:firstLine="0"/>
              <w:rPr>
                <w:sz w:val="24"/>
              </w:rPr>
            </w:pPr>
            <w:r>
              <w:rPr>
                <w:sz w:val="24"/>
              </w:rPr>
              <w:t>&gt;50</w:t>
            </w:r>
          </w:p>
          <w:p w:rsidR="00406C43" w:rsidRDefault="00406C43">
            <w:pPr>
              <w:widowControl w:val="0"/>
              <w:ind w:firstLine="0"/>
              <w:rPr>
                <w:sz w:val="24"/>
              </w:rPr>
            </w:pPr>
          </w:p>
          <w:p w:rsidR="00406C43" w:rsidRDefault="00406C43">
            <w:pPr>
              <w:widowControl w:val="0"/>
              <w:ind w:firstLine="0"/>
              <w:rPr>
                <w:sz w:val="24"/>
              </w:rPr>
            </w:pPr>
          </w:p>
        </w:tc>
        <w:tc>
          <w:tcPr>
            <w:tcW w:w="1935"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 xml:space="preserve">0 </w:t>
            </w:r>
          </w:p>
          <w:p w:rsidR="00406C43" w:rsidRDefault="00406C43">
            <w:pPr>
              <w:widowControl w:val="0"/>
              <w:ind w:firstLine="0"/>
              <w:jc w:val="left"/>
              <w:rPr>
                <w:sz w:val="24"/>
              </w:rPr>
            </w:pPr>
            <w:r>
              <w:rPr>
                <w:sz w:val="24"/>
              </w:rPr>
              <w:t xml:space="preserve">&lt;30 </w:t>
            </w:r>
          </w:p>
          <w:p w:rsidR="00406C43" w:rsidRDefault="00406C43">
            <w:pPr>
              <w:widowControl w:val="0"/>
              <w:ind w:firstLine="0"/>
              <w:jc w:val="left"/>
              <w:rPr>
                <w:sz w:val="24"/>
              </w:rPr>
            </w:pPr>
            <w:r>
              <w:rPr>
                <w:sz w:val="24"/>
              </w:rPr>
              <w:t xml:space="preserve">&lt;300 </w:t>
            </w:r>
          </w:p>
          <w:p w:rsidR="00406C43" w:rsidRDefault="00406C43">
            <w:pPr>
              <w:widowControl w:val="0"/>
              <w:ind w:firstLine="0"/>
              <w:jc w:val="left"/>
              <w:rPr>
                <w:sz w:val="24"/>
              </w:rPr>
            </w:pPr>
            <w:r>
              <w:rPr>
                <w:sz w:val="24"/>
              </w:rPr>
              <w:t xml:space="preserve">&gt;300 </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892"/>
        </w:trPr>
        <w:tc>
          <w:tcPr>
            <w:tcW w:w="1964" w:type="dxa"/>
            <w:tcBorders>
              <w:top w:val="single" w:sz="4"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НГ</w:t>
            </w:r>
          </w:p>
        </w:tc>
        <w:tc>
          <w:tcPr>
            <w:tcW w:w="7710" w:type="dxa"/>
            <w:gridSpan w:val="4"/>
            <w:tcBorders>
              <w:top w:val="single" w:sz="4"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Прирост температуры в печи за счет горения образца не превысил 50˚С, потеря массы образца была не более 50 %, а продолжительность пламе</w:t>
            </w:r>
            <w:r>
              <w:rPr>
                <w:sz w:val="24"/>
              </w:rPr>
              <w:t>н</w:t>
            </w:r>
            <w:r>
              <w:rPr>
                <w:sz w:val="24"/>
              </w:rPr>
              <w:t>ного горения не более 10 ˚С</w:t>
            </w:r>
          </w:p>
        </w:tc>
      </w:tr>
    </w:tbl>
    <w:p w:rsidR="00406C43" w:rsidRDefault="00406C43">
      <w:pPr>
        <w:widowControl w:val="0"/>
        <w:ind w:firstLine="0"/>
        <w:jc w:val="left"/>
      </w:pPr>
    </w:p>
    <w:p w:rsidR="00406C43" w:rsidRDefault="00406C43">
      <w:pPr>
        <w:pStyle w:val="a3"/>
        <w:widowControl w:val="0"/>
      </w:pPr>
      <w:r>
        <w:t>Определение горючести строительных материалов проводят экспер</w:t>
      </w:r>
      <w:r>
        <w:t>и</w:t>
      </w:r>
      <w:r>
        <w:t>ментально.</w:t>
      </w:r>
    </w:p>
    <w:p w:rsidR="00406C43" w:rsidRDefault="00406C43">
      <w:pPr>
        <w:pStyle w:val="a3"/>
        <w:widowControl w:val="0"/>
      </w:pPr>
      <w:r>
        <w:t>Для отделочных материалов кроме характеристики горючести вводится понятие величины критической поверхностной плотности теплового потока (КППТП), при которой возникает усто</w:t>
      </w:r>
      <w:r>
        <w:t>й</w:t>
      </w:r>
      <w:r>
        <w:t>чивое пламенное горение материала (ГОСТ 30402–96). В зависимости от значения КППТП все м</w:t>
      </w:r>
      <w:r>
        <w:t>а</w:t>
      </w:r>
      <w:r>
        <w:t>териалы по</w:t>
      </w:r>
      <w:r>
        <w:t>д</w:t>
      </w:r>
      <w:r>
        <w:t>разделяются на три группы воспламеняемости:</w:t>
      </w:r>
    </w:p>
    <w:p w:rsidR="00406C43" w:rsidRDefault="00406C43">
      <w:pPr>
        <w:pStyle w:val="a3"/>
        <w:widowControl w:val="0"/>
      </w:pPr>
      <w:r>
        <w:t xml:space="preserve">– </w:t>
      </w:r>
      <w:r>
        <w:rPr>
          <w:lang w:val="en-US"/>
        </w:rPr>
        <w:t>Bl</w:t>
      </w:r>
      <w:r>
        <w:t xml:space="preserve"> –КППТП равна или больше 35 кВт на м</w:t>
      </w:r>
      <w:r>
        <w:rPr>
          <w:vertAlign w:val="superscript"/>
        </w:rPr>
        <w:t>2</w:t>
      </w:r>
      <w:r>
        <w:t>;</w:t>
      </w:r>
    </w:p>
    <w:p w:rsidR="00406C43" w:rsidRDefault="00406C43">
      <w:pPr>
        <w:pStyle w:val="a3"/>
        <w:widowControl w:val="0"/>
      </w:pPr>
      <w:r>
        <w:t>– В2 –больше 20, но меньше 35 кВт на м</w:t>
      </w:r>
      <w:r>
        <w:rPr>
          <w:vertAlign w:val="superscript"/>
        </w:rPr>
        <w:t>2</w:t>
      </w:r>
      <w:r>
        <w:t>;</w:t>
      </w:r>
    </w:p>
    <w:p w:rsidR="00406C43" w:rsidRDefault="00406C43">
      <w:pPr>
        <w:pStyle w:val="a3"/>
        <w:widowControl w:val="0"/>
      </w:pPr>
      <w:r>
        <w:t>– ВЗ –меньше 20</w:t>
      </w:r>
      <w:r>
        <w:rPr>
          <w:b/>
        </w:rPr>
        <w:t xml:space="preserve"> </w:t>
      </w:r>
      <w:r>
        <w:t>кВт на м</w:t>
      </w:r>
      <w:r>
        <w:rPr>
          <w:vertAlign w:val="superscript"/>
        </w:rPr>
        <w:t>2</w:t>
      </w:r>
      <w:r>
        <w:t>.</w:t>
      </w:r>
    </w:p>
    <w:p w:rsidR="00406C43" w:rsidRDefault="00406C43">
      <w:pPr>
        <w:pStyle w:val="a3"/>
        <w:widowControl w:val="0"/>
      </w:pPr>
      <w:r>
        <w:t>По масштабам и интенсивности пожары можно подразделить на:</w:t>
      </w:r>
    </w:p>
    <w:p w:rsidR="00406C43" w:rsidRDefault="00406C43">
      <w:pPr>
        <w:pStyle w:val="a3"/>
        <w:widowControl w:val="0"/>
      </w:pPr>
      <w:r>
        <w:t>– отдельный пожар, возникающий в отдельном здании (сооружении) или в небольшой из</w:t>
      </w:r>
      <w:r>
        <w:t>о</w:t>
      </w:r>
      <w:r>
        <w:t>лированной группе зданий;</w:t>
      </w:r>
    </w:p>
    <w:p w:rsidR="00406C43" w:rsidRDefault="00406C43">
      <w:pPr>
        <w:pStyle w:val="a3"/>
        <w:widowControl w:val="0"/>
      </w:pPr>
      <w:r>
        <w:t>– сплошной пожар, характеризующийся одновременным интенсивным горением преобл</w:t>
      </w:r>
      <w:r>
        <w:t>а</w:t>
      </w:r>
      <w:r>
        <w:t>дающего числа зд</w:t>
      </w:r>
      <w:r>
        <w:t>а</w:t>
      </w:r>
      <w:r>
        <w:t>ний и сооружений на определенном участке застройки (более 50 %);</w:t>
      </w:r>
    </w:p>
    <w:p w:rsidR="00406C43" w:rsidRDefault="00406C43">
      <w:pPr>
        <w:pStyle w:val="a3"/>
        <w:widowControl w:val="0"/>
      </w:pPr>
      <w:r>
        <w:t>– огневой шторм, особая форма распространяющегося сплошного пожара, образующаяся в условиях восходящего потока нагретых продуктов сгорания и быстрого поступления в сторону центра огневого шторма значительного количества свежего воздуха (ветер со скоростью 50 км/ч);</w:t>
      </w:r>
    </w:p>
    <w:p w:rsidR="00406C43" w:rsidRDefault="00406C43">
      <w:pPr>
        <w:pStyle w:val="a3"/>
        <w:widowControl w:val="0"/>
      </w:pPr>
      <w:r>
        <w:t>– массовый пожар, образующийся при наличии в местности совокупности отдельных и сплошных пожаров.</w:t>
      </w:r>
    </w:p>
    <w:p w:rsidR="00406C43" w:rsidRDefault="00406C43">
      <w:pPr>
        <w:pStyle w:val="a3"/>
        <w:widowControl w:val="0"/>
      </w:pPr>
      <w:r>
        <w:t>Распространение пожаров и превращение их в сплошные пожары при прочих равных усл</w:t>
      </w:r>
      <w:r>
        <w:t>о</w:t>
      </w:r>
      <w:r>
        <w:t>виях определяется плотностью застройки территории объекта. О влиянии плотности размещения зданий и сооружений на вероятность распространения пожара можно судить по ориентировочным данным, приведенным ниже:</w:t>
      </w:r>
    </w:p>
    <w:p w:rsidR="00406C43" w:rsidRDefault="00406C43">
      <w:pPr>
        <w:pStyle w:val="a3"/>
        <w:widowControl w:val="0"/>
      </w:pPr>
    </w:p>
    <w:tbl>
      <w:tblPr>
        <w:tblW w:w="0" w:type="auto"/>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9"/>
        <w:gridCol w:w="670"/>
        <w:gridCol w:w="670"/>
        <w:gridCol w:w="686"/>
        <w:gridCol w:w="620"/>
        <w:gridCol w:w="602"/>
        <w:gridCol w:w="586"/>
        <w:gridCol w:w="587"/>
        <w:gridCol w:w="569"/>
        <w:gridCol w:w="485"/>
        <w:gridCol w:w="486"/>
      </w:tblGrid>
      <w:tr w:rsidR="00406C43">
        <w:tblPrEx>
          <w:tblCellMar>
            <w:top w:w="0" w:type="dxa"/>
            <w:bottom w:w="0" w:type="dxa"/>
          </w:tblCellMar>
        </w:tblPrEx>
        <w:trPr>
          <w:cantSplit/>
          <w:trHeight w:val="419"/>
        </w:trPr>
        <w:tc>
          <w:tcPr>
            <w:tcW w:w="3399" w:type="dxa"/>
          </w:tcPr>
          <w:p w:rsidR="00406C43" w:rsidRDefault="00406C43">
            <w:pPr>
              <w:pStyle w:val="a3"/>
              <w:widowControl w:val="0"/>
              <w:ind w:firstLine="0"/>
            </w:pPr>
            <w:r>
              <w:t>Расстояние между зданиями, м</w:t>
            </w:r>
          </w:p>
        </w:tc>
        <w:tc>
          <w:tcPr>
            <w:tcW w:w="670" w:type="dxa"/>
          </w:tcPr>
          <w:p w:rsidR="00406C43" w:rsidRDefault="00406C43">
            <w:pPr>
              <w:pStyle w:val="a3"/>
              <w:widowControl w:val="0"/>
              <w:ind w:firstLine="0"/>
            </w:pPr>
            <w:r>
              <w:t>0</w:t>
            </w:r>
          </w:p>
        </w:tc>
        <w:tc>
          <w:tcPr>
            <w:tcW w:w="670" w:type="dxa"/>
          </w:tcPr>
          <w:p w:rsidR="00406C43" w:rsidRDefault="00406C43">
            <w:pPr>
              <w:pStyle w:val="a3"/>
              <w:widowControl w:val="0"/>
              <w:ind w:firstLine="0"/>
            </w:pPr>
            <w:r>
              <w:t>5</w:t>
            </w:r>
          </w:p>
        </w:tc>
        <w:tc>
          <w:tcPr>
            <w:tcW w:w="686" w:type="dxa"/>
          </w:tcPr>
          <w:p w:rsidR="00406C43" w:rsidRDefault="00406C43">
            <w:pPr>
              <w:pStyle w:val="a3"/>
              <w:widowControl w:val="0"/>
              <w:ind w:firstLine="0"/>
            </w:pPr>
            <w:r>
              <w:t>10</w:t>
            </w:r>
          </w:p>
        </w:tc>
        <w:tc>
          <w:tcPr>
            <w:tcW w:w="620" w:type="dxa"/>
          </w:tcPr>
          <w:p w:rsidR="00406C43" w:rsidRDefault="00406C43">
            <w:pPr>
              <w:pStyle w:val="a3"/>
              <w:widowControl w:val="0"/>
              <w:ind w:firstLine="0"/>
            </w:pPr>
            <w:r>
              <w:t>15</w:t>
            </w:r>
          </w:p>
        </w:tc>
        <w:tc>
          <w:tcPr>
            <w:tcW w:w="602" w:type="dxa"/>
          </w:tcPr>
          <w:p w:rsidR="00406C43" w:rsidRDefault="00406C43">
            <w:pPr>
              <w:pStyle w:val="a3"/>
              <w:widowControl w:val="0"/>
              <w:ind w:firstLine="0"/>
            </w:pPr>
            <w:r>
              <w:t>20</w:t>
            </w:r>
          </w:p>
        </w:tc>
        <w:tc>
          <w:tcPr>
            <w:tcW w:w="586" w:type="dxa"/>
          </w:tcPr>
          <w:p w:rsidR="00406C43" w:rsidRDefault="00406C43">
            <w:pPr>
              <w:pStyle w:val="a3"/>
              <w:widowControl w:val="0"/>
              <w:ind w:firstLine="0"/>
            </w:pPr>
            <w:r>
              <w:t>30</w:t>
            </w:r>
          </w:p>
        </w:tc>
        <w:tc>
          <w:tcPr>
            <w:tcW w:w="587" w:type="dxa"/>
          </w:tcPr>
          <w:p w:rsidR="00406C43" w:rsidRDefault="00406C43">
            <w:pPr>
              <w:pStyle w:val="a3"/>
              <w:widowControl w:val="0"/>
              <w:ind w:firstLine="0"/>
            </w:pPr>
            <w:r>
              <w:t>40</w:t>
            </w:r>
          </w:p>
        </w:tc>
        <w:tc>
          <w:tcPr>
            <w:tcW w:w="569" w:type="dxa"/>
          </w:tcPr>
          <w:p w:rsidR="00406C43" w:rsidRDefault="00406C43">
            <w:pPr>
              <w:pStyle w:val="a3"/>
              <w:widowControl w:val="0"/>
              <w:ind w:firstLine="0"/>
            </w:pPr>
            <w:r>
              <w:t>50</w:t>
            </w:r>
          </w:p>
        </w:tc>
        <w:tc>
          <w:tcPr>
            <w:tcW w:w="485" w:type="dxa"/>
          </w:tcPr>
          <w:p w:rsidR="00406C43" w:rsidRDefault="00406C43">
            <w:pPr>
              <w:pStyle w:val="a3"/>
              <w:widowControl w:val="0"/>
              <w:ind w:firstLine="0"/>
            </w:pPr>
            <w:r>
              <w:t>70</w:t>
            </w:r>
          </w:p>
        </w:tc>
        <w:tc>
          <w:tcPr>
            <w:tcW w:w="486" w:type="dxa"/>
          </w:tcPr>
          <w:p w:rsidR="00406C43" w:rsidRDefault="00406C43">
            <w:pPr>
              <w:pStyle w:val="a3"/>
              <w:widowControl w:val="0"/>
              <w:ind w:firstLine="0"/>
            </w:pPr>
            <w:r>
              <w:t>90</w:t>
            </w:r>
          </w:p>
        </w:tc>
      </w:tr>
      <w:tr w:rsidR="00406C43">
        <w:tblPrEx>
          <w:tblCellMar>
            <w:top w:w="0" w:type="dxa"/>
            <w:bottom w:w="0" w:type="dxa"/>
          </w:tblCellMar>
        </w:tblPrEx>
        <w:trPr>
          <w:cantSplit/>
          <w:trHeight w:val="419"/>
        </w:trPr>
        <w:tc>
          <w:tcPr>
            <w:tcW w:w="3399" w:type="dxa"/>
          </w:tcPr>
          <w:p w:rsidR="00406C43" w:rsidRDefault="00406C43">
            <w:pPr>
              <w:pStyle w:val="a3"/>
              <w:widowControl w:val="0"/>
              <w:ind w:firstLine="0"/>
            </w:pPr>
            <w:r>
              <w:t>Вероятность распространения пожара, %</w:t>
            </w:r>
          </w:p>
        </w:tc>
        <w:tc>
          <w:tcPr>
            <w:tcW w:w="670" w:type="dxa"/>
          </w:tcPr>
          <w:p w:rsidR="00406C43" w:rsidRDefault="00406C43">
            <w:pPr>
              <w:pStyle w:val="a3"/>
              <w:widowControl w:val="0"/>
              <w:ind w:firstLine="0"/>
            </w:pPr>
            <w:r>
              <w:t>100</w:t>
            </w:r>
          </w:p>
        </w:tc>
        <w:tc>
          <w:tcPr>
            <w:tcW w:w="670" w:type="dxa"/>
          </w:tcPr>
          <w:p w:rsidR="00406C43" w:rsidRDefault="00406C43">
            <w:pPr>
              <w:pStyle w:val="a3"/>
              <w:widowControl w:val="0"/>
              <w:ind w:firstLine="0"/>
            </w:pPr>
            <w:r>
              <w:t>87</w:t>
            </w:r>
          </w:p>
        </w:tc>
        <w:tc>
          <w:tcPr>
            <w:tcW w:w="686" w:type="dxa"/>
          </w:tcPr>
          <w:p w:rsidR="00406C43" w:rsidRDefault="00406C43">
            <w:pPr>
              <w:pStyle w:val="a3"/>
              <w:widowControl w:val="0"/>
              <w:ind w:firstLine="0"/>
            </w:pPr>
            <w:r>
              <w:t>66</w:t>
            </w:r>
          </w:p>
        </w:tc>
        <w:tc>
          <w:tcPr>
            <w:tcW w:w="620" w:type="dxa"/>
          </w:tcPr>
          <w:p w:rsidR="00406C43" w:rsidRDefault="00406C43">
            <w:pPr>
              <w:pStyle w:val="a3"/>
              <w:widowControl w:val="0"/>
              <w:ind w:firstLine="0"/>
            </w:pPr>
            <w:r>
              <w:t>47</w:t>
            </w:r>
          </w:p>
        </w:tc>
        <w:tc>
          <w:tcPr>
            <w:tcW w:w="602" w:type="dxa"/>
          </w:tcPr>
          <w:p w:rsidR="00406C43" w:rsidRDefault="00406C43">
            <w:pPr>
              <w:pStyle w:val="a3"/>
              <w:widowControl w:val="0"/>
              <w:ind w:firstLine="0"/>
            </w:pPr>
            <w:r>
              <w:t>27</w:t>
            </w:r>
          </w:p>
        </w:tc>
        <w:tc>
          <w:tcPr>
            <w:tcW w:w="586" w:type="dxa"/>
          </w:tcPr>
          <w:p w:rsidR="00406C43" w:rsidRDefault="00406C43">
            <w:pPr>
              <w:pStyle w:val="a3"/>
              <w:widowControl w:val="0"/>
              <w:ind w:firstLine="0"/>
            </w:pPr>
            <w:r>
              <w:t>23</w:t>
            </w:r>
          </w:p>
        </w:tc>
        <w:tc>
          <w:tcPr>
            <w:tcW w:w="587" w:type="dxa"/>
          </w:tcPr>
          <w:p w:rsidR="00406C43" w:rsidRDefault="00406C43">
            <w:pPr>
              <w:pStyle w:val="a3"/>
              <w:widowControl w:val="0"/>
              <w:ind w:firstLine="0"/>
            </w:pPr>
            <w:r>
              <w:t>9</w:t>
            </w:r>
          </w:p>
        </w:tc>
        <w:tc>
          <w:tcPr>
            <w:tcW w:w="569" w:type="dxa"/>
          </w:tcPr>
          <w:p w:rsidR="00406C43" w:rsidRDefault="00406C43">
            <w:pPr>
              <w:pStyle w:val="a3"/>
              <w:widowControl w:val="0"/>
              <w:ind w:firstLine="0"/>
            </w:pPr>
            <w:r>
              <w:t>3</w:t>
            </w:r>
          </w:p>
        </w:tc>
        <w:tc>
          <w:tcPr>
            <w:tcW w:w="485" w:type="dxa"/>
          </w:tcPr>
          <w:p w:rsidR="00406C43" w:rsidRDefault="00406C43">
            <w:pPr>
              <w:pStyle w:val="a3"/>
              <w:widowControl w:val="0"/>
              <w:ind w:firstLine="0"/>
            </w:pPr>
            <w:r>
              <w:t>2</w:t>
            </w:r>
          </w:p>
        </w:tc>
        <w:tc>
          <w:tcPr>
            <w:tcW w:w="486" w:type="dxa"/>
          </w:tcPr>
          <w:p w:rsidR="00406C43" w:rsidRDefault="00406C43">
            <w:pPr>
              <w:pStyle w:val="a3"/>
              <w:widowControl w:val="0"/>
              <w:ind w:firstLine="0"/>
            </w:pPr>
            <w:r>
              <w:t>0</w:t>
            </w:r>
          </w:p>
        </w:tc>
      </w:tr>
    </w:tbl>
    <w:p w:rsidR="00406C43" w:rsidRDefault="00406C43">
      <w:pPr>
        <w:pStyle w:val="a3"/>
        <w:widowControl w:val="0"/>
      </w:pPr>
    </w:p>
    <w:p w:rsidR="00406C43" w:rsidRDefault="00406C43">
      <w:pPr>
        <w:pStyle w:val="a3"/>
        <w:widowControl w:val="0"/>
      </w:pPr>
      <w:r>
        <w:t>Быстрое распространение пожара возможно при следующих сочетаниях степени огнесто</w:t>
      </w:r>
      <w:r>
        <w:t>й</w:t>
      </w:r>
      <w:r>
        <w:t>кости зданий и сооружений с плотностью застройки: для зданий I и II степени огнестойкости пло</w:t>
      </w:r>
      <w:r>
        <w:t>т</w:t>
      </w:r>
      <w:r>
        <w:t>ность застройки должна быть не более 30 %; для зданий III степени –20%, для зданий IV и V ст</w:t>
      </w:r>
      <w:r>
        <w:t>е</w:t>
      </w:r>
      <w:r>
        <w:t>пени – не более 10 %.</w:t>
      </w:r>
    </w:p>
    <w:p w:rsidR="00406C43" w:rsidRDefault="00406C43">
      <w:pPr>
        <w:pStyle w:val="a3"/>
        <w:widowControl w:val="0"/>
      </w:pPr>
      <w:r>
        <w:t>Влияние трех факторов (плотности застройки, степени огнестойкости здания и скорости ветра) на скорость распространения огня можно просл</w:t>
      </w:r>
      <w:r>
        <w:t>е</w:t>
      </w:r>
      <w:r>
        <w:t>дить на следующих цифрах:</w:t>
      </w:r>
    </w:p>
    <w:p w:rsidR="00406C43" w:rsidRDefault="00406C43">
      <w:pPr>
        <w:pStyle w:val="a3"/>
        <w:widowControl w:val="0"/>
      </w:pPr>
      <w:r>
        <w:t>1) при скорости ветра до 5 м/с в зданиях I и II ступени огнестойкости скорость распростр</w:t>
      </w:r>
      <w:r>
        <w:t>а</w:t>
      </w:r>
      <w:r>
        <w:t>нения пожара составляет примерно 120 м/ч; в зданиях IV степени огнестойкости –примерно 300 м/ч, а в случае сгораемой кровли до 900 м/ч; 2) при скорости ветра до 15 м/с в зданиях I и II степ</w:t>
      </w:r>
      <w:r>
        <w:t>е</w:t>
      </w:r>
      <w:r>
        <w:t>ни огнестойкости скорость распространения п</w:t>
      </w:r>
      <w:r>
        <w:t>о</w:t>
      </w:r>
      <w:r>
        <w:t>жара достигает 360 м/с.</w:t>
      </w:r>
    </w:p>
    <w:p w:rsidR="00406C43" w:rsidRDefault="00406C43">
      <w:pPr>
        <w:pStyle w:val="a3"/>
        <w:widowControl w:val="0"/>
      </w:pPr>
      <w:r>
        <w:rPr>
          <w:b/>
        </w:rPr>
        <w:t>Средства локализации и тушения пожаров.</w:t>
      </w:r>
      <w:r>
        <w:t xml:space="preserve"> К основным видам техники, предназначенной для защиты различных объектов от пожаров, относятся средства сигнализации и пожаротуш</w:t>
      </w:r>
      <w:r>
        <w:t>е</w:t>
      </w:r>
      <w:r>
        <w:t>ния.</w:t>
      </w:r>
    </w:p>
    <w:p w:rsidR="00406C43" w:rsidRDefault="00406C43">
      <w:pPr>
        <w:widowControl w:val="0"/>
        <w:rPr>
          <w:snapToGrid w:val="0"/>
          <w:sz w:val="24"/>
        </w:rPr>
      </w:pPr>
      <w:r>
        <w:rPr>
          <w:sz w:val="24"/>
        </w:rPr>
        <w:t>Пожарная сигнализация должна быстро и точно сообщать о пожаре с указанием места его возникновения. Наиболее надежной системой</w:t>
      </w:r>
      <w:r>
        <w:t xml:space="preserve"> </w:t>
      </w:r>
      <w:r w:rsidR="0001092E">
        <w:rPr>
          <w:noProof/>
          <w:snapToGrid w:val="0"/>
        </w:rPr>
        <w:drawing>
          <wp:inline distT="0" distB="0" distL="0" distR="0">
            <wp:extent cx="4095750" cy="155257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095750" cy="1552575"/>
                    </a:xfrm>
                    <a:prstGeom prst="rect">
                      <a:avLst/>
                    </a:prstGeom>
                    <a:noFill/>
                    <a:ln>
                      <a:noFill/>
                    </a:ln>
                  </pic:spPr>
                </pic:pic>
              </a:graphicData>
            </a:graphic>
          </wp:inline>
        </w:drawing>
      </w:r>
    </w:p>
    <w:p w:rsidR="00406C43" w:rsidRDefault="00406C43">
      <w:pPr>
        <w:pStyle w:val="Normal"/>
        <w:spacing w:before="140"/>
        <w:ind w:firstLine="0"/>
        <w:rPr>
          <w:sz w:val="24"/>
        </w:rPr>
      </w:pPr>
      <w:r>
        <w:rPr>
          <w:sz w:val="24"/>
        </w:rPr>
        <w:t>пожарной сигнализации является электрическая пожарная сигнализа</w:t>
      </w:r>
      <w:r>
        <w:rPr>
          <w:sz w:val="24"/>
        </w:rPr>
        <w:softHyphen/>
        <w:t>ция- Наиболее совершенные виды такой сигнализации дополнительно обеспечивают автоматический ввод в действие пред</w:t>
      </w:r>
      <w:r>
        <w:rPr>
          <w:sz w:val="24"/>
        </w:rPr>
        <w:t>у</w:t>
      </w:r>
      <w:r>
        <w:rPr>
          <w:sz w:val="24"/>
        </w:rPr>
        <w:t>смотренных на объекте средств пожаротушения. Принципиальная схема электриче</w:t>
      </w:r>
      <w:r>
        <w:rPr>
          <w:sz w:val="24"/>
        </w:rPr>
        <w:softHyphen/>
        <w:t>ской системы сигнализации представлена на рис. 8.4. Она включает пожарные извещатели, установленные в з</w:t>
      </w:r>
      <w:r>
        <w:rPr>
          <w:sz w:val="24"/>
        </w:rPr>
        <w:t>а</w:t>
      </w:r>
      <w:r>
        <w:rPr>
          <w:sz w:val="24"/>
        </w:rPr>
        <w:t>щищаемых помещениях и включенные з сигнальную линию; приемно-контрольную станцию, и</w:t>
      </w:r>
      <w:r>
        <w:rPr>
          <w:sz w:val="24"/>
        </w:rPr>
        <w:t>с</w:t>
      </w:r>
      <w:r>
        <w:rPr>
          <w:sz w:val="24"/>
        </w:rPr>
        <w:t>точник питания, звуковые и световые средства сигнализации, а также автоматические установки пожаротушения и дымоудаления.</w:t>
      </w:r>
    </w:p>
    <w:p w:rsidR="00406C43" w:rsidRDefault="00406C43">
      <w:pPr>
        <w:pStyle w:val="Normal"/>
        <w:rPr>
          <w:sz w:val="24"/>
        </w:rPr>
      </w:pPr>
      <w:r>
        <w:rPr>
          <w:sz w:val="24"/>
        </w:rPr>
        <w:t>Надежнисть алектрической системы сигнализации обеспечивается тем, чти все ее алсменты и связи между ними постоянно находятся под напряжением. Этим обеспечивается исуществление постоянного кон</w:t>
      </w:r>
      <w:r>
        <w:rPr>
          <w:sz w:val="24"/>
        </w:rPr>
        <w:softHyphen/>
        <w:t>троля за исправностью установки.</w:t>
      </w:r>
    </w:p>
    <w:p w:rsidR="00406C43" w:rsidRDefault="00406C43">
      <w:pPr>
        <w:pStyle w:val="Normal"/>
        <w:rPr>
          <w:sz w:val="24"/>
        </w:rPr>
      </w:pPr>
      <w:r>
        <w:rPr>
          <w:sz w:val="24"/>
        </w:rPr>
        <w:t>Важнейшим элементом системы сигнализации являются пожарные извещатели, которые прео</w:t>
      </w:r>
      <w:r>
        <w:rPr>
          <w:sz w:val="24"/>
        </w:rPr>
        <w:t>б</w:t>
      </w:r>
      <w:r>
        <w:rPr>
          <w:sz w:val="24"/>
        </w:rPr>
        <w:t>разуют физические параметры, характери</w:t>
      </w:r>
      <w:r>
        <w:rPr>
          <w:sz w:val="24"/>
        </w:rPr>
        <w:softHyphen/>
        <w:t>зующие пожар, в электрические сигналы. По способу приведения в действие извещатели подразделяют на ручные и автоматические. Руч</w:t>
      </w:r>
      <w:r>
        <w:rPr>
          <w:sz w:val="24"/>
        </w:rPr>
        <w:softHyphen/>
        <w:t>ные извещатели выдают в линию связи электрический сигнал опреде</w:t>
      </w:r>
      <w:r>
        <w:rPr>
          <w:sz w:val="24"/>
        </w:rPr>
        <w:softHyphen/>
        <w:t>ленной формы в момент нажатия кнопки. А</w:t>
      </w:r>
      <w:r>
        <w:rPr>
          <w:sz w:val="24"/>
        </w:rPr>
        <w:t>в</w:t>
      </w:r>
      <w:r>
        <w:rPr>
          <w:sz w:val="24"/>
        </w:rPr>
        <w:t>томатические пожарные извещатели включаются при изменении параметров окружающей сре</w:t>
      </w:r>
      <w:r>
        <w:rPr>
          <w:sz w:val="24"/>
        </w:rPr>
        <w:softHyphen/>
        <w:t>ды в момент возникновения пожара. В зависимости от фактора, вызывающего срабатывание датчика, извещатели подразделяются на тепловые, дымовые, световые и комбинированные. Наибольшее рас</w:t>
      </w:r>
      <w:r>
        <w:rPr>
          <w:sz w:val="24"/>
        </w:rPr>
        <w:softHyphen/>
        <w:t>пространение получили тепловые нзвещатели, чувствительные элемен</w:t>
      </w:r>
      <w:r>
        <w:rPr>
          <w:sz w:val="24"/>
        </w:rPr>
        <w:softHyphen/>
        <w:t>ты которых могут быть биметаллическими, термопарными, полуп</w:t>
      </w:r>
      <w:r>
        <w:rPr>
          <w:sz w:val="24"/>
        </w:rPr>
        <w:softHyphen/>
        <w:t>роводниковыми.</w:t>
      </w:r>
    </w:p>
    <w:p w:rsidR="00406C43" w:rsidRDefault="00406C43">
      <w:pPr>
        <w:pStyle w:val="Normal"/>
        <w:rPr>
          <w:sz w:val="24"/>
        </w:rPr>
      </w:pPr>
      <w:r>
        <w:rPr>
          <w:sz w:val="24"/>
        </w:rPr>
        <w:t>Дымовые пожарные извещатели, реагирующие на дым, имеют в качестве чувствительного эл</w:t>
      </w:r>
      <w:r>
        <w:rPr>
          <w:sz w:val="24"/>
        </w:rPr>
        <w:t>е</w:t>
      </w:r>
      <w:r>
        <w:rPr>
          <w:sz w:val="24"/>
        </w:rPr>
        <w:t>мента фотоэлемент</w:t>
      </w:r>
      <w:r>
        <w:rPr>
          <w:b/>
          <w:sz w:val="24"/>
        </w:rPr>
        <w:t xml:space="preserve"> </w:t>
      </w:r>
      <w:r>
        <w:rPr>
          <w:sz w:val="24"/>
        </w:rPr>
        <w:t>или ионизационные камеры, а также дифференциальное фотореле. Дымовые извещатели бывают двух типов: точечные, сигнализирующие о появлении дыма в месте их уст</w:t>
      </w:r>
      <w:r>
        <w:rPr>
          <w:sz w:val="24"/>
        </w:rPr>
        <w:t>а</w:t>
      </w:r>
      <w:r>
        <w:rPr>
          <w:sz w:val="24"/>
        </w:rPr>
        <w:t>новки, и линейно-объемные, работающие на принципе затенения светового луча между приемн</w:t>
      </w:r>
      <w:r>
        <w:rPr>
          <w:sz w:val="24"/>
        </w:rPr>
        <w:t>и</w:t>
      </w:r>
      <w:r>
        <w:rPr>
          <w:sz w:val="24"/>
        </w:rPr>
        <w:t>ком и излучателем.</w:t>
      </w:r>
    </w:p>
    <w:p w:rsidR="00406C43" w:rsidRDefault="00406C43">
      <w:pPr>
        <w:pStyle w:val="Normal"/>
        <w:rPr>
          <w:sz w:val="24"/>
        </w:rPr>
      </w:pPr>
      <w:r>
        <w:rPr>
          <w:sz w:val="24"/>
        </w:rPr>
        <w:t>Световые пожарные извещатели основаны на фиксации различных составных частей спектра открытого пламени. Чувствительные элементы таких датчиков реагируют на ультрафиолетовую или инфракрасную область спектра оптического излуч</w:t>
      </w:r>
      <w:r>
        <w:rPr>
          <w:sz w:val="24"/>
        </w:rPr>
        <w:t>е</w:t>
      </w:r>
      <w:r>
        <w:rPr>
          <w:sz w:val="24"/>
        </w:rPr>
        <w:t>ния.</w:t>
      </w:r>
    </w:p>
    <w:p w:rsidR="00406C43" w:rsidRDefault="00406C43">
      <w:pPr>
        <w:pStyle w:val="a3"/>
        <w:widowControl w:val="0"/>
      </w:pPr>
      <w:r>
        <w:t>Инерционность первичных датчиков является важной характеристикой. Наибольшей ине</w:t>
      </w:r>
      <w:r>
        <w:t>р</w:t>
      </w:r>
      <w:r>
        <w:t>ционностью облад</w:t>
      </w:r>
      <w:r>
        <w:t>а</w:t>
      </w:r>
      <w:r>
        <w:t>ют тепловые датчики, наименьшей –световые.</w:t>
      </w:r>
    </w:p>
    <w:p w:rsidR="00406C43" w:rsidRDefault="00406C43">
      <w:pPr>
        <w:pStyle w:val="a3"/>
        <w:widowControl w:val="0"/>
      </w:pPr>
      <w:r>
        <w:t>Комплекс мероприятий, направленных на устранение причин возникновения пожара и со</w:t>
      </w:r>
      <w:r>
        <w:t>з</w:t>
      </w:r>
      <w:r>
        <w:t xml:space="preserve">дание условий, при которых продолжение горения будет невозможным, называется </w:t>
      </w:r>
      <w:r>
        <w:rPr>
          <w:i/>
        </w:rPr>
        <w:t>пожаротуш</w:t>
      </w:r>
      <w:r>
        <w:rPr>
          <w:i/>
        </w:rPr>
        <w:t>е</w:t>
      </w:r>
      <w:r>
        <w:rPr>
          <w:i/>
        </w:rPr>
        <w:t>нием.</w:t>
      </w:r>
    </w:p>
    <w:p w:rsidR="00406C43" w:rsidRDefault="00406C43">
      <w:pPr>
        <w:pStyle w:val="a3"/>
        <w:widowControl w:val="0"/>
      </w:pPr>
      <w:r>
        <w:t>Для ликвидации процесса горения необходимо прекратить подачу в зону горения либо г</w:t>
      </w:r>
      <w:r>
        <w:t>о</w:t>
      </w:r>
      <w:r>
        <w:t>рючего, либо окислителя, или уменьшить подвод теплового потока в зону реакции. Это достигае</w:t>
      </w:r>
      <w:r>
        <w:t>т</w:t>
      </w:r>
      <w:r>
        <w:t>ся:</w:t>
      </w:r>
    </w:p>
    <w:p w:rsidR="00406C43" w:rsidRDefault="00406C43">
      <w:pPr>
        <w:pStyle w:val="a3"/>
        <w:widowControl w:val="0"/>
      </w:pPr>
      <w:r>
        <w:t>– сильным охлаждением очага горения или горящего материала с помощью веществ (н</w:t>
      </w:r>
      <w:r>
        <w:t>а</w:t>
      </w:r>
      <w:r>
        <w:t>пример воды), обладающих большой теплоемк</w:t>
      </w:r>
      <w:r>
        <w:t>о</w:t>
      </w:r>
      <w:r>
        <w:t>стью;</w:t>
      </w:r>
    </w:p>
    <w:p w:rsidR="00406C43" w:rsidRDefault="00406C43">
      <w:pPr>
        <w:pStyle w:val="a3"/>
        <w:widowControl w:val="0"/>
      </w:pPr>
      <w:r>
        <w:t>– изоляцией очага горения от атмосферного воздуха или снижением концентрации кислор</w:t>
      </w:r>
      <w:r>
        <w:t>о</w:t>
      </w:r>
      <w:r>
        <w:t>да в воздухе путем подачи в зону горения инертных компонентов;</w:t>
      </w:r>
    </w:p>
    <w:p w:rsidR="00406C43" w:rsidRDefault="00406C43">
      <w:pPr>
        <w:pStyle w:val="a3"/>
        <w:widowControl w:val="0"/>
      </w:pPr>
      <w:r>
        <w:t>– применением специальных химических средств, тормозящих скорость реакции окисл</w:t>
      </w:r>
      <w:r>
        <w:t>е</w:t>
      </w:r>
      <w:r>
        <w:t>ния;</w:t>
      </w:r>
    </w:p>
    <w:p w:rsidR="00406C43" w:rsidRDefault="00406C43">
      <w:pPr>
        <w:pStyle w:val="a3"/>
        <w:widowControl w:val="0"/>
      </w:pPr>
      <w:r>
        <w:t>– механическим срывом пламени сильной струёй газа или воды;</w:t>
      </w:r>
    </w:p>
    <w:p w:rsidR="00406C43" w:rsidRDefault="00406C43">
      <w:pPr>
        <w:pStyle w:val="a3"/>
        <w:widowControl w:val="0"/>
      </w:pPr>
      <w:r>
        <w:t>– созданием условий огнепреграждения, при которых пламя распространяется через узкие каналы, сечение которых меньше тушащего диаме</w:t>
      </w:r>
      <w:r>
        <w:t>т</w:t>
      </w:r>
      <w:r>
        <w:t>ра.</w:t>
      </w:r>
    </w:p>
    <w:p w:rsidR="00406C43" w:rsidRDefault="00406C43">
      <w:pPr>
        <w:pStyle w:val="a3"/>
        <w:widowControl w:val="0"/>
      </w:pPr>
      <w:r>
        <w:t>Для достижения вышеуказанных эффектов в настоящее время в качестве средств тушения используют:</w:t>
      </w:r>
    </w:p>
    <w:p w:rsidR="00406C43" w:rsidRDefault="00406C43">
      <w:pPr>
        <w:pStyle w:val="a3"/>
        <w:widowControl w:val="0"/>
      </w:pPr>
      <w:r>
        <w:t>– воду, которая подается в очаг пожара сплошной или распыленной струёй;</w:t>
      </w:r>
    </w:p>
    <w:p w:rsidR="00406C43" w:rsidRDefault="00406C43">
      <w:pPr>
        <w:pStyle w:val="a3"/>
        <w:widowControl w:val="0"/>
      </w:pPr>
      <w:r>
        <w:t>– различные виды пен (химическая или воздушно-механическая), представляющих собой пузырьки воздуха или углекислого газа, окруженные то</w:t>
      </w:r>
      <w:r>
        <w:t>н</w:t>
      </w:r>
      <w:r>
        <w:t>кой пленкой воды;</w:t>
      </w:r>
    </w:p>
    <w:p w:rsidR="00406C43" w:rsidRDefault="00406C43">
      <w:pPr>
        <w:pStyle w:val="a3"/>
        <w:widowControl w:val="0"/>
      </w:pPr>
      <w:r>
        <w:t>– инертные газовые разбавители, в качестве которых могут использоваться: углекислый газ, азот, аргон, вод</w:t>
      </w:r>
      <w:r>
        <w:t>я</w:t>
      </w:r>
      <w:r>
        <w:t>ной пар, дымовые газы и т. д.;</w:t>
      </w:r>
    </w:p>
    <w:p w:rsidR="00406C43" w:rsidRDefault="00406C43">
      <w:pPr>
        <w:pStyle w:val="a3"/>
        <w:widowControl w:val="0"/>
      </w:pPr>
      <w:r>
        <w:t>– гомогенные ингибиторы – низкокипящие галогеноуглеводороды;</w:t>
      </w:r>
    </w:p>
    <w:p w:rsidR="00406C43" w:rsidRDefault="00406C43">
      <w:pPr>
        <w:pStyle w:val="a3"/>
        <w:widowControl w:val="0"/>
      </w:pPr>
      <w:r>
        <w:t>– гетерогенные ингибиторы – огнетушащие порошки;</w:t>
      </w:r>
    </w:p>
    <w:p w:rsidR="00406C43" w:rsidRDefault="00406C43">
      <w:pPr>
        <w:pStyle w:val="a3"/>
        <w:widowControl w:val="0"/>
      </w:pPr>
      <w:r>
        <w:t>– комбинированные составы.</w:t>
      </w:r>
    </w:p>
    <w:p w:rsidR="00406C43" w:rsidRDefault="00406C43">
      <w:pPr>
        <w:pStyle w:val="a3"/>
        <w:widowControl w:val="0"/>
      </w:pPr>
      <w:r>
        <w:t>Вода является наиболее широко применяемым средством тушения.</w:t>
      </w:r>
    </w:p>
    <w:p w:rsidR="00406C43" w:rsidRDefault="00406C43">
      <w:pPr>
        <w:pStyle w:val="a3"/>
        <w:widowControl w:val="0"/>
      </w:pPr>
      <w:r>
        <w:t>Обеспечение предприятий и регионов необходимым объемом воды для пожаротушения обычно производится из общей (городской) сети водопровода или из пожарных водоемов и емк</w:t>
      </w:r>
      <w:r>
        <w:t>о</w:t>
      </w:r>
      <w:r>
        <w:t>стей. Требования к системам противопожарного водоснабжения изложены в СНиП 2.04.02–84 «Водоснабжение. Наружные сети и сооружения» и в СНиП 2.04.01–85 «Внутренний водопровод и канализация зданий».</w:t>
      </w:r>
    </w:p>
    <w:p w:rsidR="00406C43" w:rsidRDefault="00406C43">
      <w:pPr>
        <w:pStyle w:val="a3"/>
        <w:widowControl w:val="0"/>
      </w:pPr>
      <w:r>
        <w:t>Противопожарные водопроводы принято подразделять на водопроводы низкого и среднего давления. Свободный напор при пожаротушении в водопроводной сети низкого давления при ра</w:t>
      </w:r>
      <w:r>
        <w:t>с</w:t>
      </w:r>
      <w:r>
        <w:t>четном расходе должен быть не менее 10 м от уровня поверхности земли, а требуемый для пож</w:t>
      </w:r>
      <w:r>
        <w:t>а</w:t>
      </w:r>
      <w:r>
        <w:t>ротушения напор воды создается передвижными насосами, устанавливаемыми на гидранты. В сети высокого давления должна обеспечиваться высота компактной струи не менее 10 м при полном расчетном расходе воды и расположении ствола на уровне наивысшей точки самого высокого зд</w:t>
      </w:r>
      <w:r>
        <w:t>а</w:t>
      </w:r>
      <w:r>
        <w:t>ния. Системы высокого давления более дорогие вследствие необходимости использовать труб</w:t>
      </w:r>
      <w:r>
        <w:t>о</w:t>
      </w:r>
      <w:r>
        <w:t>проводы повышенной прочности, а также дополнительные водонапорные баки на соответству</w:t>
      </w:r>
      <w:r>
        <w:t>ю</w:t>
      </w:r>
      <w:r>
        <w:t>щей высоте или устройства насосной водопроводной станции. Поэтому системы высокого давл</w:t>
      </w:r>
      <w:r>
        <w:t>е</w:t>
      </w:r>
      <w:r>
        <w:t>ния предусматривают на промышленных предприятиях, удаленных от пожарных частей более чем на 2 км, а также в населе</w:t>
      </w:r>
      <w:r>
        <w:t>н</w:t>
      </w:r>
      <w:r>
        <w:t>ных пунктах с числом жителей до 500 тыс. человек.</w:t>
      </w:r>
    </w:p>
    <w:p w:rsidR="00406C43" w:rsidRDefault="0001092E">
      <w:pPr>
        <w:widowControl w:val="0"/>
        <w:ind w:firstLine="0"/>
        <w:jc w:val="center"/>
      </w:pPr>
      <w:r>
        <w:rPr>
          <w:noProof/>
        </w:rPr>
        <w:drawing>
          <wp:inline distT="0" distB="0" distL="0" distR="0">
            <wp:extent cx="3514725" cy="112395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3514725" cy="1123950"/>
                    </a:xfrm>
                    <a:prstGeom prst="rect">
                      <a:avLst/>
                    </a:prstGeom>
                    <a:noFill/>
                    <a:ln>
                      <a:noFill/>
                    </a:ln>
                  </pic:spPr>
                </pic:pic>
              </a:graphicData>
            </a:graphic>
          </wp:inline>
        </w:drawing>
      </w:r>
    </w:p>
    <w:p w:rsidR="00406C43" w:rsidRDefault="00406C43">
      <w:pPr>
        <w:widowControl w:val="0"/>
        <w:ind w:firstLine="0"/>
        <w:jc w:val="center"/>
      </w:pPr>
    </w:p>
    <w:p w:rsidR="00406C43" w:rsidRDefault="00406C43">
      <w:pPr>
        <w:widowControl w:val="0"/>
        <w:ind w:firstLine="0"/>
        <w:jc w:val="center"/>
      </w:pPr>
      <w:r>
        <w:t>Рис.8.5. Схема объединенного водоснабжения:</w:t>
      </w:r>
    </w:p>
    <w:p w:rsidR="00406C43" w:rsidRDefault="00406C43">
      <w:pPr>
        <w:widowControl w:val="0"/>
        <w:ind w:firstLine="0"/>
        <w:jc w:val="center"/>
      </w:pPr>
      <w:r>
        <w:t>1–источник воды</w:t>
      </w:r>
      <w:r>
        <w:rPr>
          <w:lang w:val="en-US"/>
        </w:rPr>
        <w:t>;</w:t>
      </w:r>
      <w:r>
        <w:t xml:space="preserve"> </w:t>
      </w:r>
      <w:r>
        <w:rPr>
          <w:i/>
        </w:rPr>
        <w:t>2–</w:t>
      </w:r>
      <w:r>
        <w:t>водоприемник</w:t>
      </w:r>
      <w:r>
        <w:rPr>
          <w:lang w:val="en-US"/>
        </w:rPr>
        <w:t>;</w:t>
      </w:r>
      <w:r>
        <w:t xml:space="preserve"> </w:t>
      </w:r>
      <w:r>
        <w:rPr>
          <w:lang w:val="en-US"/>
        </w:rPr>
        <w:t>3</w:t>
      </w:r>
      <w:r>
        <w:t>–станция первого подъема</w:t>
      </w:r>
      <w:r>
        <w:rPr>
          <w:lang w:val="en-US"/>
        </w:rPr>
        <w:t>;</w:t>
      </w:r>
      <w:r>
        <w:t xml:space="preserve"> </w:t>
      </w:r>
      <w:r>
        <w:rPr>
          <w:i/>
        </w:rPr>
        <w:t>4</w:t>
      </w:r>
      <w:r>
        <w:t>–водоочистные</w:t>
      </w:r>
      <w:r>
        <w:rPr>
          <w:b/>
        </w:rPr>
        <w:t xml:space="preserve"> </w:t>
      </w:r>
      <w:r>
        <w:t>сооружения и станция второго подъема</w:t>
      </w:r>
      <w:r>
        <w:rPr>
          <w:lang w:val="en-US"/>
        </w:rPr>
        <w:t>;</w:t>
      </w:r>
      <w:r>
        <w:t xml:space="preserve"> </w:t>
      </w:r>
      <w:r>
        <w:rPr>
          <w:i/>
        </w:rPr>
        <w:t>5</w:t>
      </w:r>
      <w:r>
        <w:t xml:space="preserve">–водонапорная башня; </w:t>
      </w:r>
      <w:r>
        <w:rPr>
          <w:i/>
        </w:rPr>
        <w:t>6–</w:t>
      </w:r>
      <w:r>
        <w:t>магистральные линии; 7– потребители воды</w:t>
      </w:r>
      <w:r>
        <w:rPr>
          <w:lang w:val="en-US"/>
        </w:rPr>
        <w:t>;</w:t>
      </w:r>
      <w:r>
        <w:t xml:space="preserve"> </w:t>
      </w:r>
      <w:r>
        <w:rPr>
          <w:i/>
        </w:rPr>
        <w:t>8–</w:t>
      </w:r>
      <w:r>
        <w:t>распредел</w:t>
      </w:r>
      <w:r>
        <w:t>и</w:t>
      </w:r>
      <w:r>
        <w:t xml:space="preserve">тельные трубопроводы; </w:t>
      </w:r>
      <w:r>
        <w:rPr>
          <w:i/>
        </w:rPr>
        <w:t>9–</w:t>
      </w:r>
      <w:r>
        <w:t>вводы в здания</w:t>
      </w:r>
    </w:p>
    <w:p w:rsidR="00406C43" w:rsidRDefault="00406C43">
      <w:pPr>
        <w:widowControl w:val="0"/>
        <w:ind w:firstLine="0"/>
        <w:jc w:val="center"/>
      </w:pPr>
    </w:p>
    <w:p w:rsidR="00406C43" w:rsidRDefault="00406C43">
      <w:pPr>
        <w:pStyle w:val="a3"/>
        <w:widowControl w:val="0"/>
      </w:pPr>
      <w:r>
        <w:t>Принципиальная схема устройства системы объединенного водоснабжения показана на рис 8.5. Вода из естественного источника поступает в водоприемник и далее насосами станции первого подъема подается в сооружение на очистку, затем по водоводам в пожарорегулирующее сооруж</w:t>
      </w:r>
      <w:r>
        <w:t>е</w:t>
      </w:r>
      <w:r>
        <w:t>ние (водонапорную башню) и далее по магистральным водопроводным линиям к вводам в здания. Устройство водонапорных сооружений связано с неравномерностью потребления воды по часам суток. Как правило, сеть противопожарного водопровода делают кольцевой, обеспечивающей две линии подачи воды и тем самым высокую н</w:t>
      </w:r>
      <w:r>
        <w:t>а</w:t>
      </w:r>
      <w:r>
        <w:t>дежность водообеспечения.</w:t>
      </w:r>
    </w:p>
    <w:p w:rsidR="00406C43" w:rsidRDefault="00406C43">
      <w:pPr>
        <w:pStyle w:val="a3"/>
        <w:widowControl w:val="0"/>
      </w:pPr>
    </w:p>
    <w:tbl>
      <w:tblPr>
        <w:tblW w:w="0" w:type="auto"/>
        <w:tblInd w:w="-108" w:type="dxa"/>
        <w:tblLayout w:type="fixed"/>
        <w:tblLook w:val="0000" w:firstRow="0" w:lastRow="0" w:firstColumn="0" w:lastColumn="0" w:noHBand="0" w:noVBand="0"/>
      </w:tblPr>
      <w:tblGrid>
        <w:gridCol w:w="3369"/>
      </w:tblGrid>
      <w:tr w:rsidR="00406C43">
        <w:tblPrEx>
          <w:tblCellMar>
            <w:top w:w="0" w:type="dxa"/>
            <w:bottom w:w="0" w:type="dxa"/>
          </w:tblCellMar>
        </w:tblPrEx>
        <w:tc>
          <w:tcPr>
            <w:tcW w:w="3369" w:type="dxa"/>
          </w:tcPr>
          <w:p w:rsidR="00406C43" w:rsidRDefault="0001092E">
            <w:pPr>
              <w:pStyle w:val="a3"/>
              <w:framePr w:hSpace="180" w:wrap="around" w:vAnchor="text" w:hAnchor="text" w:y="1"/>
              <w:widowControl w:val="0"/>
              <w:ind w:firstLine="0"/>
            </w:pPr>
            <w:r>
              <w:rPr>
                <w:noProof/>
              </w:rPr>
              <w:drawing>
                <wp:inline distT="0" distB="0" distL="0" distR="0">
                  <wp:extent cx="1628775" cy="19335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628775" cy="1933575"/>
                          </a:xfrm>
                          <a:prstGeom prst="rect">
                            <a:avLst/>
                          </a:prstGeom>
                          <a:noFill/>
                          <a:ln>
                            <a:noFill/>
                          </a:ln>
                        </pic:spPr>
                      </pic:pic>
                    </a:graphicData>
                  </a:graphic>
                </wp:inline>
              </w:drawing>
            </w:r>
          </w:p>
        </w:tc>
      </w:tr>
      <w:tr w:rsidR="00406C43">
        <w:tblPrEx>
          <w:tblCellMar>
            <w:top w:w="0" w:type="dxa"/>
            <w:bottom w:w="0" w:type="dxa"/>
          </w:tblCellMar>
        </w:tblPrEx>
        <w:tc>
          <w:tcPr>
            <w:tcW w:w="3369" w:type="dxa"/>
          </w:tcPr>
          <w:p w:rsidR="00406C43" w:rsidRDefault="00406C43">
            <w:pPr>
              <w:pStyle w:val="a3"/>
              <w:framePr w:hSpace="180" w:wrap="around" w:vAnchor="text" w:hAnchor="text" w:y="1"/>
              <w:widowControl w:val="0"/>
              <w:ind w:firstLine="0"/>
            </w:pPr>
            <w:r>
              <w:rPr>
                <w:sz w:val="22"/>
              </w:rPr>
              <w:t>Рис. 8.6. Спринклерная головка</w:t>
            </w:r>
          </w:p>
        </w:tc>
      </w:tr>
    </w:tbl>
    <w:p w:rsidR="00406C43" w:rsidRDefault="00406C43">
      <w:pPr>
        <w:pStyle w:val="a3"/>
        <w:widowControl w:val="0"/>
      </w:pPr>
      <w:r>
        <w:t>Нормируемый расход воды на пожаротушение складыв</w:t>
      </w:r>
      <w:r>
        <w:t>а</w:t>
      </w:r>
      <w:r>
        <w:t>ется из расходов на наружное и внутреннее пожаротушение. При нормировании расхода воды на наружное пожаротушение исх</w:t>
      </w:r>
      <w:r>
        <w:t>о</w:t>
      </w:r>
      <w:r>
        <w:t>дят из возможного числа одновременных пожаров в населенном пункте, возникающих в течение трех смежных часов, в зависим</w:t>
      </w:r>
      <w:r>
        <w:t>о</w:t>
      </w:r>
      <w:r>
        <w:t>сти от численности жителей и этажности зданий (СНиП 2.04.02–84). Нормы расхода и напор воды во внутренних водопроводах в общественных, жилых и вспомогательных зданиях регламент</w:t>
      </w:r>
      <w:r>
        <w:t>и</w:t>
      </w:r>
      <w:r>
        <w:t>руются СНиП 2.04.01–85 в зависимости от</w:t>
      </w:r>
      <w:r>
        <w:rPr>
          <w:b/>
        </w:rPr>
        <w:t xml:space="preserve"> </w:t>
      </w:r>
      <w:r>
        <w:t>их</w:t>
      </w:r>
      <w:r>
        <w:rPr>
          <w:b/>
        </w:rPr>
        <w:t xml:space="preserve"> </w:t>
      </w:r>
      <w:r>
        <w:t>этажности, длины коридоров, объема, назначения.</w:t>
      </w:r>
    </w:p>
    <w:p w:rsidR="00406C43" w:rsidRDefault="00406C43">
      <w:pPr>
        <w:widowControl w:val="0"/>
        <w:ind w:firstLine="0"/>
        <w:jc w:val="center"/>
      </w:pPr>
    </w:p>
    <w:p w:rsidR="00406C43" w:rsidRDefault="00406C43">
      <w:pPr>
        <w:widowControl w:val="0"/>
        <w:ind w:firstLine="0"/>
        <w:jc w:val="center"/>
      </w:pPr>
    </w:p>
    <w:p w:rsidR="00406C43" w:rsidRDefault="0001092E">
      <w:pPr>
        <w:widowControl w:val="0"/>
        <w:ind w:firstLine="0"/>
        <w:jc w:val="center"/>
      </w:pPr>
      <w:r>
        <w:rPr>
          <w:noProof/>
        </w:rPr>
        <w:drawing>
          <wp:inline distT="0" distB="0" distL="0" distR="0">
            <wp:extent cx="1819275" cy="173355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819275" cy="1733550"/>
                    </a:xfrm>
                    <a:prstGeom prst="rect">
                      <a:avLst/>
                    </a:prstGeom>
                    <a:noFill/>
                    <a:ln>
                      <a:noFill/>
                    </a:ln>
                  </pic:spPr>
                </pic:pic>
              </a:graphicData>
            </a:graphic>
          </wp:inline>
        </w:drawing>
      </w:r>
    </w:p>
    <w:p w:rsidR="00406C43" w:rsidRDefault="00406C43">
      <w:pPr>
        <w:widowControl w:val="0"/>
        <w:ind w:firstLine="0"/>
        <w:jc w:val="left"/>
        <w:rPr>
          <w:sz w:val="10"/>
        </w:rPr>
      </w:pPr>
    </w:p>
    <w:p w:rsidR="00406C43" w:rsidRDefault="00406C43">
      <w:pPr>
        <w:widowControl w:val="0"/>
        <w:ind w:firstLine="0"/>
      </w:pPr>
    </w:p>
    <w:p w:rsidR="00406C43" w:rsidRDefault="00406C43">
      <w:pPr>
        <w:widowControl w:val="0"/>
        <w:ind w:firstLine="0"/>
        <w:jc w:val="center"/>
        <w:rPr>
          <w:lang w:val="en-US"/>
        </w:rPr>
      </w:pPr>
      <w:r>
        <w:t xml:space="preserve">Рис.8.7. Дренчерная головка </w:t>
      </w:r>
    </w:p>
    <w:p w:rsidR="00406C43" w:rsidRDefault="00406C43">
      <w:pPr>
        <w:widowControl w:val="0"/>
        <w:ind w:firstLine="0"/>
        <w:jc w:val="center"/>
      </w:pPr>
      <w:r>
        <w:t xml:space="preserve">1–корпус; </w:t>
      </w:r>
      <w:r>
        <w:rPr>
          <w:i/>
        </w:rPr>
        <w:t>2</w:t>
      </w:r>
      <w:r>
        <w:t xml:space="preserve">–дуга; </w:t>
      </w:r>
      <w:r>
        <w:rPr>
          <w:i/>
        </w:rPr>
        <w:t>3</w:t>
      </w:r>
      <w:r>
        <w:t>–дефлектор</w:t>
      </w:r>
      <w:r>
        <w:rPr>
          <w:lang w:val="en-US"/>
        </w:rPr>
        <w:t>;</w:t>
      </w:r>
      <w:r>
        <w:t xml:space="preserve"> </w:t>
      </w:r>
      <w:r>
        <w:rPr>
          <w:i/>
        </w:rPr>
        <w:t>4</w:t>
      </w:r>
      <w:r>
        <w:t>– розетка</w:t>
      </w:r>
    </w:p>
    <w:p w:rsidR="00406C43" w:rsidRDefault="00406C43">
      <w:pPr>
        <w:widowControl w:val="0"/>
        <w:ind w:firstLine="0"/>
      </w:pPr>
    </w:p>
    <w:p w:rsidR="00406C43" w:rsidRDefault="00406C43">
      <w:pPr>
        <w:pStyle w:val="a3"/>
        <w:widowControl w:val="0"/>
      </w:pPr>
      <w:r>
        <w:t>Для пожаротушения в помещениях используют автоматические огнегасительные устройс</w:t>
      </w:r>
      <w:r>
        <w:t>т</w:t>
      </w:r>
      <w:r>
        <w:t>ва. Наиболее широкое распространение получили установки, которые в качестве распределител</w:t>
      </w:r>
      <w:r>
        <w:t>ь</w:t>
      </w:r>
      <w:r>
        <w:t>ных устройств используют спринклерные (рис</w:t>
      </w:r>
      <w:r>
        <w:rPr>
          <w:lang w:val="en-US"/>
        </w:rPr>
        <w:t>.</w:t>
      </w:r>
      <w:r>
        <w:t xml:space="preserve"> 8.6) или дренчерные (рис. 8.7) г</w:t>
      </w:r>
      <w:r>
        <w:t>о</w:t>
      </w:r>
      <w:r>
        <w:t>ловки.</w:t>
      </w:r>
    </w:p>
    <w:p w:rsidR="00406C43" w:rsidRDefault="00406C43">
      <w:pPr>
        <w:pStyle w:val="a3"/>
        <w:widowControl w:val="0"/>
      </w:pPr>
      <w:r>
        <w:t>Спринклерная головка–это прибор, автоматически открывающий выход воды при повыш</w:t>
      </w:r>
      <w:r>
        <w:t>е</w:t>
      </w:r>
      <w:r>
        <w:t>нии температуры внутри помещения, вызванной возникновением пожара. Спринклерные устано</w:t>
      </w:r>
      <w:r>
        <w:t>в</w:t>
      </w:r>
      <w:r>
        <w:t>ки включаются автоматически при повышении температуры среды внутри помещения до заданн</w:t>
      </w:r>
      <w:r>
        <w:t>о</w:t>
      </w:r>
      <w:r>
        <w:t>го предела. Датчиком является сама спринклерная головка, снабженная легкоплавким замком, к</w:t>
      </w:r>
      <w:r>
        <w:t>о</w:t>
      </w:r>
      <w:r>
        <w:t>торый расплавляется при повышении температуры и открывает отверстие в трубопроводе с водой над очагом пожара. Спринклерная установка состоит из сети водопроводных питательных и орос</w:t>
      </w:r>
      <w:r>
        <w:t>и</w:t>
      </w:r>
      <w:r>
        <w:t>тельных труб, установленных под перекрытием. В оросительные трубы на определенном рассто</w:t>
      </w:r>
      <w:r>
        <w:t>я</w:t>
      </w:r>
      <w:r>
        <w:t>нии друг от друга ввернуты спринклерные головки. Один спринклер устанавливают на площади 6–9 м</w:t>
      </w:r>
      <w:r>
        <w:rPr>
          <w:vertAlign w:val="superscript"/>
        </w:rPr>
        <w:t>2</w:t>
      </w:r>
      <w:r>
        <w:t xml:space="preserve"> помещения в зависимости от пожарной опасности производства. Если в защищаемом помещ</w:t>
      </w:r>
      <w:r>
        <w:t>е</w:t>
      </w:r>
      <w:r>
        <w:t>нии температура воздуха может опускаться ниже +4 °</w:t>
      </w:r>
      <w:r>
        <w:rPr>
          <w:b/>
        </w:rPr>
        <w:t xml:space="preserve"> </w:t>
      </w:r>
      <w:r>
        <w:t>С, то такие объекты защищают воздушными спринклерными системами, отличающимися от водяных тем, что такие системы заполнены водой только до контрольно-сигнального устройства, распределительные трубопроводы, расположенные выше этого устройства в неотапливаемом помещении, заполняются воздухом, нагнетаемым спец</w:t>
      </w:r>
      <w:r>
        <w:t>и</w:t>
      </w:r>
      <w:r>
        <w:t>альным компрессором.</w:t>
      </w:r>
    </w:p>
    <w:p w:rsidR="00406C43" w:rsidRDefault="00406C43">
      <w:pPr>
        <w:pStyle w:val="a3"/>
        <w:widowControl w:val="0"/>
      </w:pPr>
      <w:r>
        <w:t>Дренчерные установки (см. рис. 8.7) по устройству близки к спринклерным и отличаются от последних тем, что оросители на распределительных трубопроводах не имеют легкоплавкого замка и отверстия постоянно открыты. Дренчерные системы предназначены для образования водяных завес, для защиты здания от возгорания при пожаре в соседнем сооружении, для образования в</w:t>
      </w:r>
      <w:r>
        <w:t>о</w:t>
      </w:r>
      <w:r>
        <w:t>дяных завес в помещении с целью предупреждения распространения огня и для противопожарной защиты в условиях повышенной пожарной опасности. Дренчерная система включается вручную или автоматически по сигналу автоматического извещателя о пожаре с помощью ко</w:t>
      </w:r>
      <w:r>
        <w:t>н</w:t>
      </w:r>
      <w:r>
        <w:t>трольно-пускового узла, размещаемого на магистрал</w:t>
      </w:r>
      <w:r>
        <w:t>ь</w:t>
      </w:r>
      <w:r>
        <w:t>ном трубопроводе.</w:t>
      </w:r>
    </w:p>
    <w:p w:rsidR="00406C43" w:rsidRDefault="00406C43">
      <w:pPr>
        <w:pStyle w:val="a3"/>
        <w:widowControl w:val="0"/>
      </w:pPr>
      <w:r>
        <w:t>В спринклерных и дренчерных системах могут применяться и воздушно-механические п</w:t>
      </w:r>
      <w:r>
        <w:t>е</w:t>
      </w:r>
      <w:r>
        <w:t>ны. Основным огнегасительным свойством пены является изоляция зоны горения путем образов</w:t>
      </w:r>
      <w:r>
        <w:t>а</w:t>
      </w:r>
      <w:r>
        <w:t>ния на поверхности горящей жидкости паронепроницаемого слоя определенной структуры и сто</w:t>
      </w:r>
      <w:r>
        <w:t>й</w:t>
      </w:r>
      <w:r>
        <w:t>кости. Состав воздушно-механической пены следующий: 90 % воздуха, 9,6 % жидкости (воды) и 0,4 % пенообразующего вещества. Характеристиками пены, определяющими ее огнегасящие сво</w:t>
      </w:r>
      <w:r>
        <w:t>й</w:t>
      </w:r>
      <w:r>
        <w:t>ства, являются стойкость и кратность. Стойкость–это способность пены сохраняться при высокой температуре во времени; воздушно-механическая пена имеет стойкость 30–45 мин, кратность – о</w:t>
      </w:r>
      <w:r>
        <w:t>т</w:t>
      </w:r>
      <w:r>
        <w:t>ношение объема пены к объему жидкости, из которой она пол</w:t>
      </w:r>
      <w:r>
        <w:t>у</w:t>
      </w:r>
      <w:r>
        <w:t>чена, достигающая 8–12.</w:t>
      </w:r>
    </w:p>
    <w:p w:rsidR="00406C43" w:rsidRDefault="00406C43">
      <w:pPr>
        <w:pStyle w:val="a3"/>
        <w:widowControl w:val="0"/>
      </w:pPr>
      <w:r>
        <w:t>Получают пену в стационарных, передвижных, переносных устройствах и ручных огнет</w:t>
      </w:r>
      <w:r>
        <w:t>у</w:t>
      </w:r>
      <w:r>
        <w:t>шителях. В качестве пожаротушащего вещества широкое распространение получила пена следу</w:t>
      </w:r>
      <w:r>
        <w:t>ю</w:t>
      </w:r>
      <w:r>
        <w:t>щего состава: 80 % углекислого газа, 19,7 % жидкости (воды) и 0,3 % пенообразующего вещества. Кратность х</w:t>
      </w:r>
      <w:r>
        <w:t>и</w:t>
      </w:r>
      <w:r>
        <w:t>мической пены обычно равна 5, стойкость около 1 ч.</w:t>
      </w:r>
    </w:p>
    <w:p w:rsidR="00406C43" w:rsidRDefault="00406C43">
      <w:pPr>
        <w:pStyle w:val="a3"/>
        <w:widowControl w:val="0"/>
      </w:pPr>
    </w:p>
    <w:p w:rsidR="00406C43" w:rsidRDefault="00406C43">
      <w:pPr>
        <w:pStyle w:val="3"/>
        <w:keepNext w:val="0"/>
      </w:pPr>
      <w:bookmarkStart w:id="126" w:name="_Toc506227016"/>
      <w:bookmarkStart w:id="127" w:name="_Toc523118669"/>
      <w:r>
        <w:t>8.4. ЛИКВИДАЦИЯ ПОСЛЕДСТВИЙ ЧС</w:t>
      </w:r>
      <w:bookmarkEnd w:id="126"/>
      <w:bookmarkEnd w:id="127"/>
    </w:p>
    <w:p w:rsidR="00406C43" w:rsidRDefault="00406C43">
      <w:pPr>
        <w:widowControl w:val="0"/>
        <w:ind w:firstLine="0"/>
        <w:jc w:val="left"/>
      </w:pPr>
    </w:p>
    <w:p w:rsidR="00406C43" w:rsidRDefault="00406C43">
      <w:pPr>
        <w:pStyle w:val="a3"/>
        <w:widowControl w:val="0"/>
      </w:pPr>
      <w:r>
        <w:t>Ликвидация чрезвычайной ситуации осуществляется силами и средствами предприятий, у</w:t>
      </w:r>
      <w:r>
        <w:t>ч</w:t>
      </w:r>
      <w:r>
        <w:t>реждений и организаций независимо от</w:t>
      </w:r>
      <w:r>
        <w:rPr>
          <w:b/>
        </w:rPr>
        <w:t xml:space="preserve"> </w:t>
      </w:r>
      <w:r>
        <w:t>их</w:t>
      </w:r>
      <w:r>
        <w:rPr>
          <w:b/>
        </w:rPr>
        <w:t xml:space="preserve"> </w:t>
      </w:r>
      <w:r>
        <w:t>организационно-правовой формы, органов местного с</w:t>
      </w:r>
      <w:r>
        <w:t>а</w:t>
      </w:r>
      <w:r>
        <w:t>моуправления, органов исполнительной власти субъектов</w:t>
      </w:r>
      <w:r>
        <w:rPr>
          <w:b/>
        </w:rPr>
        <w:t xml:space="preserve"> </w:t>
      </w:r>
      <w:r>
        <w:t>РФ, на территории которых сложилась чрезвычайная ситуация, под руководством соответствующих комиссий по чрезвычайным ситуац</w:t>
      </w:r>
      <w:r>
        <w:t>и</w:t>
      </w:r>
      <w:r>
        <w:t>ям.</w:t>
      </w:r>
    </w:p>
    <w:p w:rsidR="00406C43" w:rsidRDefault="00406C43">
      <w:pPr>
        <w:pStyle w:val="a3"/>
        <w:widowControl w:val="0"/>
      </w:pPr>
      <w:r>
        <w:t>К ликвидации ЧС могут привлекаться Вооруженные силы РФ, Войска гражданской обороны РФ, другие войска и воинские формирования в соответствии с законодательством Российской Ф</w:t>
      </w:r>
      <w:r>
        <w:t>е</w:t>
      </w:r>
      <w:r>
        <w:t>дерации.</w:t>
      </w:r>
    </w:p>
    <w:p w:rsidR="00406C43" w:rsidRDefault="00406C43">
      <w:pPr>
        <w:pStyle w:val="a3"/>
        <w:widowControl w:val="0"/>
      </w:pPr>
      <w:r>
        <w:t>Ликвидация чрезвычайной ситуации считается завершенной по окончании проведения ав</w:t>
      </w:r>
      <w:r>
        <w:t>а</w:t>
      </w:r>
      <w:r>
        <w:t>рийно-спасательных и других неотложных работ.</w:t>
      </w:r>
    </w:p>
    <w:p w:rsidR="00406C43" w:rsidRDefault="00406C43">
      <w:pPr>
        <w:pStyle w:val="a3"/>
        <w:widowControl w:val="0"/>
      </w:pPr>
      <w:r>
        <w:rPr>
          <w:b/>
        </w:rPr>
        <w:t>Спасательные работы.</w:t>
      </w:r>
      <w:r>
        <w:t xml:space="preserve"> Спасательные и другие неотложные работы в очагах поражения включают:</w:t>
      </w:r>
    </w:p>
    <w:p w:rsidR="00406C43" w:rsidRDefault="00406C43">
      <w:pPr>
        <w:pStyle w:val="a3"/>
        <w:widowControl w:val="0"/>
      </w:pPr>
      <w:r>
        <w:t>– разведку очага поражения, в результате которой получают истинные данные о сложи</w:t>
      </w:r>
      <w:r>
        <w:t>в</w:t>
      </w:r>
      <w:r>
        <w:t>шейся обстановке;</w:t>
      </w:r>
    </w:p>
    <w:p w:rsidR="00406C43" w:rsidRDefault="00406C43">
      <w:pPr>
        <w:pStyle w:val="a3"/>
        <w:widowControl w:val="0"/>
      </w:pPr>
      <w:r>
        <w:t>– локализацию и тушение пожаров, спасение людей из горящих зданий;</w:t>
      </w:r>
    </w:p>
    <w:p w:rsidR="00406C43" w:rsidRDefault="00406C43">
      <w:pPr>
        <w:pStyle w:val="a3"/>
        <w:widowControl w:val="0"/>
      </w:pPr>
      <w:r>
        <w:t>– розыск и вскрытие заваленных защитных сооружений, розыск и извлечение из завалов п</w:t>
      </w:r>
      <w:r>
        <w:t>о</w:t>
      </w:r>
      <w:r>
        <w:t>страдавших;</w:t>
      </w:r>
    </w:p>
    <w:p w:rsidR="00406C43" w:rsidRDefault="00406C43">
      <w:pPr>
        <w:pStyle w:val="a3"/>
        <w:widowControl w:val="0"/>
      </w:pPr>
      <w:r>
        <w:t>– оказание пострадавшим медицинской помощи, эвакуация пораженных в медицинские у</w:t>
      </w:r>
      <w:r>
        <w:t>ч</w:t>
      </w:r>
      <w:r>
        <w:t>реждения, эвакуация населения из зон возможного катастрофического воздействия (затопления, радиационного и другого зараж</w:t>
      </w:r>
      <w:r>
        <w:t>е</w:t>
      </w:r>
      <w:r>
        <w:t>ния);</w:t>
      </w:r>
    </w:p>
    <w:p w:rsidR="00406C43" w:rsidRDefault="00406C43">
      <w:pPr>
        <w:pStyle w:val="a3"/>
        <w:widowControl w:val="0"/>
      </w:pPr>
      <w:r>
        <w:t>– санитарная обработка людей, обеззараживание транспорта, технических систем, зданий, сооружений и пр</w:t>
      </w:r>
      <w:r>
        <w:t>о</w:t>
      </w:r>
      <w:r>
        <w:t>мышленных объектов;</w:t>
      </w:r>
    </w:p>
    <w:p w:rsidR="00406C43" w:rsidRDefault="00406C43">
      <w:pPr>
        <w:pStyle w:val="a3"/>
        <w:widowControl w:val="0"/>
      </w:pPr>
      <w:r>
        <w:t>– неотложные аварийно-восстановительные работы на промышленных объектах.</w:t>
      </w:r>
    </w:p>
    <w:p w:rsidR="00406C43" w:rsidRDefault="00406C43">
      <w:pPr>
        <w:pStyle w:val="a3"/>
        <w:widowControl w:val="0"/>
      </w:pPr>
      <w:r>
        <w:t>Разведка в кратчайшие сроки должна установить характер и границы разрушений и пож</w:t>
      </w:r>
      <w:r>
        <w:t>а</w:t>
      </w:r>
      <w:r>
        <w:t>ров, степень радиоактивного и иного вида заражения в различных районах очага, наличие пор</w:t>
      </w:r>
      <w:r>
        <w:t>а</w:t>
      </w:r>
      <w:r>
        <w:t>женных людей и их состояние, возможные пути ввода спасательных формирований и эвакуации пострадавших. По данным разведки определяют объемы работ, уточняют способы ведения спас</w:t>
      </w:r>
      <w:r>
        <w:t>а</w:t>
      </w:r>
      <w:r>
        <w:t>тельных и аварийных работ, разрабатывают план ликвидации последствий чрезвычайного соб</w:t>
      </w:r>
      <w:r>
        <w:t>ы</w:t>
      </w:r>
      <w:r>
        <w:t>тия.</w:t>
      </w:r>
    </w:p>
    <w:p w:rsidR="00406C43" w:rsidRDefault="00406C43">
      <w:pPr>
        <w:pStyle w:val="a3"/>
        <w:widowControl w:val="0"/>
      </w:pPr>
      <w:r>
        <w:t>В планах ликвидации последствий намечают конкретный перечень неотложных работ, у</w:t>
      </w:r>
      <w:r>
        <w:t>с</w:t>
      </w:r>
      <w:r>
        <w:t>танавливают их очередность. С учетом объемов и сроков проведения спасательных работ опред</w:t>
      </w:r>
      <w:r>
        <w:t>е</w:t>
      </w:r>
      <w:r>
        <w:t>ляют силы и средства их выполнения. В первую очередь в плане необходимо предусматривать р</w:t>
      </w:r>
      <w:r>
        <w:t>а</w:t>
      </w:r>
      <w:r>
        <w:t>боты, направленные на прекращение воздействия внешнего фактора на объект (если это возмо</w:t>
      </w:r>
      <w:r>
        <w:t>ж</w:t>
      </w:r>
      <w:r>
        <w:t>но), локализацию очага поражения, постановка средств, препятствующих распространению опа</w:t>
      </w:r>
      <w:r>
        <w:t>с</w:t>
      </w:r>
      <w:r>
        <w:t>ности по территории объекта. Для своевременного и успешного проведения спасательных работ планируется проведение целого ряда неотложных м</w:t>
      </w:r>
      <w:r>
        <w:t>е</w:t>
      </w:r>
      <w:r>
        <w:t>роприятий:</w:t>
      </w:r>
    </w:p>
    <w:p w:rsidR="00406C43" w:rsidRDefault="00406C43">
      <w:pPr>
        <w:pStyle w:val="a3"/>
        <w:widowControl w:val="0"/>
      </w:pPr>
      <w:r>
        <w:t>– устройство при необходимости проездов в завалах и на загрязненных участках; оборуд</w:t>
      </w:r>
      <w:r>
        <w:t>о</w:t>
      </w:r>
      <w:r>
        <w:t>вание временных путей движения транспорта (так наз</w:t>
      </w:r>
      <w:r>
        <w:t>ы</w:t>
      </w:r>
      <w:r>
        <w:t>ваемых колонных путей);</w:t>
      </w:r>
    </w:p>
    <w:p w:rsidR="00406C43" w:rsidRDefault="00406C43">
      <w:pPr>
        <w:pStyle w:val="a3"/>
        <w:widowControl w:val="0"/>
      </w:pPr>
      <w:r>
        <w:t>– локализация аварий на сетях коммунально-энергетических систем; восстановление о</w:t>
      </w:r>
      <w:r>
        <w:t>т</w:t>
      </w:r>
      <w:r>
        <w:t>дельных поврежденных участков энергетических и вод</w:t>
      </w:r>
      <w:r>
        <w:t>о</w:t>
      </w:r>
      <w:r>
        <w:t>проводных сетей и сооружений;</w:t>
      </w:r>
    </w:p>
    <w:p w:rsidR="00406C43" w:rsidRDefault="00406C43">
      <w:pPr>
        <w:pStyle w:val="a3"/>
        <w:widowControl w:val="0"/>
      </w:pPr>
      <w:r>
        <w:t>– укрепление и обрушение конструкций зданий и сооружений, препятствующих безопасн</w:t>
      </w:r>
      <w:r>
        <w:t>о</w:t>
      </w:r>
      <w:r>
        <w:t>му проведению сп</w:t>
      </w:r>
      <w:r>
        <w:t>а</w:t>
      </w:r>
      <w:r>
        <w:t>сательных работ.</w:t>
      </w:r>
    </w:p>
    <w:p w:rsidR="00406C43" w:rsidRDefault="00406C43">
      <w:pPr>
        <w:pStyle w:val="a3"/>
        <w:widowControl w:val="0"/>
      </w:pPr>
      <w:r>
        <w:t>В качестве спасательных сил используют обученные спасательные формирования, созд</w:t>
      </w:r>
      <w:r>
        <w:t>а</w:t>
      </w:r>
      <w:r>
        <w:t>ваемые заблаговременно, а также вновь сформированные подразделения из числа работников пр</w:t>
      </w:r>
      <w:r>
        <w:t>о</w:t>
      </w:r>
      <w:r>
        <w:t>мышленного объекта (подразделений гражданской обороны объекта). Спасательные формирования могут быть подчинены руководству объекта или администрации ра</w:t>
      </w:r>
      <w:r>
        <w:t>й</w:t>
      </w:r>
      <w:r>
        <w:t>она, города, области.</w:t>
      </w:r>
    </w:p>
    <w:p w:rsidR="00406C43" w:rsidRDefault="00406C43">
      <w:pPr>
        <w:pStyle w:val="a3"/>
        <w:widowControl w:val="0"/>
      </w:pPr>
      <w:r>
        <w:t>В качестве технических средств используют как объектовую технику (бульдозеры, экскав</w:t>
      </w:r>
      <w:r>
        <w:t>а</w:t>
      </w:r>
      <w:r>
        <w:t>торы со сменным оборудованием, автомобили-самосвалы, автогрейдеры, моторные и прицепные катки, пневматический инструмент и т. д.), так и спецтехнику, находящуюся в распоряжении сп</w:t>
      </w:r>
      <w:r>
        <w:t>а</w:t>
      </w:r>
      <w:r>
        <w:t>сательных формирований (специальные подъемно-транспортные машины, корчеватели-собиратели, ручной спасательный инструмент, бетоноломы, средства контроля и жизнеобеспеч</w:t>
      </w:r>
      <w:r>
        <w:t>е</w:t>
      </w:r>
      <w:r>
        <w:t>ния).</w:t>
      </w:r>
    </w:p>
    <w:p w:rsidR="00406C43" w:rsidRDefault="00406C43">
      <w:pPr>
        <w:pStyle w:val="a3"/>
        <w:widowControl w:val="0"/>
      </w:pPr>
      <w:r>
        <w:t>Особое место в организации и ведении спасательных работ занимает поиск и освобождение из-под завалов пострадавших. Их поиск начинается с уцелевших подвальных помещений, доро</w:t>
      </w:r>
      <w:r>
        <w:t>ж</w:t>
      </w:r>
      <w:r>
        <w:t>ных сооружений, уличных подземных переходов, у наружных оконных и лестничных приямков, околостенных пространств нижних этажей зданий; далее обследуется весь, без исключения, уч</w:t>
      </w:r>
      <w:r>
        <w:t>а</w:t>
      </w:r>
      <w:r>
        <w:t>сток спасательных работ. Люди могут находиться также в полостях завала, которые образуются в результате неполного обрушения крупных элементов и конструкций зданий. Такие полости чаще всего могут возникать между сохранившимися стенками зданий и неплотно лежащими балками или плитами перекрытий, под лестничными маршами.</w:t>
      </w:r>
    </w:p>
    <w:p w:rsidR="00406C43" w:rsidRDefault="00406C43">
      <w:pPr>
        <w:pStyle w:val="a3"/>
        <w:widowControl w:val="0"/>
      </w:pPr>
      <w:r>
        <w:t>Спасение людей, попавших в завалы, начинают с тщательного осмотра завала, при этом устраняют условия, способствующие обрушению отдельных конструкций. Далее пытаются уст</w:t>
      </w:r>
      <w:r>
        <w:t>а</w:t>
      </w:r>
      <w:r>
        <w:t>новить связь с попавшими в завалы (голосом или перестукиванием). В завалах проделывают пр</w:t>
      </w:r>
      <w:r>
        <w:t>о</w:t>
      </w:r>
      <w:r>
        <w:t>ход сбоку или сверху с одновременным креплением неустойчивых конструкций и элементов. По</w:t>
      </w:r>
      <w:r>
        <w:t>д</w:t>
      </w:r>
      <w:r>
        <w:t>ходы к людям, находящимся в завале, следует вести возможно быстрее, избегая трудоемких работ и используя полости в завалах, сохранившиеся помещения, коридоры и проходы. Всегда следует помнить, что использование для разборки завалов тяжелой техники резко ускоряет процесс, но может нанести непоправимый вред пострада</w:t>
      </w:r>
      <w:r>
        <w:t>в</w:t>
      </w:r>
      <w:r>
        <w:t>шим.</w:t>
      </w:r>
    </w:p>
    <w:p w:rsidR="00406C43" w:rsidRDefault="00406C43">
      <w:pPr>
        <w:pStyle w:val="a3"/>
        <w:widowControl w:val="0"/>
      </w:pPr>
      <w:r>
        <w:t>Значительная часть работ в очаге поражения приходится на локализацию и ликвидацию п</w:t>
      </w:r>
      <w:r>
        <w:t>о</w:t>
      </w:r>
      <w:r>
        <w:t>жаров. Эти работы производят формирования пожаротушения системы гражданской обороны, штатные пожарные части промышленных объектов, пожарные части территориального подчин</w:t>
      </w:r>
      <w:r>
        <w:t>е</w:t>
      </w:r>
      <w:r>
        <w:t>ния во взаимодействии со спасательными форм</w:t>
      </w:r>
      <w:r>
        <w:t>и</w:t>
      </w:r>
      <w:r>
        <w:t>рованиями.</w:t>
      </w:r>
    </w:p>
    <w:p w:rsidR="00406C43" w:rsidRDefault="00406C43">
      <w:pPr>
        <w:pStyle w:val="a3"/>
        <w:widowControl w:val="0"/>
      </w:pPr>
      <w:r>
        <w:t>Очень важно как можно быстрее оценить обстановку, предугадать развитие пожаров и на этой основе принять правильное решение по их локализации и тушению. При локализации на пути распространения огня (с учетом направления ветра) устраивают отсечные полосы: на направлении распространения пожара разбирают или обрушивают сгораемые конструкции зданий, полностью удаляют из отсечной полосы легковозгораемые материалы и сухую растительность: для создания отсечной полосы шириной до 50–100 м необходима дорожная техника (бульдозеры, грейдеры и т. д.).</w:t>
      </w:r>
    </w:p>
    <w:p w:rsidR="00406C43" w:rsidRDefault="00406C43">
      <w:pPr>
        <w:pStyle w:val="a3"/>
        <w:widowControl w:val="0"/>
      </w:pPr>
      <w:r>
        <w:t>Пожарные подразделения в первую очередь тушат и локализуют пожары там, где находятся люди. Одновременно с тушением пожаров эвакуируют людей. При отыскивании и эвакуации из горящего здания людей мо</w:t>
      </w:r>
      <w:r>
        <w:t>ж</w:t>
      </w:r>
      <w:r>
        <w:t>но пользоваться некоторыми правилами:</w:t>
      </w:r>
    </w:p>
    <w:p w:rsidR="00406C43" w:rsidRDefault="00406C43">
      <w:pPr>
        <w:pStyle w:val="a3"/>
        <w:widowControl w:val="0"/>
      </w:pPr>
      <w:r>
        <w:t>– пожар в здании распространяется преимущественно по лифтовым шахтам, лестничным клеткам, по вентил</w:t>
      </w:r>
      <w:r>
        <w:t>я</w:t>
      </w:r>
      <w:r>
        <w:t>ционным коробам;</w:t>
      </w:r>
    </w:p>
    <w:p w:rsidR="00406C43" w:rsidRDefault="00406C43">
      <w:pPr>
        <w:pStyle w:val="a3"/>
        <w:widowControl w:val="0"/>
      </w:pPr>
      <w:r>
        <w:t>– целые оконные проемы в горящем здании свидетельствуют о том, что в этом помещении нет людей или они не в состоянии добраться до окон;</w:t>
      </w:r>
    </w:p>
    <w:p w:rsidR="00406C43" w:rsidRDefault="00406C43">
      <w:pPr>
        <w:pStyle w:val="a3"/>
        <w:widowControl w:val="0"/>
      </w:pPr>
      <w:r>
        <w:t>– сильное пламя в оконных проемах свидетельствует о полном развитии пожара при бол</w:t>
      </w:r>
      <w:r>
        <w:t>ь</w:t>
      </w:r>
      <w:r>
        <w:t>шом количестве сг</w:t>
      </w:r>
      <w:r>
        <w:t>о</w:t>
      </w:r>
      <w:r>
        <w:t>раемых материалов;</w:t>
      </w:r>
    </w:p>
    <w:p w:rsidR="00406C43" w:rsidRDefault="00406C43">
      <w:pPr>
        <w:pStyle w:val="a3"/>
        <w:widowControl w:val="0"/>
      </w:pPr>
      <w:r>
        <w:t>– сильное задымление без пламени – признак быстрого распространения огня скрытыми п</w:t>
      </w:r>
      <w:r>
        <w:t>у</w:t>
      </w:r>
      <w:r>
        <w:t>тями и по конструкциям; если при этом дым густой и темный, то это означает горение при недо</w:t>
      </w:r>
      <w:r>
        <w:t>с</w:t>
      </w:r>
      <w:r>
        <w:t>татке кислорода.</w:t>
      </w:r>
    </w:p>
    <w:p w:rsidR="00406C43" w:rsidRDefault="00406C43">
      <w:pPr>
        <w:pStyle w:val="a3"/>
        <w:widowControl w:val="0"/>
      </w:pPr>
      <w:r>
        <w:t>Работам по ликвидации очагов поражения СДЯВ, как правило, предшествуют или пров</w:t>
      </w:r>
      <w:r>
        <w:t>о</w:t>
      </w:r>
      <w:r>
        <w:t>дятся одновременно мероприятия, направленные на снижение величины выброса и растекания СДЯВ на местности, уменьшения интенсивности испарения ядовитых веществ и снижение глуб</w:t>
      </w:r>
      <w:r>
        <w:t>и</w:t>
      </w:r>
      <w:r>
        <w:t>ны распр</w:t>
      </w:r>
      <w:r>
        <w:t>о</w:t>
      </w:r>
      <w:r>
        <w:t>странения зараженного воздуха. Для этого проводят работы по:</w:t>
      </w:r>
    </w:p>
    <w:p w:rsidR="00406C43" w:rsidRDefault="00406C43">
      <w:pPr>
        <w:pStyle w:val="a3"/>
        <w:widowControl w:val="0"/>
      </w:pPr>
      <w:r>
        <w:t>– ограничению и приостановлению выброса СДЯВ путем перекрытия кранов и задвижек на магистралях подачи СДЯВ к месту аварии, заделывание отверстий на магистралях и емкостях, п</w:t>
      </w:r>
      <w:r>
        <w:t>е</w:t>
      </w:r>
      <w:r>
        <w:t>рекачка жидкости из аварийной емкости в резервную;</w:t>
      </w:r>
    </w:p>
    <w:p w:rsidR="00406C43" w:rsidRDefault="00406C43">
      <w:pPr>
        <w:pStyle w:val="a3"/>
        <w:widowControl w:val="0"/>
      </w:pPr>
      <w:r>
        <w:t>– обваловывание мест разлива СДЯВ, устройство ловушек при отсутствии обваловки или поддонов для емк</w:t>
      </w:r>
      <w:r>
        <w:t>о</w:t>
      </w:r>
      <w:r>
        <w:t>стей;</w:t>
      </w:r>
    </w:p>
    <w:p w:rsidR="00406C43" w:rsidRDefault="00406C43">
      <w:pPr>
        <w:pStyle w:val="a3"/>
        <w:widowControl w:val="0"/>
      </w:pPr>
      <w:r>
        <w:t>– сбор разлившейся СДЯВ в закрытые резервные емкости (при наличии обваловки или по</w:t>
      </w:r>
      <w:r>
        <w:t>д</w:t>
      </w:r>
      <w:r>
        <w:t>донов);</w:t>
      </w:r>
    </w:p>
    <w:p w:rsidR="00406C43" w:rsidRDefault="00406C43">
      <w:pPr>
        <w:pStyle w:val="a3"/>
        <w:widowControl w:val="0"/>
      </w:pPr>
      <w:r>
        <w:t>– постановка отсечных водяных завес на пути распространения облака зараженного воздуха (для снижения глубины его распространения);</w:t>
      </w:r>
    </w:p>
    <w:p w:rsidR="00406C43" w:rsidRDefault="00406C43">
      <w:pPr>
        <w:pStyle w:val="a3"/>
        <w:widowControl w:val="0"/>
      </w:pPr>
      <w:r>
        <w:t>– изоляция зеркала разлива СДЯВ пеной, поглощение ядовитых веществ адсорбент</w:t>
      </w:r>
      <w:r>
        <w:t>а</w:t>
      </w:r>
      <w:r>
        <w:t>ми.</w:t>
      </w:r>
    </w:p>
    <w:p w:rsidR="00406C43" w:rsidRDefault="00406C43">
      <w:pPr>
        <w:pStyle w:val="a3"/>
        <w:widowControl w:val="0"/>
      </w:pPr>
      <w:r>
        <w:t xml:space="preserve">После проведения этих мероприятий обеззараживают территории. </w:t>
      </w:r>
    </w:p>
    <w:p w:rsidR="00406C43" w:rsidRDefault="00406C43">
      <w:pPr>
        <w:pStyle w:val="a3"/>
        <w:widowControl w:val="0"/>
      </w:pPr>
      <w:r>
        <w:rPr>
          <w:b/>
        </w:rPr>
        <w:t>Определение материального ущерба и числа жертв.</w:t>
      </w:r>
      <w:r>
        <w:t xml:space="preserve"> Нанесенный ЧС материальный ущерб складывается из прямого (разрушение промышленных объектов) и косвенного ущербов (н</w:t>
      </w:r>
      <w:r>
        <w:t>е</w:t>
      </w:r>
      <w:r>
        <w:t>дополученный доход, товары, материальные це</w:t>
      </w:r>
      <w:r>
        <w:t>н</w:t>
      </w:r>
      <w:r>
        <w:t>ности).</w:t>
      </w:r>
    </w:p>
    <w:p w:rsidR="00406C43" w:rsidRDefault="00406C43">
      <w:pPr>
        <w:pStyle w:val="a3"/>
        <w:widowControl w:val="0"/>
      </w:pPr>
      <w:r>
        <w:t>Для определения прямого ущерба необходимо знать стоимость основных фондов произво</w:t>
      </w:r>
      <w:r>
        <w:t>д</w:t>
      </w:r>
      <w:r>
        <w:t>ства до и после момента наступления ЧС. Их разность и есть размер прямого материального уще</w:t>
      </w:r>
      <w:r>
        <w:t>р</w:t>
      </w:r>
      <w:r>
        <w:t>ба. Для его определения необходимо располагать данными о степени поражения объекта. Она о</w:t>
      </w:r>
      <w:r>
        <w:t>п</w:t>
      </w:r>
      <w:r>
        <w:t>ределяется, исходя либо из численного значения пораженной площади объекта по отношению к его общей площади, либо числа пораженных элементов этого объекта к их общему числу. П</w:t>
      </w:r>
      <w:r>
        <w:t>о</w:t>
      </w:r>
      <w:r>
        <w:t>скольку предусмотреть место возникновения и масштаб чрезвычайного события на объекте нево</w:t>
      </w:r>
      <w:r>
        <w:t>з</w:t>
      </w:r>
      <w:r>
        <w:t>можно, то применяют стохастическую основу для определения степени поражения объекта. Для площадного объекта (отношение фасадной ширины объекта к его глубине не превышает 2:1) она является математическим ожиданием случайной величины, которая может принимать различные значения при соответствующих вероятностях: средняя велич</w:t>
      </w:r>
      <w:r>
        <w:t>и</w:t>
      </w:r>
      <w:r>
        <w:t xml:space="preserve">на </w:t>
      </w:r>
      <w:r>
        <w:rPr>
          <w:i/>
          <w:lang w:val="en-US"/>
        </w:rPr>
        <w:t>D</w:t>
      </w:r>
      <w:r>
        <w:t xml:space="preserve"> = </w:t>
      </w:r>
      <w:r>
        <w:rPr>
          <w:i/>
          <w:lang w:val="en-US"/>
        </w:rPr>
        <w:t>DiPi</w:t>
      </w:r>
      <w:r>
        <w:rPr>
          <w:i/>
        </w:rPr>
        <w:t>.</w:t>
      </w:r>
    </w:p>
    <w:p w:rsidR="00406C43" w:rsidRDefault="00406C43">
      <w:pPr>
        <w:pStyle w:val="a3"/>
        <w:widowControl w:val="0"/>
      </w:pPr>
      <w:r>
        <w:t>Так, для нахождения степени поражения (разрушения) объекта от взрывов при авариях нужно рассматривать зоны всех степеней разрушения, пол</w:t>
      </w:r>
      <w:r>
        <w:t>ь</w:t>
      </w:r>
      <w:r>
        <w:t>зуясь упрощенной формулой</w:t>
      </w:r>
    </w:p>
    <w:p w:rsidR="00406C43" w:rsidRDefault="00406C43">
      <w:pPr>
        <w:pStyle w:val="a3"/>
        <w:widowControl w:val="0"/>
      </w:pPr>
    </w:p>
    <w:p w:rsidR="00406C43" w:rsidRDefault="0001092E">
      <w:pPr>
        <w:widowControl w:val="0"/>
        <w:ind w:firstLine="0"/>
        <w:jc w:val="center"/>
      </w:pPr>
      <w:r>
        <w:rPr>
          <w:noProof/>
        </w:rPr>
        <w:drawing>
          <wp:inline distT="0" distB="0" distL="0" distR="0">
            <wp:extent cx="1019175" cy="2667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019175" cy="266700"/>
                    </a:xfrm>
                    <a:prstGeom prst="rect">
                      <a:avLst/>
                    </a:prstGeom>
                    <a:noFill/>
                    <a:ln>
                      <a:noFill/>
                    </a:ln>
                  </pic:spPr>
                </pic:pic>
              </a:graphicData>
            </a:graphic>
          </wp:inline>
        </w:drawing>
      </w:r>
    </w:p>
    <w:p w:rsidR="00406C43" w:rsidRDefault="00406C43">
      <w:pPr>
        <w:widowControl w:val="0"/>
        <w:ind w:firstLine="0"/>
      </w:pPr>
    </w:p>
    <w:p w:rsidR="00406C43" w:rsidRDefault="00406C43">
      <w:pPr>
        <w:pStyle w:val="a3"/>
        <w:widowControl w:val="0"/>
        <w:ind w:firstLine="0"/>
      </w:pPr>
      <w:r>
        <w:t xml:space="preserve">где </w:t>
      </w:r>
      <w:r>
        <w:rPr>
          <w:i/>
        </w:rPr>
        <w:t>D –</w:t>
      </w:r>
      <w:r>
        <w:t xml:space="preserve"> степень поражения промышленного объекта; </w:t>
      </w:r>
      <w:r>
        <w:rPr>
          <w:lang w:val="en-US"/>
        </w:rPr>
        <w:t>S</w:t>
      </w:r>
      <w:r>
        <w:rPr>
          <w:sz w:val="20"/>
        </w:rPr>
        <w:t>пор</w:t>
      </w:r>
      <w:r>
        <w:rPr>
          <w:sz w:val="20"/>
          <w:lang w:val="en-US"/>
        </w:rPr>
        <w:t xml:space="preserve"> </w:t>
      </w:r>
      <w:r>
        <w:rPr>
          <w:lang w:val="en-US"/>
        </w:rPr>
        <w:t>=</w:t>
      </w:r>
      <w:r>
        <w:t xml:space="preserve"> </w:t>
      </w:r>
      <w:r>
        <w:rPr>
          <w:lang w:val="en-US"/>
        </w:rPr>
        <w:t>S</w:t>
      </w:r>
      <w:r>
        <w:rPr>
          <w:sz w:val="20"/>
        </w:rPr>
        <w:t>круг</w:t>
      </w:r>
      <w:r>
        <w:t xml:space="preserve"> – площадь объекта, подвергну</w:t>
      </w:r>
      <w:r>
        <w:t>в</w:t>
      </w:r>
      <w:r>
        <w:t>шаяся разрушению, км</w:t>
      </w:r>
      <w:r>
        <w:rPr>
          <w:vertAlign w:val="superscript"/>
        </w:rPr>
        <w:t>2</w:t>
      </w:r>
      <w:r>
        <w:t>; S</w:t>
      </w:r>
      <w:r>
        <w:rPr>
          <w:sz w:val="20"/>
        </w:rPr>
        <w:t>общ</w:t>
      </w:r>
      <w:r>
        <w:t>–общая площадь объекта, км</w:t>
      </w:r>
      <w:r>
        <w:rPr>
          <w:vertAlign w:val="superscript"/>
        </w:rPr>
        <w:t>2</w:t>
      </w:r>
      <w:r>
        <w:t xml:space="preserve">; </w:t>
      </w:r>
      <w:r>
        <w:rPr>
          <w:lang w:val="en-US"/>
        </w:rPr>
        <w:t>N</w:t>
      </w:r>
      <w:r>
        <w:rPr>
          <w:sz w:val="20"/>
          <w:lang w:val="en-US"/>
        </w:rPr>
        <w:t>пop</w:t>
      </w:r>
      <w:r>
        <w:rPr>
          <w:i/>
        </w:rPr>
        <w:t>–</w:t>
      </w:r>
      <w:r>
        <w:t xml:space="preserve">число пораженных элементов объекта (зданий, цехов, сооружений, систем); </w:t>
      </w:r>
      <w:r>
        <w:rPr>
          <w:lang w:val="en-US"/>
        </w:rPr>
        <w:t>N</w:t>
      </w:r>
      <w:r>
        <w:rPr>
          <w:sz w:val="20"/>
        </w:rPr>
        <w:t>общ</w:t>
      </w:r>
      <w:r>
        <w:rPr>
          <w:i/>
        </w:rPr>
        <w:t>–</w:t>
      </w:r>
      <w:r>
        <w:t>общее число элеме</w:t>
      </w:r>
      <w:r>
        <w:t>н</w:t>
      </w:r>
      <w:r>
        <w:t>тов объекта.</w:t>
      </w:r>
    </w:p>
    <w:p w:rsidR="00406C43" w:rsidRDefault="00406C43">
      <w:pPr>
        <w:pStyle w:val="a3"/>
        <w:widowControl w:val="0"/>
      </w:pPr>
      <w:r>
        <w:t xml:space="preserve">Значения </w:t>
      </w:r>
      <w:r>
        <w:rPr>
          <w:i/>
        </w:rPr>
        <w:t>D</w:t>
      </w:r>
      <w:r>
        <w:t xml:space="preserve"> в зависимости от степени поражения объекта представлены в табл. 8.3.</w:t>
      </w:r>
    </w:p>
    <w:p w:rsidR="00406C43" w:rsidRDefault="00406C43">
      <w:pPr>
        <w:pStyle w:val="a3"/>
        <w:widowControl w:val="0"/>
      </w:pPr>
    </w:p>
    <w:p w:rsidR="00406C43" w:rsidRDefault="00406C43">
      <w:pPr>
        <w:pStyle w:val="a3"/>
        <w:widowControl w:val="0"/>
        <w:ind w:firstLine="0"/>
        <w:jc w:val="center"/>
        <w:rPr>
          <w:b/>
        </w:rPr>
      </w:pPr>
      <w:r>
        <w:rPr>
          <w:b/>
        </w:rPr>
        <w:t>Таблица 8.3. Степень поражения объекта в зависимости от объема разрушений</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3214"/>
        <w:gridCol w:w="3156"/>
        <w:gridCol w:w="3185"/>
      </w:tblGrid>
      <w:tr w:rsidR="00406C43">
        <w:tblPrEx>
          <w:tblCellMar>
            <w:top w:w="0" w:type="dxa"/>
            <w:bottom w:w="0" w:type="dxa"/>
          </w:tblCellMar>
        </w:tblPrEx>
        <w:trPr>
          <w:trHeight w:hRule="exact" w:val="318"/>
        </w:trPr>
        <w:tc>
          <w:tcPr>
            <w:tcW w:w="3214"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 xml:space="preserve">Степень поражения </w:t>
            </w:r>
            <w:r>
              <w:rPr>
                <w:i/>
                <w:sz w:val="24"/>
              </w:rPr>
              <w:t>D</w:t>
            </w:r>
          </w:p>
        </w:tc>
        <w:tc>
          <w:tcPr>
            <w:tcW w:w="315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Степень разрушения</w:t>
            </w:r>
          </w:p>
        </w:tc>
        <w:tc>
          <w:tcPr>
            <w:tcW w:w="3185"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Объем разрушений, %</w:t>
            </w:r>
          </w:p>
        </w:tc>
      </w:tr>
      <w:tr w:rsidR="00406C43">
        <w:tblPrEx>
          <w:tblCellMar>
            <w:top w:w="0" w:type="dxa"/>
            <w:bottom w:w="0" w:type="dxa"/>
          </w:tblCellMar>
        </w:tblPrEx>
        <w:trPr>
          <w:trHeight w:hRule="exact" w:val="1244"/>
        </w:trPr>
        <w:tc>
          <w:tcPr>
            <w:tcW w:w="3214"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 xml:space="preserve">&lt;0,2 </w:t>
            </w:r>
          </w:p>
          <w:p w:rsidR="00406C43" w:rsidRDefault="00406C43">
            <w:pPr>
              <w:widowControl w:val="0"/>
              <w:ind w:firstLine="0"/>
              <w:jc w:val="left"/>
              <w:rPr>
                <w:sz w:val="24"/>
              </w:rPr>
            </w:pPr>
            <w:r>
              <w:rPr>
                <w:sz w:val="24"/>
              </w:rPr>
              <w:t xml:space="preserve">&lt;0,2…0,5 </w:t>
            </w:r>
          </w:p>
          <w:p w:rsidR="00406C43" w:rsidRDefault="00406C43">
            <w:pPr>
              <w:widowControl w:val="0"/>
              <w:ind w:firstLine="0"/>
              <w:jc w:val="left"/>
              <w:rPr>
                <w:sz w:val="24"/>
              </w:rPr>
            </w:pPr>
            <w:r>
              <w:rPr>
                <w:sz w:val="24"/>
              </w:rPr>
              <w:t xml:space="preserve">&lt;0,5…0,8 </w:t>
            </w:r>
          </w:p>
          <w:p w:rsidR="00406C43" w:rsidRDefault="00406C43">
            <w:pPr>
              <w:widowControl w:val="0"/>
              <w:ind w:firstLine="0"/>
              <w:jc w:val="left"/>
              <w:rPr>
                <w:sz w:val="24"/>
              </w:rPr>
            </w:pPr>
            <w:r>
              <w:rPr>
                <w:sz w:val="24"/>
              </w:rPr>
              <w:t>&gt;0,8</w:t>
            </w:r>
          </w:p>
        </w:tc>
        <w:tc>
          <w:tcPr>
            <w:tcW w:w="3156"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Слабая </w:t>
            </w:r>
          </w:p>
          <w:p w:rsidR="00406C43" w:rsidRDefault="00406C43">
            <w:pPr>
              <w:widowControl w:val="0"/>
              <w:ind w:firstLine="0"/>
              <w:jc w:val="left"/>
              <w:rPr>
                <w:sz w:val="24"/>
              </w:rPr>
            </w:pPr>
            <w:r>
              <w:rPr>
                <w:sz w:val="24"/>
              </w:rPr>
              <w:t xml:space="preserve">Средняя </w:t>
            </w:r>
          </w:p>
          <w:p w:rsidR="00406C43" w:rsidRDefault="00406C43">
            <w:pPr>
              <w:widowControl w:val="0"/>
              <w:ind w:firstLine="0"/>
              <w:jc w:val="left"/>
              <w:rPr>
                <w:sz w:val="24"/>
              </w:rPr>
            </w:pPr>
            <w:r>
              <w:rPr>
                <w:sz w:val="24"/>
              </w:rPr>
              <w:t xml:space="preserve">Сильная </w:t>
            </w:r>
          </w:p>
          <w:p w:rsidR="00406C43" w:rsidRDefault="00406C43">
            <w:pPr>
              <w:widowControl w:val="0"/>
              <w:ind w:firstLine="0"/>
              <w:jc w:val="left"/>
              <w:rPr>
                <w:sz w:val="24"/>
              </w:rPr>
            </w:pPr>
            <w:r>
              <w:rPr>
                <w:sz w:val="24"/>
              </w:rPr>
              <w:t>Полная</w:t>
            </w:r>
          </w:p>
        </w:tc>
        <w:tc>
          <w:tcPr>
            <w:tcW w:w="3185"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 xml:space="preserve">Отдельные элементы </w:t>
            </w:r>
          </w:p>
          <w:p w:rsidR="00406C43" w:rsidRDefault="00406C43">
            <w:pPr>
              <w:widowControl w:val="0"/>
              <w:ind w:firstLine="0"/>
              <w:jc w:val="left"/>
              <w:rPr>
                <w:sz w:val="24"/>
              </w:rPr>
            </w:pPr>
            <w:r>
              <w:rPr>
                <w:sz w:val="24"/>
              </w:rPr>
              <w:t xml:space="preserve">До 30 </w:t>
            </w:r>
          </w:p>
          <w:p w:rsidR="00406C43" w:rsidRDefault="00406C43">
            <w:pPr>
              <w:widowControl w:val="0"/>
              <w:ind w:firstLine="0"/>
              <w:jc w:val="left"/>
              <w:rPr>
                <w:sz w:val="24"/>
              </w:rPr>
            </w:pPr>
            <w:r>
              <w:rPr>
                <w:sz w:val="24"/>
              </w:rPr>
              <w:t xml:space="preserve">30…50 </w:t>
            </w:r>
          </w:p>
          <w:p w:rsidR="00406C43" w:rsidRDefault="00406C43">
            <w:pPr>
              <w:widowControl w:val="0"/>
              <w:ind w:firstLine="0"/>
              <w:jc w:val="left"/>
              <w:rPr>
                <w:sz w:val="24"/>
              </w:rPr>
            </w:pPr>
            <w:r>
              <w:rPr>
                <w:sz w:val="24"/>
              </w:rPr>
              <w:t>50…100</w:t>
            </w:r>
          </w:p>
        </w:tc>
      </w:tr>
    </w:tbl>
    <w:p w:rsidR="00406C43" w:rsidRDefault="00406C43">
      <w:pPr>
        <w:widowControl w:val="0"/>
        <w:ind w:firstLine="0"/>
        <w:jc w:val="left"/>
      </w:pPr>
    </w:p>
    <w:p w:rsidR="00406C43" w:rsidRDefault="00406C43">
      <w:pPr>
        <w:pStyle w:val="a3"/>
        <w:widowControl w:val="0"/>
      </w:pPr>
      <w:r>
        <w:t>Для определения числа жертв можно использовать следующее выраж</w:t>
      </w:r>
      <w:r>
        <w:t>е</w:t>
      </w:r>
      <w:r>
        <w:t>ние:</w:t>
      </w:r>
    </w:p>
    <w:p w:rsidR="00406C43" w:rsidRDefault="00406C43">
      <w:pPr>
        <w:pStyle w:val="a3"/>
        <w:widowControl w:val="0"/>
      </w:pPr>
    </w:p>
    <w:p w:rsidR="00406C43" w:rsidRDefault="00406C43">
      <w:pPr>
        <w:pStyle w:val="a3"/>
        <w:widowControl w:val="0"/>
        <w:ind w:firstLine="0"/>
        <w:jc w:val="center"/>
        <w:rPr>
          <w:lang w:val="en-US"/>
        </w:rPr>
      </w:pPr>
      <w:r>
        <w:t>П</w:t>
      </w:r>
      <w:r>
        <w:rPr>
          <w:sz w:val="20"/>
        </w:rPr>
        <w:t>п</w:t>
      </w:r>
      <w:r>
        <w:rPr>
          <w:lang w:val="en-US"/>
        </w:rPr>
        <w:t xml:space="preserve"> = S</w:t>
      </w:r>
      <w:r>
        <w:rPr>
          <w:sz w:val="20"/>
          <w:lang w:val="en-US"/>
        </w:rPr>
        <w:t>пop</w:t>
      </w:r>
      <w:r>
        <w:rPr>
          <w:lang w:val="en-US"/>
        </w:rPr>
        <w:t>L</w:t>
      </w:r>
      <w:r>
        <w:rPr>
          <w:sz w:val="20"/>
          <w:lang w:val="en-US"/>
        </w:rPr>
        <w:t>c</w:t>
      </w:r>
      <w:r>
        <w:rPr>
          <w:lang w:val="en-US"/>
        </w:rPr>
        <w:t>/S</w:t>
      </w:r>
      <w:r>
        <w:rPr>
          <w:sz w:val="20"/>
          <w:lang w:val="en-US"/>
        </w:rPr>
        <w:t>o6щ</w:t>
      </w:r>
      <w:r>
        <w:rPr>
          <w:lang w:val="en-US"/>
        </w:rPr>
        <w:t>,</w:t>
      </w:r>
    </w:p>
    <w:p w:rsidR="00406C43" w:rsidRDefault="00406C43">
      <w:pPr>
        <w:pStyle w:val="a3"/>
        <w:widowControl w:val="0"/>
        <w:rPr>
          <w:lang w:val="en-US"/>
        </w:rPr>
      </w:pPr>
    </w:p>
    <w:p w:rsidR="00406C43" w:rsidRDefault="00406C43">
      <w:pPr>
        <w:pStyle w:val="a3"/>
        <w:widowControl w:val="0"/>
        <w:ind w:firstLine="0"/>
      </w:pPr>
      <w:r>
        <w:t>где П</w:t>
      </w:r>
      <w:r>
        <w:rPr>
          <w:sz w:val="20"/>
        </w:rPr>
        <w:t>п</w:t>
      </w:r>
      <w:r>
        <w:rPr>
          <w:i/>
        </w:rPr>
        <w:t xml:space="preserve"> –</w:t>
      </w:r>
      <w:r>
        <w:t xml:space="preserve">число жертв при внезапном взрыве; </w:t>
      </w:r>
      <w:r>
        <w:rPr>
          <w:lang w:val="en-US"/>
        </w:rPr>
        <w:t>L</w:t>
      </w:r>
      <w:r>
        <w:rPr>
          <w:sz w:val="20"/>
          <w:lang w:val="en-US"/>
        </w:rPr>
        <w:t>c</w:t>
      </w:r>
      <w:r>
        <w:t xml:space="preserve"> –численность работающих данной смены (всего предприятия).</w:t>
      </w:r>
    </w:p>
    <w:p w:rsidR="00406C43" w:rsidRDefault="00406C43">
      <w:pPr>
        <w:pStyle w:val="a3"/>
        <w:widowControl w:val="0"/>
      </w:pPr>
      <w:r>
        <w:t>Ущерб и число жертв при ЧС подсчитывают, как правило, при проведении комплекса сп</w:t>
      </w:r>
      <w:r>
        <w:t>а</w:t>
      </w:r>
      <w:r>
        <w:t>сательных работ или после них.</w:t>
      </w:r>
    </w:p>
    <w:p w:rsidR="00406C43" w:rsidRDefault="00406C43">
      <w:pPr>
        <w:pStyle w:val="a3"/>
        <w:widowControl w:val="0"/>
      </w:pPr>
      <w:r>
        <w:rPr>
          <w:b/>
        </w:rPr>
        <w:t>План ремонтно-восстановительных работ.</w:t>
      </w:r>
      <w:r>
        <w:t xml:space="preserve"> Готовность предприятия к выполнению во</w:t>
      </w:r>
      <w:r>
        <w:t>с</w:t>
      </w:r>
      <w:r>
        <w:t>становительных работ оценивается наличием проектно-технической документации по вариантам восстановления, обеспеченностью рабочей силой и материал</w:t>
      </w:r>
      <w:r>
        <w:t>ь</w:t>
      </w:r>
      <w:r>
        <w:t>ными ресурсами.</w:t>
      </w:r>
    </w:p>
    <w:p w:rsidR="00406C43" w:rsidRDefault="00406C43">
      <w:pPr>
        <w:pStyle w:val="a3"/>
        <w:widowControl w:val="0"/>
      </w:pPr>
      <w:r>
        <w:t>Планирование восстановления работоспособности предприятия может предусматривать как первоочередное восстановление, так и капитальное. Первое может быть выполнено силами самого объекта создающего для этих целей восстановительные бригады. В проекте восстановления осв</w:t>
      </w:r>
      <w:r>
        <w:t>е</w:t>
      </w:r>
      <w:r>
        <w:t>щаются следующие вопросы:</w:t>
      </w:r>
    </w:p>
    <w:p w:rsidR="00406C43" w:rsidRDefault="00406C43">
      <w:pPr>
        <w:pStyle w:val="a3"/>
        <w:widowControl w:val="0"/>
      </w:pPr>
      <w:r>
        <w:t>– объем работ по восстановлению с расчетом потребностей в рабочей силе, материалах, строительной технике, оборудовании деталях, инструме</w:t>
      </w:r>
      <w:r>
        <w:t>н</w:t>
      </w:r>
      <w:r>
        <w:t>те;</w:t>
      </w:r>
    </w:p>
    <w:p w:rsidR="00406C43" w:rsidRDefault="00406C43">
      <w:pPr>
        <w:pStyle w:val="a3"/>
        <w:widowControl w:val="0"/>
      </w:pPr>
      <w:r>
        <w:t>– оптимальные инженерные решения по восстановлению работоспособности пре</w:t>
      </w:r>
      <w:r>
        <w:t>д</w:t>
      </w:r>
      <w:r>
        <w:t>приятия;</w:t>
      </w:r>
    </w:p>
    <w:p w:rsidR="00406C43" w:rsidRDefault="00406C43">
      <w:pPr>
        <w:pStyle w:val="a3"/>
        <w:widowControl w:val="0"/>
      </w:pPr>
      <w:r>
        <w:t>– календарный план или сетевой график восстановительных работ, очередность восстано</w:t>
      </w:r>
      <w:r>
        <w:t>в</w:t>
      </w:r>
      <w:r>
        <w:t>ления цехов, исходя из важности их в выпуске основной продукции;</w:t>
      </w:r>
    </w:p>
    <w:p w:rsidR="00406C43" w:rsidRDefault="00406C43">
      <w:pPr>
        <w:pStyle w:val="a3"/>
        <w:widowControl w:val="0"/>
      </w:pPr>
      <w:r>
        <w:t>– состав восстановительных бригад и др.</w:t>
      </w:r>
    </w:p>
    <w:p w:rsidR="00406C43" w:rsidRDefault="00406C43">
      <w:pPr>
        <w:pStyle w:val="a3"/>
        <w:widowControl w:val="0"/>
      </w:pPr>
      <w:r>
        <w:t>Методика определения сроков проведения восстановительных работ изложена в СН 440–72.</w:t>
      </w:r>
    </w:p>
    <w:p w:rsidR="00406C43" w:rsidRDefault="00406C43">
      <w:pPr>
        <w:pStyle w:val="a3"/>
        <w:widowControl w:val="0"/>
      </w:pPr>
    </w:p>
    <w:p w:rsidR="00406C43" w:rsidRDefault="00406C43">
      <w:pPr>
        <w:pStyle w:val="1"/>
        <w:keepNext w:val="0"/>
      </w:pPr>
      <w:bookmarkStart w:id="128" w:name="_Toc506227017"/>
      <w:bookmarkStart w:id="129" w:name="_Toc523118670"/>
      <w:r>
        <w:t>Раздел IV</w:t>
      </w:r>
      <w:bookmarkEnd w:id="128"/>
      <w:bookmarkEnd w:id="129"/>
    </w:p>
    <w:p w:rsidR="00406C43" w:rsidRDefault="00406C43">
      <w:pPr>
        <w:pStyle w:val="1"/>
        <w:keepNext w:val="0"/>
      </w:pPr>
      <w:bookmarkStart w:id="130" w:name="_Toc506227018"/>
      <w:bookmarkStart w:id="131" w:name="_Toc523118671"/>
      <w:r>
        <w:t>УПРАВЛЕНИЕ БЕЗОПАСНОСТЬЮ ЖИЗНЕДЕЯТЕЛЬНОСТИ</w:t>
      </w:r>
      <w:bookmarkEnd w:id="130"/>
      <w:bookmarkEnd w:id="131"/>
    </w:p>
    <w:p w:rsidR="00406C43" w:rsidRDefault="00406C43">
      <w:pPr>
        <w:widowControl w:val="0"/>
      </w:pPr>
    </w:p>
    <w:p w:rsidR="00406C43" w:rsidRDefault="00406C43">
      <w:pPr>
        <w:pStyle w:val="2"/>
        <w:keepNext w:val="0"/>
      </w:pPr>
      <w:bookmarkStart w:id="132" w:name="_Toc506227019"/>
      <w:bookmarkStart w:id="133" w:name="_Toc523118672"/>
      <w:r>
        <w:t>9. ПРАВОВЫЕ И ОРГАНИЗАЦИОННЫЕ ОСНОВЫ</w:t>
      </w:r>
      <w:bookmarkEnd w:id="132"/>
      <w:bookmarkEnd w:id="133"/>
    </w:p>
    <w:p w:rsidR="00406C43" w:rsidRDefault="00406C43">
      <w:pPr>
        <w:widowControl w:val="0"/>
      </w:pPr>
    </w:p>
    <w:p w:rsidR="00406C43" w:rsidRDefault="00406C43">
      <w:pPr>
        <w:pStyle w:val="3"/>
        <w:keepNext w:val="0"/>
      </w:pPr>
      <w:bookmarkStart w:id="134" w:name="_Toc506227020"/>
      <w:bookmarkStart w:id="135" w:name="_Toc523118673"/>
      <w:r>
        <w:t>9.1. ПРАВОВЫЕ И НОРМАТИВНО-ТЕХНИЧЕСКИЕ ОСНОВЫ</w:t>
      </w:r>
      <w:bookmarkEnd w:id="134"/>
      <w:bookmarkEnd w:id="135"/>
    </w:p>
    <w:p w:rsidR="00406C43" w:rsidRDefault="00406C43">
      <w:pPr>
        <w:widowControl w:val="0"/>
        <w:ind w:firstLine="0"/>
        <w:jc w:val="left"/>
      </w:pPr>
    </w:p>
    <w:p w:rsidR="00406C43" w:rsidRDefault="00406C43">
      <w:pPr>
        <w:pStyle w:val="a3"/>
        <w:widowControl w:val="0"/>
      </w:pPr>
      <w:r>
        <w:rPr>
          <w:b/>
        </w:rPr>
        <w:t>Законы и подзаконные акты.</w:t>
      </w:r>
      <w:r>
        <w:t xml:space="preserve"> Правовую основу обеспечения безопасности жизнедеятел</w:t>
      </w:r>
      <w:r>
        <w:t>ь</w:t>
      </w:r>
      <w:r>
        <w:t>ности составляют соответствующие законы и постановления, принятые представительными орг</w:t>
      </w:r>
      <w:r>
        <w:t>а</w:t>
      </w:r>
      <w:r>
        <w:t>нами Российской Федерации (до 1992 г. РСФСР) и входящих в нее республик, а также подзако</w:t>
      </w:r>
      <w:r>
        <w:t>н</w:t>
      </w:r>
      <w:r>
        <w:t>ные акты: указы президентов, постановления, принимаемые правительствами Российской Федер</w:t>
      </w:r>
      <w:r>
        <w:t>а</w:t>
      </w:r>
      <w:r>
        <w:t>ции (РФ) и входящих в нее государственных образований, местными органами власти и специал</w:t>
      </w:r>
      <w:r>
        <w:t>ь</w:t>
      </w:r>
      <w:r>
        <w:t>но уполномоченными на то органами. Среди них прежде всего Министерство природных ресурсов РФ, Государственный комитет РФ по охране окружающей среды, Министерство труда и социал</w:t>
      </w:r>
      <w:r>
        <w:t>ь</w:t>
      </w:r>
      <w:r>
        <w:t>ного развития РФ, Министерство здравоохранения РФ, Министерство РФ по делам гражданской обороны, чрезвычайным ситуациям и ликвидации последствий стихийных бедствий и их террит</w:t>
      </w:r>
      <w:r>
        <w:t>о</w:t>
      </w:r>
      <w:r>
        <w:t>риальные органы.</w:t>
      </w:r>
    </w:p>
    <w:p w:rsidR="00406C43" w:rsidRDefault="00406C43">
      <w:pPr>
        <w:pStyle w:val="a3"/>
        <w:widowControl w:val="0"/>
      </w:pPr>
      <w:r>
        <w:t>Правовую основу охраны окружающей среды в стране и обеспечение необходимых условий труда составляет закон РСФСР «О санитарно-эпидемиологическом благополучии населения» (1991 г.), в соответствии с которым введено санитарное законодательство, включающее указанный закон и нормативные акты, устанавливающие критерии безопасности и (или) безвредности для человека факторов среды его обитания и требования к обеспечению благоприятных условий его жизнеде</w:t>
      </w:r>
      <w:r>
        <w:t>я</w:t>
      </w:r>
      <w:r>
        <w:t>тельности. Ряд требований по охране труда и окружающей среды зафиксировано в законе РСФСР «О предприятиях и предпринимательской деятельности» (1991 г.) и в законе РФ «О защите прав потребителей» (1992 г.).</w:t>
      </w:r>
    </w:p>
    <w:p w:rsidR="00406C43" w:rsidRDefault="00406C43">
      <w:pPr>
        <w:pStyle w:val="a3"/>
        <w:widowControl w:val="0"/>
      </w:pPr>
      <w:r>
        <w:t>Важнейшим законодательным актом, направленным на обеспечение экологической без</w:t>
      </w:r>
      <w:r>
        <w:t>о</w:t>
      </w:r>
      <w:r>
        <w:t>пасности, является закон РСФСР «Об охране окружающей природной среды» (1991 г., введен в действие с 3.02.1992 г.).</w:t>
      </w:r>
    </w:p>
    <w:p w:rsidR="00406C43" w:rsidRDefault="00406C43">
      <w:pPr>
        <w:pStyle w:val="a3"/>
        <w:widowControl w:val="0"/>
      </w:pPr>
      <w:r>
        <w:t>Из других законодательных актов в области охраны окружающей среды отметим Водный кодекс РФ (1995 г.), Земельный кодекс РСФСР (1991 г.), законы Российской Федерации «О н</w:t>
      </w:r>
      <w:r>
        <w:t>е</w:t>
      </w:r>
      <w:r>
        <w:t>драх» (1992 г.) и «Об экологической экспертизе» (1995 г.). До принятия соответствующих док</w:t>
      </w:r>
      <w:r>
        <w:t>у</w:t>
      </w:r>
      <w:r>
        <w:t>ментов РФ продолжает действовать закон СССР «Об охране атмосферного воздуха» (1980 г.).</w:t>
      </w:r>
    </w:p>
    <w:p w:rsidR="00406C43" w:rsidRDefault="00406C43">
      <w:pPr>
        <w:pStyle w:val="a3"/>
        <w:widowControl w:val="0"/>
      </w:pPr>
      <w:r>
        <w:t>Среди законодательных актов по охране труда отметим Основы законодательства РФ по о</w:t>
      </w:r>
      <w:r>
        <w:t>х</w:t>
      </w:r>
      <w:r>
        <w:t>ране труда (1993 г) и Кодекс законов о труде РСФСР (с изменениями и дополнениями 1992 г.), у</w:t>
      </w:r>
      <w:r>
        <w:t>с</w:t>
      </w:r>
      <w:r>
        <w:t>танавливающие основные прав</w:t>
      </w:r>
      <w:r>
        <w:t>о</w:t>
      </w:r>
      <w:r>
        <w:t>вые гарантии в части обеспечения охраны труда.</w:t>
      </w:r>
    </w:p>
    <w:p w:rsidR="00406C43" w:rsidRDefault="00406C43">
      <w:pPr>
        <w:pStyle w:val="a3"/>
        <w:widowControl w:val="0"/>
      </w:pPr>
      <w:r>
        <w:t>Правовую основу организации работ в чрезвычайных ситуациях и в связи с ликвидацией их последствий составляют законы РФ «О защите населения и территории от чрезвычайных ситуаций природного и техногенного характера» (1994 г.), «О пожарной безопасности» (1994 г.), «Об и</w:t>
      </w:r>
      <w:r>
        <w:t>с</w:t>
      </w:r>
      <w:r>
        <w:t>пользовании атомной энергии» (1995 г.). Среди подзаконных актов в этой области отметим пост</w:t>
      </w:r>
      <w:r>
        <w:t>а</w:t>
      </w:r>
      <w:r>
        <w:t>новление правительства РФ «О единой государственной системе предупреждения и ликвидации чрезвычайных ситуаций» (1995 г.).</w:t>
      </w:r>
    </w:p>
    <w:p w:rsidR="00406C43" w:rsidRDefault="00406C43">
      <w:pPr>
        <w:pStyle w:val="a3"/>
        <w:widowControl w:val="0"/>
      </w:pPr>
      <w:r>
        <w:rPr>
          <w:b/>
        </w:rPr>
        <w:t>Нормативно-техническая документация (НТД).</w:t>
      </w:r>
      <w:r>
        <w:t xml:space="preserve"> Эта документация по охране окружа</w:t>
      </w:r>
      <w:r>
        <w:t>ю</w:t>
      </w:r>
      <w:r>
        <w:t>щей среды включает федеральные, республиканские, местные санитарные нормы и правила Мин</w:t>
      </w:r>
      <w:r>
        <w:t>и</w:t>
      </w:r>
      <w:r>
        <w:t>стерства здравоохранения РФ, строительные нормы и правила Комитета по строительной, архите</w:t>
      </w:r>
      <w:r>
        <w:t>к</w:t>
      </w:r>
      <w:r>
        <w:t>турной и жилищной политике РФ, систему стандартов «Охрана природы», документы Министе</w:t>
      </w:r>
      <w:r>
        <w:t>р</w:t>
      </w:r>
      <w:r>
        <w:t>ства природных ресурсов РФ, Государственного комитета РФ по охране окружающий среды, Ф</w:t>
      </w:r>
      <w:r>
        <w:t>е</w:t>
      </w:r>
      <w:r>
        <w:t>деральной службы России по гидрометеорологии и мониторингу окружающей среды. Эти ведо</w:t>
      </w:r>
      <w:r>
        <w:t>м</w:t>
      </w:r>
      <w:r>
        <w:t>ства частично используют документацию организаций, правоприемниками которых они являются Минздрава СССР, Госстроя СССР, Госстандарта СССР, Госкомприроды СССР и Госгидромета СССР.</w:t>
      </w:r>
    </w:p>
    <w:p w:rsidR="00406C43" w:rsidRDefault="00406C43">
      <w:pPr>
        <w:pStyle w:val="a3"/>
        <w:widowControl w:val="0"/>
      </w:pPr>
      <w:r>
        <w:t>Санитарные нормы устанавливают ПДК загрязняющих веществ в атмосферном воздухе и в воде различного назначения, а также предельные уровни физических воздействий на окружающую среду (шума, вибрации, инфразвука, электромагнитных полей и излучений от различных источн</w:t>
      </w:r>
      <w:r>
        <w:t>и</w:t>
      </w:r>
      <w:r>
        <w:t>ков, и</w:t>
      </w:r>
      <w:r>
        <w:t>о</w:t>
      </w:r>
      <w:r>
        <w:t>низирующих излучений).</w:t>
      </w:r>
    </w:p>
    <w:p w:rsidR="00406C43" w:rsidRDefault="00406C43">
      <w:pPr>
        <w:pStyle w:val="a3"/>
        <w:widowControl w:val="0"/>
      </w:pPr>
      <w:r>
        <w:t>В системе строительных норм и правил рассмотрены нормы проектирования сооружений различного назначения, учитывающие требования охраны окружающей среды и рационального природопользования. В группе 12 части 2 системы представлены нормы отвода земель под разли</w:t>
      </w:r>
      <w:r>
        <w:t>ч</w:t>
      </w:r>
      <w:r>
        <w:t>ные строительные объекты. Особо отметим СНиП 2.04.03–85 «Канализация. Наружные сети и с</w:t>
      </w:r>
      <w:r>
        <w:t>о</w:t>
      </w:r>
      <w:r>
        <w:t>оружения», в котором подробно рассмотрены мероприятия и устройства по очистке сточных вод, их обеззараживанию, а также по утилизации осадков, полученных при очистке (группа 04 части 2 системы СНиПов).</w:t>
      </w:r>
    </w:p>
    <w:p w:rsidR="00406C43" w:rsidRDefault="00406C43">
      <w:pPr>
        <w:pStyle w:val="a3"/>
        <w:widowControl w:val="0"/>
      </w:pPr>
      <w:r>
        <w:t>Система стандартов «Охрана природы» – составная часть государственной системы ста</w:t>
      </w:r>
      <w:r>
        <w:t>н</w:t>
      </w:r>
      <w:r>
        <w:t>дартизации (ГСС), ее 17-я система. Система стандартов в области охраны природы и улучшения использования природных ресурсов–совокупность взаимосвязанных стандартов, направленных на сохранение, восстановление и рациональное использование природных ресурсов. Эта система ра</w:t>
      </w:r>
      <w:r>
        <w:t>з</w:t>
      </w:r>
      <w:r>
        <w:t>рабатывается в соответствии с действующим законодательством с учетом экологических, санита</w:t>
      </w:r>
      <w:r>
        <w:t>р</w:t>
      </w:r>
      <w:r>
        <w:t>но-гигиенических, технических и экономических тр</w:t>
      </w:r>
      <w:r>
        <w:t>е</w:t>
      </w:r>
      <w:r>
        <w:t>бований.</w:t>
      </w:r>
    </w:p>
    <w:p w:rsidR="00406C43" w:rsidRDefault="00406C43">
      <w:pPr>
        <w:pStyle w:val="a3"/>
        <w:widowControl w:val="0"/>
      </w:pPr>
      <w:r>
        <w:t>Система стандартов в области охраны природы состоит из 10 комплексов стандартов. Код</w:t>
      </w:r>
      <w:r>
        <w:t>о</w:t>
      </w:r>
      <w:r>
        <w:t>вое название комплекса: 0 – организационно-методические стандарты; 1 –гидросфера, 2–атмосф</w:t>
      </w:r>
      <w:r>
        <w:t>е</w:t>
      </w:r>
      <w:r>
        <w:t>ра, 3 –биологические ресурсы, 4 –почвы, 5 –земли, 6 –флора, 7 – фауна, 8–ландшафты, 9–недра. Каждый комплекс стандартов, начиная с комплекса «гидросфера» и кончая комплексом «недра», включает в себя шесть групп стандартов (табл. 9.1).</w:t>
      </w:r>
    </w:p>
    <w:p w:rsidR="00406C43" w:rsidRDefault="00406C43">
      <w:pPr>
        <w:pStyle w:val="a3"/>
        <w:widowControl w:val="0"/>
      </w:pPr>
    </w:p>
    <w:p w:rsidR="00406C43" w:rsidRDefault="00406C43">
      <w:pPr>
        <w:pStyle w:val="a3"/>
        <w:widowControl w:val="0"/>
        <w:ind w:firstLine="0"/>
        <w:jc w:val="center"/>
        <w:rPr>
          <w:b/>
        </w:rPr>
      </w:pPr>
      <w:r>
        <w:rPr>
          <w:b/>
        </w:rPr>
        <w:t>Таблица 9.1. Классификация системы стандартов в области охраны природы</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1134"/>
        <w:gridCol w:w="8405"/>
      </w:tblGrid>
      <w:tr w:rsidR="00406C43">
        <w:tblPrEx>
          <w:tblCellMar>
            <w:top w:w="0" w:type="dxa"/>
            <w:bottom w:w="0" w:type="dxa"/>
          </w:tblCellMar>
        </w:tblPrEx>
        <w:trPr>
          <w:trHeight w:hRule="exact" w:val="626"/>
        </w:trPr>
        <w:tc>
          <w:tcPr>
            <w:tcW w:w="1134" w:type="dxa"/>
            <w:tcBorders>
              <w:top w:val="single" w:sz="6" w:space="0" w:color="auto"/>
              <w:left w:val="nil"/>
              <w:bottom w:val="single" w:sz="6" w:space="0" w:color="auto"/>
              <w:right w:val="single" w:sz="6" w:space="0" w:color="auto"/>
            </w:tcBorders>
          </w:tcPr>
          <w:p w:rsidR="00406C43" w:rsidRDefault="00406C43">
            <w:pPr>
              <w:pStyle w:val="4"/>
              <w:keepNext w:val="0"/>
              <w:widowControl w:val="0"/>
              <w:rPr>
                <w:b w:val="0"/>
              </w:rPr>
            </w:pPr>
            <w:r>
              <w:rPr>
                <w:b w:val="0"/>
              </w:rPr>
              <w:t>Шифр группы</w:t>
            </w:r>
          </w:p>
        </w:tc>
        <w:tc>
          <w:tcPr>
            <w:tcW w:w="8405" w:type="dxa"/>
            <w:tcBorders>
              <w:top w:val="single" w:sz="6" w:space="0" w:color="auto"/>
              <w:left w:val="single" w:sz="6" w:space="0" w:color="auto"/>
              <w:bottom w:val="single" w:sz="6" w:space="0" w:color="auto"/>
              <w:right w:val="nil"/>
            </w:tcBorders>
          </w:tcPr>
          <w:p w:rsidR="00406C43" w:rsidRDefault="00406C43">
            <w:pPr>
              <w:widowControl w:val="0"/>
              <w:ind w:firstLine="0"/>
              <w:jc w:val="center"/>
              <w:rPr>
                <w:sz w:val="24"/>
              </w:rPr>
            </w:pPr>
            <w:r>
              <w:rPr>
                <w:sz w:val="24"/>
              </w:rPr>
              <w:t>Группа стандартов</w:t>
            </w:r>
          </w:p>
        </w:tc>
      </w:tr>
      <w:tr w:rsidR="00406C43">
        <w:tblPrEx>
          <w:tblCellMar>
            <w:top w:w="0" w:type="dxa"/>
            <w:bottom w:w="0" w:type="dxa"/>
          </w:tblCellMar>
        </w:tblPrEx>
        <w:trPr>
          <w:trHeight w:hRule="exact" w:val="271"/>
        </w:trPr>
        <w:tc>
          <w:tcPr>
            <w:tcW w:w="1134"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0</w:t>
            </w:r>
          </w:p>
        </w:tc>
        <w:tc>
          <w:tcPr>
            <w:tcW w:w="8405"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 xml:space="preserve">     Основные положения</w:t>
            </w:r>
          </w:p>
        </w:tc>
      </w:tr>
      <w:tr w:rsidR="00406C43">
        <w:tblPrEx>
          <w:tblCellMar>
            <w:top w:w="0" w:type="dxa"/>
            <w:bottom w:w="0" w:type="dxa"/>
          </w:tblCellMar>
        </w:tblPrEx>
        <w:trPr>
          <w:trHeight w:hRule="exact" w:val="271"/>
        </w:trPr>
        <w:tc>
          <w:tcPr>
            <w:tcW w:w="1134" w:type="dxa"/>
            <w:tcBorders>
              <w:top w:val="nil"/>
              <w:left w:val="nil"/>
              <w:bottom w:val="nil"/>
              <w:right w:val="single" w:sz="6" w:space="0" w:color="auto"/>
            </w:tcBorders>
          </w:tcPr>
          <w:p w:rsidR="00406C43" w:rsidRDefault="00406C43">
            <w:pPr>
              <w:widowControl w:val="0"/>
              <w:ind w:firstLine="0"/>
              <w:jc w:val="left"/>
              <w:rPr>
                <w:sz w:val="24"/>
              </w:rPr>
            </w:pPr>
            <w:r>
              <w:rPr>
                <w:sz w:val="24"/>
              </w:rPr>
              <w:t>1</w:t>
            </w:r>
          </w:p>
        </w:tc>
        <w:tc>
          <w:tcPr>
            <w:tcW w:w="8405"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Термины, определения, классификация</w:t>
            </w:r>
          </w:p>
        </w:tc>
      </w:tr>
      <w:tr w:rsidR="00406C43">
        <w:tblPrEx>
          <w:tblCellMar>
            <w:top w:w="0" w:type="dxa"/>
            <w:bottom w:w="0" w:type="dxa"/>
          </w:tblCellMar>
        </w:tblPrEx>
        <w:trPr>
          <w:cantSplit/>
          <w:trHeight w:val="585"/>
        </w:trPr>
        <w:tc>
          <w:tcPr>
            <w:tcW w:w="1134" w:type="dxa"/>
            <w:tcBorders>
              <w:top w:val="nil"/>
              <w:left w:val="nil"/>
              <w:bottom w:val="nil"/>
              <w:right w:val="single" w:sz="6" w:space="0" w:color="auto"/>
            </w:tcBorders>
          </w:tcPr>
          <w:p w:rsidR="00406C43" w:rsidRDefault="00406C43">
            <w:pPr>
              <w:widowControl w:val="0"/>
              <w:ind w:firstLine="0"/>
              <w:jc w:val="left"/>
              <w:rPr>
                <w:sz w:val="24"/>
              </w:rPr>
            </w:pPr>
            <w:r>
              <w:rPr>
                <w:sz w:val="24"/>
              </w:rPr>
              <w:t>2</w:t>
            </w:r>
          </w:p>
        </w:tc>
        <w:tc>
          <w:tcPr>
            <w:tcW w:w="8405"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Показатели качества природных сред, параметры загрязняющих выбросов и сбросов и показатели интенсивности использования природных ресурсов</w:t>
            </w:r>
          </w:p>
        </w:tc>
      </w:tr>
      <w:tr w:rsidR="00406C43">
        <w:tblPrEx>
          <w:tblCellMar>
            <w:top w:w="0" w:type="dxa"/>
            <w:bottom w:w="0" w:type="dxa"/>
          </w:tblCellMar>
        </w:tblPrEx>
        <w:trPr>
          <w:cantSplit/>
          <w:trHeight w:val="281"/>
        </w:trPr>
        <w:tc>
          <w:tcPr>
            <w:tcW w:w="1134" w:type="dxa"/>
            <w:tcBorders>
              <w:top w:val="nil"/>
              <w:left w:val="nil"/>
              <w:bottom w:val="nil"/>
              <w:right w:val="single" w:sz="6" w:space="0" w:color="auto"/>
            </w:tcBorders>
          </w:tcPr>
          <w:p w:rsidR="00406C43" w:rsidRDefault="00406C43">
            <w:pPr>
              <w:widowControl w:val="0"/>
              <w:ind w:firstLine="0"/>
              <w:jc w:val="left"/>
              <w:rPr>
                <w:sz w:val="24"/>
              </w:rPr>
            </w:pPr>
            <w:r>
              <w:rPr>
                <w:sz w:val="24"/>
              </w:rPr>
              <w:t>3</w:t>
            </w:r>
          </w:p>
        </w:tc>
        <w:tc>
          <w:tcPr>
            <w:tcW w:w="8405"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Правила охраны природы и рационального использования природных ресу</w:t>
            </w:r>
            <w:r>
              <w:rPr>
                <w:sz w:val="24"/>
              </w:rPr>
              <w:t>р</w:t>
            </w:r>
            <w:r>
              <w:rPr>
                <w:sz w:val="24"/>
              </w:rPr>
              <w:t>сов</w:t>
            </w:r>
          </w:p>
        </w:tc>
      </w:tr>
      <w:tr w:rsidR="00406C43">
        <w:tblPrEx>
          <w:tblCellMar>
            <w:top w:w="0" w:type="dxa"/>
            <w:bottom w:w="0" w:type="dxa"/>
          </w:tblCellMar>
        </w:tblPrEx>
        <w:trPr>
          <w:trHeight w:hRule="exact" w:val="566"/>
        </w:trPr>
        <w:tc>
          <w:tcPr>
            <w:tcW w:w="1134" w:type="dxa"/>
            <w:tcBorders>
              <w:top w:val="nil"/>
              <w:left w:val="nil"/>
              <w:bottom w:val="nil"/>
              <w:right w:val="single" w:sz="6" w:space="0" w:color="auto"/>
            </w:tcBorders>
          </w:tcPr>
          <w:p w:rsidR="00406C43" w:rsidRDefault="00406C43">
            <w:pPr>
              <w:widowControl w:val="0"/>
              <w:ind w:firstLine="0"/>
              <w:jc w:val="left"/>
              <w:rPr>
                <w:sz w:val="24"/>
              </w:rPr>
            </w:pPr>
            <w:r>
              <w:rPr>
                <w:sz w:val="24"/>
              </w:rPr>
              <w:t>4</w:t>
            </w:r>
          </w:p>
        </w:tc>
        <w:tc>
          <w:tcPr>
            <w:tcW w:w="8405"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Методы определения параметров состояния природных объектов и инте</w:t>
            </w:r>
            <w:r>
              <w:rPr>
                <w:sz w:val="24"/>
              </w:rPr>
              <w:t>н</w:t>
            </w:r>
            <w:r>
              <w:rPr>
                <w:sz w:val="24"/>
              </w:rPr>
              <w:t>сивн</w:t>
            </w:r>
            <w:r>
              <w:rPr>
                <w:sz w:val="24"/>
              </w:rPr>
              <w:t>о</w:t>
            </w:r>
            <w:r>
              <w:rPr>
                <w:sz w:val="24"/>
              </w:rPr>
              <w:t>сти хозяйственных воздействий</w:t>
            </w:r>
          </w:p>
        </w:tc>
      </w:tr>
      <w:tr w:rsidR="00406C43">
        <w:tblPrEx>
          <w:tblCellMar>
            <w:top w:w="0" w:type="dxa"/>
            <w:bottom w:w="0" w:type="dxa"/>
          </w:tblCellMar>
        </w:tblPrEx>
        <w:trPr>
          <w:trHeight w:hRule="exact" w:val="560"/>
        </w:trPr>
        <w:tc>
          <w:tcPr>
            <w:tcW w:w="1134" w:type="dxa"/>
            <w:tcBorders>
              <w:top w:val="nil"/>
              <w:left w:val="nil"/>
              <w:bottom w:val="nil"/>
              <w:right w:val="single" w:sz="6" w:space="0" w:color="auto"/>
            </w:tcBorders>
          </w:tcPr>
          <w:p w:rsidR="00406C43" w:rsidRDefault="00406C43">
            <w:pPr>
              <w:widowControl w:val="0"/>
              <w:ind w:firstLine="0"/>
              <w:jc w:val="left"/>
              <w:rPr>
                <w:sz w:val="24"/>
              </w:rPr>
            </w:pPr>
            <w:r>
              <w:rPr>
                <w:sz w:val="24"/>
              </w:rPr>
              <w:t>5</w:t>
            </w:r>
          </w:p>
        </w:tc>
        <w:tc>
          <w:tcPr>
            <w:tcW w:w="8405"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Требования к средствам контроля и измерений состояния окружающей пр</w:t>
            </w:r>
            <w:r>
              <w:rPr>
                <w:sz w:val="24"/>
              </w:rPr>
              <w:t>и</w:t>
            </w:r>
            <w:r>
              <w:rPr>
                <w:sz w:val="24"/>
              </w:rPr>
              <w:t>ро</w:t>
            </w:r>
            <w:r>
              <w:rPr>
                <w:sz w:val="24"/>
              </w:rPr>
              <w:t>д</w:t>
            </w:r>
            <w:r>
              <w:rPr>
                <w:sz w:val="24"/>
              </w:rPr>
              <w:t>ной среды</w:t>
            </w:r>
          </w:p>
        </w:tc>
      </w:tr>
      <w:tr w:rsidR="00406C43">
        <w:tblPrEx>
          <w:tblCellMar>
            <w:top w:w="0" w:type="dxa"/>
            <w:bottom w:w="0" w:type="dxa"/>
          </w:tblCellMar>
        </w:tblPrEx>
        <w:trPr>
          <w:trHeight w:hRule="exact" w:val="553"/>
        </w:trPr>
        <w:tc>
          <w:tcPr>
            <w:tcW w:w="1134" w:type="dxa"/>
            <w:tcBorders>
              <w:top w:val="nil"/>
              <w:left w:val="nil"/>
              <w:bottom w:val="nil"/>
              <w:right w:val="single" w:sz="6" w:space="0" w:color="auto"/>
            </w:tcBorders>
          </w:tcPr>
          <w:p w:rsidR="00406C43" w:rsidRDefault="00406C43">
            <w:pPr>
              <w:widowControl w:val="0"/>
              <w:ind w:firstLine="0"/>
              <w:jc w:val="left"/>
              <w:rPr>
                <w:sz w:val="24"/>
              </w:rPr>
            </w:pPr>
            <w:r>
              <w:rPr>
                <w:sz w:val="24"/>
              </w:rPr>
              <w:t>6</w:t>
            </w:r>
          </w:p>
        </w:tc>
        <w:tc>
          <w:tcPr>
            <w:tcW w:w="8405"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Требования к устройствам, аппаратам и сооружениям по защите окружа</w:t>
            </w:r>
            <w:r>
              <w:rPr>
                <w:sz w:val="24"/>
              </w:rPr>
              <w:t>ю</w:t>
            </w:r>
            <w:r>
              <w:rPr>
                <w:sz w:val="24"/>
              </w:rPr>
              <w:t>щей среды от загрязнений</w:t>
            </w:r>
          </w:p>
        </w:tc>
      </w:tr>
      <w:tr w:rsidR="00406C43">
        <w:tblPrEx>
          <w:tblCellMar>
            <w:top w:w="0" w:type="dxa"/>
            <w:bottom w:w="0" w:type="dxa"/>
          </w:tblCellMar>
        </w:tblPrEx>
        <w:trPr>
          <w:trHeight w:hRule="exact" w:val="248"/>
        </w:trPr>
        <w:tc>
          <w:tcPr>
            <w:tcW w:w="1134" w:type="dxa"/>
            <w:tcBorders>
              <w:top w:val="nil"/>
              <w:left w:val="nil"/>
              <w:bottom w:val="nil"/>
              <w:right w:val="single" w:sz="6" w:space="0" w:color="auto"/>
            </w:tcBorders>
          </w:tcPr>
          <w:p w:rsidR="00406C43" w:rsidRDefault="00406C43">
            <w:pPr>
              <w:widowControl w:val="0"/>
              <w:ind w:firstLine="0"/>
              <w:jc w:val="left"/>
              <w:rPr>
                <w:sz w:val="24"/>
              </w:rPr>
            </w:pPr>
            <w:r>
              <w:rPr>
                <w:sz w:val="24"/>
              </w:rPr>
              <w:t>7</w:t>
            </w:r>
          </w:p>
        </w:tc>
        <w:tc>
          <w:tcPr>
            <w:tcW w:w="8405"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Прочие стандарты</w:t>
            </w:r>
          </w:p>
        </w:tc>
      </w:tr>
    </w:tbl>
    <w:p w:rsidR="00406C43" w:rsidRDefault="00406C43">
      <w:pPr>
        <w:widowControl w:val="0"/>
        <w:ind w:firstLine="0"/>
        <w:jc w:val="left"/>
      </w:pPr>
    </w:p>
    <w:p w:rsidR="00406C43" w:rsidRDefault="00406C43">
      <w:pPr>
        <w:pStyle w:val="a3"/>
        <w:widowControl w:val="0"/>
      </w:pPr>
      <w:r>
        <w:t>Обозначение стандартов в области охраны природы состоит из номера системы по класс</w:t>
      </w:r>
      <w:r>
        <w:t>и</w:t>
      </w:r>
      <w:r>
        <w:t>фикатору, шифра комплекса, шифра группы, порядкового номера стандарта и года регистрации стандарта. Так, стандарт на предельно допустимый выброс СО бензиновых двигателей автомоб</w:t>
      </w:r>
      <w:r>
        <w:t>и</w:t>
      </w:r>
      <w:r>
        <w:t>лей стоит в ко</w:t>
      </w:r>
      <w:r>
        <w:t>м</w:t>
      </w:r>
      <w:r>
        <w:t>плексе 2 группа 2, обозначение его ГОСТ 17.2.2.03–87.</w:t>
      </w:r>
    </w:p>
    <w:p w:rsidR="00406C43" w:rsidRDefault="00406C43">
      <w:pPr>
        <w:pStyle w:val="a3"/>
        <w:widowControl w:val="0"/>
      </w:pPr>
      <w:r>
        <w:t>Нормативно-техническая документация по охране труда включает правила по технике без</w:t>
      </w:r>
      <w:r>
        <w:t>о</w:t>
      </w:r>
      <w:r>
        <w:t>пасности и производственной санитарии, санитарные нормы и правила, стандарты системы ста</w:t>
      </w:r>
      <w:r>
        <w:t>н</w:t>
      </w:r>
      <w:r>
        <w:t>дартов безопасности труда, и</w:t>
      </w:r>
      <w:r>
        <w:t>н</w:t>
      </w:r>
      <w:r>
        <w:t>струкции по охране труда для рабочих и служащих.</w:t>
      </w:r>
    </w:p>
    <w:p w:rsidR="00406C43" w:rsidRDefault="00406C43">
      <w:pPr>
        <w:pStyle w:val="a3"/>
        <w:widowControl w:val="0"/>
      </w:pPr>
      <w:r>
        <w:t>Согласно ст. 143 КЗОТ РСФСР правила по охране труда подразделяются на единые, межо</w:t>
      </w:r>
      <w:r>
        <w:t>т</w:t>
      </w:r>
      <w:r>
        <w:t>раслевые и отраслевые. Единые распространяются на все отрасли экономики. Они закрепляют важнейшие гарантии обеспечения безопасности и гигиены труда, которые одинаковы для всех о</w:t>
      </w:r>
      <w:r>
        <w:t>т</w:t>
      </w:r>
      <w:r>
        <w:t>раслей. Межотраслевые закрепляют важнейшие гарантии обеспечения безопасности и гигиены труда в нескольких отраслях, либо в отдельных видах производства, либо при отдельных видах р</w:t>
      </w:r>
      <w:r>
        <w:t>а</w:t>
      </w:r>
      <w:r>
        <w:t>бот (например, на отдельных типах оборудования во всех отра</w:t>
      </w:r>
      <w:r>
        <w:t>с</w:t>
      </w:r>
      <w:r>
        <w:t>лях).</w:t>
      </w:r>
    </w:p>
    <w:p w:rsidR="00406C43" w:rsidRDefault="00406C43">
      <w:pPr>
        <w:pStyle w:val="a3"/>
        <w:widowControl w:val="0"/>
      </w:pPr>
      <w:r>
        <w:t>Инструкции по охране труда делятся на типовые (для рабочих основных профессий отра</w:t>
      </w:r>
      <w:r>
        <w:t>с</w:t>
      </w:r>
      <w:r>
        <w:t>лей) и действующие в масштабах предприятия, организации или учреждения.</w:t>
      </w:r>
    </w:p>
    <w:p w:rsidR="00406C43" w:rsidRDefault="00406C43">
      <w:pPr>
        <w:pStyle w:val="a3"/>
        <w:widowControl w:val="0"/>
      </w:pPr>
      <w:r>
        <w:t>Система стандартов безопасности труда (ССБТ) –одна из систем государственной системы стандартизации (ГСС). Шифр (номер) этой системы ГСС–12. В рамках этой системы производятся взаимная увязка и систематизация всей существующей нормативной и нормативно-технической документации по безопасности труда, в том числе многочисленных норм и правил по технике безопасности и производственной санитарии как федерального, так и отраслевого значения. ССБТ представляет собой многоуровневую систему взаимосвязанных стандартов, направленную на обеспечение безопасности труда.</w:t>
      </w:r>
    </w:p>
    <w:p w:rsidR="00406C43" w:rsidRDefault="00406C43">
      <w:pPr>
        <w:pStyle w:val="a3"/>
        <w:widowControl w:val="0"/>
      </w:pPr>
      <w:r>
        <w:t>Стандарты подсистемы 0 устанавливают: цель, задачи, область распространения, структуру ССБТ и особенности согласования стандартов ССБТ; терминологию в области охраны труда; кла</w:t>
      </w:r>
      <w:r>
        <w:t>с</w:t>
      </w:r>
      <w:r>
        <w:t>сификацию опасных и вредных производственных факторов; принципы организации работы по обеспечению безопасности труда в промышленности. Большую часть этой подсистемы составляют стандарты предприятий (СТП).</w:t>
      </w:r>
    </w:p>
    <w:p w:rsidR="00406C43" w:rsidRDefault="00406C43">
      <w:pPr>
        <w:pStyle w:val="a3"/>
        <w:widowControl w:val="0"/>
      </w:pPr>
      <w:r>
        <w:t>Объектами стандартизации на предприятиях являются: организация работ по охране труда, контроль состояния условий труда, порядок стимулирования работы по обеспечению безопасности труда; организация обучения и инструктажа работающих по безопасности труда; организация ко</w:t>
      </w:r>
      <w:r>
        <w:t>н</w:t>
      </w:r>
      <w:r>
        <w:t>троля за безопасностью труда и всех других работ, которыми заним</w:t>
      </w:r>
      <w:r>
        <w:t>а</w:t>
      </w:r>
      <w:r>
        <w:t>ется служба охраны труда.</w:t>
      </w:r>
    </w:p>
    <w:p w:rsidR="00406C43" w:rsidRDefault="00406C43">
      <w:pPr>
        <w:pStyle w:val="a3"/>
        <w:widowControl w:val="0"/>
      </w:pPr>
      <w:r>
        <w:t>Стандарты подсистемы 1 устанавливают требования по видам опасных и вредных прои</w:t>
      </w:r>
      <w:r>
        <w:t>з</w:t>
      </w:r>
      <w:r>
        <w:t>водственных факторов и предельно допустимые значения их параметров; методы и средства защ</w:t>
      </w:r>
      <w:r>
        <w:t>и</w:t>
      </w:r>
      <w:r>
        <w:t>ты работающих от их воздействия; методы контроля уровня указанных факторов. Стандарты по</w:t>
      </w:r>
      <w:r>
        <w:t>д</w:t>
      </w:r>
      <w:r>
        <w:t>системы 2 устанавливают: общие требования безопасности к производственному оборудованию; требования безопасности к отдельным группам производственного оборудования; методы контр</w:t>
      </w:r>
      <w:r>
        <w:t>о</w:t>
      </w:r>
      <w:r>
        <w:t>ля выполнения этих требований.</w:t>
      </w:r>
    </w:p>
    <w:p w:rsidR="00406C43" w:rsidRDefault="00406C43">
      <w:pPr>
        <w:pStyle w:val="a3"/>
        <w:widowControl w:val="0"/>
      </w:pPr>
      <w:r>
        <w:t>Стандарты подсистемы 3 устанавливают общие требования безопасности к производстве</w:t>
      </w:r>
      <w:r>
        <w:t>н</w:t>
      </w:r>
      <w:r>
        <w:t>ным процессам, к отдельным группам технологических процессов; методы контроля выполнения требований безопасности. Стандарты подсистемы 4 устанавливают требования безопасности к средствам защиты; подсистемы 5 – к зд</w:t>
      </w:r>
      <w:r>
        <w:t>а</w:t>
      </w:r>
      <w:r>
        <w:t>ниям и сооружениям.</w:t>
      </w:r>
    </w:p>
    <w:p w:rsidR="00406C43" w:rsidRDefault="00406C43">
      <w:pPr>
        <w:pStyle w:val="a3"/>
        <w:widowControl w:val="0"/>
      </w:pPr>
      <w:r>
        <w:t>В ССБТ принята следующая система обозначений (рис. 9.1).</w:t>
      </w:r>
    </w:p>
    <w:p w:rsidR="00406C43" w:rsidRDefault="00406C43">
      <w:pPr>
        <w:pStyle w:val="a3"/>
        <w:widowControl w:val="0"/>
      </w:pPr>
      <w:r>
        <w:t>Таким образом, если нас интересуют требования безопасности к электросварочным раб</w:t>
      </w:r>
      <w:r>
        <w:t>о</w:t>
      </w:r>
      <w:r>
        <w:t>там, ищем стандарт класса 12 подсистемы 3 (производственные процессы), где он фигурирует под номером 3 (ГОСТ 12.3.003–86*). Стандарт требований к защитному заземлению и занулению (их применению, устройству) следует искать в подсистеме 1 – это ГОСТ 12.1.030–81* «ССБТ. Эле</w:t>
      </w:r>
      <w:r>
        <w:t>к</w:t>
      </w:r>
      <w:r>
        <w:t>тробезопасность. Защитное заземление, зануление». Нельзя путать стандарты такого рода со ста</w:t>
      </w:r>
      <w:r>
        <w:t>н</w:t>
      </w:r>
      <w:r>
        <w:t>дартами требований безопасности к средствам защиты (подсистема 4), например, ГОСТ 12.4.021–75* «ССБТ. Системы вентиляционные. Общие требования». Стандарт на обучение работающих безопасности труда, метрологическое обеспечение охраны труда следует искать в подсистеме 0 как стандарты на организационные вопр</w:t>
      </w:r>
      <w:r>
        <w:t>о</w:t>
      </w:r>
      <w:r>
        <w:t>сы. Это ГОСТ 12.0.004–90 и ГОСТ 12.0.005–84.</w:t>
      </w:r>
    </w:p>
    <w:p w:rsidR="00406C43" w:rsidRDefault="00406C43">
      <w:pPr>
        <w:pStyle w:val="a3"/>
        <w:widowControl w:val="0"/>
      </w:pPr>
    </w:p>
    <w:p w:rsidR="00406C43" w:rsidRDefault="0001092E">
      <w:pPr>
        <w:widowControl w:val="0"/>
        <w:ind w:firstLine="0"/>
        <w:jc w:val="center"/>
      </w:pPr>
      <w:r>
        <w:rPr>
          <w:noProof/>
        </w:rPr>
        <w:drawing>
          <wp:inline distT="0" distB="0" distL="0" distR="0">
            <wp:extent cx="3743325" cy="160972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3743325" cy="1609725"/>
                    </a:xfrm>
                    <a:prstGeom prst="rect">
                      <a:avLst/>
                    </a:prstGeom>
                    <a:noFill/>
                    <a:ln>
                      <a:noFill/>
                    </a:ln>
                  </pic:spPr>
                </pic:pic>
              </a:graphicData>
            </a:graphic>
          </wp:inline>
        </w:drawing>
      </w:r>
    </w:p>
    <w:p w:rsidR="00406C43" w:rsidRDefault="00406C43">
      <w:pPr>
        <w:widowControl w:val="0"/>
        <w:ind w:firstLine="0"/>
        <w:jc w:val="center"/>
        <w:rPr>
          <w:sz w:val="16"/>
        </w:rPr>
      </w:pPr>
    </w:p>
    <w:p w:rsidR="00406C43" w:rsidRDefault="00406C43">
      <w:pPr>
        <w:widowControl w:val="0"/>
        <w:ind w:firstLine="0"/>
        <w:jc w:val="center"/>
      </w:pPr>
      <w:r>
        <w:t>Рис.9.1. Система обозначений в ССБТ</w:t>
      </w:r>
    </w:p>
    <w:p w:rsidR="00406C43" w:rsidRDefault="00406C43">
      <w:pPr>
        <w:widowControl w:val="0"/>
        <w:ind w:firstLine="0"/>
        <w:jc w:val="center"/>
      </w:pPr>
    </w:p>
    <w:p w:rsidR="00406C43" w:rsidRDefault="00406C43">
      <w:pPr>
        <w:pStyle w:val="a3"/>
        <w:widowControl w:val="0"/>
      </w:pPr>
      <w:r>
        <w:t>Если перечень методов и средств защиты, необходимых для обеспечения требований без</w:t>
      </w:r>
      <w:r>
        <w:t>о</w:t>
      </w:r>
      <w:r>
        <w:t>пасности по рассматриваемому фактору оказывается емким, его стандартизуют в рамках отдельн</w:t>
      </w:r>
      <w:r>
        <w:t>о</w:t>
      </w:r>
      <w:r>
        <w:t>го стандарта подсистемы 1. Примером такого документа является ГОСТ 12.1.029–80 «ССБТ. Сре</w:t>
      </w:r>
      <w:r>
        <w:t>д</w:t>
      </w:r>
      <w:r>
        <w:t>ства и методы защиты от шума. Классификация». Так же поступают при информативно емких м</w:t>
      </w:r>
      <w:r>
        <w:t>е</w:t>
      </w:r>
      <w:r>
        <w:t>тодах контроля требований безопасности. Так, в подсистеме 1 имеются отдельные стандарты на метод измерения на рабочих местах шума (ГОСТ 12.1.050–86), шумовых характеристик машин (ГОСТ 12.1.023–80*, ГОСТ 12.1.024–81*, ГОСТ 12.1.025–81*, ГОСТ 12.0.026–80; ГОСТ 12.1.027–80, ГОСТ 12.1.028–80) и т. д.</w:t>
      </w:r>
    </w:p>
    <w:p w:rsidR="00406C43" w:rsidRDefault="00406C43">
      <w:pPr>
        <w:pStyle w:val="a3"/>
        <w:widowControl w:val="0"/>
      </w:pPr>
      <w:r>
        <w:t>Требования безопасности устанавливают применительно к производственному, а не техн</w:t>
      </w:r>
      <w:r>
        <w:t>о</w:t>
      </w:r>
      <w:r>
        <w:t>логическому оборудованию, к производственным, а не технологическим процессам. Так, требов</w:t>
      </w:r>
      <w:r>
        <w:t>а</w:t>
      </w:r>
      <w:r>
        <w:t>ния ГОСТ 12.2.009–80* «ССБТ. Станки металлообрабатывающие. Общие требования безопасн</w:t>
      </w:r>
      <w:r>
        <w:t>о</w:t>
      </w:r>
      <w:r>
        <w:t>сти» относятся к станкам всех типов (токарным, сверлильным, шлифовальным, заточным и т. п.); ГОСТ 12.3.025–80* «ССБТ. Обработка металлов резанием. Требования безопасности» относится ко всем видам металлообработки рез</w:t>
      </w:r>
      <w:r>
        <w:t>а</w:t>
      </w:r>
      <w:r>
        <w:t>нием.</w:t>
      </w:r>
    </w:p>
    <w:p w:rsidR="00406C43" w:rsidRDefault="00406C43">
      <w:pPr>
        <w:pStyle w:val="a3"/>
        <w:widowControl w:val="0"/>
      </w:pPr>
      <w:r>
        <w:t>Стандарты предприятий по безопасности труда разрабатываются непосредственно на пре</w:t>
      </w:r>
      <w:r>
        <w:t>д</w:t>
      </w:r>
      <w:r>
        <w:t>приятии и согласовываются с профсоюзным комитетом. Они регламентируют принципы работ по обеспечению безопасности труда: организацию контроля условий труда; надзора за установками повышенной опасности; обучение работающих безопасности труда; аттестации лиц, обслужива</w:t>
      </w:r>
      <w:r>
        <w:t>ю</w:t>
      </w:r>
      <w:r>
        <w:t>щих установки повышенной опасности, проведение аттестации рабочих мест на предприятии и т. д.</w:t>
      </w:r>
    </w:p>
    <w:p w:rsidR="00406C43" w:rsidRDefault="00406C43">
      <w:pPr>
        <w:pStyle w:val="a3"/>
        <w:widowControl w:val="0"/>
      </w:pPr>
      <w:r>
        <w:t>Основные нормативно-технические документы по чрезвычайным ситуациям объединены в комплекс станда</w:t>
      </w:r>
      <w:r>
        <w:t>р</w:t>
      </w:r>
      <w:r>
        <w:t>тов «Безопасность в чрезвычайных ситуациях» (БЧС).</w:t>
      </w:r>
    </w:p>
    <w:p w:rsidR="00406C43" w:rsidRDefault="00406C43">
      <w:pPr>
        <w:pStyle w:val="a3"/>
        <w:widowControl w:val="0"/>
      </w:pPr>
      <w:r>
        <w:t>Основные цели комплекса:</w:t>
      </w:r>
    </w:p>
    <w:p w:rsidR="00406C43" w:rsidRDefault="00406C43">
      <w:pPr>
        <w:pStyle w:val="a3"/>
        <w:widowControl w:val="0"/>
      </w:pPr>
      <w:r>
        <w:t>– повышение эффективности мероприятий по предупреждению и ликвидации ЧС на всех уровнях (федеральном, региональном, местном) для обеспечения безопасности населения и объе</w:t>
      </w:r>
      <w:r>
        <w:t>к</w:t>
      </w:r>
      <w:r>
        <w:t>тов народного хозяйства в природных, техногенных, биолого-социальных и военных ЧС; предо</w:t>
      </w:r>
      <w:r>
        <w:t>т</w:t>
      </w:r>
      <w:r>
        <w:t>вращение или снижение ущерба в ЧС;</w:t>
      </w:r>
    </w:p>
    <w:p w:rsidR="00406C43" w:rsidRDefault="00406C43">
      <w:pPr>
        <w:pStyle w:val="a3"/>
        <w:widowControl w:val="0"/>
      </w:pPr>
      <w:r>
        <w:t>– эффективное использование и экономия материальных и трудовых ресурсов при провед</w:t>
      </w:r>
      <w:r>
        <w:t>е</w:t>
      </w:r>
      <w:r>
        <w:t>нии мероприятий по предупреждению и ликвидации ЧС.</w:t>
      </w:r>
    </w:p>
    <w:p w:rsidR="00406C43" w:rsidRDefault="00406C43">
      <w:pPr>
        <w:pStyle w:val="a3"/>
        <w:widowControl w:val="0"/>
      </w:pPr>
      <w:r>
        <w:t>Задача комплекса – установление:</w:t>
      </w:r>
    </w:p>
    <w:p w:rsidR="00406C43" w:rsidRDefault="00406C43">
      <w:pPr>
        <w:pStyle w:val="a3"/>
        <w:widowControl w:val="0"/>
      </w:pPr>
      <w:r>
        <w:t>– терминологии в области обеспечения безопасности в ЧС, номенклатуры и классификации ЧС, источников ЧС, поражающих факторов;</w:t>
      </w:r>
    </w:p>
    <w:p w:rsidR="00406C43" w:rsidRDefault="00406C43">
      <w:pPr>
        <w:pStyle w:val="a3"/>
        <w:widowControl w:val="0"/>
      </w:pPr>
      <w:r>
        <w:t>– основных положений по мониторингу, прогнозированию и предотвращению ЧС, по обе</w:t>
      </w:r>
      <w:r>
        <w:t>с</w:t>
      </w:r>
      <w:r>
        <w:t>печению безопасности продовольствия, воды, сельскохозяйственных животных и растений, объе</w:t>
      </w:r>
      <w:r>
        <w:t>к</w:t>
      </w:r>
      <w:r>
        <w:t>тов народного хозяйства в ЧС, по организации ликвидации ЧС;</w:t>
      </w:r>
    </w:p>
    <w:p w:rsidR="00406C43" w:rsidRDefault="00406C43">
      <w:pPr>
        <w:pStyle w:val="a3"/>
        <w:widowControl w:val="0"/>
      </w:pPr>
      <w:r>
        <w:t>– уровней поражающих воздействий, степеней опасности источников</w:t>
      </w:r>
      <w:r>
        <w:rPr>
          <w:b/>
        </w:rPr>
        <w:t xml:space="preserve"> </w:t>
      </w:r>
      <w:r>
        <w:t>ЧС;</w:t>
      </w:r>
    </w:p>
    <w:p w:rsidR="00406C43" w:rsidRDefault="00406C43">
      <w:pPr>
        <w:pStyle w:val="a3"/>
        <w:widowControl w:val="0"/>
      </w:pPr>
      <w:r>
        <w:t>– методов наблюдения, прогнозирования, предупреждения и ликвид</w:t>
      </w:r>
      <w:r>
        <w:t>а</w:t>
      </w:r>
      <w:r>
        <w:t>ции ЧС;</w:t>
      </w:r>
    </w:p>
    <w:p w:rsidR="00406C43" w:rsidRDefault="00406C43">
      <w:pPr>
        <w:pStyle w:val="a3"/>
        <w:widowControl w:val="0"/>
      </w:pPr>
      <w:r>
        <w:t>– способов обеспечения безопасности населения и объектов народного хозяйства, а также требований к средс</w:t>
      </w:r>
      <w:r>
        <w:t>т</w:t>
      </w:r>
      <w:r>
        <w:t>вам, используемым для этих целей.</w:t>
      </w:r>
    </w:p>
    <w:p w:rsidR="00406C43" w:rsidRDefault="00406C43">
      <w:pPr>
        <w:pStyle w:val="a3"/>
        <w:widowControl w:val="0"/>
      </w:pPr>
      <w:r>
        <w:t>Обозначение отдельного стандарта в комплексе состоит из индекса (ГОСТ Р), номера си</w:t>
      </w:r>
      <w:r>
        <w:t>с</w:t>
      </w:r>
      <w:r>
        <w:t>темы по классификатору (ГСС–22), номера (шифра) группы (табл. 9.2), порядкового номера ста</w:t>
      </w:r>
      <w:r>
        <w:t>н</w:t>
      </w:r>
      <w:r>
        <w:t>дарта в группе и года утверждения или пересмотра стандарта. Например, ГОСТ Р 22.0.01–94. Без</w:t>
      </w:r>
      <w:r>
        <w:t>о</w:t>
      </w:r>
      <w:r>
        <w:t>пасность в чрезвычайных ситуациях. О</w:t>
      </w:r>
      <w:r>
        <w:t>с</w:t>
      </w:r>
      <w:r>
        <w:t>новные положения.</w:t>
      </w:r>
    </w:p>
    <w:p w:rsidR="00406C43" w:rsidRDefault="00406C43">
      <w:pPr>
        <w:pStyle w:val="a3"/>
        <w:widowControl w:val="0"/>
      </w:pPr>
      <w:r>
        <w:t>Стандарты группы 0 устанавливают:</w:t>
      </w:r>
    </w:p>
    <w:p w:rsidR="00406C43" w:rsidRDefault="00406C43">
      <w:pPr>
        <w:pStyle w:val="a3"/>
        <w:widowControl w:val="0"/>
      </w:pPr>
      <w:r>
        <w:t>– основные положения (назначение, структуру, классификацию) комплекса станда</w:t>
      </w:r>
      <w:r>
        <w:t>р</w:t>
      </w:r>
      <w:r>
        <w:t>тов;</w:t>
      </w:r>
    </w:p>
    <w:p w:rsidR="00406C43" w:rsidRDefault="00406C43">
      <w:pPr>
        <w:pStyle w:val="a3"/>
        <w:widowControl w:val="0"/>
      </w:pPr>
      <w:r>
        <w:t>– основные термины и определения в области обеспечения безопасн</w:t>
      </w:r>
      <w:r>
        <w:t>о</w:t>
      </w:r>
      <w:r>
        <w:t>сти в ЧС;</w:t>
      </w:r>
    </w:p>
    <w:p w:rsidR="00406C43" w:rsidRDefault="00406C43">
      <w:pPr>
        <w:pStyle w:val="a3"/>
        <w:widowControl w:val="0"/>
      </w:pPr>
      <w:r>
        <w:t>– классификацию ЧС;</w:t>
      </w:r>
    </w:p>
    <w:p w:rsidR="00406C43" w:rsidRDefault="00406C43">
      <w:pPr>
        <w:pStyle w:val="a3"/>
        <w:widowControl w:val="0"/>
      </w:pPr>
    </w:p>
    <w:p w:rsidR="00406C43" w:rsidRDefault="00406C43">
      <w:pPr>
        <w:pStyle w:val="a3"/>
        <w:widowControl w:val="0"/>
        <w:ind w:firstLine="0"/>
        <w:jc w:val="center"/>
        <w:rPr>
          <w:b/>
        </w:rPr>
      </w:pPr>
      <w:r>
        <w:rPr>
          <w:b/>
        </w:rPr>
        <w:t>Таблица 9.2. Классификация стандартов, входящих в комплекс стандартов БЧС</w:t>
      </w:r>
    </w:p>
    <w:p w:rsidR="00406C43" w:rsidRDefault="00406C43">
      <w:pPr>
        <w:pStyle w:val="a3"/>
        <w:widowControl w:val="0"/>
        <w:ind w:firstLine="0"/>
        <w:jc w:val="center"/>
      </w:pPr>
    </w:p>
    <w:tbl>
      <w:tblPr>
        <w:tblW w:w="0" w:type="auto"/>
        <w:tblLayout w:type="fixed"/>
        <w:tblCellMar>
          <w:left w:w="40" w:type="dxa"/>
          <w:right w:w="40" w:type="dxa"/>
        </w:tblCellMar>
        <w:tblLook w:val="0000" w:firstRow="0" w:lastRow="0" w:firstColumn="0" w:lastColumn="0" w:noHBand="0" w:noVBand="0"/>
      </w:tblPr>
      <w:tblGrid>
        <w:gridCol w:w="1216"/>
        <w:gridCol w:w="4169"/>
        <w:gridCol w:w="4169"/>
      </w:tblGrid>
      <w:tr w:rsidR="00406C43">
        <w:tblPrEx>
          <w:tblCellMar>
            <w:top w:w="0" w:type="dxa"/>
            <w:bottom w:w="0" w:type="dxa"/>
          </w:tblCellMar>
        </w:tblPrEx>
        <w:trPr>
          <w:trHeight w:hRule="exact" w:val="592"/>
        </w:trPr>
        <w:tc>
          <w:tcPr>
            <w:tcW w:w="1216" w:type="dxa"/>
            <w:tcBorders>
              <w:top w:val="single" w:sz="6" w:space="0" w:color="auto"/>
              <w:left w:val="nil"/>
              <w:bottom w:val="single" w:sz="6" w:space="0" w:color="auto"/>
              <w:right w:val="single" w:sz="6" w:space="0" w:color="auto"/>
            </w:tcBorders>
          </w:tcPr>
          <w:p w:rsidR="00406C43" w:rsidRDefault="00406C43">
            <w:pPr>
              <w:widowControl w:val="0"/>
              <w:ind w:firstLine="0"/>
              <w:jc w:val="left"/>
              <w:rPr>
                <w:sz w:val="24"/>
              </w:rPr>
            </w:pPr>
            <w:r>
              <w:rPr>
                <w:sz w:val="24"/>
              </w:rPr>
              <w:t>Номер группы</w:t>
            </w:r>
          </w:p>
        </w:tc>
        <w:tc>
          <w:tcPr>
            <w:tcW w:w="4169"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Группа стандартов</w:t>
            </w:r>
          </w:p>
        </w:tc>
        <w:tc>
          <w:tcPr>
            <w:tcW w:w="4169" w:type="dxa"/>
            <w:tcBorders>
              <w:top w:val="single" w:sz="6" w:space="0" w:color="auto"/>
              <w:left w:val="single" w:sz="6" w:space="0" w:color="auto"/>
              <w:bottom w:val="single" w:sz="6" w:space="0" w:color="auto"/>
              <w:right w:val="nil"/>
            </w:tcBorders>
          </w:tcPr>
          <w:p w:rsidR="00406C43" w:rsidRDefault="00406C43">
            <w:pPr>
              <w:widowControl w:val="0"/>
              <w:ind w:firstLine="0"/>
              <w:jc w:val="center"/>
              <w:rPr>
                <w:sz w:val="24"/>
              </w:rPr>
            </w:pPr>
            <w:r>
              <w:rPr>
                <w:sz w:val="24"/>
              </w:rPr>
              <w:t>Кодовое наименование</w:t>
            </w:r>
          </w:p>
        </w:tc>
      </w:tr>
      <w:tr w:rsidR="00406C43">
        <w:tblPrEx>
          <w:tblCellMar>
            <w:top w:w="0" w:type="dxa"/>
            <w:bottom w:w="0" w:type="dxa"/>
          </w:tblCellMar>
        </w:tblPrEx>
        <w:trPr>
          <w:trHeight w:hRule="exact" w:val="316"/>
        </w:trPr>
        <w:tc>
          <w:tcPr>
            <w:tcW w:w="1216"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0</w:t>
            </w:r>
          </w:p>
        </w:tc>
        <w:tc>
          <w:tcPr>
            <w:tcW w:w="4169"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     Основополагающие стандарты</w:t>
            </w:r>
          </w:p>
        </w:tc>
        <w:tc>
          <w:tcPr>
            <w:tcW w:w="4169"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 xml:space="preserve">     Основные положения</w:t>
            </w:r>
          </w:p>
        </w:tc>
      </w:tr>
      <w:tr w:rsidR="00406C43">
        <w:tblPrEx>
          <w:tblCellMar>
            <w:top w:w="0" w:type="dxa"/>
            <w:bottom w:w="0" w:type="dxa"/>
          </w:tblCellMar>
        </w:tblPrEx>
        <w:trPr>
          <w:cantSplit/>
          <w:trHeight w:val="525"/>
        </w:trPr>
        <w:tc>
          <w:tcPr>
            <w:tcW w:w="1216" w:type="dxa"/>
            <w:tcBorders>
              <w:top w:val="nil"/>
              <w:left w:val="nil"/>
              <w:bottom w:val="nil"/>
              <w:right w:val="single" w:sz="6" w:space="0" w:color="auto"/>
            </w:tcBorders>
          </w:tcPr>
          <w:p w:rsidR="00406C43" w:rsidRDefault="00406C43">
            <w:pPr>
              <w:widowControl w:val="0"/>
              <w:ind w:firstLine="0"/>
              <w:jc w:val="left"/>
              <w:rPr>
                <w:sz w:val="24"/>
              </w:rPr>
            </w:pPr>
            <w:r>
              <w:rPr>
                <w:sz w:val="24"/>
              </w:rPr>
              <w:t>1</w:t>
            </w:r>
          </w:p>
        </w:tc>
        <w:tc>
          <w:tcPr>
            <w:tcW w:w="416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     Стандарты в области мониторинга и прогнозирования</w:t>
            </w:r>
          </w:p>
        </w:tc>
        <w:tc>
          <w:tcPr>
            <w:tcW w:w="4169"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Мониторинг и прогнозирование</w:t>
            </w:r>
          </w:p>
        </w:tc>
      </w:tr>
      <w:tr w:rsidR="00406C43">
        <w:tblPrEx>
          <w:tblCellMar>
            <w:top w:w="0" w:type="dxa"/>
            <w:bottom w:w="0" w:type="dxa"/>
          </w:tblCellMar>
        </w:tblPrEx>
        <w:trPr>
          <w:cantSplit/>
          <w:trHeight w:val="750"/>
        </w:trPr>
        <w:tc>
          <w:tcPr>
            <w:tcW w:w="1216" w:type="dxa"/>
            <w:tcBorders>
              <w:top w:val="nil"/>
              <w:left w:val="nil"/>
              <w:bottom w:val="nil"/>
              <w:right w:val="single" w:sz="6" w:space="0" w:color="auto"/>
            </w:tcBorders>
          </w:tcPr>
          <w:p w:rsidR="00406C43" w:rsidRDefault="00406C43">
            <w:pPr>
              <w:widowControl w:val="0"/>
              <w:ind w:firstLine="0"/>
              <w:jc w:val="left"/>
              <w:rPr>
                <w:sz w:val="24"/>
              </w:rPr>
            </w:pPr>
            <w:r>
              <w:rPr>
                <w:sz w:val="24"/>
              </w:rPr>
              <w:t>2</w:t>
            </w:r>
          </w:p>
        </w:tc>
        <w:tc>
          <w:tcPr>
            <w:tcW w:w="416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     Стандарты в области обеспечения безопасности объектов народного х</w:t>
            </w:r>
            <w:r>
              <w:rPr>
                <w:sz w:val="24"/>
              </w:rPr>
              <w:t>о</w:t>
            </w:r>
            <w:r>
              <w:rPr>
                <w:sz w:val="24"/>
              </w:rPr>
              <w:t>зяйства</w:t>
            </w:r>
          </w:p>
        </w:tc>
        <w:tc>
          <w:tcPr>
            <w:tcW w:w="4169"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Безопасность объектов народного хозяйства</w:t>
            </w:r>
          </w:p>
        </w:tc>
      </w:tr>
      <w:tr w:rsidR="00406C43">
        <w:tblPrEx>
          <w:tblCellMar>
            <w:top w:w="0" w:type="dxa"/>
            <w:bottom w:w="0" w:type="dxa"/>
          </w:tblCellMar>
        </w:tblPrEx>
        <w:trPr>
          <w:cantSplit/>
          <w:trHeight w:val="525"/>
        </w:trPr>
        <w:tc>
          <w:tcPr>
            <w:tcW w:w="1216" w:type="dxa"/>
            <w:tcBorders>
              <w:top w:val="nil"/>
              <w:left w:val="nil"/>
              <w:bottom w:val="nil"/>
              <w:right w:val="single" w:sz="6" w:space="0" w:color="auto"/>
            </w:tcBorders>
          </w:tcPr>
          <w:p w:rsidR="00406C43" w:rsidRDefault="00406C43">
            <w:pPr>
              <w:widowControl w:val="0"/>
              <w:ind w:firstLine="0"/>
              <w:jc w:val="left"/>
              <w:rPr>
                <w:sz w:val="24"/>
              </w:rPr>
            </w:pPr>
            <w:r>
              <w:rPr>
                <w:sz w:val="24"/>
              </w:rPr>
              <w:t>3</w:t>
            </w:r>
          </w:p>
        </w:tc>
        <w:tc>
          <w:tcPr>
            <w:tcW w:w="416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     Стандарты в области обеспечения безопасности населения</w:t>
            </w:r>
          </w:p>
        </w:tc>
        <w:tc>
          <w:tcPr>
            <w:tcW w:w="4169"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Безопасность населения</w:t>
            </w:r>
          </w:p>
        </w:tc>
      </w:tr>
      <w:tr w:rsidR="00406C43">
        <w:tblPrEx>
          <w:tblCellMar>
            <w:top w:w="0" w:type="dxa"/>
            <w:bottom w:w="0" w:type="dxa"/>
          </w:tblCellMar>
        </w:tblPrEx>
        <w:trPr>
          <w:cantSplit/>
          <w:trHeight w:val="765"/>
        </w:trPr>
        <w:tc>
          <w:tcPr>
            <w:tcW w:w="1216" w:type="dxa"/>
            <w:tcBorders>
              <w:top w:val="nil"/>
              <w:left w:val="nil"/>
              <w:bottom w:val="nil"/>
              <w:right w:val="single" w:sz="6" w:space="0" w:color="auto"/>
            </w:tcBorders>
          </w:tcPr>
          <w:p w:rsidR="00406C43" w:rsidRDefault="00406C43">
            <w:pPr>
              <w:widowControl w:val="0"/>
              <w:ind w:firstLine="0"/>
              <w:jc w:val="left"/>
              <w:rPr>
                <w:sz w:val="24"/>
              </w:rPr>
            </w:pPr>
            <w:r>
              <w:rPr>
                <w:sz w:val="24"/>
              </w:rPr>
              <w:t>4</w:t>
            </w:r>
          </w:p>
        </w:tc>
        <w:tc>
          <w:tcPr>
            <w:tcW w:w="416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     Стандарты в области обеспечения безопасности продовольствия, пищев</w:t>
            </w:r>
            <w:r>
              <w:rPr>
                <w:sz w:val="24"/>
              </w:rPr>
              <w:t>о</w:t>
            </w:r>
            <w:r>
              <w:rPr>
                <w:sz w:val="24"/>
              </w:rPr>
              <w:t xml:space="preserve">го сырья и кормов </w:t>
            </w:r>
          </w:p>
        </w:tc>
        <w:tc>
          <w:tcPr>
            <w:tcW w:w="4169"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Безопасность продовольствия</w:t>
            </w:r>
          </w:p>
        </w:tc>
      </w:tr>
      <w:tr w:rsidR="00406C43">
        <w:tblPrEx>
          <w:tblCellMar>
            <w:top w:w="0" w:type="dxa"/>
            <w:bottom w:w="0" w:type="dxa"/>
          </w:tblCellMar>
        </w:tblPrEx>
        <w:trPr>
          <w:cantSplit/>
          <w:trHeight w:val="750"/>
        </w:trPr>
        <w:tc>
          <w:tcPr>
            <w:tcW w:w="1216" w:type="dxa"/>
            <w:tcBorders>
              <w:top w:val="nil"/>
              <w:left w:val="nil"/>
              <w:bottom w:val="nil"/>
              <w:right w:val="single" w:sz="6" w:space="0" w:color="auto"/>
            </w:tcBorders>
          </w:tcPr>
          <w:p w:rsidR="00406C43" w:rsidRDefault="00406C43">
            <w:pPr>
              <w:widowControl w:val="0"/>
              <w:ind w:firstLine="0"/>
              <w:jc w:val="left"/>
              <w:rPr>
                <w:sz w:val="24"/>
              </w:rPr>
            </w:pPr>
            <w:r>
              <w:rPr>
                <w:sz w:val="24"/>
              </w:rPr>
              <w:t>5</w:t>
            </w:r>
          </w:p>
        </w:tc>
        <w:tc>
          <w:tcPr>
            <w:tcW w:w="416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     Стандарты в области обеспечения безопасности сельскохозяйственных животных и растений</w:t>
            </w:r>
          </w:p>
        </w:tc>
        <w:tc>
          <w:tcPr>
            <w:tcW w:w="4169"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Безопасность животных и растений</w:t>
            </w:r>
          </w:p>
        </w:tc>
      </w:tr>
      <w:tr w:rsidR="00406C43">
        <w:tblPrEx>
          <w:tblCellMar>
            <w:top w:w="0" w:type="dxa"/>
            <w:bottom w:w="0" w:type="dxa"/>
          </w:tblCellMar>
        </w:tblPrEx>
        <w:trPr>
          <w:cantSplit/>
          <w:trHeight w:val="765"/>
        </w:trPr>
        <w:tc>
          <w:tcPr>
            <w:tcW w:w="1216" w:type="dxa"/>
            <w:tcBorders>
              <w:top w:val="nil"/>
              <w:left w:val="nil"/>
              <w:bottom w:val="nil"/>
              <w:right w:val="single" w:sz="6" w:space="0" w:color="auto"/>
            </w:tcBorders>
          </w:tcPr>
          <w:p w:rsidR="00406C43" w:rsidRDefault="00406C43">
            <w:pPr>
              <w:widowControl w:val="0"/>
              <w:ind w:firstLine="0"/>
              <w:jc w:val="left"/>
              <w:rPr>
                <w:sz w:val="24"/>
              </w:rPr>
            </w:pPr>
            <w:r>
              <w:rPr>
                <w:sz w:val="24"/>
              </w:rPr>
              <w:t>6</w:t>
            </w:r>
          </w:p>
        </w:tc>
        <w:tc>
          <w:tcPr>
            <w:tcW w:w="416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     Стандарты в области обеспечения безопасности водоисточников и систем водоснабжения </w:t>
            </w:r>
          </w:p>
        </w:tc>
        <w:tc>
          <w:tcPr>
            <w:tcW w:w="4169"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Безопасность воды</w:t>
            </w:r>
          </w:p>
        </w:tc>
      </w:tr>
      <w:tr w:rsidR="00406C43">
        <w:tblPrEx>
          <w:tblCellMar>
            <w:top w:w="0" w:type="dxa"/>
            <w:bottom w:w="0" w:type="dxa"/>
          </w:tblCellMar>
        </w:tblPrEx>
        <w:trPr>
          <w:cantSplit/>
          <w:trHeight w:val="525"/>
        </w:trPr>
        <w:tc>
          <w:tcPr>
            <w:tcW w:w="1216" w:type="dxa"/>
            <w:tcBorders>
              <w:top w:val="nil"/>
              <w:left w:val="nil"/>
              <w:bottom w:val="nil"/>
              <w:right w:val="single" w:sz="6" w:space="0" w:color="auto"/>
            </w:tcBorders>
          </w:tcPr>
          <w:p w:rsidR="00406C43" w:rsidRDefault="00406C43">
            <w:pPr>
              <w:widowControl w:val="0"/>
              <w:ind w:firstLine="0"/>
              <w:jc w:val="left"/>
              <w:rPr>
                <w:sz w:val="24"/>
              </w:rPr>
            </w:pPr>
            <w:r>
              <w:rPr>
                <w:sz w:val="24"/>
              </w:rPr>
              <w:t>7</w:t>
            </w:r>
          </w:p>
        </w:tc>
        <w:tc>
          <w:tcPr>
            <w:tcW w:w="416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     Стандарты на средства и способы управления, связи и оповещения </w:t>
            </w:r>
          </w:p>
        </w:tc>
        <w:tc>
          <w:tcPr>
            <w:tcW w:w="4169"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Управление, связь, оповещение</w:t>
            </w:r>
          </w:p>
        </w:tc>
      </w:tr>
      <w:tr w:rsidR="00406C43">
        <w:tblPrEx>
          <w:tblCellMar>
            <w:top w:w="0" w:type="dxa"/>
            <w:bottom w:w="0" w:type="dxa"/>
          </w:tblCellMar>
        </w:tblPrEx>
        <w:trPr>
          <w:cantSplit/>
          <w:trHeight w:val="540"/>
        </w:trPr>
        <w:tc>
          <w:tcPr>
            <w:tcW w:w="1216" w:type="dxa"/>
            <w:tcBorders>
              <w:top w:val="nil"/>
              <w:left w:val="nil"/>
              <w:bottom w:val="nil"/>
              <w:right w:val="single" w:sz="6" w:space="0" w:color="auto"/>
            </w:tcBorders>
          </w:tcPr>
          <w:p w:rsidR="00406C43" w:rsidRDefault="00406C43">
            <w:pPr>
              <w:widowControl w:val="0"/>
              <w:ind w:firstLine="0"/>
              <w:jc w:val="left"/>
              <w:rPr>
                <w:sz w:val="24"/>
              </w:rPr>
            </w:pPr>
            <w:r>
              <w:rPr>
                <w:sz w:val="24"/>
              </w:rPr>
              <w:t>8</w:t>
            </w:r>
          </w:p>
        </w:tc>
        <w:tc>
          <w:tcPr>
            <w:tcW w:w="416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     Стандарты в области ликвидации чре</w:t>
            </w:r>
            <w:r>
              <w:rPr>
                <w:sz w:val="24"/>
              </w:rPr>
              <w:t>з</w:t>
            </w:r>
            <w:r>
              <w:rPr>
                <w:sz w:val="24"/>
              </w:rPr>
              <w:t>вычайных ситуаций</w:t>
            </w:r>
          </w:p>
        </w:tc>
        <w:tc>
          <w:tcPr>
            <w:tcW w:w="4169"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Ликвидация чрезвычайных ситу</w:t>
            </w:r>
            <w:r>
              <w:rPr>
                <w:sz w:val="24"/>
              </w:rPr>
              <w:t>а</w:t>
            </w:r>
            <w:r>
              <w:rPr>
                <w:sz w:val="24"/>
              </w:rPr>
              <w:t>ций</w:t>
            </w:r>
          </w:p>
        </w:tc>
      </w:tr>
      <w:tr w:rsidR="00406C43">
        <w:tblPrEx>
          <w:tblCellMar>
            <w:top w:w="0" w:type="dxa"/>
            <w:bottom w:w="0" w:type="dxa"/>
          </w:tblCellMar>
        </w:tblPrEx>
        <w:trPr>
          <w:cantSplit/>
          <w:trHeight w:val="1005"/>
        </w:trPr>
        <w:tc>
          <w:tcPr>
            <w:tcW w:w="1216" w:type="dxa"/>
            <w:tcBorders>
              <w:top w:val="nil"/>
              <w:left w:val="nil"/>
              <w:bottom w:val="nil"/>
              <w:right w:val="single" w:sz="6" w:space="0" w:color="auto"/>
            </w:tcBorders>
          </w:tcPr>
          <w:p w:rsidR="00406C43" w:rsidRDefault="00406C43">
            <w:pPr>
              <w:widowControl w:val="0"/>
              <w:ind w:firstLine="0"/>
              <w:jc w:val="left"/>
              <w:rPr>
                <w:sz w:val="24"/>
              </w:rPr>
            </w:pPr>
            <w:r>
              <w:rPr>
                <w:sz w:val="24"/>
              </w:rPr>
              <w:t>9</w:t>
            </w:r>
          </w:p>
        </w:tc>
        <w:tc>
          <w:tcPr>
            <w:tcW w:w="416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     Стандарты в области технического оснащения аварийно-спасательных формирований, средств специальной защ</w:t>
            </w:r>
            <w:r>
              <w:rPr>
                <w:sz w:val="24"/>
              </w:rPr>
              <w:t>и</w:t>
            </w:r>
            <w:r>
              <w:rPr>
                <w:sz w:val="24"/>
              </w:rPr>
              <w:t xml:space="preserve">ты и экипировки спасателей </w:t>
            </w:r>
          </w:p>
        </w:tc>
        <w:tc>
          <w:tcPr>
            <w:tcW w:w="4169" w:type="dxa"/>
            <w:tcBorders>
              <w:top w:val="nil"/>
              <w:left w:val="single" w:sz="6" w:space="0" w:color="auto"/>
              <w:bottom w:val="nil"/>
              <w:right w:val="nil"/>
            </w:tcBorders>
          </w:tcPr>
          <w:p w:rsidR="00406C43" w:rsidRDefault="00406C43">
            <w:pPr>
              <w:widowControl w:val="0"/>
              <w:ind w:firstLine="0"/>
              <w:jc w:val="left"/>
              <w:rPr>
                <w:sz w:val="24"/>
              </w:rPr>
            </w:pPr>
            <w:r>
              <w:rPr>
                <w:sz w:val="24"/>
              </w:rPr>
              <w:t xml:space="preserve">     Аварийно-спасательные средства</w:t>
            </w:r>
          </w:p>
        </w:tc>
      </w:tr>
      <w:tr w:rsidR="00406C43">
        <w:tblPrEx>
          <w:tblCellMar>
            <w:top w:w="0" w:type="dxa"/>
            <w:bottom w:w="0" w:type="dxa"/>
          </w:tblCellMar>
        </w:tblPrEx>
        <w:trPr>
          <w:trHeight w:hRule="exact" w:val="316"/>
        </w:trPr>
        <w:tc>
          <w:tcPr>
            <w:tcW w:w="1216" w:type="dxa"/>
            <w:tcBorders>
              <w:top w:val="nil"/>
              <w:left w:val="nil"/>
              <w:bottom w:val="nil"/>
              <w:right w:val="single" w:sz="6" w:space="0" w:color="auto"/>
            </w:tcBorders>
          </w:tcPr>
          <w:p w:rsidR="00406C43" w:rsidRDefault="00406C43">
            <w:pPr>
              <w:widowControl w:val="0"/>
              <w:ind w:firstLine="0"/>
              <w:jc w:val="left"/>
              <w:rPr>
                <w:sz w:val="24"/>
              </w:rPr>
            </w:pPr>
            <w:r>
              <w:rPr>
                <w:sz w:val="24"/>
              </w:rPr>
              <w:t>10,11</w:t>
            </w:r>
          </w:p>
        </w:tc>
        <w:tc>
          <w:tcPr>
            <w:tcW w:w="4169"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 xml:space="preserve">     Резерв</w:t>
            </w:r>
          </w:p>
        </w:tc>
        <w:tc>
          <w:tcPr>
            <w:tcW w:w="4169" w:type="dxa"/>
            <w:tcBorders>
              <w:top w:val="nil"/>
              <w:left w:val="single" w:sz="6" w:space="0" w:color="auto"/>
              <w:bottom w:val="nil"/>
              <w:right w:val="nil"/>
            </w:tcBorders>
          </w:tcPr>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t>– классификацию продукции, процессов, услуг и объектов народного хозяйства по степени их опасности;</w:t>
      </w:r>
    </w:p>
    <w:p w:rsidR="00406C43" w:rsidRDefault="00406C43">
      <w:pPr>
        <w:pStyle w:val="a3"/>
        <w:widowControl w:val="0"/>
      </w:pPr>
      <w:r>
        <w:t>– номенклатуру и классификацию поражающих факторов и воздейс</w:t>
      </w:r>
      <w:r>
        <w:t>т</w:t>
      </w:r>
      <w:r>
        <w:t>вий источников ЧС;</w:t>
      </w:r>
    </w:p>
    <w:p w:rsidR="00406C43" w:rsidRDefault="00406C43">
      <w:pPr>
        <w:pStyle w:val="a3"/>
        <w:widowControl w:val="0"/>
      </w:pPr>
      <w:r>
        <w:t>– предельно допустимые уровни (концентрации) поражающих факторов и воздействий и</w:t>
      </w:r>
      <w:r>
        <w:t>с</w:t>
      </w:r>
      <w:r>
        <w:t>точников ЧС;</w:t>
      </w:r>
    </w:p>
    <w:p w:rsidR="00406C43" w:rsidRDefault="00406C43">
      <w:pPr>
        <w:pStyle w:val="a3"/>
        <w:widowControl w:val="0"/>
      </w:pPr>
      <w:r>
        <w:t>– основные положения и правила метрологического контроля состояния технических систем в ЧС.</w:t>
      </w:r>
    </w:p>
    <w:p w:rsidR="00406C43" w:rsidRDefault="00406C43">
      <w:pPr>
        <w:pStyle w:val="a3"/>
        <w:widowControl w:val="0"/>
      </w:pPr>
      <w:r>
        <w:t>Содержание остальных групп стандартов определяется их кодовым наименованием (см. табл. 9.2).</w:t>
      </w:r>
    </w:p>
    <w:p w:rsidR="00406C43" w:rsidRDefault="00406C43">
      <w:pPr>
        <w:pStyle w:val="a3"/>
        <w:widowControl w:val="0"/>
      </w:pPr>
    </w:p>
    <w:p w:rsidR="00406C43" w:rsidRDefault="00406C43">
      <w:pPr>
        <w:pStyle w:val="3"/>
        <w:keepNext w:val="0"/>
      </w:pPr>
      <w:bookmarkStart w:id="136" w:name="_Toc506227021"/>
      <w:bookmarkStart w:id="137" w:name="_Toc523118674"/>
      <w:r>
        <w:t>9.2. ОРГАНИЗАЦИОННЫЕ ОСНОВЫ УПРАВЛЕНИЯ</w:t>
      </w:r>
      <w:bookmarkEnd w:id="136"/>
      <w:bookmarkEnd w:id="137"/>
    </w:p>
    <w:p w:rsidR="00406C43" w:rsidRDefault="00406C43">
      <w:pPr>
        <w:widowControl w:val="0"/>
      </w:pPr>
    </w:p>
    <w:p w:rsidR="00406C43" w:rsidRDefault="00406C43">
      <w:pPr>
        <w:pStyle w:val="a3"/>
        <w:widowControl w:val="0"/>
      </w:pPr>
      <w:r>
        <w:rPr>
          <w:b/>
        </w:rPr>
        <w:t>Управление охраной окружающей природной среды.</w:t>
      </w:r>
      <w:r>
        <w:t xml:space="preserve"> На федеральном уровне оно осущ</w:t>
      </w:r>
      <w:r>
        <w:t>е</w:t>
      </w:r>
      <w:r>
        <w:t>ствляется Федеральным Собранием, Президентом, правительством РФ и специально уполном</w:t>
      </w:r>
      <w:r>
        <w:t>о</w:t>
      </w:r>
      <w:r>
        <w:t>ченными на то органами, главными из которых являются Министерство природных ресурсов РФ и Государственный комитет РФ по о</w:t>
      </w:r>
      <w:r>
        <w:t>х</w:t>
      </w:r>
      <w:r>
        <w:t>ране окружающей среды.</w:t>
      </w:r>
    </w:p>
    <w:p w:rsidR="00406C43" w:rsidRDefault="00406C43">
      <w:pPr>
        <w:pStyle w:val="a3"/>
        <w:widowControl w:val="0"/>
      </w:pPr>
      <w:r>
        <w:t>На региональном уровне управление охраной окружающей среды ведется представител</w:t>
      </w:r>
      <w:r>
        <w:t>ь</w:t>
      </w:r>
      <w:r>
        <w:t>ными и исполнительными органами власти, местными органами самоуправления, а также террит</w:t>
      </w:r>
      <w:r>
        <w:t>о</w:t>
      </w:r>
      <w:r>
        <w:t>риальными органами указанных выше специально уполномоченных ведомств.</w:t>
      </w:r>
    </w:p>
    <w:p w:rsidR="00406C43" w:rsidRDefault="00406C43">
      <w:pPr>
        <w:pStyle w:val="a3"/>
        <w:widowControl w:val="0"/>
      </w:pPr>
      <w:r>
        <w:t>На всех уровнях разработка обязательных для исполнения предложений по проведению м</w:t>
      </w:r>
      <w:r>
        <w:t>е</w:t>
      </w:r>
      <w:r>
        <w:t>роприятий, обеспечивающих санитарно-эпидемиологическое благополучие населения возложена на органы Министерства здравоохранения РФ. Они же осуществляют согласование разрешений на все основные виды природопользования.</w:t>
      </w:r>
    </w:p>
    <w:p w:rsidR="00406C43" w:rsidRDefault="00406C43">
      <w:pPr>
        <w:pStyle w:val="a3"/>
        <w:widowControl w:val="0"/>
      </w:pPr>
      <w:r>
        <w:t>На промышленных объектах для управления охраной окружающей среды (ООС) создаются отделы охраны природы (охраны окружающей среды).</w:t>
      </w:r>
    </w:p>
    <w:p w:rsidR="00406C43" w:rsidRDefault="00406C43">
      <w:pPr>
        <w:pStyle w:val="a3"/>
        <w:widowControl w:val="0"/>
      </w:pPr>
      <w:r>
        <w:t>Основой управления охраной окружающей среды являются законодательные и подзаконные акты, рассмотренные выше, которые предполагают единую систему управления в стране, а также международное сотрудничество в области охраны природы. Управление ООС базируется на и</w:t>
      </w:r>
      <w:r>
        <w:t>н</w:t>
      </w:r>
      <w:r>
        <w:t>формации, получаемой системой мониторинга окружающей среды. Эта система состоит из трех ступеней: наблюдения, оценки состояния и прогноза возможных изменений. Мониторинг осущес</w:t>
      </w:r>
      <w:r>
        <w:t>т</w:t>
      </w:r>
      <w:r>
        <w:t>вляет наблюдение за антропогенными изменениями, а также за естественной малоизмененной пр</w:t>
      </w:r>
      <w:r>
        <w:t>и</w:t>
      </w:r>
      <w:r>
        <w:t>родой. В системе различают три уровня: санитарно-токсический, экологический и биосфе</w:t>
      </w:r>
      <w:r>
        <w:t>р</w:t>
      </w:r>
      <w:r>
        <w:t>ный.</w:t>
      </w:r>
    </w:p>
    <w:p w:rsidR="00406C43" w:rsidRDefault="00406C43">
      <w:pPr>
        <w:pStyle w:val="a3"/>
        <w:widowControl w:val="0"/>
      </w:pPr>
      <w:r>
        <w:rPr>
          <w:i/>
        </w:rPr>
        <w:t>Санитарно-токсический мониторинг–</w:t>
      </w:r>
      <w:r>
        <w:t>наблюдение за состоянием качества окружающей среды, главным образом за степенью загрязнения природных ресурсов вредными веществами и влиянием этого процесса на человека, животный и растительный мир, а также определение нал</w:t>
      </w:r>
      <w:r>
        <w:t>и</w:t>
      </w:r>
      <w:r>
        <w:t>чия шумов, аллергенов, пыли, патогенных микроорганизмов, неприятных запахов, сажи; контроль за содержанием в атмосфере оксидов серы и азота, оксида углерода, соединений тяжелых мета</w:t>
      </w:r>
      <w:r>
        <w:t>л</w:t>
      </w:r>
      <w:r>
        <w:t>лов, за качеством водных объектов, степенью загрязнения их различными органическими вещес</w:t>
      </w:r>
      <w:r>
        <w:t>т</w:t>
      </w:r>
      <w:r>
        <w:t>вами, нефтепродуктами.</w:t>
      </w:r>
    </w:p>
    <w:p w:rsidR="00406C43" w:rsidRDefault="00406C43">
      <w:pPr>
        <w:pStyle w:val="a3"/>
        <w:widowControl w:val="0"/>
      </w:pPr>
      <w:r>
        <w:rPr>
          <w:i/>
        </w:rPr>
        <w:t>Экологический мониторинг –</w:t>
      </w:r>
      <w:r>
        <w:t>определение изменений в экологических системах (биогеоц</w:t>
      </w:r>
      <w:r>
        <w:t>е</w:t>
      </w:r>
      <w:r>
        <w:t>нозах), природных комплексах и их продуктивности, а также выявление динамики запасов поле</w:t>
      </w:r>
      <w:r>
        <w:t>з</w:t>
      </w:r>
      <w:r>
        <w:t>ных ископаемых, водных, земел</w:t>
      </w:r>
      <w:r>
        <w:t>ь</w:t>
      </w:r>
      <w:r>
        <w:t>ных и растительных ресурсов.</w:t>
      </w:r>
    </w:p>
    <w:p w:rsidR="00406C43" w:rsidRDefault="00406C43">
      <w:pPr>
        <w:pStyle w:val="a3"/>
        <w:widowControl w:val="0"/>
      </w:pPr>
      <w:r>
        <w:rPr>
          <w:i/>
        </w:rPr>
        <w:t>Биосферный мониторинг</w:t>
      </w:r>
      <w:r>
        <w:t xml:space="preserve"> осуществляется в рамках глобальной системы мониторинга окр</w:t>
      </w:r>
      <w:r>
        <w:t>у</w:t>
      </w:r>
      <w:r>
        <w:t>жающей среды (ГСМОС) на базе международных биосферных станций, восемь из которых расп</w:t>
      </w:r>
      <w:r>
        <w:t>о</w:t>
      </w:r>
      <w:r>
        <w:t>лагаются у нас в стране.</w:t>
      </w:r>
    </w:p>
    <w:p w:rsidR="00406C43" w:rsidRDefault="00406C43">
      <w:pPr>
        <w:pStyle w:val="a3"/>
        <w:widowControl w:val="0"/>
      </w:pPr>
      <w:r>
        <w:t>Санитарно-токсический мониторинг осуществляется службами Министерства здравоохр</w:t>
      </w:r>
      <w:r>
        <w:t>а</w:t>
      </w:r>
      <w:r>
        <w:t>нения РФ, Министерства природных ресурсов РФ, Государственного комитета РФ по охране о</w:t>
      </w:r>
      <w:r>
        <w:t>к</w:t>
      </w:r>
      <w:r>
        <w:t>ружающей среды, Росгидрометом России.</w:t>
      </w:r>
    </w:p>
    <w:p w:rsidR="00406C43" w:rsidRDefault="00406C43">
      <w:pPr>
        <w:pStyle w:val="a3"/>
        <w:widowControl w:val="0"/>
      </w:pPr>
      <w:r>
        <w:t>Министерства здравоохранения изучают динамику заболеваний в регионах в зависимости от изменения состояния окружающей среды, контроль которой осуществляют территориальные органы Госкомэкологии и санитарно-эпидемиологической службы Министерства здравоохранения РФ. Общее наблюдение за состоянием окружающей среды осуществляют территориальные органы Росгидромета, которые включают инспекции по контролю атмосферы, гидросферы, почвы и за р</w:t>
      </w:r>
      <w:r>
        <w:t>а</w:t>
      </w:r>
      <w:r>
        <w:t>ботой газоочистных и пылеулавливающих установок. Локальный санитарно-токсический монит</w:t>
      </w:r>
      <w:r>
        <w:t>о</w:t>
      </w:r>
      <w:r>
        <w:t>ринг реализуется в городах и населенных пунктах, на автодорогах и на отдельных предприятиях. Правила контроля состояния окружающей среды установлены стандартами системы стандартов «Охрана природы». ГОСТ 17.2.3.01–86 формулирует правила контроля качества воздуха населе</w:t>
      </w:r>
      <w:r>
        <w:t>н</w:t>
      </w:r>
      <w:r>
        <w:t>ных пунктов.</w:t>
      </w:r>
    </w:p>
    <w:p w:rsidR="00406C43" w:rsidRDefault="00406C43">
      <w:pPr>
        <w:pStyle w:val="a3"/>
        <w:widowControl w:val="0"/>
      </w:pPr>
      <w:r>
        <w:t>Они устанавливают три категории постов наблюдений за загрязнением атмосферы: стаци</w:t>
      </w:r>
      <w:r>
        <w:t>о</w:t>
      </w:r>
      <w:r>
        <w:t>нарные, маршрутный, передвижной (подфакельный). Стационарный пост предназначен для непр</w:t>
      </w:r>
      <w:r>
        <w:t>е</w:t>
      </w:r>
      <w:r>
        <w:t>рывной регистрации содержания загрязняющих веществ и регулярного отбора проб воздуха для последующих анализов; маршрутный –для регулярного отбора проб воздуха в фиксированной то</w:t>
      </w:r>
      <w:r>
        <w:t>ч</w:t>
      </w:r>
      <w:r>
        <w:t>ке местности при наблюдениях, которые проводятся по графику последовательно во времени в н</w:t>
      </w:r>
      <w:r>
        <w:t>е</w:t>
      </w:r>
      <w:r>
        <w:t>скольких точках. Передвижной (подфакельный) пост необходим для отбора проб дымовым (газ</w:t>
      </w:r>
      <w:r>
        <w:t>о</w:t>
      </w:r>
      <w:r>
        <w:t>вым) факелом.</w:t>
      </w:r>
    </w:p>
    <w:p w:rsidR="00406C43" w:rsidRDefault="00406C43">
      <w:pPr>
        <w:pStyle w:val="a3"/>
        <w:widowControl w:val="0"/>
      </w:pPr>
      <w:r>
        <w:t>Число стационарных (маршрутных) постов и их размещение определяется с учетом числе</w:t>
      </w:r>
      <w:r>
        <w:t>н</w:t>
      </w:r>
      <w:r>
        <w:t>ности населения, площади населенного пункта и рельефа местности, а также развитости промы</w:t>
      </w:r>
      <w:r>
        <w:t>ш</w:t>
      </w:r>
      <w:r>
        <w:t>ленности и ее расположения по территории города, рассредоточенности мест отдыха и курортных зон.</w:t>
      </w:r>
    </w:p>
    <w:p w:rsidR="00406C43" w:rsidRDefault="00406C43">
      <w:pPr>
        <w:pStyle w:val="a3"/>
        <w:widowControl w:val="0"/>
      </w:pPr>
      <w:r>
        <w:t>В зависимости от численности населения устанавливают следующее минимальное число стационарных постов: до 50 тыс. жителей –один пост</w:t>
      </w:r>
      <w:r>
        <w:rPr>
          <w:lang w:val="en-US"/>
        </w:rPr>
        <w:t>;</w:t>
      </w:r>
      <w:r>
        <w:t xml:space="preserve"> 50... 100 тыс.–два поста; 100...200тыс.–два-три поста; 200...500 тыс.– три-пять постов; 0,5...1 млн.–пять-десять; 1...2 млн.–10...15; более 2 млн.– 15...20 постов. В населенных пунктах со сложным рельефом (возвышенные места и впадины) и значительным числом источников загрязнения один стационарный пост устанавливают на площ</w:t>
      </w:r>
      <w:r>
        <w:t>а</w:t>
      </w:r>
      <w:r>
        <w:t>ди 5...10 км</w:t>
      </w:r>
      <w:r>
        <w:rPr>
          <w:vertAlign w:val="superscript"/>
        </w:rPr>
        <w:t>2</w:t>
      </w:r>
      <w:r>
        <w:t>, в равнинной местности –один стациона</w:t>
      </w:r>
      <w:r>
        <w:t>р</w:t>
      </w:r>
      <w:r>
        <w:t>ный пост на 10...20 км</w:t>
      </w:r>
      <w:r>
        <w:rPr>
          <w:vertAlign w:val="superscript"/>
        </w:rPr>
        <w:t>2</w:t>
      </w:r>
      <w:r>
        <w:t>.</w:t>
      </w:r>
    </w:p>
    <w:p w:rsidR="00406C43" w:rsidRDefault="00406C43">
      <w:pPr>
        <w:pStyle w:val="a3"/>
        <w:widowControl w:val="0"/>
      </w:pPr>
      <w:r>
        <w:t>Места отбора проб при подфакельных наблюдениях выбирают на разных расстояниях от источника загрязнения в зоне рассеяния загрязнения. Общее их число определяют с учетом высоты и мощности выброса, а также особенностей размещения селитебных территорий.</w:t>
      </w:r>
    </w:p>
    <w:p w:rsidR="00406C43" w:rsidRDefault="00406C43">
      <w:pPr>
        <w:pStyle w:val="a3"/>
        <w:widowControl w:val="0"/>
      </w:pPr>
      <w:r>
        <w:t>На стационарных постах устанавливают три программы наблюдений: полную, неполную, сокращенную. Наблюдения по полной программе выполняют для получения оперативной инфо</w:t>
      </w:r>
      <w:r>
        <w:t>р</w:t>
      </w:r>
      <w:r>
        <w:t>мации о среднесуточной концентрации ежедневно в часы 01, 07, 13, 19 по местному декретному времени. Допускается (при невозможности выполнения полной программы) проводить наблюд</w:t>
      </w:r>
      <w:r>
        <w:t>е</w:t>
      </w:r>
      <w:r>
        <w:t>ния по скользящему графику 06, 10, 13 ч во вторник, четверг, субботу и в 15, 16, 21 ч понедельник, среду, пятницу.</w:t>
      </w:r>
    </w:p>
    <w:p w:rsidR="00406C43" w:rsidRDefault="00406C43">
      <w:pPr>
        <w:pStyle w:val="a3"/>
        <w:widowControl w:val="0"/>
      </w:pPr>
      <w:r>
        <w:t>По полной программе устанавливают наблюдения за содержанием пыли, сернистого газа, оксида углерода, диоксида азота (основные загрязняющие вещества) и за специфическими вещес</w:t>
      </w:r>
      <w:r>
        <w:t>т</w:t>
      </w:r>
      <w:r>
        <w:t>вами, которые свойственны промы</w:t>
      </w:r>
      <w:r>
        <w:t>ш</w:t>
      </w:r>
      <w:r>
        <w:t>ленным выбросам данного населенного пункта.</w:t>
      </w:r>
    </w:p>
    <w:p w:rsidR="00406C43" w:rsidRDefault="00406C43">
      <w:pPr>
        <w:pStyle w:val="a3"/>
        <w:widowControl w:val="0"/>
      </w:pPr>
      <w:r>
        <w:t>Перечень специфических веществ для контроля на каждом стационарном посту в городе у</w:t>
      </w:r>
      <w:r>
        <w:t>с</w:t>
      </w:r>
      <w:r>
        <w:t>танавливается органами гидрометеорологической и санитарно-эпидемиологической службы М</w:t>
      </w:r>
      <w:r>
        <w:t>и</w:t>
      </w:r>
      <w:r>
        <w:t>нистерства здравоохранения РФ с учетом данных инвентаризации источников выброса в атмосф</w:t>
      </w:r>
      <w:r>
        <w:t>е</w:t>
      </w:r>
      <w:r>
        <w:t>ру.</w:t>
      </w:r>
    </w:p>
    <w:p w:rsidR="00406C43" w:rsidRDefault="00406C43">
      <w:pPr>
        <w:pStyle w:val="a3"/>
        <w:widowControl w:val="0"/>
      </w:pPr>
      <w:r>
        <w:t>Наблюдения по неполной программе разрешается проводить в целях получения операти</w:t>
      </w:r>
      <w:r>
        <w:t>в</w:t>
      </w:r>
      <w:r>
        <w:t>ной информации ежедневно в 07, 13, 19 ч местного декретного времени. Наблюдения за основн</w:t>
      </w:r>
      <w:r>
        <w:t>ы</w:t>
      </w:r>
      <w:r>
        <w:t>ми и специфическими загрязняющими веществами проводят в этом случае по программе, соглас</w:t>
      </w:r>
      <w:r>
        <w:t>о</w:t>
      </w:r>
      <w:r>
        <w:t>ванной с органами гидрометеорологической службы и Министерства здр</w:t>
      </w:r>
      <w:r>
        <w:t>а</w:t>
      </w:r>
      <w:r>
        <w:t>воохранения РФ.</w:t>
      </w:r>
    </w:p>
    <w:p w:rsidR="00406C43" w:rsidRDefault="00406C43">
      <w:pPr>
        <w:pStyle w:val="a3"/>
        <w:widowControl w:val="0"/>
      </w:pPr>
      <w:r>
        <w:t>По сокращенной программе наблюдения за основными загрязняющими веществами и за о</w:t>
      </w:r>
      <w:r>
        <w:t>д</w:t>
      </w:r>
      <w:r>
        <w:t>ним-двумя наиболее распространенными специфическими загрязняющими веществами проводят ежедневно в 07 и 13ч местного декретного времени. Эти наблюдения допускаются в районах с температурами воздуха ниже -45 °С и в местах, где систематически в течение месяца отмечаются концентрации загрязняющих веществ ниже порога чувствительности метода анализа данного в</w:t>
      </w:r>
      <w:r>
        <w:t>е</w:t>
      </w:r>
      <w:r>
        <w:t>щества. Пробы воздуха отбирают на высоте 1,5...2,5 м от поверхности зе</w:t>
      </w:r>
      <w:r>
        <w:t>м</w:t>
      </w:r>
      <w:r>
        <w:t>ли.</w:t>
      </w:r>
    </w:p>
    <w:p w:rsidR="00406C43" w:rsidRDefault="00406C43">
      <w:pPr>
        <w:pStyle w:val="a3"/>
        <w:widowControl w:val="0"/>
      </w:pPr>
      <w:r>
        <w:t>ГОСТ 17.1.3.07–82 и Санитарные правила и нормы охраны поверхностных вод от загрязн</w:t>
      </w:r>
      <w:r>
        <w:t>е</w:t>
      </w:r>
      <w:r>
        <w:t>ния № 4630–88 устанавливают правила контроля воды водоемов и водотоков. Состав и свойства воды должны определяться на расстоянии 1 км от ближайшего по течению пункта водопользов</w:t>
      </w:r>
      <w:r>
        <w:t>а</w:t>
      </w:r>
      <w:r>
        <w:t>ния хозяйственно-питьевого назначения, мест купания, отдыха, территории населенных пунктов; на непроточных водоемах – в 1 км от пункта водопользования (вдоль береговой линии). ГОСТ 17.1.3.08–82 устанавливает правила ко</w:t>
      </w:r>
      <w:r>
        <w:t>н</w:t>
      </w:r>
      <w:r>
        <w:t>троля качества морских вод.</w:t>
      </w:r>
    </w:p>
    <w:p w:rsidR="00406C43" w:rsidRDefault="00406C43">
      <w:pPr>
        <w:pStyle w:val="a3"/>
        <w:widowControl w:val="0"/>
      </w:pPr>
      <w:r>
        <w:rPr>
          <w:i/>
        </w:rPr>
        <w:t>Организация контроля состояния окружающей среды</w:t>
      </w:r>
      <w:r>
        <w:t xml:space="preserve"> в регионах возложена на местные о</w:t>
      </w:r>
      <w:r>
        <w:t>р</w:t>
      </w:r>
      <w:r>
        <w:t>ганы Государственного комитета РФ по охране окружающей среды. Ведется контроль атмосферы, гидросферы и почв вблизи транспортных магистралей и предприятий.</w:t>
      </w:r>
    </w:p>
    <w:p w:rsidR="00406C43" w:rsidRDefault="00406C43">
      <w:pPr>
        <w:pStyle w:val="a3"/>
        <w:widowControl w:val="0"/>
      </w:pPr>
      <w:r>
        <w:t>В селитебных зонах отбор проб воздуха, воды и почв организуется также предприятиями. Эту работу произв</w:t>
      </w:r>
      <w:r>
        <w:t>о</w:t>
      </w:r>
      <w:r>
        <w:t>дят, как правило, их санитарно-промышленные лаборатории.</w:t>
      </w:r>
    </w:p>
    <w:p w:rsidR="00406C43" w:rsidRDefault="00406C43">
      <w:pPr>
        <w:pStyle w:val="a3"/>
        <w:widowControl w:val="0"/>
      </w:pPr>
      <w:r>
        <w:t>Контроль выбросов промышленных предприятий и транспортных средств сводится к опр</w:t>
      </w:r>
      <w:r>
        <w:t>е</w:t>
      </w:r>
      <w:r>
        <w:t>делению их фактической величины и сопоставлению ее с величиной ПДВ. Применительно к пр</w:t>
      </w:r>
      <w:r>
        <w:t>о</w:t>
      </w:r>
      <w:r>
        <w:t>мышленным предприятиям правила установления ПДВ определены ГОСТ 17.2.3.02–78. Порядок контроля выбросов разрабатывают сами предприятия. Контролю подлежат выбросы, поступающие от дымовых труб; вытяжных систем плавильных и разливочных агрегатов; сушильных установок; нагревательных и электротермических печей кузнечно-прессовых и термических цехов; шихтовых дворов; участков очистки и обрубки отливок; участков приготовления формовочных и стержневых смесей; цехов механической обработки материалов, сварочных постов и оборудования для резки металлов и сплавов; отделений для нанесения химических, электрохимических и лакокрасочных покрытий, от газоходов и воздуховодов, отводящих загрязненный газ; от испыт</w:t>
      </w:r>
      <w:r>
        <w:t>а</w:t>
      </w:r>
      <w:r>
        <w:t>тельных станций.</w:t>
      </w:r>
    </w:p>
    <w:p w:rsidR="00406C43" w:rsidRDefault="00406C43">
      <w:pPr>
        <w:pStyle w:val="a3"/>
        <w:widowControl w:val="0"/>
      </w:pPr>
      <w:r>
        <w:t>При контроле ПДВ основными должны быть прямые методы измерения концентраций вредных веществ и объемов газовоздушной смеси в местах их непосредственного выброса или п</w:t>
      </w:r>
      <w:r>
        <w:t>о</w:t>
      </w:r>
      <w:r>
        <w:t>сле газоочистных установок. Выбросы веществ определяют в течение 20 мин, а также в среднем за сутки, месяц, год. Если продолжительность выброса вещества менее 20 мин, то контроль произв</w:t>
      </w:r>
      <w:r>
        <w:t>о</w:t>
      </w:r>
      <w:r>
        <w:t>дят по полному выбросу вредного вещества за это время.</w:t>
      </w:r>
    </w:p>
    <w:p w:rsidR="00406C43" w:rsidRDefault="00406C43">
      <w:pPr>
        <w:pStyle w:val="a3"/>
        <w:widowControl w:val="0"/>
      </w:pPr>
      <w:r>
        <w:t>Обследование производят в период работы оборудования на рабочем (проектном) режиме; при нестационарной работе оборудования измерения следует производить в период максимального выброса вредных веществ. Методики определения в выбросах предприятий вредных веществ пр</w:t>
      </w:r>
      <w:r>
        <w:t>и</w:t>
      </w:r>
      <w:r>
        <w:t>вед</w:t>
      </w:r>
      <w:r>
        <w:t>е</w:t>
      </w:r>
      <w:r>
        <w:t>ны в сборнике [9.9].</w:t>
      </w:r>
    </w:p>
    <w:p w:rsidR="00406C43" w:rsidRDefault="00406C43">
      <w:pPr>
        <w:pStyle w:val="a3"/>
        <w:widowControl w:val="0"/>
      </w:pPr>
      <w:r>
        <w:t>Применительно к транспортным средствам с бензиновыми двигателями нормы и методы измерения содержания оксида углерода и углеводородов определены ГОСТ 17.2.2.03–87, нормы и методы измерения выбросов тракторных и комбайновых двигателей ГОСТ 17.2.2.05–86. Методы измерения вредных веществ в отработавших газовых дизельных ДВС установлены ГОСТ 37.001.234–81, а дымности отработанных газов–ГОСТ 21393–75*. Контроль выбросов транспор</w:t>
      </w:r>
      <w:r>
        <w:t>т</w:t>
      </w:r>
      <w:r>
        <w:t>ных средств производится их владельцами, а также Государственной инспекцией безопасности д</w:t>
      </w:r>
      <w:r>
        <w:t>о</w:t>
      </w:r>
      <w:r>
        <w:t>рожного движения (ГИБДД).</w:t>
      </w:r>
    </w:p>
    <w:p w:rsidR="00406C43" w:rsidRDefault="00406C43">
      <w:pPr>
        <w:pStyle w:val="a3"/>
        <w:widowControl w:val="0"/>
      </w:pPr>
      <w:r>
        <w:rPr>
          <w:b/>
        </w:rPr>
        <w:t>Управление охраной труда.</w:t>
      </w:r>
      <w:r>
        <w:t xml:space="preserve"> Оно осуществляется в соответствии с Основами законодател</w:t>
      </w:r>
      <w:r>
        <w:t>ь</w:t>
      </w:r>
      <w:r>
        <w:t>ства по охране труда Министерством труда и социального развития РФ и его территориальными органами, представители которых наделены широкими полномочиями по контролю за условиями и охраной труда, постановкой продукции на производство (в части соответствия ее требованиям безопасности) по предупредительному надзору за строительством новых промобъектов, а также за выполнением законодательства по охране труда. В ведомствах, ассоциациях, концернах в обяз</w:t>
      </w:r>
      <w:r>
        <w:t>а</w:t>
      </w:r>
      <w:r>
        <w:t>тельном порядке для проведения ведомственного управления и контроля организуются отделы о</w:t>
      </w:r>
      <w:r>
        <w:t>х</w:t>
      </w:r>
      <w:r>
        <w:t>раны труда.</w:t>
      </w:r>
    </w:p>
    <w:p w:rsidR="00406C43" w:rsidRDefault="00406C43">
      <w:pPr>
        <w:pStyle w:val="a3"/>
        <w:widowControl w:val="0"/>
      </w:pPr>
      <w:r>
        <w:t>Система управления охраной труда (СУОТ) на предприятии предусматривает участие в ней всех представителей администрации, начиная от бригадиров и мастеров, кончая главным инжен</w:t>
      </w:r>
      <w:r>
        <w:t>е</w:t>
      </w:r>
      <w:r>
        <w:t>ром и работодателем. Каждый в пределах своих должностных обязанностей отвечает за обеспеч</w:t>
      </w:r>
      <w:r>
        <w:t>е</w:t>
      </w:r>
      <w:r>
        <w:t>ние безопасности труда. Кроме того, ряд подразделений выполняют специальные функции упра</w:t>
      </w:r>
      <w:r>
        <w:t>в</w:t>
      </w:r>
      <w:r>
        <w:t>ления охраной труда.</w:t>
      </w:r>
    </w:p>
    <w:p w:rsidR="00406C43" w:rsidRDefault="00406C43">
      <w:pPr>
        <w:pStyle w:val="a3"/>
        <w:widowControl w:val="0"/>
      </w:pPr>
      <w:r>
        <w:t>Организация и координация работ по охране труда возложена на службы (или инженера) охраны труда. Кроме того, эта служба в соответствии с Рекомендациями по организации работы службы охраны труда проводит анализ состояния и причин производственного травматизма и профессиональных заболеваний, совместно с соответствующими службами предприятия разраб</w:t>
      </w:r>
      <w:r>
        <w:t>а</w:t>
      </w:r>
      <w:r>
        <w:t>тывает мероприятия по предупреждению несчастных случаев на производстве и профессионал</w:t>
      </w:r>
      <w:r>
        <w:t>ь</w:t>
      </w:r>
      <w:r>
        <w:t>ных заболеваний, а также организует их внедрение; организует работу на предприятии по провед</w:t>
      </w:r>
      <w:r>
        <w:t>е</w:t>
      </w:r>
      <w:r>
        <w:t>нию проверок технического состояния зданий, сооружений, оборудования цехов на соответствов</w:t>
      </w:r>
      <w:r>
        <w:t>а</w:t>
      </w:r>
      <w:r>
        <w:t>ние их требованиям безопасности, аттестации рабочих мест в части условий труда и техники без</w:t>
      </w:r>
      <w:r>
        <w:t>о</w:t>
      </w:r>
      <w:r>
        <w:t>пасности, по обеспечению здоровых условий труда; проводит вводный инструктаж и оказывает помощь в организации обучения работников по вопросам охраны труда в соответствии с ГОСТ 12.0.004–90 и действующими нормативными документами, участвует в работе аттестационной к</w:t>
      </w:r>
      <w:r>
        <w:t>о</w:t>
      </w:r>
      <w:r>
        <w:t>миссии и комиссий по проверке знаний инженерами, техниками и служащими правил и норм по охране труда, инструкций по технике безопасности, а также выполняет некоторые другие фун</w:t>
      </w:r>
      <w:r>
        <w:t>к</w:t>
      </w:r>
      <w:r>
        <w:t>ции.</w:t>
      </w:r>
    </w:p>
    <w:p w:rsidR="00406C43" w:rsidRDefault="00406C43">
      <w:pPr>
        <w:pStyle w:val="a3"/>
        <w:widowControl w:val="0"/>
      </w:pPr>
      <w:r>
        <w:t>Для выработки управленческих решений необходим учет, анализ, оценка показателей с</w:t>
      </w:r>
      <w:r>
        <w:t>о</w:t>
      </w:r>
      <w:r>
        <w:t>стояния охраны усл</w:t>
      </w:r>
      <w:r>
        <w:t>о</w:t>
      </w:r>
      <w:r>
        <w:t>вий труда. Для этого используются обобщенные показатели.</w:t>
      </w:r>
    </w:p>
    <w:p w:rsidR="00406C43" w:rsidRDefault="00406C43">
      <w:pPr>
        <w:pStyle w:val="a3"/>
        <w:widowControl w:val="0"/>
      </w:pPr>
      <w:r>
        <w:t>Для оценки состояния охраны труда на производственных участках и в цехах рекомендуется применять обо</w:t>
      </w:r>
      <w:r>
        <w:t>б</w:t>
      </w:r>
      <w:r>
        <w:t>щенный коэффициент уровня охраны труда</w:t>
      </w:r>
    </w:p>
    <w:p w:rsidR="00406C43" w:rsidRDefault="00406C43">
      <w:pPr>
        <w:pStyle w:val="a3"/>
        <w:widowControl w:val="0"/>
      </w:pPr>
    </w:p>
    <w:p w:rsidR="00406C43" w:rsidRDefault="00406C43">
      <w:pPr>
        <w:pStyle w:val="a3"/>
        <w:jc w:val="center"/>
      </w:pPr>
      <w:r>
        <w:t>К</w:t>
      </w:r>
      <w:r>
        <w:rPr>
          <w:sz w:val="20"/>
        </w:rPr>
        <w:t>от</w:t>
      </w:r>
      <w:r>
        <w:t>=(К</w:t>
      </w:r>
      <w:r>
        <w:rPr>
          <w:sz w:val="20"/>
        </w:rPr>
        <w:t>сп</w:t>
      </w:r>
      <w:r>
        <w:t>+К</w:t>
      </w:r>
      <w:r>
        <w:rPr>
          <w:sz w:val="20"/>
        </w:rPr>
        <w:t>б</w:t>
      </w:r>
      <w:r>
        <w:t>+К</w:t>
      </w:r>
      <w:r>
        <w:rPr>
          <w:sz w:val="20"/>
        </w:rPr>
        <w:t>впр</w:t>
      </w:r>
      <w:r>
        <w:t>)/3</w:t>
      </w:r>
    </w:p>
    <w:p w:rsidR="00406C43" w:rsidRDefault="00406C43">
      <w:pPr>
        <w:pStyle w:val="a3"/>
        <w:widowControl w:val="0"/>
        <w:ind w:firstLine="0"/>
      </w:pPr>
      <w:r>
        <w:t>где К</w:t>
      </w:r>
      <w:r>
        <w:rPr>
          <w:sz w:val="20"/>
        </w:rPr>
        <w:t>сп</w:t>
      </w:r>
      <w:r>
        <w:t xml:space="preserve"> – коэффициент уровня соблюдения правил охраны труда работающих;</w:t>
      </w:r>
      <w:r>
        <w:rPr>
          <w:i/>
          <w:smallCaps/>
        </w:rPr>
        <w:t xml:space="preserve"> </w:t>
      </w:r>
      <w:r>
        <w:rPr>
          <w:smallCaps/>
        </w:rPr>
        <w:t>К</w:t>
      </w:r>
      <w:r>
        <w:rPr>
          <w:smallCaps/>
          <w:sz w:val="20"/>
        </w:rPr>
        <w:t>б</w:t>
      </w:r>
      <w:r>
        <w:rPr>
          <w:smallCaps/>
        </w:rPr>
        <w:t xml:space="preserve"> – </w:t>
      </w:r>
      <w:r>
        <w:t>коэффициент безопасности оборудования; К</w:t>
      </w:r>
      <w:r>
        <w:rPr>
          <w:sz w:val="20"/>
        </w:rPr>
        <w:t>впр</w:t>
      </w:r>
      <w:r>
        <w:rPr>
          <w:i/>
        </w:rPr>
        <w:t xml:space="preserve"> – </w:t>
      </w:r>
      <w:r>
        <w:t>коэффициент выполнения плановых работ по охране труда.</w:t>
      </w:r>
    </w:p>
    <w:p w:rsidR="00406C43" w:rsidRDefault="00406C43">
      <w:pPr>
        <w:pStyle w:val="a3"/>
        <w:widowControl w:val="0"/>
      </w:pPr>
      <w:r>
        <w:t>Коэффициент уровня соблюдения правил охраны труда работающими определяется соо</w:t>
      </w:r>
      <w:r>
        <w:t>т</w:t>
      </w:r>
      <w:r>
        <w:t>ношением:</w:t>
      </w:r>
    </w:p>
    <w:p w:rsidR="00406C43" w:rsidRDefault="00406C43">
      <w:pPr>
        <w:pStyle w:val="a3"/>
        <w:widowControl w:val="0"/>
      </w:pPr>
    </w:p>
    <w:p w:rsidR="00406C43" w:rsidRDefault="00406C43">
      <w:pPr>
        <w:pStyle w:val="a3"/>
        <w:widowControl w:val="0"/>
      </w:pPr>
      <w:r>
        <w:rPr>
          <w:i/>
        </w:rPr>
        <w:tab/>
      </w:r>
      <w:r>
        <w:rPr>
          <w:i/>
        </w:rPr>
        <w:tab/>
      </w:r>
      <w:r>
        <w:rPr>
          <w:i/>
        </w:rPr>
        <w:tab/>
      </w:r>
      <w:r>
        <w:rPr>
          <w:i/>
        </w:rPr>
        <w:tab/>
      </w:r>
      <w:r>
        <w:t xml:space="preserve"> </w:t>
      </w:r>
    </w:p>
    <w:p w:rsidR="00406C43" w:rsidRDefault="00406C43">
      <w:pPr>
        <w:pStyle w:val="a3"/>
        <w:jc w:val="center"/>
        <w:rPr>
          <w:u w:val="single"/>
          <w:vertAlign w:val="superscript"/>
        </w:rPr>
      </w:pPr>
      <w:r>
        <w:t>К</w:t>
      </w:r>
      <w:r>
        <w:rPr>
          <w:sz w:val="20"/>
        </w:rPr>
        <w:t xml:space="preserve">сп </w:t>
      </w:r>
      <w:r>
        <w:t xml:space="preserve">= </w:t>
      </w:r>
      <w:r>
        <w:rPr>
          <w:u w:val="single"/>
          <w:vertAlign w:val="superscript"/>
        </w:rPr>
        <w:t>Число работающих с соблюдением правил</w:t>
      </w:r>
    </w:p>
    <w:p w:rsidR="00406C43" w:rsidRDefault="00406C43">
      <w:pPr>
        <w:pStyle w:val="a3"/>
        <w:widowControl w:val="0"/>
      </w:pPr>
      <w:r>
        <w:tab/>
      </w:r>
      <w:r>
        <w:tab/>
      </w:r>
      <w:r>
        <w:tab/>
      </w:r>
      <w:r>
        <w:tab/>
        <w:t xml:space="preserve">             </w:t>
      </w:r>
      <w:r>
        <w:rPr>
          <w:vertAlign w:val="subscript"/>
        </w:rPr>
        <w:t>Общее число работающих</w:t>
      </w:r>
      <w:r>
        <w:t xml:space="preserve"> </w:t>
      </w:r>
    </w:p>
    <w:p w:rsidR="00406C43" w:rsidRDefault="00406C43">
      <w:pPr>
        <w:pStyle w:val="a3"/>
        <w:widowControl w:val="0"/>
      </w:pPr>
    </w:p>
    <w:p w:rsidR="00406C43" w:rsidRDefault="00406C43">
      <w:pPr>
        <w:pStyle w:val="a3"/>
        <w:widowControl w:val="0"/>
      </w:pPr>
      <w:r>
        <w:t>Для определения К</w:t>
      </w:r>
      <w:r>
        <w:rPr>
          <w:sz w:val="20"/>
        </w:rPr>
        <w:t>сп</w:t>
      </w:r>
      <w:r>
        <w:t xml:space="preserve"> на предприятии вводится карта уровня соблюдения охраны труда для участка и цеха.</w:t>
      </w:r>
    </w:p>
    <w:p w:rsidR="00406C43" w:rsidRDefault="00406C43">
      <w:pPr>
        <w:pStyle w:val="a3"/>
        <w:widowControl w:val="0"/>
      </w:pPr>
      <w:r>
        <w:t>Коэффициент безопасности К</w:t>
      </w:r>
      <w:r>
        <w:rPr>
          <w:sz w:val="20"/>
        </w:rPr>
        <w:t>б</w:t>
      </w:r>
      <w:r>
        <w:t xml:space="preserve"> единицы оборудования определяется отношением числа п</w:t>
      </w:r>
      <w:r>
        <w:t>о</w:t>
      </w:r>
      <w:r>
        <w:t>казателей (требований) безопасности, соответствующих НТД по безопасности труда Т</w:t>
      </w:r>
      <w:r>
        <w:rPr>
          <w:sz w:val="20"/>
        </w:rPr>
        <w:t>б</w:t>
      </w:r>
      <w:r>
        <w:t>, к общему числу показателей (требований) безопасности, относящихся к данному обор</w:t>
      </w:r>
      <w:r>
        <w:t>у</w:t>
      </w:r>
      <w:r>
        <w:t>дованию Т</w:t>
      </w:r>
      <w:r>
        <w:rPr>
          <w:sz w:val="20"/>
        </w:rPr>
        <w:t>о</w:t>
      </w:r>
      <w:r>
        <w:t>.</w:t>
      </w:r>
    </w:p>
    <w:p w:rsidR="00406C43" w:rsidRDefault="00406C43">
      <w:pPr>
        <w:pStyle w:val="a3"/>
        <w:widowControl w:val="0"/>
      </w:pPr>
      <w:r>
        <w:t>Для контроля за уровнем безопасности производственного оборудования на участках и в цехах вводится коэ</w:t>
      </w:r>
      <w:r>
        <w:t>ф</w:t>
      </w:r>
      <w:r>
        <w:t>фициент безопасности участка К</w:t>
      </w:r>
      <w:r>
        <w:rPr>
          <w:sz w:val="20"/>
        </w:rPr>
        <w:t>бу</w:t>
      </w:r>
      <w:r>
        <w:t xml:space="preserve"> и цеха К</w:t>
      </w:r>
      <w:r>
        <w:rPr>
          <w:sz w:val="20"/>
        </w:rPr>
        <w:t>бц</w:t>
      </w:r>
      <w:r>
        <w:t>:</w:t>
      </w:r>
    </w:p>
    <w:p w:rsidR="00406C43" w:rsidRDefault="00406C43">
      <w:pPr>
        <w:pStyle w:val="a3"/>
        <w:widowControl w:val="0"/>
      </w:pPr>
    </w:p>
    <w:p w:rsidR="00406C43" w:rsidRDefault="00406C43">
      <w:pPr>
        <w:pStyle w:val="a3"/>
        <w:jc w:val="center"/>
      </w:pPr>
      <w:r>
        <w:t>К</w:t>
      </w:r>
      <w:r>
        <w:rPr>
          <w:sz w:val="20"/>
        </w:rPr>
        <w:t>бу</w:t>
      </w:r>
      <w:r>
        <w:t xml:space="preserve"> = (К</w:t>
      </w:r>
      <w:r>
        <w:rPr>
          <w:sz w:val="20"/>
        </w:rPr>
        <w:t>б</w:t>
      </w:r>
      <w:r>
        <w:rPr>
          <w:sz w:val="16"/>
        </w:rPr>
        <w:t>1</w:t>
      </w:r>
      <w:r>
        <w:t>+К</w:t>
      </w:r>
      <w:r>
        <w:rPr>
          <w:sz w:val="20"/>
        </w:rPr>
        <w:t>б</w:t>
      </w:r>
      <w:r>
        <w:rPr>
          <w:sz w:val="16"/>
        </w:rPr>
        <w:t>2</w:t>
      </w:r>
      <w:r>
        <w:t>+...+К</w:t>
      </w:r>
      <w:r>
        <w:rPr>
          <w:sz w:val="20"/>
        </w:rPr>
        <w:t>б</w:t>
      </w:r>
      <w:r>
        <w:rPr>
          <w:sz w:val="20"/>
          <w:lang w:val="en-US"/>
        </w:rPr>
        <w:t>n</w:t>
      </w:r>
      <w:r>
        <w:t>)/</w:t>
      </w:r>
      <w:r>
        <w:rPr>
          <w:lang w:val="en-US"/>
        </w:rPr>
        <w:t>n</w:t>
      </w:r>
      <w:r>
        <w:t>,</w:t>
      </w:r>
    </w:p>
    <w:p w:rsidR="00406C43" w:rsidRDefault="00406C43">
      <w:pPr>
        <w:pStyle w:val="a3"/>
        <w:widowControl w:val="0"/>
        <w:ind w:firstLine="0"/>
      </w:pPr>
      <w:r>
        <w:t>где К</w:t>
      </w:r>
      <w:r>
        <w:rPr>
          <w:sz w:val="20"/>
        </w:rPr>
        <w:t>б</w:t>
      </w:r>
      <w:r>
        <w:rPr>
          <w:i/>
          <w:smallCaps/>
        </w:rPr>
        <w:t xml:space="preserve"> </w:t>
      </w:r>
      <w:r>
        <w:rPr>
          <w:i/>
        </w:rPr>
        <w:t>–</w:t>
      </w:r>
      <w:r>
        <w:t xml:space="preserve"> коэффициент безопасности единицы эксплуатируемого оборудования на участке; </w:t>
      </w:r>
      <w:r>
        <w:rPr>
          <w:i/>
        </w:rPr>
        <w:t>п –</w:t>
      </w:r>
      <w:r>
        <w:t xml:space="preserve"> чи</w:t>
      </w:r>
      <w:r>
        <w:t>с</w:t>
      </w:r>
      <w:r>
        <w:t>ло единиц оборудования на участке,</w:t>
      </w:r>
    </w:p>
    <w:p w:rsidR="00406C43" w:rsidRDefault="00406C43">
      <w:pPr>
        <w:pStyle w:val="a3"/>
        <w:widowControl w:val="0"/>
      </w:pPr>
    </w:p>
    <w:p w:rsidR="00406C43" w:rsidRDefault="00406C43">
      <w:pPr>
        <w:pStyle w:val="a3"/>
        <w:jc w:val="center"/>
        <w:rPr>
          <w:lang w:val="en-US"/>
        </w:rPr>
      </w:pPr>
      <w:r>
        <w:t>К</w:t>
      </w:r>
      <w:r>
        <w:rPr>
          <w:sz w:val="20"/>
        </w:rPr>
        <w:t>бц</w:t>
      </w:r>
      <w:r>
        <w:t xml:space="preserve"> = (К</w:t>
      </w:r>
      <w:r>
        <w:rPr>
          <w:sz w:val="20"/>
        </w:rPr>
        <w:t>бу</w:t>
      </w:r>
      <w:r>
        <w:rPr>
          <w:sz w:val="16"/>
        </w:rPr>
        <w:t>1</w:t>
      </w:r>
      <w:r>
        <w:t>+К</w:t>
      </w:r>
      <w:r>
        <w:rPr>
          <w:sz w:val="20"/>
        </w:rPr>
        <w:t>бу</w:t>
      </w:r>
      <w:r>
        <w:rPr>
          <w:sz w:val="16"/>
        </w:rPr>
        <w:t>2</w:t>
      </w:r>
      <w:r>
        <w:t>+...+К</w:t>
      </w:r>
      <w:r>
        <w:rPr>
          <w:sz w:val="20"/>
        </w:rPr>
        <w:t>бу</w:t>
      </w:r>
      <w:r>
        <w:rPr>
          <w:sz w:val="16"/>
          <w:lang w:val="en-US"/>
        </w:rPr>
        <w:t>N</w:t>
      </w:r>
      <w:r>
        <w:t>)/</w:t>
      </w:r>
      <w:r>
        <w:rPr>
          <w:lang w:val="en-US"/>
        </w:rPr>
        <w:t>N</w:t>
      </w:r>
    </w:p>
    <w:p w:rsidR="00406C43" w:rsidRDefault="00406C43">
      <w:pPr>
        <w:pStyle w:val="a3"/>
        <w:widowControl w:val="0"/>
        <w:ind w:firstLine="0"/>
      </w:pPr>
      <w:r>
        <w:t>где К</w:t>
      </w:r>
      <w:r>
        <w:rPr>
          <w:sz w:val="20"/>
        </w:rPr>
        <w:t xml:space="preserve">бу </w:t>
      </w:r>
      <w:r>
        <w:t xml:space="preserve">– коэффициент безопасности участка; </w:t>
      </w:r>
      <w:r>
        <w:rPr>
          <w:i/>
        </w:rPr>
        <w:t xml:space="preserve">N – </w:t>
      </w:r>
      <w:r>
        <w:t>число участков в цехе.</w:t>
      </w:r>
    </w:p>
    <w:p w:rsidR="00406C43" w:rsidRDefault="00406C43">
      <w:pPr>
        <w:pStyle w:val="a3"/>
        <w:widowControl w:val="0"/>
      </w:pPr>
      <w:r>
        <w:t>Коэффициент выполнения плановых работ по охране труда К</w:t>
      </w:r>
      <w:r>
        <w:rPr>
          <w:sz w:val="20"/>
        </w:rPr>
        <w:t>впр</w:t>
      </w:r>
      <w:r>
        <w:t xml:space="preserve"> определяется отношением числа фактически выполненных и предусмотренных на данный месяц мероприятий по всем видам планов, предписаний, прик</w:t>
      </w:r>
      <w:r>
        <w:t>а</w:t>
      </w:r>
      <w:r>
        <w:t>зов.</w:t>
      </w:r>
    </w:p>
    <w:p w:rsidR="00406C43" w:rsidRDefault="00406C43">
      <w:pPr>
        <w:pStyle w:val="a3"/>
        <w:widowControl w:val="0"/>
      </w:pPr>
      <w:r>
        <w:t>Для комплексной оценки условий труда используется гигиеническая классификация труда (Р 2.2.013–94). Она предусматривает учет каждого фактора, характеризующего вредность и опа</w:t>
      </w:r>
      <w:r>
        <w:t>с</w:t>
      </w:r>
      <w:r>
        <w:t>ность производственной среды, а также факторов, характеризующих тяжесть и напряженность трудового процесса. Этим документом устанавливается четыре класса условий и характера труда: оптимальные, допустимые, вредные и опасные –экстремальные (см. раздел I).</w:t>
      </w:r>
    </w:p>
    <w:p w:rsidR="00406C43" w:rsidRDefault="00406C43">
      <w:pPr>
        <w:pStyle w:val="a3"/>
        <w:widowControl w:val="0"/>
      </w:pPr>
      <w:r>
        <w:t>Важнейшей функцией СУОТ является контроль состояния охраны и условий труда, резул</w:t>
      </w:r>
      <w:r>
        <w:t>ь</w:t>
      </w:r>
      <w:r>
        <w:t>таты которого являются основой для принятия управленческих решений. Основными видами ко</w:t>
      </w:r>
      <w:r>
        <w:t>н</w:t>
      </w:r>
      <w:r>
        <w:t>троля охраны труда являются: оперативный контроль руководителя работ и других должностных лиц; контроль требований безопасности труда при аттестации рабочих мест; контроль, осущест</w:t>
      </w:r>
      <w:r>
        <w:t>в</w:t>
      </w:r>
      <w:r>
        <w:t>ляемый службой охраны труда предприятия; ведомственный контроль вышестоящих организаций; контроль, осуществляемый органами государственного надзора.</w:t>
      </w:r>
    </w:p>
    <w:p w:rsidR="00406C43" w:rsidRDefault="00406C43">
      <w:pPr>
        <w:pStyle w:val="a3"/>
        <w:widowControl w:val="0"/>
      </w:pPr>
      <w:r>
        <w:t>Оперативный контроль осуществляется администрацией на всех уровнях ежедневно в ма</w:t>
      </w:r>
      <w:r>
        <w:t>с</w:t>
      </w:r>
      <w:r>
        <w:t>штабах руководимых ею подразделений, групп, бригад. Особая роль при этом принадлежит маст</w:t>
      </w:r>
      <w:r>
        <w:t>е</w:t>
      </w:r>
      <w:r>
        <w:t>рам и бригадирам, осуществляющим перед началом работы проверку соответствия требованиям безопасности оборудования, средств защиты, инструмента, приспособлений, организации рабочего места, а в процессе работы контроль за безопасностью ее пр</w:t>
      </w:r>
      <w:r>
        <w:t>о</w:t>
      </w:r>
      <w:r>
        <w:t>ведения.</w:t>
      </w:r>
    </w:p>
    <w:p w:rsidR="00406C43" w:rsidRDefault="00406C43">
      <w:pPr>
        <w:pStyle w:val="a3"/>
        <w:widowControl w:val="0"/>
      </w:pPr>
      <w:r>
        <w:t>При аттестации рабочих мест наряду с оценкой технического уровня оснащения рабочих мест и их организации проводится анализ их соответствия требованиям охраны труда как в части условий труда, так и в части проводимых технологических процессов, используемого оборудов</w:t>
      </w:r>
      <w:r>
        <w:t>а</w:t>
      </w:r>
      <w:r>
        <w:t>ния и средств защиты. В состав аттестационных комиссий входят главные специалисты, а также работники служб охраны труда, а в состав аттестационных к</w:t>
      </w:r>
      <w:r>
        <w:t>о</w:t>
      </w:r>
      <w:r>
        <w:t>миссий цехов –мастера и бригадиры.</w:t>
      </w:r>
    </w:p>
    <w:p w:rsidR="00406C43" w:rsidRDefault="00406C43">
      <w:pPr>
        <w:pStyle w:val="a3"/>
        <w:widowControl w:val="0"/>
      </w:pPr>
      <w:r>
        <w:t>По результатам проверки соответствия рабочего места требованиям безопасности заполн</w:t>
      </w:r>
      <w:r>
        <w:t>я</w:t>
      </w:r>
      <w:r>
        <w:t>ют карты аттестации рабочих мест, в которых фиксируются нормативное и фактическое значение факторов, характеризующих условия труда, величины отклонения их от нормы, наличие тяжелого физического и напряженного труда, наличие соответствия требованиям безопасности средств ко</w:t>
      </w:r>
      <w:r>
        <w:t>л</w:t>
      </w:r>
      <w:r>
        <w:t>лективной и индивидуальной защиты, соответствие требованиям безопасности оборудования и технологических процессов.</w:t>
      </w:r>
    </w:p>
    <w:p w:rsidR="00406C43" w:rsidRDefault="00406C43">
      <w:pPr>
        <w:pStyle w:val="a3"/>
        <w:widowControl w:val="0"/>
      </w:pPr>
      <w:r>
        <w:t>Аттестационная комиссия выносит решение либо об аттестации рабочего места, либо его рационализации, либо его ликвидации. В основе принятия решения лежит технико-экономический анализ, который включает: рассмотрение результатов оценки рабочего места и предложений по его совершенствованию: определение потребности в каждом рабочем месте с точки зрения планов производства, анализа технологических процессов и результатов контроля рабочего места; расчет эффективности от доведения его до нормативного уровня и необходимых для этого затрат; выя</w:t>
      </w:r>
      <w:r>
        <w:t>в</w:t>
      </w:r>
      <w:r>
        <w:t>ление технических, материальных и финансовых возможностей предприятия для рационализации рабочего места. На базе результатов аттестации рабочего места и сертификации оборудования (производится органами Госстандарта России), органами Министерства труда и социального ра</w:t>
      </w:r>
      <w:r>
        <w:t>з</w:t>
      </w:r>
      <w:r>
        <w:t>вития РФ производится сертификация прои</w:t>
      </w:r>
      <w:r>
        <w:t>з</w:t>
      </w:r>
      <w:r>
        <w:t>водственного объекта.</w:t>
      </w:r>
    </w:p>
    <w:p w:rsidR="00406C43" w:rsidRDefault="00406C43">
      <w:pPr>
        <w:pStyle w:val="a3"/>
        <w:widowControl w:val="0"/>
      </w:pPr>
      <w:r>
        <w:t>Контроль тяжелых, особо тяжелых, вредных и особо вредных условий труда – одна из ва</w:t>
      </w:r>
      <w:r>
        <w:t>ж</w:t>
      </w:r>
      <w:r>
        <w:t>нейших задач администрации при оценке условий труда, аттестации и сертификации рабочих мест. Это связано с наличием целого ряда льгот и компенсаций, положенным лицам, занятым на этих работах (дополнительный отпуск, сокращенный рабочий день, доплаты к зарплате, право на бе</w:t>
      </w:r>
      <w:r>
        <w:t>с</w:t>
      </w:r>
      <w:r>
        <w:t>платное получение молока или лечебно-профилактического питания, льготная пенсия). Официал</w:t>
      </w:r>
      <w:r>
        <w:t>ь</w:t>
      </w:r>
      <w:r>
        <w:t>ное заключение об оценке условий труда дают органы экспертизы условий труда Министерства труда и социального развития РФ.</w:t>
      </w:r>
    </w:p>
    <w:p w:rsidR="00406C43" w:rsidRDefault="00406C43">
      <w:pPr>
        <w:pStyle w:val="a3"/>
        <w:widowControl w:val="0"/>
      </w:pPr>
      <w:r>
        <w:t>При оценке условий труда и аттестации рабочих мест используют, как правило, сан</w:t>
      </w:r>
      <w:r>
        <w:t>и</w:t>
      </w:r>
      <w:r>
        <w:t>тарно-промышленные лаборатории. Возможно использование санитарно-эпидемиологических станций, лабораторий вузов* и т. п. Метрологическое обеспечение работ в области безопасности труда и в том числе по оценке условий труда и аттестации раб</w:t>
      </w:r>
      <w:r>
        <w:t>о</w:t>
      </w:r>
      <w:r>
        <w:t>чих мест определено ГОСТ 12.0.005–84.</w:t>
      </w:r>
    </w:p>
    <w:p w:rsidR="00406C43" w:rsidRDefault="00406C43">
      <w:pPr>
        <w:pStyle w:val="a3"/>
        <w:widowControl w:val="0"/>
      </w:pPr>
    </w:p>
    <w:p w:rsidR="00406C43" w:rsidRDefault="00406C43">
      <w:pPr>
        <w:pStyle w:val="a3"/>
        <w:widowControl w:val="0"/>
        <w:pBdr>
          <w:top w:val="single" w:sz="4" w:space="1" w:color="auto"/>
        </w:pBdr>
        <w:ind w:firstLine="0"/>
      </w:pPr>
      <w:r>
        <w:t>*При наличии соответствующей лицензии.</w:t>
      </w:r>
    </w:p>
    <w:p w:rsidR="00406C43" w:rsidRDefault="00406C43">
      <w:pPr>
        <w:pStyle w:val="a3"/>
        <w:widowControl w:val="0"/>
        <w:pBdr>
          <w:top w:val="single" w:sz="4" w:space="1" w:color="auto"/>
        </w:pBdr>
        <w:ind w:firstLine="0"/>
      </w:pPr>
    </w:p>
    <w:p w:rsidR="00406C43" w:rsidRDefault="00406C43">
      <w:pPr>
        <w:pStyle w:val="a3"/>
        <w:widowControl w:val="0"/>
      </w:pPr>
      <w:r>
        <w:t>Контроль, осуществляемый службой охраны труда предприятия, реализуется в нескольких формах.</w:t>
      </w:r>
    </w:p>
    <w:p w:rsidR="00406C43" w:rsidRDefault="00406C43">
      <w:pPr>
        <w:pStyle w:val="a3"/>
        <w:widowControl w:val="0"/>
      </w:pPr>
      <w:r>
        <w:t>Целевые проверки ставят своей задачей контроль производственного оборудования по о</w:t>
      </w:r>
      <w:r>
        <w:t>п</w:t>
      </w:r>
      <w:r>
        <w:t>ределенному признаку. Например, проверка соответствия требованиям безопасности электропр</w:t>
      </w:r>
      <w:r>
        <w:t>и</w:t>
      </w:r>
      <w:r>
        <w:t>водов, систем пневматики и гидравлики, средств защиты от механического травмирования. Кроме того, объектом контроля могут быть средства коллективной защиты в производственных помещ</w:t>
      </w:r>
      <w:r>
        <w:t>е</w:t>
      </w:r>
      <w:r>
        <w:t>ниях (системы вентиляции, кондиционирования, отопления, освещения, системы удаления отходов и т. п.). Контроль, как правило, проводится в масштабах нескол</w:t>
      </w:r>
      <w:r>
        <w:t>ь</w:t>
      </w:r>
      <w:r>
        <w:t>ких цехов.</w:t>
      </w:r>
    </w:p>
    <w:p w:rsidR="00406C43" w:rsidRDefault="00406C43">
      <w:pPr>
        <w:pStyle w:val="a3"/>
        <w:widowControl w:val="0"/>
      </w:pPr>
      <w:r>
        <w:t>Комплексные проверки проводятся в одном цехе. Объектом контроля является производс</w:t>
      </w:r>
      <w:r>
        <w:t>т</w:t>
      </w:r>
      <w:r>
        <w:t>венное оборудование, которое проверяется на соответствие комплексу требований безопасности, установленных стандартами ССБТ. Работники отделов охраны труда совместно с работниками служб стандартизации принимают участие в контроле за внедрением и соблюдением стандартов ССБТ, организуют проведение замеров параметров опасных и вредных производственных факт</w:t>
      </w:r>
      <w:r>
        <w:t>о</w:t>
      </w:r>
      <w:r>
        <w:t>ров.</w:t>
      </w:r>
    </w:p>
    <w:p w:rsidR="00406C43" w:rsidRDefault="00406C43">
      <w:pPr>
        <w:pStyle w:val="a3"/>
        <w:widowControl w:val="0"/>
      </w:pPr>
      <w:r>
        <w:t>Ведомственный, контроль реализуется в виде целевых и комплексных проверок произво</w:t>
      </w:r>
      <w:r>
        <w:t>д</w:t>
      </w:r>
      <w:r>
        <w:t>ственного оборудования и технологических процессов, которые проводят комиссии во главе с главными специалистами министерств и территориальных управлений. Государственный надзор за выполнением требований охраны труда осуществляют специальные орг</w:t>
      </w:r>
      <w:r>
        <w:t>а</w:t>
      </w:r>
      <w:r>
        <w:t>ны.</w:t>
      </w:r>
    </w:p>
    <w:p w:rsidR="00406C43" w:rsidRDefault="00406C43">
      <w:pPr>
        <w:pStyle w:val="a3"/>
        <w:widowControl w:val="0"/>
      </w:pPr>
      <w:r>
        <w:t>Главным надзорным органом по охране труда является Рострудинспекция при Министерс</w:t>
      </w:r>
      <w:r>
        <w:t>т</w:t>
      </w:r>
      <w:r>
        <w:t>ве труда и социального развития РФ, контролирующая выполнение законодательства, всех норм и правил по охране труда.</w:t>
      </w:r>
    </w:p>
    <w:p w:rsidR="00406C43" w:rsidRDefault="00406C43">
      <w:pPr>
        <w:pStyle w:val="a3"/>
        <w:widowControl w:val="0"/>
      </w:pPr>
      <w:r>
        <w:rPr>
          <w:i/>
        </w:rPr>
        <w:t>Государственный санитарно-эпидемиологический надзор,</w:t>
      </w:r>
      <w:r>
        <w:t xml:space="preserve"> осуществляемый органами М</w:t>
      </w:r>
      <w:r>
        <w:t>и</w:t>
      </w:r>
      <w:r>
        <w:t>нистерства здравоохранения РФ, проверяет выполнение предприятиями и организациями санита</w:t>
      </w:r>
      <w:r>
        <w:t>р</w:t>
      </w:r>
      <w:r>
        <w:t>но-гигиенических и санитарно-противоэпидемиологических норм и правил.</w:t>
      </w:r>
    </w:p>
    <w:p w:rsidR="00406C43" w:rsidRDefault="00406C43">
      <w:pPr>
        <w:pStyle w:val="a3"/>
        <w:widowControl w:val="0"/>
      </w:pPr>
      <w:r>
        <w:rPr>
          <w:i/>
        </w:rPr>
        <w:t>Государственный энергетический надзор</w:t>
      </w:r>
      <w:r>
        <w:t xml:space="preserve"> (Госэнергонадзор) при Министерстве топлива и энергетики России контролирует правильность устройства и эксплуатации электрических и тепл</w:t>
      </w:r>
      <w:r>
        <w:t>о</w:t>
      </w:r>
      <w:r>
        <w:t>использующих установок.</w:t>
      </w:r>
    </w:p>
    <w:p w:rsidR="00406C43" w:rsidRDefault="00406C43">
      <w:pPr>
        <w:pStyle w:val="a3"/>
        <w:widowControl w:val="0"/>
      </w:pPr>
      <w:r>
        <w:t xml:space="preserve">На </w:t>
      </w:r>
      <w:r>
        <w:rPr>
          <w:i/>
        </w:rPr>
        <w:t>Государственный пожарный надзор</w:t>
      </w:r>
      <w:r>
        <w:t xml:space="preserve"> возложен контроль за выполнением требований пожарной профилактики при проектировании и эксплуатации производственных помещений и зданий в целом.</w:t>
      </w:r>
    </w:p>
    <w:p w:rsidR="00406C43" w:rsidRDefault="00406C43">
      <w:pPr>
        <w:pStyle w:val="a3"/>
        <w:widowControl w:val="0"/>
      </w:pPr>
      <w:r>
        <w:rPr>
          <w:i/>
        </w:rPr>
        <w:t>Федеральный горный и промышленный надзор РФ</w:t>
      </w:r>
      <w:r>
        <w:t xml:space="preserve"> (Госгортехнадзор России) проверяет пр</w:t>
      </w:r>
      <w:r>
        <w:t>а</w:t>
      </w:r>
      <w:r>
        <w:t xml:space="preserve">вильность устройства и безопасной эксплуатации установок повышенной опасности, в том числе подъемно-транспортных машин, установок под давлением. </w:t>
      </w:r>
      <w:r>
        <w:rPr>
          <w:i/>
        </w:rPr>
        <w:t>Федеральный надзор России по ядерной и радиационной безопасности</w:t>
      </w:r>
      <w:r>
        <w:t xml:space="preserve"> (Госатомнадзор России) контролирует источники ионизирующих излучений.</w:t>
      </w:r>
    </w:p>
    <w:p w:rsidR="00406C43" w:rsidRDefault="00406C43">
      <w:pPr>
        <w:pStyle w:val="a3"/>
        <w:widowControl w:val="0"/>
      </w:pPr>
      <w:r>
        <w:t>Одной из основ принятия управленческих решений является анализ причин производстве</w:t>
      </w:r>
      <w:r>
        <w:t>н</w:t>
      </w:r>
      <w:r>
        <w:t>ного травматизма. Травмы на производстве следует отличать от других видов травм. Различают бытовые травмы, непроизводственные трудовые увечья, трудовые увечья на производстве (несч</w:t>
      </w:r>
      <w:r>
        <w:t>а</w:t>
      </w:r>
      <w:r>
        <w:t>стный случай, травма на производстве). Порядок их расследования, оформления, назначения и в</w:t>
      </w:r>
      <w:r>
        <w:t>ы</w:t>
      </w:r>
      <w:r>
        <w:t>платы пособий по временной нетрудоспособности различен. При временной нетрудоспособности, наступившей вследствие бытового несчастного случая, пособие выплачивается, начиная с шестого дня (т. е. за первые пять дней нетрудоспособности пособие не выплачивается). Размер пособия при этом зависит, как и при общих заболеваниях, от стажа непрерывной работы пострада</w:t>
      </w:r>
      <w:r>
        <w:t>в</w:t>
      </w:r>
      <w:r>
        <w:t>шего.</w:t>
      </w:r>
    </w:p>
    <w:p w:rsidR="00406C43" w:rsidRDefault="00406C43">
      <w:pPr>
        <w:pStyle w:val="a3"/>
        <w:widowControl w:val="0"/>
      </w:pPr>
      <w:r>
        <w:t>Трудовые увечья, не являющиеся несчастными случаями на производстве, оплачиваются с первого дня временной нетрудоспособности в полном объеме. Компенсация постоянной потери трудоспособности при инвалидности, как и при бытовых травмах, может быть определена (при н</w:t>
      </w:r>
      <w:r>
        <w:t>а</w:t>
      </w:r>
      <w:r>
        <w:t>личии чьей-то конкретной вины) через суд. Примером таких травм являются травмы, полученные по пути на работу и с работы, не на транспорте, предоставленном предприятием, при выполнении гособязанностей, гражданского долга и некоторые другие.</w:t>
      </w:r>
    </w:p>
    <w:p w:rsidR="00406C43" w:rsidRDefault="00406C43">
      <w:pPr>
        <w:pStyle w:val="a3"/>
        <w:widowControl w:val="0"/>
      </w:pPr>
      <w:r>
        <w:t>При несчастных случаях на производстве компенсация потери трудоспособности произв</w:t>
      </w:r>
      <w:r>
        <w:t>о</w:t>
      </w:r>
      <w:r>
        <w:t>дится так же, как при непроизводственных трудовых увечьях с той лишь разницей, что компенс</w:t>
      </w:r>
      <w:r>
        <w:t>а</w:t>
      </w:r>
      <w:r>
        <w:t>ция потери трудоспособности при инвалидности производится самим предприятием (организац</w:t>
      </w:r>
      <w:r>
        <w:t>и</w:t>
      </w:r>
      <w:r>
        <w:t>ей).</w:t>
      </w:r>
    </w:p>
    <w:p w:rsidR="00406C43" w:rsidRDefault="00406C43">
      <w:pPr>
        <w:pStyle w:val="a3"/>
        <w:widowControl w:val="0"/>
      </w:pPr>
      <w:r>
        <w:t>В соответствии с положением о порядке расследования и учета несчастных случаев на пр</w:t>
      </w:r>
      <w:r>
        <w:t>о</w:t>
      </w:r>
      <w:r>
        <w:t>изводстве (от 3.06.95 г.) расследованию и учету подлежат несчастные случаи (травма, в том числе полученная в результате нанесения телесных повреждений другим лицом, острое отравление, те</w:t>
      </w:r>
      <w:r>
        <w:t>п</w:t>
      </w:r>
      <w:r>
        <w:t>ловой удар, ожог, обморожение, утопление, поражение электрическим током, молнией и иониз</w:t>
      </w:r>
      <w:r>
        <w:t>и</w:t>
      </w:r>
      <w:r>
        <w:t>рующим излучением, укусы насекомых и пресмыкающихся, телесные повреждения, нанесенные животными, повреждения, полученные в результате взрывов, аварий, разрушения зданий, соор</w:t>
      </w:r>
      <w:r>
        <w:t>у</w:t>
      </w:r>
      <w:r>
        <w:t>жений и конструкций, стихийных бедствий и других чрезвычайных ситуаций), повлекшие за собой необходимость перевода работника на другую работу, временную или стойкую утрату им труд</w:t>
      </w:r>
      <w:r>
        <w:t>о</w:t>
      </w:r>
      <w:r>
        <w:t>способности либо его смерть и происшедшие при выполнении работником своих трудовых об</w:t>
      </w:r>
      <w:r>
        <w:t>я</w:t>
      </w:r>
      <w:r>
        <w:t>занностей (работ) на территории организации или вне ее, а также во время следования к месту р</w:t>
      </w:r>
      <w:r>
        <w:t>а</w:t>
      </w:r>
      <w:r>
        <w:t>боты или с работы на транспорте, предоставленном организац</w:t>
      </w:r>
      <w:r>
        <w:t>и</w:t>
      </w:r>
      <w:r>
        <w:t>ей.</w:t>
      </w:r>
    </w:p>
    <w:p w:rsidR="00406C43" w:rsidRDefault="00406C43">
      <w:pPr>
        <w:pStyle w:val="a3"/>
        <w:widowControl w:val="0"/>
      </w:pPr>
      <w:r>
        <w:t>Действие Положения распространяется на:</w:t>
      </w:r>
    </w:p>
    <w:p w:rsidR="00406C43" w:rsidRDefault="00406C43">
      <w:pPr>
        <w:pStyle w:val="a3"/>
        <w:widowControl w:val="0"/>
      </w:pPr>
      <w:r>
        <w:t>– работодателей;</w:t>
      </w:r>
    </w:p>
    <w:p w:rsidR="00406C43" w:rsidRDefault="00406C43">
      <w:pPr>
        <w:pStyle w:val="a3"/>
        <w:widowControl w:val="0"/>
      </w:pPr>
      <w:r>
        <w:t>– работников, выполняющих работу по трудовому договору (контракту);</w:t>
      </w:r>
    </w:p>
    <w:p w:rsidR="00406C43" w:rsidRDefault="00406C43">
      <w:pPr>
        <w:pStyle w:val="a3"/>
        <w:widowControl w:val="0"/>
      </w:pPr>
      <w:r>
        <w:t>– граждан, выполняющих работу по гражданско-правовому договору подряда и пор</w:t>
      </w:r>
      <w:r>
        <w:t>у</w:t>
      </w:r>
      <w:r>
        <w:t>чения;</w:t>
      </w:r>
    </w:p>
    <w:p w:rsidR="00406C43" w:rsidRDefault="00406C43">
      <w:pPr>
        <w:pStyle w:val="a3"/>
        <w:widowControl w:val="0"/>
      </w:pPr>
      <w:r>
        <w:t>– студентов образовательных учреждений высшего и среднего профессионального образ</w:t>
      </w:r>
      <w:r>
        <w:t>о</w:t>
      </w:r>
      <w:r>
        <w:t>вания, учащихся образовательных учреждений среднего, начального профессионального образов</w:t>
      </w:r>
      <w:r>
        <w:t>а</w:t>
      </w:r>
      <w:r>
        <w:t>ния и образовательных учреждений основного общего образования, проходящих производстве</w:t>
      </w:r>
      <w:r>
        <w:t>н</w:t>
      </w:r>
      <w:r>
        <w:t>ную практику в организац</w:t>
      </w:r>
      <w:r>
        <w:t>и</w:t>
      </w:r>
      <w:r>
        <w:t>ях;</w:t>
      </w:r>
    </w:p>
    <w:p w:rsidR="00406C43" w:rsidRDefault="00406C43">
      <w:pPr>
        <w:pStyle w:val="a3"/>
        <w:widowControl w:val="0"/>
      </w:pPr>
      <w:r>
        <w:t>– военнослужащих, привлекаемых для работы в организациях;</w:t>
      </w:r>
    </w:p>
    <w:p w:rsidR="00406C43" w:rsidRDefault="00406C43">
      <w:pPr>
        <w:pStyle w:val="a3"/>
        <w:widowControl w:val="0"/>
      </w:pPr>
      <w:r>
        <w:t>– граждан, отбывающих наказание по приговору суда, в период их работы на прои</w:t>
      </w:r>
      <w:r>
        <w:t>з</w:t>
      </w:r>
      <w:r>
        <w:t>водстве;</w:t>
      </w:r>
    </w:p>
    <w:p w:rsidR="00406C43" w:rsidRDefault="00406C43">
      <w:pPr>
        <w:pStyle w:val="a3"/>
        <w:widowControl w:val="0"/>
      </w:pPr>
      <w:r>
        <w:t>– иностранных граждан и лиц без гражданства, работающих в организациях, находящихся под юрисдикцией Российской Федерации, иностранных граждан, работающих в организациях, расположенных на территории Российской Федерации, если иное не предусмотрено междунаро</w:t>
      </w:r>
      <w:r>
        <w:t>д</w:t>
      </w:r>
      <w:r>
        <w:t>ными дог</w:t>
      </w:r>
      <w:r>
        <w:t>о</w:t>
      </w:r>
      <w:r>
        <w:t>ворами Российской Федерации;</w:t>
      </w:r>
    </w:p>
    <w:p w:rsidR="00406C43" w:rsidRDefault="00406C43">
      <w:pPr>
        <w:pStyle w:val="a3"/>
        <w:widowControl w:val="0"/>
      </w:pPr>
      <w:r>
        <w:t>– граждан, участвующих в ликвидации чрезвычайных ситуаций природного и техногенного характера.</w:t>
      </w:r>
    </w:p>
    <w:p w:rsidR="00406C43" w:rsidRDefault="00406C43">
      <w:pPr>
        <w:pStyle w:val="a3"/>
        <w:widowControl w:val="0"/>
      </w:pPr>
      <w:r>
        <w:t>Работодатель или лицо, им уполномоченное (далее именуется работод</w:t>
      </w:r>
      <w:r>
        <w:t>а</w:t>
      </w:r>
      <w:r>
        <w:t>тель), обязан:</w:t>
      </w:r>
    </w:p>
    <w:p w:rsidR="00406C43" w:rsidRDefault="00406C43">
      <w:pPr>
        <w:pStyle w:val="a3"/>
        <w:widowControl w:val="0"/>
      </w:pPr>
      <w:r>
        <w:t>– обеспечить незамедлительное оказание пострадавшему первой помощи, а при необход</w:t>
      </w:r>
      <w:r>
        <w:t>и</w:t>
      </w:r>
      <w:r>
        <w:t>мости доставку его в учреждение скорой медицинской помощи или любое иное лече</w:t>
      </w:r>
      <w:r>
        <w:t>б</w:t>
      </w:r>
      <w:r>
        <w:t>но-профилактическое учреждение;</w:t>
      </w:r>
    </w:p>
    <w:p w:rsidR="00406C43" w:rsidRDefault="00406C43">
      <w:pPr>
        <w:pStyle w:val="a3"/>
        <w:widowControl w:val="0"/>
      </w:pPr>
      <w:r>
        <w:t>– организовать формирование комиссии по расследованию несчастного случая;</w:t>
      </w:r>
    </w:p>
    <w:p w:rsidR="00406C43" w:rsidRDefault="00406C43">
      <w:pPr>
        <w:pStyle w:val="a3"/>
        <w:widowControl w:val="0"/>
      </w:pPr>
      <w:r>
        <w:t>– обеспечить сохранение до начала расследования обстоятельств и причин несчастного сл</w:t>
      </w:r>
      <w:r>
        <w:t>у</w:t>
      </w:r>
      <w:r>
        <w:t>чая обстановки на рабочем месте и оборудования такими, какими они были на момент происшес</w:t>
      </w:r>
      <w:r>
        <w:t>т</w:t>
      </w:r>
      <w:r>
        <w:t>вия (если это не угрожает жизни и здоровью работников и не приведет к аварии);</w:t>
      </w:r>
    </w:p>
    <w:p w:rsidR="00406C43" w:rsidRDefault="00406C43">
      <w:pPr>
        <w:pStyle w:val="a3"/>
        <w:widowControl w:val="0"/>
      </w:pPr>
      <w:r>
        <w:t>– сообщать в течение суток по форме, установленной Министерством труда</w:t>
      </w:r>
      <w:r>
        <w:rPr>
          <w:b/>
        </w:rPr>
        <w:t xml:space="preserve"> </w:t>
      </w:r>
      <w:r>
        <w:t>РФ, о каждом групповом несчастном случае (два и более пострадавших), несчастном случае с возможным инв</w:t>
      </w:r>
      <w:r>
        <w:t>а</w:t>
      </w:r>
      <w:r>
        <w:t>лидным исходом и несчастном случае со смертельным исходом в:</w:t>
      </w:r>
    </w:p>
    <w:p w:rsidR="00406C43" w:rsidRDefault="00406C43">
      <w:pPr>
        <w:pStyle w:val="a3"/>
        <w:widowControl w:val="0"/>
      </w:pPr>
      <w:r>
        <w:t>– государственную инспекцию труда по субъекту РФ;</w:t>
      </w:r>
    </w:p>
    <w:p w:rsidR="00406C43" w:rsidRDefault="00406C43">
      <w:pPr>
        <w:pStyle w:val="a3"/>
        <w:widowControl w:val="0"/>
      </w:pPr>
      <w:r>
        <w:t>– прокуратуру по месту, где произошел несчастный случай;</w:t>
      </w:r>
    </w:p>
    <w:p w:rsidR="00406C43" w:rsidRDefault="00406C43">
      <w:pPr>
        <w:pStyle w:val="a3"/>
        <w:widowControl w:val="0"/>
      </w:pPr>
      <w:r>
        <w:t>– орган исполнительной власти субъекта РФ;</w:t>
      </w:r>
    </w:p>
    <w:p w:rsidR="00406C43" w:rsidRDefault="00406C43">
      <w:pPr>
        <w:pStyle w:val="a3"/>
        <w:widowControl w:val="0"/>
      </w:pPr>
      <w:r>
        <w:t>– соответствующий федеральный орган исполнительной власти;</w:t>
      </w:r>
    </w:p>
    <w:p w:rsidR="00406C43" w:rsidRDefault="00406C43">
      <w:pPr>
        <w:pStyle w:val="a3"/>
        <w:widowControl w:val="0"/>
      </w:pPr>
      <w:r>
        <w:t>– орган государственного надзора, если несчастный случай произошел в организации (на объекте), подко</w:t>
      </w:r>
      <w:r>
        <w:t>н</w:t>
      </w:r>
      <w:r>
        <w:t>трольной этому органу;</w:t>
      </w:r>
    </w:p>
    <w:p w:rsidR="00406C43" w:rsidRDefault="00406C43">
      <w:pPr>
        <w:pStyle w:val="a3"/>
        <w:widowControl w:val="0"/>
      </w:pPr>
      <w:r>
        <w:t>– организацию, направившую работника, с которым произошел несч</w:t>
      </w:r>
      <w:r>
        <w:t>а</w:t>
      </w:r>
      <w:r>
        <w:t>стный случай;</w:t>
      </w:r>
    </w:p>
    <w:p w:rsidR="00406C43" w:rsidRDefault="00406C43">
      <w:pPr>
        <w:pStyle w:val="a3"/>
        <w:widowControl w:val="0"/>
      </w:pPr>
      <w:r>
        <w:t>– соответствующий профсоюзный орган.</w:t>
      </w:r>
    </w:p>
    <w:p w:rsidR="00406C43" w:rsidRDefault="00406C43">
      <w:pPr>
        <w:pStyle w:val="a3"/>
        <w:widowControl w:val="0"/>
      </w:pPr>
      <w:r>
        <w:t>Расследование несчастных случаев проводится комиссией, образуемой из представителей работодателя, а также профсоюзного органа или иного уполномоченного работниками представ</w:t>
      </w:r>
      <w:r>
        <w:t>и</w:t>
      </w:r>
      <w:r>
        <w:t>тельного органа. Состав комиссии утверждается приказом. Руководитель, непосредственно отв</w:t>
      </w:r>
      <w:r>
        <w:t>е</w:t>
      </w:r>
      <w:r>
        <w:t>чающий за безопасность производства, в ра</w:t>
      </w:r>
      <w:r>
        <w:t>с</w:t>
      </w:r>
      <w:r>
        <w:t>следовании не участвует.</w:t>
      </w:r>
    </w:p>
    <w:p w:rsidR="00406C43" w:rsidRDefault="00406C43">
      <w:pPr>
        <w:pStyle w:val="a3"/>
        <w:widowControl w:val="0"/>
      </w:pPr>
      <w:r>
        <w:t>По требованию пострадавшего (а при его смерти его родственников) в расследовании н</w:t>
      </w:r>
      <w:r>
        <w:t>е</w:t>
      </w:r>
      <w:r>
        <w:t>счастного случая м</w:t>
      </w:r>
      <w:r>
        <w:t>о</w:t>
      </w:r>
      <w:r>
        <w:t>жет принимать участие его доверенное лицо.</w:t>
      </w:r>
    </w:p>
    <w:p w:rsidR="00406C43" w:rsidRDefault="00406C43">
      <w:pPr>
        <w:pStyle w:val="a3"/>
        <w:widowControl w:val="0"/>
      </w:pPr>
      <w:r>
        <w:t>Несчастные случаи, происшедшие с работниками, направленными сторонними организ</w:t>
      </w:r>
      <w:r>
        <w:t>а</w:t>
      </w:r>
      <w:r>
        <w:t>циями, в том числе со студентами и учащимися, проходящими производственную практику, ра</w:t>
      </w:r>
      <w:r>
        <w:t>с</w:t>
      </w:r>
      <w:r>
        <w:t>следуются с участием представителя направившей их организации.</w:t>
      </w:r>
    </w:p>
    <w:p w:rsidR="00406C43" w:rsidRDefault="00406C43">
      <w:pPr>
        <w:pStyle w:val="a3"/>
        <w:widowControl w:val="0"/>
      </w:pPr>
      <w:r>
        <w:t>Комиссия по расследованию несчастного случая обязана в течение трех суток с момента происшествия расследовать обстоятельства и причины, при которых произошел несчастный сл</w:t>
      </w:r>
      <w:r>
        <w:t>у</w:t>
      </w:r>
      <w:r>
        <w:t>чай; при случаях, вызвавших потерю у работника трудоспособности на период не менее одного р</w:t>
      </w:r>
      <w:r>
        <w:t>а</w:t>
      </w:r>
      <w:r>
        <w:t>бочего дня или необходимость перевода его на тот же срок с работы по основной профессии на другую работу (согласно медицинскому заключению), или его смерть, составить акт по форме H-I в двух экземплярах (если несчастный случай произошел с работником другой организации, то акт составляют в трех экземплярах), разработать мероприятия по предупреждению несчастных случаев и направить их работодателю для утверждения. Подписанный и утвержденный акт заверяется п</w:t>
      </w:r>
      <w:r>
        <w:t>е</w:t>
      </w:r>
      <w:r>
        <w:t>чатью организации.</w:t>
      </w:r>
    </w:p>
    <w:p w:rsidR="00406C43" w:rsidRDefault="00406C43">
      <w:pPr>
        <w:pStyle w:val="a3"/>
        <w:widowControl w:val="0"/>
      </w:pPr>
      <w:r>
        <w:t>Руководитель предприятия (главный инженер) обязан немедленно принять меры к устран</w:t>
      </w:r>
      <w:r>
        <w:t>е</w:t>
      </w:r>
      <w:r>
        <w:t>нию причин, вызвавших несчастный случай. После окончания расследования в течение трех суток один экземпляр утвержденного акта по форме H-I должен быть передан пострадавшему (или его пре</w:t>
      </w:r>
      <w:r>
        <w:t>д</w:t>
      </w:r>
      <w:r>
        <w:t>ставителю).</w:t>
      </w:r>
    </w:p>
    <w:p w:rsidR="00406C43" w:rsidRDefault="00406C43">
      <w:pPr>
        <w:pStyle w:val="a3"/>
        <w:widowControl w:val="0"/>
      </w:pPr>
      <w:r>
        <w:t>Несчастный случай, о котором пострадавший не сообщил администрации предприятия, цеха в течение рабочей смены или от которого потеря трудоспособности наступила не сразу, должен быть расследован по заявлению пострадавшего или заинтересованного лица в срок не более месяца со дня подачи заявления. Вопрос о составлении акта по форме H-I решается после всесторонней проверки заявления о происшедшем несчастном случае с учетом всех обстоятельств, медицинского заключения о характере травмы и возможной причины потери трудоспособности, показаний оч</w:t>
      </w:r>
      <w:r>
        <w:t>е</w:t>
      </w:r>
      <w:r>
        <w:t>видцев и др</w:t>
      </w:r>
      <w:r>
        <w:t>у</w:t>
      </w:r>
      <w:r>
        <w:t>гих доказательств.</w:t>
      </w:r>
    </w:p>
    <w:p w:rsidR="00406C43" w:rsidRDefault="00406C43">
      <w:pPr>
        <w:pStyle w:val="a3"/>
        <w:widowControl w:val="0"/>
      </w:pPr>
      <w:r>
        <w:t>Специальному расследованию несчастных случаев на производстве подлежат: групповой несчастный случай, несчастный случай с возможным инвалидным исходом, несчастный случай со смертельным исходом. Расследование производится комиссией в составе государственного и</w:t>
      </w:r>
      <w:r>
        <w:t>н</w:t>
      </w:r>
      <w:r>
        <w:t>спектора труда органа исполнительной власти соответствующего субъекта РФ, представителей р</w:t>
      </w:r>
      <w:r>
        <w:t>а</w:t>
      </w:r>
      <w:r>
        <w:t>ботодателя, профсоюзного или иного уполномоченного работниками представительного органа в течение 15 дней.</w:t>
      </w:r>
    </w:p>
    <w:p w:rsidR="00406C43" w:rsidRDefault="00406C43">
      <w:pPr>
        <w:pStyle w:val="a3"/>
        <w:widowControl w:val="0"/>
      </w:pPr>
      <w:r>
        <w:t>Количественная оценка производственного травматизма основана на показателях частоты и тяжести несчас</w:t>
      </w:r>
      <w:r>
        <w:t>т</w:t>
      </w:r>
      <w:r>
        <w:t>ных случаев.</w:t>
      </w:r>
    </w:p>
    <w:p w:rsidR="00406C43" w:rsidRDefault="00406C43">
      <w:pPr>
        <w:pStyle w:val="a3"/>
        <w:widowControl w:val="0"/>
      </w:pPr>
      <w:r>
        <w:rPr>
          <w:i/>
        </w:rPr>
        <w:t>Профессиональный отбор –</w:t>
      </w:r>
      <w:r>
        <w:t xml:space="preserve"> одна из задач управления охраной труда на производстве. Тр</w:t>
      </w:r>
      <w:r>
        <w:t>е</w:t>
      </w:r>
      <w:r>
        <w:t>бования к операторам технических систем определены стандартами подсистемы 3 ССБТ в разделе «Требования к персоналу». В этом разделе для работ повышенной опасности оговаривается мин</w:t>
      </w:r>
      <w:r>
        <w:t>и</w:t>
      </w:r>
      <w:r>
        <w:t>мальный возраст (18 лет), необходимый для допуска к работе ( с 2000 г. этот возраст будет соста</w:t>
      </w:r>
      <w:r>
        <w:t>в</w:t>
      </w:r>
      <w:r>
        <w:t>лять 21 год); ограничения по полу (запрещение проведения женщинами сварки внутри емкостей, плазменного напыления и т. д.), уровень профессиональной подготовленности по безопасности труда. Например, необходимость специального обучения с проверкой знаний (компрессорщики), получение определенной группы по технике безопасности (электрики, сварщики и т. п.), прохо</w:t>
      </w:r>
      <w:r>
        <w:t>ж</w:t>
      </w:r>
      <w:r>
        <w:t>дение аттестации перед допуском к работе (например, крановщики). Специфика отдельных техн</w:t>
      </w:r>
      <w:r>
        <w:t>о</w:t>
      </w:r>
      <w:r>
        <w:t>логических процессов предъявляет к лицам, их выполняющим, дополнительные требования в ча</w:t>
      </w:r>
      <w:r>
        <w:t>с</w:t>
      </w:r>
      <w:r>
        <w:t>ти их психических возможностей, антропометрических данных, состояния здоровья. Соответствие этим требованиям выявляется в рамках профессионального отбора, а также медицинских освид</w:t>
      </w:r>
      <w:r>
        <w:t>е</w:t>
      </w:r>
      <w:r>
        <w:t>тельствов</w:t>
      </w:r>
      <w:r>
        <w:t>а</w:t>
      </w:r>
      <w:r>
        <w:t>ний.</w:t>
      </w:r>
    </w:p>
    <w:p w:rsidR="00406C43" w:rsidRDefault="00406C43">
      <w:pPr>
        <w:pStyle w:val="a3"/>
        <w:widowControl w:val="0"/>
      </w:pPr>
      <w:r>
        <w:t>Профессиональный отбор работающих по отдельным специальностям (шофера, лица, раб</w:t>
      </w:r>
      <w:r>
        <w:t>о</w:t>
      </w:r>
      <w:r>
        <w:t>тающие на высоте, операторы и др) предусматривает установление</w:t>
      </w:r>
      <w:r>
        <w:rPr>
          <w:b/>
        </w:rPr>
        <w:t xml:space="preserve"> </w:t>
      </w:r>
      <w:r>
        <w:t>их физической и психофизи</w:t>
      </w:r>
      <w:r>
        <w:t>о</w:t>
      </w:r>
      <w:r>
        <w:t>логической пригодности к безопасному выполнению работ. Особое внимание при этом уделяется учету физических возможностей, антропометрических данных (рост, длина рук и т. п.) и психоф</w:t>
      </w:r>
      <w:r>
        <w:t>и</w:t>
      </w:r>
      <w:r>
        <w:t>зиологических данных (темперамент, способность к концентрации внимания к восприятию бол</w:t>
      </w:r>
      <w:r>
        <w:t>ь</w:t>
      </w:r>
      <w:r>
        <w:t>шого объема информации, реакция на внешнее воздействие, психологическая устойчивость и т. п.).</w:t>
      </w:r>
    </w:p>
    <w:p w:rsidR="00406C43" w:rsidRDefault="00406C43">
      <w:pPr>
        <w:pStyle w:val="a3"/>
        <w:widowControl w:val="0"/>
      </w:pPr>
      <w:r>
        <w:t>Операторы и диспетчеры сложных систем управления проходят тестирование на определ</w:t>
      </w:r>
      <w:r>
        <w:t>е</w:t>
      </w:r>
      <w:r>
        <w:t>ние общего и структурно-логического объема памяти, способности к концентрации внимания как одномоментной, так и в течение рабочего дня, в том числе при наличии разного рода неблагопр</w:t>
      </w:r>
      <w:r>
        <w:t>и</w:t>
      </w:r>
      <w:r>
        <w:t>ятных воздействий (звуковых, световых), способности к переключению внимания. Кроме того, применительно к ним проводят оценку избирательности внимания, выявления склонности к пр</w:t>
      </w:r>
      <w:r>
        <w:t>и</w:t>
      </w:r>
      <w:r>
        <w:t>нятию решений, связанных с риском. Оценка объема памяти ведется по таблицам, содержащим различную визуальную информацию (геометрические фигуры, наборы цифр, тексты), после озн</w:t>
      </w:r>
      <w:r>
        <w:t>а</w:t>
      </w:r>
      <w:r>
        <w:t>комления с содержанием которых испытуемый по возможности быстро воспроизводит эту инфо</w:t>
      </w:r>
      <w:r>
        <w:t>р</w:t>
      </w:r>
      <w:r>
        <w:t>м</w:t>
      </w:r>
      <w:r>
        <w:t>а</w:t>
      </w:r>
      <w:r>
        <w:t>цию по памяти.</w:t>
      </w:r>
    </w:p>
    <w:p w:rsidR="00406C43" w:rsidRDefault="00406C43">
      <w:pPr>
        <w:pStyle w:val="a3"/>
        <w:widowControl w:val="0"/>
      </w:pPr>
      <w:r>
        <w:t>Особое внимание обращается на изучение быстроты реакции испытуемых. Для этой цели разработан рефлексометр РЦП-3, предназначенный для измерения простой и сложной реакции ч</w:t>
      </w:r>
      <w:r>
        <w:t>е</w:t>
      </w:r>
      <w:r>
        <w:t>ловека на световые и звуковые раздражители. Анализатор сенсомоторной координации АСК-3 п</w:t>
      </w:r>
      <w:r>
        <w:t>о</w:t>
      </w:r>
      <w:r>
        <w:t>зволяет оценивать общее время реагирования и точность реагирования. Измеритель критической частоты световых мельканий ИКЧ-2 позволяет выявлять степень утомляемости (в частности зр</w:t>
      </w:r>
      <w:r>
        <w:t>и</w:t>
      </w:r>
      <w:r>
        <w:t>тельной) отдельных лиц в процессе труда. Разработаны тесты на иссл</w:t>
      </w:r>
      <w:r>
        <w:t>е</w:t>
      </w:r>
      <w:r>
        <w:t>дование глазомера.</w:t>
      </w:r>
    </w:p>
    <w:p w:rsidR="00406C43" w:rsidRDefault="00406C43">
      <w:pPr>
        <w:pStyle w:val="a3"/>
        <w:widowControl w:val="0"/>
      </w:pPr>
      <w:r>
        <w:t>Применительно к травмоопасным производствам в качестве элемента профотбора рекоме</w:t>
      </w:r>
      <w:r>
        <w:t>н</w:t>
      </w:r>
      <w:r>
        <w:t>дуется выявление с помощью специальных тестов психического склада человека. Имеются данные, что уровень травматизма среди холериков и меланх</w:t>
      </w:r>
      <w:r>
        <w:t>о</w:t>
      </w:r>
      <w:r>
        <w:t>ликов выше, чем среди сангвиников.</w:t>
      </w:r>
    </w:p>
    <w:p w:rsidR="00406C43" w:rsidRDefault="00406C43">
      <w:pPr>
        <w:pStyle w:val="a3"/>
        <w:widowControl w:val="0"/>
      </w:pPr>
      <w:r>
        <w:t>Медицинское освидетельствование проводят для работающих во вредных условиях труда, а также при работах с повышенной опасностью травмирования. Система медицинских осмотров о</w:t>
      </w:r>
      <w:r>
        <w:t>п</w:t>
      </w:r>
      <w:r>
        <w:t>ределена приказами Минздрава РФ № 405 от 10.12.96 г и № 280 от 5.10.95 г. Она предусматривает предварительные, перед поступлением на работу, и периодические, в ее процессе, освидетельств</w:t>
      </w:r>
      <w:r>
        <w:t>о</w:t>
      </w:r>
      <w:r>
        <w:t>вания, цель которых выявить наличие медицинских противопоказаний к этой работе. Перечень т</w:t>
      </w:r>
      <w:r>
        <w:t>а</w:t>
      </w:r>
      <w:r>
        <w:t>кого рода противопоказаний для различных профессий дан в пр</w:t>
      </w:r>
      <w:r>
        <w:t>и</w:t>
      </w:r>
      <w:r>
        <w:t>казе.</w:t>
      </w:r>
    </w:p>
    <w:p w:rsidR="00406C43" w:rsidRDefault="00406C43">
      <w:pPr>
        <w:pStyle w:val="a3"/>
        <w:widowControl w:val="0"/>
      </w:pPr>
      <w:r>
        <w:t>Подготовка работающих по вопросам охраны труда и окружающей среды, а также к дейс</w:t>
      </w:r>
      <w:r>
        <w:t>т</w:t>
      </w:r>
      <w:r>
        <w:t>виям в чрезвычайных ситуациях производится в рамках профессионального обучения в вузах, где задействован курс «Безопасность жизнедеятельности». Специальные аспекты обеспечения после</w:t>
      </w:r>
      <w:r>
        <w:t>д</w:t>
      </w:r>
      <w:r>
        <w:t>ней рассматриваются в спецкурсах. В последние годы начата подготовка специалистов по безопа</w:t>
      </w:r>
      <w:r>
        <w:t>с</w:t>
      </w:r>
      <w:r>
        <w:t>ности жизнедеятельности в системе переквалификации инжене</w:t>
      </w:r>
      <w:r>
        <w:t>р</w:t>
      </w:r>
      <w:r>
        <w:t>ных кадров.</w:t>
      </w:r>
    </w:p>
    <w:p w:rsidR="00406C43" w:rsidRDefault="00406C43">
      <w:pPr>
        <w:pStyle w:val="a3"/>
        <w:widowControl w:val="0"/>
      </w:pPr>
      <w:r>
        <w:t>Ответственность работодателей, руководителей работ и работников за соблюдение норм</w:t>
      </w:r>
      <w:r>
        <w:t>а</w:t>
      </w:r>
      <w:r>
        <w:t>тивных условий и безопасность деятельности подчиненных, соблюдение нормативных воздейс</w:t>
      </w:r>
      <w:r>
        <w:t>т</w:t>
      </w:r>
      <w:r>
        <w:t>вий производства на окружающую среду определена законодательством. За нарушения правил безопасности применяется дисциплинарная или административная ответственность, а в случае с особо тяжелыми последствиями и уголовная.</w:t>
      </w:r>
    </w:p>
    <w:p w:rsidR="00406C43" w:rsidRDefault="00406C43">
      <w:pPr>
        <w:pStyle w:val="a3"/>
        <w:widowControl w:val="0"/>
      </w:pPr>
      <w:r>
        <w:rPr>
          <w:b/>
        </w:rPr>
        <w:t>Управление ЧС.</w:t>
      </w:r>
      <w:r>
        <w:t xml:space="preserve"> Оно обеспечивается единой государственной системой предупреждения и ликвидации ЧС (РСЧС), принятой правительством РФ 21.11.95 г. РСЧС объединяет органы гос</w:t>
      </w:r>
      <w:r>
        <w:t>у</w:t>
      </w:r>
      <w:r>
        <w:t>дарственного управления РФ всех уровней, различные общественные организации, в компетенцию которых входят функции, связанные с обеспечением безопасности и защиты населения, предупр</w:t>
      </w:r>
      <w:r>
        <w:t>е</w:t>
      </w:r>
      <w:r>
        <w:t>ждением, реагированием и действиями в ЧС. РСЧС обеспечивает координацию сил и средств этих органов управления и организаций по предупреждению ЧС, защите населения, материальных и культурных ценностей, окружающей среды при возникновении аварий, катастроф, стихийных бе</w:t>
      </w:r>
      <w:r>
        <w:t>д</w:t>
      </w:r>
      <w:r>
        <w:t>ствий и применении возможным противником с</w:t>
      </w:r>
      <w:r>
        <w:t>о</w:t>
      </w:r>
      <w:r>
        <w:t>временных средств поражения.</w:t>
      </w:r>
    </w:p>
    <w:p w:rsidR="00406C43" w:rsidRDefault="00406C43">
      <w:pPr>
        <w:pStyle w:val="a3"/>
        <w:widowControl w:val="0"/>
      </w:pPr>
      <w:r>
        <w:t>РСЧС включает территориальные и функциональные подсистемы и имеет пять уровней: объектовый, местный, территориальный, региональный и федеральный.</w:t>
      </w:r>
    </w:p>
    <w:p w:rsidR="00406C43" w:rsidRDefault="00406C43">
      <w:pPr>
        <w:pStyle w:val="a3"/>
        <w:widowControl w:val="0"/>
      </w:pPr>
      <w:r>
        <w:t>Территориальные подсистемы (республик в составе Российской Федерации, краев и обла</w:t>
      </w:r>
      <w:r>
        <w:t>с</w:t>
      </w:r>
      <w:r>
        <w:t>тей) состоят из звеньев, соответствующих принятому административно-территориальному дел</w:t>
      </w:r>
      <w:r>
        <w:t>е</w:t>
      </w:r>
      <w:r>
        <w:t>нию.</w:t>
      </w:r>
    </w:p>
    <w:p w:rsidR="00406C43" w:rsidRDefault="00406C43">
      <w:pPr>
        <w:pStyle w:val="a3"/>
        <w:widowControl w:val="0"/>
      </w:pPr>
      <w:r>
        <w:t>Функциональные подсистемы состоят из органов управления, сил и средств министерств и ведомств</w:t>
      </w:r>
      <w:r>
        <w:rPr>
          <w:b/>
        </w:rPr>
        <w:t xml:space="preserve"> </w:t>
      </w:r>
      <w:r>
        <w:t>РФ, непосредственно решающих задачи по наблюдению и контролю за состоянием пр</w:t>
      </w:r>
      <w:r>
        <w:t>и</w:t>
      </w:r>
      <w:r>
        <w:t>родной среды и обстановки на потенциально опасных объектах, по предупреждению бедствий и ликвидации последствий ЧС.</w:t>
      </w:r>
    </w:p>
    <w:p w:rsidR="00406C43" w:rsidRDefault="00406C43">
      <w:pPr>
        <w:pStyle w:val="a3"/>
        <w:widowControl w:val="0"/>
      </w:pPr>
      <w:r>
        <w:t>Координирующими органами РСЧС являются межведомственные и ведомственные коми</w:t>
      </w:r>
      <w:r>
        <w:t>с</w:t>
      </w:r>
      <w:r>
        <w:t>сии по предупреждению и ликвидации ЧС, региональные центры аналогичного назначения, коми</w:t>
      </w:r>
      <w:r>
        <w:t>с</w:t>
      </w:r>
      <w:r>
        <w:t>сии по ЧС органов исполнительной власти субъектов РФ, комиссии по ЧС органов местного сам</w:t>
      </w:r>
      <w:r>
        <w:t>о</w:t>
      </w:r>
      <w:r>
        <w:t>управления и объектные комиссии по ЧС.</w:t>
      </w:r>
    </w:p>
    <w:p w:rsidR="00406C43" w:rsidRDefault="00406C43">
      <w:pPr>
        <w:pStyle w:val="a3"/>
        <w:widowControl w:val="0"/>
      </w:pPr>
      <w:r>
        <w:t>Единая система предупреждения и ликвидации ЧС на федеральном уровне объединяет силы постоянной готовности следующих ведомств: МЧС, Минатома, МВД, Минсельхозпрода, Минто</w:t>
      </w:r>
      <w:r>
        <w:t>п</w:t>
      </w:r>
      <w:r>
        <w:t>энерго, Минтранса, МПС, Минздрава, Росгидромета, Ро</w:t>
      </w:r>
      <w:r>
        <w:t>с</w:t>
      </w:r>
      <w:r>
        <w:t>лесхоза России и ряда других.</w:t>
      </w:r>
    </w:p>
    <w:p w:rsidR="00406C43" w:rsidRDefault="00406C43">
      <w:pPr>
        <w:pStyle w:val="a3"/>
        <w:widowControl w:val="0"/>
      </w:pPr>
    </w:p>
    <w:p w:rsidR="00406C43" w:rsidRDefault="00406C43">
      <w:pPr>
        <w:pStyle w:val="3"/>
        <w:keepNext w:val="0"/>
        <w:rPr>
          <w:b w:val="0"/>
        </w:rPr>
      </w:pPr>
      <w:bookmarkStart w:id="138" w:name="_Toc506227022"/>
      <w:bookmarkStart w:id="139" w:name="_Toc523118675"/>
      <w:r>
        <w:t>9.3. ЭКСПЕРТИЗА И КОНТРОЛЬ ЭКОЛОГИЧНОСТИ И БЕЗОПАСНОСТИ</w:t>
      </w:r>
      <w:bookmarkEnd w:id="138"/>
      <w:bookmarkEnd w:id="139"/>
    </w:p>
    <w:p w:rsidR="00406C43" w:rsidRDefault="00406C43">
      <w:pPr>
        <w:pStyle w:val="a3"/>
        <w:widowControl w:val="0"/>
      </w:pPr>
    </w:p>
    <w:p w:rsidR="00406C43" w:rsidRDefault="00406C43">
      <w:pPr>
        <w:pStyle w:val="a3"/>
        <w:widowControl w:val="0"/>
      </w:pPr>
      <w:r>
        <w:rPr>
          <w:b/>
        </w:rPr>
        <w:t>Экологическая экспертиза.</w:t>
      </w:r>
      <w:r>
        <w:t xml:space="preserve"> Основными нормативными показателями экологичности пре</w:t>
      </w:r>
      <w:r>
        <w:t>д</w:t>
      </w:r>
      <w:r>
        <w:t>приятий, транспортных средств, производственного оборудования и технологических процессов являются ПДВ в атмосферу и ПДС в гидросферу. К нормативным показателям экологичности те</w:t>
      </w:r>
      <w:r>
        <w:t>х</w:t>
      </w:r>
      <w:r>
        <w:t>нических систем относятся также допустимые уровни физических воздействий (шума, вибрации, ЭПМ и т. д.), обеспечивающие ПДУ в селитебных зонах. Нормативные показатели являются осн</w:t>
      </w:r>
      <w:r>
        <w:t>о</w:t>
      </w:r>
      <w:r>
        <w:t>вой для проведения экологической экспертизы. Реализация нормативных показателей достигается путем повышения экологичности проектов промышленных объектов, оборудования и технолог</w:t>
      </w:r>
      <w:r>
        <w:t>и</w:t>
      </w:r>
      <w:r>
        <w:t>ческих процессов.</w:t>
      </w:r>
    </w:p>
    <w:p w:rsidR="00406C43" w:rsidRDefault="00406C43">
      <w:pPr>
        <w:pStyle w:val="a3"/>
        <w:widowControl w:val="0"/>
      </w:pPr>
      <w:r>
        <w:t>Экологическая экспертиза техники, технологий, материалов включает общественную и г</w:t>
      </w:r>
      <w:r>
        <w:t>о</w:t>
      </w:r>
      <w:r>
        <w:t>сударственную экспертизу. Государственная экологическая экспертиза новой продукции –ра</w:t>
      </w:r>
      <w:r>
        <w:t>с</w:t>
      </w:r>
      <w:r>
        <w:t>смотрение документации (или образцов) новой продукции, проводимое экспертными подраздел</w:t>
      </w:r>
      <w:r>
        <w:t>е</w:t>
      </w:r>
      <w:r>
        <w:t>ниями органов государственного управления в области природопользования и охраны окружа</w:t>
      </w:r>
      <w:r>
        <w:t>ю</w:t>
      </w:r>
      <w:r>
        <w:t>щей среды на федеральном, республиканском и региональном (территориал</w:t>
      </w:r>
      <w:r>
        <w:t>ь</w:t>
      </w:r>
      <w:r>
        <w:t>ном) уровне.</w:t>
      </w:r>
    </w:p>
    <w:p w:rsidR="00406C43" w:rsidRDefault="00406C43">
      <w:pPr>
        <w:pStyle w:val="a3"/>
        <w:widowControl w:val="0"/>
      </w:pPr>
      <w:r>
        <w:t>Общественная экологическая экспертиза проводится общественными организациями (объ</w:t>
      </w:r>
      <w:r>
        <w:t>е</w:t>
      </w:r>
      <w:r>
        <w:t>динениями), основным направлением деятельности которых является охрана окружающей приро</w:t>
      </w:r>
      <w:r>
        <w:t>д</w:t>
      </w:r>
      <w:r>
        <w:t>ной среды, в том числе проведение экологической экспертизы, и которые зарегистрированы в у</w:t>
      </w:r>
      <w:r>
        <w:t>с</w:t>
      </w:r>
      <w:r>
        <w:t>тановле</w:t>
      </w:r>
      <w:r>
        <w:t>н</w:t>
      </w:r>
      <w:r>
        <w:t>ном порядке.</w:t>
      </w:r>
    </w:p>
    <w:p w:rsidR="00406C43" w:rsidRDefault="00406C43">
      <w:pPr>
        <w:pStyle w:val="a3"/>
        <w:widowControl w:val="0"/>
      </w:pPr>
      <w:r>
        <w:t>Цель экологической экспертизы новой продукции – предупреждение возможного превыш</w:t>
      </w:r>
      <w:r>
        <w:t>е</w:t>
      </w:r>
      <w:r>
        <w:t>ния допустимого уровня вредного воздействия на окружающую среду в процессе ее производства, эксплуатации (использовании), переработки или уничтожения. Главная задача экологической эк</w:t>
      </w:r>
      <w:r>
        <w:t>с</w:t>
      </w:r>
      <w:r>
        <w:t>пертизы – определение полноты и достаточности мер по обеспечению требуемого уровня эколог</w:t>
      </w:r>
      <w:r>
        <w:t>и</w:t>
      </w:r>
      <w:r>
        <w:t>ческой безопасности новой продукции при ее разработке, в том числе:</w:t>
      </w:r>
    </w:p>
    <w:p w:rsidR="00406C43" w:rsidRDefault="00406C43">
      <w:pPr>
        <w:pStyle w:val="a3"/>
        <w:widowControl w:val="0"/>
      </w:pPr>
      <w:r>
        <w:t>– определение соответствия проектных решений создания новой продукции современным природоохранным требованиям;</w:t>
      </w:r>
    </w:p>
    <w:p w:rsidR="00406C43" w:rsidRDefault="00406C43">
      <w:pPr>
        <w:pStyle w:val="a3"/>
        <w:widowControl w:val="0"/>
      </w:pPr>
      <w:r>
        <w:t>– определение полноты и достаточности отражения технических показателей, характер</w:t>
      </w:r>
      <w:r>
        <w:t>и</w:t>
      </w:r>
      <w:r>
        <w:t>зующих уровень воздействия на окружающую среду новой продукции, в рассматриваемой док</w:t>
      </w:r>
      <w:r>
        <w:t>у</w:t>
      </w:r>
      <w:r>
        <w:t>ментации и их соответствие уст</w:t>
      </w:r>
      <w:r>
        <w:t>а</w:t>
      </w:r>
      <w:r>
        <w:t>новленным природоохранным нормативам;</w:t>
      </w:r>
    </w:p>
    <w:p w:rsidR="00406C43" w:rsidRDefault="00406C43">
      <w:pPr>
        <w:pStyle w:val="a3"/>
        <w:widowControl w:val="0"/>
      </w:pPr>
      <w:r>
        <w:t>– оценка полноты и эффективности мероприятий по предупреждению возможных авари</w:t>
      </w:r>
      <w:r>
        <w:t>й</w:t>
      </w:r>
      <w:r>
        <w:t>ных ситуаций, связанных с производством и потреблением (использованием) новой продукции, и ликвидации</w:t>
      </w:r>
      <w:r>
        <w:rPr>
          <w:b/>
        </w:rPr>
        <w:t xml:space="preserve"> </w:t>
      </w:r>
      <w:r>
        <w:t>их</w:t>
      </w:r>
      <w:r>
        <w:rPr>
          <w:b/>
        </w:rPr>
        <w:t xml:space="preserve"> </w:t>
      </w:r>
      <w:r>
        <w:t>возможных после</w:t>
      </w:r>
      <w:r>
        <w:t>д</w:t>
      </w:r>
      <w:r>
        <w:t>ствий;</w:t>
      </w:r>
    </w:p>
    <w:p w:rsidR="00406C43" w:rsidRDefault="00406C43">
      <w:pPr>
        <w:pStyle w:val="a3"/>
        <w:widowControl w:val="0"/>
      </w:pPr>
      <w:r>
        <w:t>– оценка выбора средств и методов контроля воздействия продукции на состояние окр</w:t>
      </w:r>
      <w:r>
        <w:t>у</w:t>
      </w:r>
      <w:r>
        <w:t>жающей среды и и</w:t>
      </w:r>
      <w:r>
        <w:t>с</w:t>
      </w:r>
      <w:r>
        <w:t>пользование природных ресурсов;</w:t>
      </w:r>
    </w:p>
    <w:p w:rsidR="00406C43" w:rsidRDefault="00406C43">
      <w:pPr>
        <w:pStyle w:val="a3"/>
        <w:widowControl w:val="0"/>
      </w:pPr>
      <w:r>
        <w:t>– оценка способов и средств утилизации или ликвидации продукции после отработки ресу</w:t>
      </w:r>
      <w:r>
        <w:t>р</w:t>
      </w:r>
      <w:r>
        <w:t>са;</w:t>
      </w:r>
    </w:p>
    <w:p w:rsidR="00406C43" w:rsidRDefault="00406C43">
      <w:pPr>
        <w:pStyle w:val="a3"/>
        <w:widowControl w:val="0"/>
      </w:pPr>
      <w:r>
        <w:t>– определение полноты достоверности и научной обоснованности проведенной оценки во</w:t>
      </w:r>
      <w:r>
        <w:t>з</w:t>
      </w:r>
      <w:r>
        <w:t>действия на окр</w:t>
      </w:r>
      <w:r>
        <w:t>у</w:t>
      </w:r>
      <w:r>
        <w:t>жающую среду (ОВОС).</w:t>
      </w:r>
    </w:p>
    <w:p w:rsidR="00406C43" w:rsidRDefault="00406C43">
      <w:pPr>
        <w:pStyle w:val="a3"/>
        <w:widowControl w:val="0"/>
      </w:pPr>
      <w:r>
        <w:t>По результатам экологической экспертизы составляется экспертное заключение, включа</w:t>
      </w:r>
      <w:r>
        <w:t>ю</w:t>
      </w:r>
      <w:r>
        <w:t>щее три части: вводную, констатирующую и заключ</w:t>
      </w:r>
      <w:r>
        <w:t>и</w:t>
      </w:r>
      <w:r>
        <w:t>тельную.</w:t>
      </w:r>
    </w:p>
    <w:p w:rsidR="00406C43" w:rsidRDefault="00406C43">
      <w:pPr>
        <w:pStyle w:val="a3"/>
        <w:widowControl w:val="0"/>
      </w:pPr>
      <w:r>
        <w:t>Во вводной части содержатся сведения об экспортируемых материалах, организации их ра</w:t>
      </w:r>
      <w:r>
        <w:t>з</w:t>
      </w:r>
      <w:r>
        <w:t>работавшей, сведения о заказчике, органе, утверждающем указанные материалы. Кроме того, в ней приводятся данные об органе, осуществляющем экспертизу, время ее проведения. В констатиру</w:t>
      </w:r>
      <w:r>
        <w:t>ю</w:t>
      </w:r>
      <w:r>
        <w:t>щей части дается общая характеристика отражения экологических требований в представленном на экспертизу проекте. В случае проектирования предприятия, кроме того, дается информация об экологическом состоянии территории, где будет проводиться строительство. Заключительная часть экспертного заключения должна содержать оценку всего комплекса мероприятий по рациональн</w:t>
      </w:r>
      <w:r>
        <w:t>о</w:t>
      </w:r>
      <w:r>
        <w:t>му использованию природных ресурсов и охране окружающей природной среды. Эта часть должна завершаться выводами о допустимости воздействия на окружающую природную среду хозяйс</w:t>
      </w:r>
      <w:r>
        <w:t>т</w:t>
      </w:r>
      <w:r>
        <w:t>венной или иной деятельности, явившейся объектом экологической экспертизы, и возможности реализации объекта экспе</w:t>
      </w:r>
      <w:r>
        <w:t>р</w:t>
      </w:r>
      <w:r>
        <w:t>тизы.</w:t>
      </w:r>
    </w:p>
    <w:p w:rsidR="00406C43" w:rsidRDefault="00406C43">
      <w:pPr>
        <w:pStyle w:val="a3"/>
        <w:widowControl w:val="0"/>
      </w:pPr>
      <w:r>
        <w:t>Экспертное заключение подписывает руководитель экспертной комиссии, ее ответственный секретарь и все ее члены.</w:t>
      </w:r>
    </w:p>
    <w:p w:rsidR="00406C43" w:rsidRDefault="00406C43">
      <w:pPr>
        <w:pStyle w:val="a3"/>
        <w:widowControl w:val="0"/>
      </w:pPr>
      <w:r>
        <w:t>Экспертное заключение в полном объеме является обязательным для организаций –авторов проекта, заказчиков и других исполнителей. Экспертное заключение направляется заказчику, те</w:t>
      </w:r>
      <w:r>
        <w:t>р</w:t>
      </w:r>
      <w:r>
        <w:t>риториальному органу Государственного комитета РФ по охране окружающей среды, органам и</w:t>
      </w:r>
      <w:r>
        <w:t>с</w:t>
      </w:r>
      <w:r>
        <w:t>полнительной власти субъектов РФ и м</w:t>
      </w:r>
      <w:r>
        <w:t>е</w:t>
      </w:r>
      <w:r>
        <w:t>стным органам самоуправления.</w:t>
      </w:r>
    </w:p>
    <w:p w:rsidR="00406C43" w:rsidRDefault="00406C43">
      <w:pPr>
        <w:pStyle w:val="a3"/>
        <w:widowControl w:val="0"/>
      </w:pPr>
      <w:r>
        <w:t>Объектами экспертизы являются проекты технической документации на новые технику, технологию, материалы, вещества, сертифицируемые товары и услуги, которые входят в перечень, утверждаемый федеральным специально уполномоченным государственным органом в области экологической экспертизы, в том числе на закупаемые за рубежом товары, а также различного вида проекты и документация, оговоренные в гл. III Закона РФ «Об экологической экспертизе». В их числе:</w:t>
      </w:r>
    </w:p>
    <w:p w:rsidR="00406C43" w:rsidRDefault="00406C43">
      <w:pPr>
        <w:pStyle w:val="a3"/>
        <w:widowControl w:val="0"/>
      </w:pPr>
      <w:r>
        <w:t>– проекты генеральных планов развития территорий свободных экономических зон и терр</w:t>
      </w:r>
      <w:r>
        <w:t>и</w:t>
      </w:r>
      <w:r>
        <w:t>торий с особым режимом природопользования и вед</w:t>
      </w:r>
      <w:r>
        <w:t>е</w:t>
      </w:r>
      <w:r>
        <w:t>ния хозяйственной деятельности;</w:t>
      </w:r>
    </w:p>
    <w:p w:rsidR="00406C43" w:rsidRDefault="00406C43">
      <w:pPr>
        <w:pStyle w:val="a3"/>
        <w:widowControl w:val="0"/>
      </w:pPr>
      <w:r>
        <w:t>– проекты схем развития отраслей народного хозяйства Российской Федерации, в том числе промышленности;</w:t>
      </w:r>
    </w:p>
    <w:p w:rsidR="00406C43" w:rsidRDefault="00406C43">
      <w:pPr>
        <w:pStyle w:val="a3"/>
        <w:widowControl w:val="0"/>
      </w:pPr>
      <w:r>
        <w:t>– проекты комплексных схем охраны природы Российской Федерации;</w:t>
      </w:r>
    </w:p>
    <w:p w:rsidR="00406C43" w:rsidRDefault="00406C43">
      <w:pPr>
        <w:pStyle w:val="a3"/>
        <w:widowControl w:val="0"/>
      </w:pPr>
      <w:r>
        <w:t>– технико-экономические обоснования и проекты хозяйственной деятельности, которая м</w:t>
      </w:r>
      <w:r>
        <w:t>о</w:t>
      </w:r>
      <w:r>
        <w:t>жет оказывать воздействие на окружающую природную среду сопредельных государств или для осуществления которой необходимо использование общих с сопредельными государствами пр</w:t>
      </w:r>
      <w:r>
        <w:t>и</w:t>
      </w:r>
      <w:r>
        <w:t>родных объектов, или которая затрагивает интересы сопредельных государств, определенные «Конвенцией об оценке воздействия на окружающую среду в тран</w:t>
      </w:r>
      <w:r>
        <w:t>с</w:t>
      </w:r>
      <w:r>
        <w:t>граничном контексте» и т. д.</w:t>
      </w:r>
    </w:p>
    <w:p w:rsidR="00406C43" w:rsidRDefault="00406C43">
      <w:pPr>
        <w:pStyle w:val="a3"/>
        <w:widowControl w:val="0"/>
      </w:pPr>
      <w:r>
        <w:t>Общественная экологическая экспертиза проводится до проведения государственной экол</w:t>
      </w:r>
      <w:r>
        <w:t>о</w:t>
      </w:r>
      <w:r>
        <w:t>гической экспертизы или одновременно с ней. Общественная экологическая экспертиза может проводиться независимо от проведения государственной экологической экспертизы тех же объе</w:t>
      </w:r>
      <w:r>
        <w:t>к</w:t>
      </w:r>
      <w:r>
        <w:t>тов эколог</w:t>
      </w:r>
      <w:r>
        <w:t>и</w:t>
      </w:r>
      <w:r>
        <w:t>ческой экспертизы.</w:t>
      </w:r>
    </w:p>
    <w:p w:rsidR="00406C43" w:rsidRDefault="00406C43">
      <w:pPr>
        <w:pStyle w:val="a3"/>
        <w:widowControl w:val="0"/>
      </w:pPr>
      <w:r>
        <w:t>Экологический паспорт промышленного предприятия – нормативно-технический документ, включающий данные по использованию предприятием ресурсов (природных, вторичных и др.) и определению влияния его пр</w:t>
      </w:r>
      <w:r>
        <w:t>о</w:t>
      </w:r>
      <w:r>
        <w:t>изводства на окружающую среду.</w:t>
      </w:r>
    </w:p>
    <w:p w:rsidR="00406C43" w:rsidRDefault="00406C43">
      <w:pPr>
        <w:pStyle w:val="a3"/>
        <w:widowControl w:val="0"/>
      </w:pPr>
      <w:r>
        <w:t>Экологический паспорт разрабатывает предприятие за счет своих средств. Он утверждается руководителем предприятия по согласованию с территориальным органом Государственного к</w:t>
      </w:r>
      <w:r>
        <w:t>о</w:t>
      </w:r>
      <w:r>
        <w:t>митета РФ по охране окр</w:t>
      </w:r>
      <w:r>
        <w:t>у</w:t>
      </w:r>
      <w:r>
        <w:t>жающей среды, где он регистрируется.</w:t>
      </w:r>
    </w:p>
    <w:p w:rsidR="00406C43" w:rsidRDefault="00406C43">
      <w:pPr>
        <w:pStyle w:val="a3"/>
        <w:widowControl w:val="0"/>
      </w:pPr>
      <w:r>
        <w:t>Основой для разработки экологического паспорта являются основные показатели произво</w:t>
      </w:r>
      <w:r>
        <w:t>д</w:t>
      </w:r>
      <w:r>
        <w:t>ства, проекты расчетов ПДВ, нормы ПДС, разрешение на природопользование, паспорта газо- и водоочистных сооружений и установок по утилизации и использованию отходов, формы госуда</w:t>
      </w:r>
      <w:r>
        <w:t>р</w:t>
      </w:r>
      <w:r>
        <w:t>ственной статистической отчетности и другие нормативные и нормативно-технические док</w:t>
      </w:r>
      <w:r>
        <w:t>у</w:t>
      </w:r>
      <w:r>
        <w:t>менты.</w:t>
      </w:r>
    </w:p>
    <w:p w:rsidR="00406C43" w:rsidRDefault="00406C43">
      <w:pPr>
        <w:pStyle w:val="a3"/>
        <w:widowControl w:val="0"/>
      </w:pPr>
      <w:r>
        <w:t>Экологический паспорт не заменяет и не отменяет действующие формы и виды государс</w:t>
      </w:r>
      <w:r>
        <w:t>т</w:t>
      </w:r>
      <w:r>
        <w:t>венной отчетности.</w:t>
      </w:r>
    </w:p>
    <w:p w:rsidR="00406C43" w:rsidRDefault="00406C43">
      <w:pPr>
        <w:pStyle w:val="a3"/>
        <w:widowControl w:val="0"/>
      </w:pPr>
      <w:r>
        <w:t>Для действующих и проектируемых предприятий экологический паспорт должен был быть составлен по состоянию на 01.01.90 г. В дальнейшем он подлежал дополнению (коррекции) при изменении технологии производства, замене оборудования и т. п. в течение месяца со дня измен</w:t>
      </w:r>
      <w:r>
        <w:t>е</w:t>
      </w:r>
      <w:r>
        <w:t>ний. Хранят экологические паспорта на предприятии и территориальном органе Государственного комитета РФ по охране окр</w:t>
      </w:r>
      <w:r>
        <w:t>у</w:t>
      </w:r>
      <w:r>
        <w:t>жающей среды.</w:t>
      </w:r>
    </w:p>
    <w:p w:rsidR="00406C43" w:rsidRDefault="00406C43">
      <w:pPr>
        <w:pStyle w:val="a3"/>
        <w:widowControl w:val="0"/>
      </w:pPr>
      <w:r>
        <w:t>Заполнение всех форм экологического паспорта обязательно. Допускается включать допо</w:t>
      </w:r>
      <w:r>
        <w:t>л</w:t>
      </w:r>
      <w:r>
        <w:t>нительную информацию при заполнении паспорта в соответствии с требованиями территориал</w:t>
      </w:r>
      <w:r>
        <w:t>ь</w:t>
      </w:r>
      <w:r>
        <w:t>ных органов Госкомэкологии или по согласованию с ними.</w:t>
      </w:r>
    </w:p>
    <w:p w:rsidR="00406C43" w:rsidRDefault="00406C43">
      <w:pPr>
        <w:pStyle w:val="a3"/>
        <w:widowControl w:val="0"/>
      </w:pPr>
      <w:r>
        <w:t>Согласно ГОСТ 17.0.0.04–90 экологический паспорт состоит из разделов, расположенных в следующей последовательности: титульный лист; общие сведения о предприятии и его реквизиты; краткая природно-климатическая характеристика района расположения предприятия; краткое оп</w:t>
      </w:r>
      <w:r>
        <w:t>и</w:t>
      </w:r>
      <w:r>
        <w:t>сание технологии производства и сведения о продукции; балансовая схема материальных потоков; сведения об использовании земельных ресурсов; характеристика сырья, используемых материал</w:t>
      </w:r>
      <w:r>
        <w:t>ь</w:t>
      </w:r>
      <w:r>
        <w:t>ных и энергетических ресурсов; характеристика выбросов в атмосферу; характеристика водоп</w:t>
      </w:r>
      <w:r>
        <w:t>о</w:t>
      </w:r>
      <w:r>
        <w:t>требления и водоотведения; характеристика отходов; сведения о рекультивации нарушенных з</w:t>
      </w:r>
      <w:r>
        <w:t>е</w:t>
      </w:r>
      <w:r>
        <w:t>мель; сведения о транспорте предприятия; сведения об эколого-экономической деятельности пре</w:t>
      </w:r>
      <w:r>
        <w:t>д</w:t>
      </w:r>
      <w:r>
        <w:t>приятия.</w:t>
      </w:r>
    </w:p>
    <w:p w:rsidR="00406C43" w:rsidRDefault="00406C43">
      <w:pPr>
        <w:pStyle w:val="a3"/>
        <w:widowControl w:val="0"/>
      </w:pPr>
      <w:r>
        <w:rPr>
          <w:b/>
        </w:rPr>
        <w:t>Экспертиза безопасности.</w:t>
      </w:r>
      <w:r>
        <w:t xml:space="preserve"> Она должна производиться как на этапе проектирования любого вида оборудования, непосредственно обслуживаемого человеком, так и при эксплуатации. Первый этап экспертизы может производиться как проектными, так и независимыми общественными орг</w:t>
      </w:r>
      <w:r>
        <w:t>а</w:t>
      </w:r>
      <w:r>
        <w:t>низ</w:t>
      </w:r>
      <w:r>
        <w:t>а</w:t>
      </w:r>
      <w:r>
        <w:t>циями.</w:t>
      </w:r>
    </w:p>
    <w:p w:rsidR="00406C43" w:rsidRDefault="00406C43">
      <w:pPr>
        <w:pStyle w:val="a3"/>
        <w:widowControl w:val="0"/>
      </w:pPr>
      <w:r>
        <w:t>Порядок разработки, согласования, экспертизы и утверждения предплановой, проек</w:t>
      </w:r>
      <w:r>
        <w:t>т</w:t>
      </w:r>
      <w:r>
        <w:t>но-планировочной и проектно-сметной документации определяется СНиП 1.02.01–85, инструкцией по типовому проектированию СН 227–82. Применительно к оборудованию и технологическим пр</w:t>
      </w:r>
      <w:r>
        <w:t>о</w:t>
      </w:r>
      <w:r>
        <w:t>цессам, имеющим аналоги, как правило, производится расчетная оценка ожидаемого уровня опа</w:t>
      </w:r>
      <w:r>
        <w:t>с</w:t>
      </w:r>
      <w:r>
        <w:t>ных и вредных факторов и сопоставление полученных значений с предельно допустимыми знач</w:t>
      </w:r>
      <w:r>
        <w:t>е</w:t>
      </w:r>
      <w:r>
        <w:t>ниями. При создании опытных образцов определяется фактическое значение этих факторов. В сл</w:t>
      </w:r>
      <w:r>
        <w:t>у</w:t>
      </w:r>
      <w:r>
        <w:t>чае, если эти значения превышают допустимые величины, установленные стандартами ССБТ, пр</w:t>
      </w:r>
      <w:r>
        <w:t>о</w:t>
      </w:r>
      <w:r>
        <w:t>изводится доработка оборудования путем введения соответствующих средств защиты или пов</w:t>
      </w:r>
      <w:r>
        <w:t>ы</w:t>
      </w:r>
      <w:r>
        <w:t>шения их эффективности. Одновременно, используя статистические данные о травматизме и заб</w:t>
      </w:r>
      <w:r>
        <w:t>о</w:t>
      </w:r>
      <w:r>
        <w:t>леваниях, устанавливают причины отказов систем, травм, профзаболеваний и разрабатывают соо</w:t>
      </w:r>
      <w:r>
        <w:t>т</w:t>
      </w:r>
      <w:r>
        <w:t>ветствующие требования безопасности, в том числе устанавливают соответствующие показатели безопасности.</w:t>
      </w:r>
    </w:p>
    <w:p w:rsidR="00406C43" w:rsidRDefault="00406C43">
      <w:pPr>
        <w:pStyle w:val="a3"/>
        <w:widowControl w:val="0"/>
      </w:pPr>
      <w:r>
        <w:t>Применительно к оборудованию и технологическим процессам, не имеющим аналогов, производится идентификация опасностей и связанных с их возникновением опасных и вредных факторов.</w:t>
      </w:r>
    </w:p>
    <w:p w:rsidR="00406C43" w:rsidRDefault="00406C43">
      <w:pPr>
        <w:pStyle w:val="a3"/>
        <w:widowControl w:val="0"/>
      </w:pPr>
      <w:r>
        <w:t>Учитывая многообразие связей в системе «человек – машина – окружающая среда» и соо</w:t>
      </w:r>
      <w:r>
        <w:t>т</w:t>
      </w:r>
      <w:r>
        <w:t>ветствующее многообразие причин аварий, травматизма и профессиональных заболеваний для в</w:t>
      </w:r>
      <w:r>
        <w:t>ы</w:t>
      </w:r>
      <w:r>
        <w:t>явления производственных опасностей применяют метод моделирования с использованием ди</w:t>
      </w:r>
      <w:r>
        <w:t>а</w:t>
      </w:r>
      <w:r>
        <w:t>грамм влияния причинно-следственных связей на реализацию этих опасностей. Наибольшее ра</w:t>
      </w:r>
      <w:r>
        <w:t>с</w:t>
      </w:r>
      <w:r>
        <w:t>пространение получили методы с использованием дерева отк</w:t>
      </w:r>
      <w:r>
        <w:t>а</w:t>
      </w:r>
      <w:r>
        <w:t>зов или дерева происшествий.</w:t>
      </w:r>
    </w:p>
    <w:p w:rsidR="00406C43" w:rsidRDefault="00406C43">
      <w:pPr>
        <w:pStyle w:val="a3"/>
        <w:widowControl w:val="0"/>
      </w:pPr>
      <w:r>
        <w:rPr>
          <w:b/>
        </w:rPr>
        <w:t>Учет требований безопасности и экологичности при постановке новой продукции на производство.</w:t>
      </w:r>
      <w:r>
        <w:t xml:space="preserve"> ГОСТ 15.001–88* «Системы разработки и постановки продукции на производство. Продукция производственно-технического назначения» устанавливает специальный порядок п</w:t>
      </w:r>
      <w:r>
        <w:t>о</w:t>
      </w:r>
      <w:r>
        <w:t>становки новой продукции на производство, позволяющий обеспечить выполнение всех дейс</w:t>
      </w:r>
      <w:r>
        <w:t>т</w:t>
      </w:r>
      <w:r>
        <w:t>вующих требований безопасности и экологичности. В техническое задание не допускается вкл</w:t>
      </w:r>
      <w:r>
        <w:t>ю</w:t>
      </w:r>
      <w:r>
        <w:t>чать требования, которые противоречат требованиям стандартов и нормативных документов орг</w:t>
      </w:r>
      <w:r>
        <w:t>а</w:t>
      </w:r>
      <w:r>
        <w:t>нов надзора за безопасностью, охраной здоровья и пр</w:t>
      </w:r>
      <w:r>
        <w:t>и</w:t>
      </w:r>
      <w:r>
        <w:t>роды.</w:t>
      </w:r>
    </w:p>
    <w:p w:rsidR="00406C43" w:rsidRDefault="00406C43">
      <w:pPr>
        <w:pStyle w:val="a3"/>
        <w:widowControl w:val="0"/>
      </w:pPr>
      <w:r>
        <w:t>Согласно этому стандарту в процессе разработки документации проверка новых технич</w:t>
      </w:r>
      <w:r>
        <w:t>е</w:t>
      </w:r>
      <w:r>
        <w:t>ских решений, обеспечивающих достижение новых потребительских свойств продукции, должна осуществляться при лабораторных, стендовых и других исследовательских испытаниях моделей, макетов, натурных составных частей изделий и экспериментальных образцов продукции в целом в условиях, как правило, имитирующих реальные условия эк</w:t>
      </w:r>
      <w:r>
        <w:t>с</w:t>
      </w:r>
      <w:r>
        <w:t>плуатации.</w:t>
      </w:r>
    </w:p>
    <w:p w:rsidR="00406C43" w:rsidRDefault="00406C43">
      <w:pPr>
        <w:pStyle w:val="a3"/>
        <w:widowControl w:val="0"/>
      </w:pPr>
      <w:r>
        <w:t>Опытные образцы (опытную партию) или единичную продукцию (головной образец) по</w:t>
      </w:r>
      <w:r>
        <w:t>д</w:t>
      </w:r>
      <w:r>
        <w:t>вергают приемочным испытаниям в соответствии с действующими стандартами или типовыми программами и методиками испытаний, относящимися к данному виду (</w:t>
      </w:r>
      <w:r>
        <w:rPr>
          <w:lang w:val="en-US"/>
        </w:rPr>
        <w:t>группе</w:t>
      </w:r>
      <w:r>
        <w:t>) продукции. При их отсутствии или недостаточной полноте испытания проводят по программе и методике, подг</w:t>
      </w:r>
      <w:r>
        <w:t>о</w:t>
      </w:r>
      <w:r>
        <w:t>товленной разработчиком и согласованной с заказчиком или одобре</w:t>
      </w:r>
      <w:r>
        <w:t>н</w:t>
      </w:r>
      <w:r>
        <w:t>ной приемочной комиссией.</w:t>
      </w:r>
    </w:p>
    <w:p w:rsidR="00406C43" w:rsidRDefault="00406C43">
      <w:pPr>
        <w:pStyle w:val="a3"/>
        <w:widowControl w:val="0"/>
      </w:pPr>
      <w:r>
        <w:t>В приемочных испытаниях, независимо от места их проведения, вправе принять участие и</w:t>
      </w:r>
      <w:r>
        <w:t>з</w:t>
      </w:r>
      <w:r>
        <w:t>готовитель и органы, осуществляющие надзор за безопасностью, охраной здоровья и природы, к</w:t>
      </w:r>
      <w:r>
        <w:t>о</w:t>
      </w:r>
      <w:r>
        <w:t>торые должны быть заблаговременно информированы о предстоящих испытан</w:t>
      </w:r>
      <w:r>
        <w:t>и</w:t>
      </w:r>
      <w:r>
        <w:t>ях.</w:t>
      </w:r>
    </w:p>
    <w:p w:rsidR="00406C43" w:rsidRDefault="00406C43">
      <w:pPr>
        <w:pStyle w:val="a3"/>
        <w:widowControl w:val="0"/>
      </w:pPr>
      <w:r>
        <w:t>Оценку выполненной разработки и принятие решения о производстве и (или) применении продукции (или единичной продукции) проводит приемочная комиссия, в состав которой входят представители заказчика (основного потребителя), разработчика, изготовителя. При необходим</w:t>
      </w:r>
      <w:r>
        <w:t>о</w:t>
      </w:r>
      <w:r>
        <w:t>сти к работе комиссии могут быть привлечены эксперты сторонних организаций, а также органы, осуществляющие надзор за безопасностью, охраной здоровья и пр</w:t>
      </w:r>
      <w:r>
        <w:t>и</w:t>
      </w:r>
      <w:r>
        <w:t>роды.</w:t>
      </w:r>
    </w:p>
    <w:p w:rsidR="00406C43" w:rsidRDefault="00406C43">
      <w:pPr>
        <w:pStyle w:val="a3"/>
        <w:widowControl w:val="0"/>
      </w:pPr>
      <w:r>
        <w:t>Для исключения эксплуатации оборудования, не соответствующего требованиям безопасн</w:t>
      </w:r>
      <w:r>
        <w:t>о</w:t>
      </w:r>
      <w:r>
        <w:t>сти, производится соответствующая проверка оборудования как перед его первичным задейств</w:t>
      </w:r>
      <w:r>
        <w:t>о</w:t>
      </w:r>
      <w:r>
        <w:t>ванием, так и в процессе эксплуатации. Применительно к оборудованию повышенной опасности проводятся специальные осв</w:t>
      </w:r>
      <w:r>
        <w:t>и</w:t>
      </w:r>
      <w:r>
        <w:t>детельствования и испытания.</w:t>
      </w:r>
    </w:p>
    <w:p w:rsidR="00406C43" w:rsidRDefault="00406C43">
      <w:pPr>
        <w:pStyle w:val="a3"/>
        <w:widowControl w:val="0"/>
      </w:pPr>
      <w:r>
        <w:t>При поступлении нового оборудования и машин на предприятие они проходят входную экспертизу на соответствие требованиям безопасности. Она проводится отделом главного механ</w:t>
      </w:r>
      <w:r>
        <w:t>и</w:t>
      </w:r>
      <w:r>
        <w:t>ка (главным механиком) с привлечением механика того подразделения (цеха), где его планируют использовать. В случае энергетических систем в проверке участвуют также главный энергетик и энергетик указанного выше подразделения. В случае, если оборудование не соответствует пред</w:t>
      </w:r>
      <w:r>
        <w:t>ъ</w:t>
      </w:r>
      <w:r>
        <w:t>являемым требованиям, оно не допускается к использованию, при этом составляется рекламация в адрес завода-изготовителя.</w:t>
      </w:r>
    </w:p>
    <w:p w:rsidR="00406C43" w:rsidRDefault="00406C43">
      <w:pPr>
        <w:pStyle w:val="a3"/>
        <w:widowControl w:val="0"/>
      </w:pPr>
      <w:r>
        <w:t>Ежегодно отдел главного механика проверяет состояние всего парка станков, машин и агр</w:t>
      </w:r>
      <w:r>
        <w:t>е</w:t>
      </w:r>
      <w:r>
        <w:t>гатов цеха (в том числе и по показателям безопасности), по результатам которых составляют пл</w:t>
      </w:r>
      <w:r>
        <w:t>а</w:t>
      </w:r>
      <w:r>
        <w:t>ны ремонтов и модернизации.</w:t>
      </w:r>
    </w:p>
    <w:p w:rsidR="00406C43" w:rsidRDefault="00406C43">
      <w:pPr>
        <w:pStyle w:val="a3"/>
        <w:widowControl w:val="0"/>
      </w:pPr>
      <w:r>
        <w:t>При первом пуске или в случае изменения режима компрессорной установки, а также при пуске после капитального ремонта или другой длительной остановки определяют ее характерист</w:t>
      </w:r>
      <w:r>
        <w:t>и</w:t>
      </w:r>
      <w:r>
        <w:t>ки и сравнивают их с характеристиками, прилагаемыми к паспорту машины и заводской инстру</w:t>
      </w:r>
      <w:r>
        <w:t>к</w:t>
      </w:r>
      <w:r>
        <w:t>ции. При необходимости производится с</w:t>
      </w:r>
      <w:r>
        <w:t>о</w:t>
      </w:r>
      <w:r>
        <w:t>ответствующее регулирование по инструкции завода-изготовителя. Кроме того, необходимо периодически снимать индикаторные диаграммы с ко</w:t>
      </w:r>
      <w:r>
        <w:t>м</w:t>
      </w:r>
      <w:r>
        <w:t>прессорных и силовых цилиндров. Указанный контроль проводят мастер, дежурный инженер или техник. Гидравлическому испытанию подлежат все сосуды под давлением после их изготовл</w:t>
      </w:r>
      <w:r>
        <w:t>е</w:t>
      </w:r>
      <w:r>
        <w:t>ния.</w:t>
      </w:r>
    </w:p>
    <w:p w:rsidR="00406C43" w:rsidRDefault="00406C43">
      <w:pPr>
        <w:pStyle w:val="a3"/>
        <w:widowControl w:val="0"/>
      </w:pPr>
      <w:r>
        <w:t>Вновь установленные грузоподъемные машины до пуска в работу должны быть подвергн</w:t>
      </w:r>
      <w:r>
        <w:t>у</w:t>
      </w:r>
      <w:r>
        <w:t>ты полному техническому освидетельствованию. Грузоподъемные краны, находящиеся в работе, должны подвергаться периодическому техническому освидетельствованию: частичному – не реже одного раза в 12 месяцев; полному – не реже одного раза в три года за исключением редко испол</w:t>
      </w:r>
      <w:r>
        <w:t>ь</w:t>
      </w:r>
      <w:r>
        <w:t>зуемых (используемых только при ремонте оборудования), которые должны подвергаться полному техническому освидетельствованию не реже, чем через ка</w:t>
      </w:r>
      <w:r>
        <w:t>ж</w:t>
      </w:r>
      <w:r>
        <w:t>дые пять лет.</w:t>
      </w:r>
    </w:p>
    <w:p w:rsidR="00406C43" w:rsidRDefault="00406C43">
      <w:pPr>
        <w:pStyle w:val="a3"/>
        <w:widowControl w:val="0"/>
      </w:pPr>
      <w:r>
        <w:t>Возможно внеочередное полное техническое освидетельствование грузоподъемного крана. Одно должно проводиться после монтажа, вызванного установкой грузоподъемной машины на н</w:t>
      </w:r>
      <w:r>
        <w:t>о</w:t>
      </w:r>
      <w:r>
        <w:t>вое место, реконструкции грузоподъемной машины в соответствии со ст. 7.3.3 Правил [7.7] и в н</w:t>
      </w:r>
      <w:r>
        <w:t>е</w:t>
      </w:r>
      <w:r>
        <w:t>которых других случаях.</w:t>
      </w:r>
    </w:p>
    <w:p w:rsidR="00406C43" w:rsidRDefault="00406C43">
      <w:pPr>
        <w:pStyle w:val="a3"/>
        <w:widowControl w:val="0"/>
      </w:pPr>
      <w:r>
        <w:t>Техническое освидетельствование грузоподъемной машины производится предпр</w:t>
      </w:r>
      <w:r>
        <w:t>и</w:t>
      </w:r>
      <w:r>
        <w:t>ятием-владельцем, возлагается на инженерно-технического работника по надзору за грузоподъемными машинами и проводится при участии лица, ответственного за исправное их состояние*. При по</w:t>
      </w:r>
      <w:r>
        <w:t>л</w:t>
      </w:r>
      <w:r>
        <w:t>ном техническом освидетельствовании грузоподъемная машина должна подвергаться осмотру, статическому и динамическому испытаниям. При частичном техническом освидетельствовании статическое и динамическое испытания грузоподъемной м</w:t>
      </w:r>
      <w:r>
        <w:t>а</w:t>
      </w:r>
      <w:r>
        <w:t>шины не производят.</w:t>
      </w:r>
    </w:p>
    <w:p w:rsidR="00406C43" w:rsidRDefault="00406C43">
      <w:pPr>
        <w:pStyle w:val="a3"/>
        <w:widowControl w:val="0"/>
      </w:pPr>
    </w:p>
    <w:p w:rsidR="00406C43" w:rsidRDefault="00406C43">
      <w:pPr>
        <w:pStyle w:val="a3"/>
        <w:widowControl w:val="0"/>
        <w:pBdr>
          <w:top w:val="single" w:sz="4" w:space="1" w:color="auto"/>
        </w:pBdr>
        <w:ind w:firstLine="0"/>
      </w:pPr>
      <w:r>
        <w:t>*Кроме кранов, поставляемыми на объект заводами-изготовителями и специальными ремонтными подразделениями в собранном виде после проведения освидетельствования в указанных организ</w:t>
      </w:r>
      <w:r>
        <w:t>а</w:t>
      </w:r>
      <w:r>
        <w:t>циях.</w:t>
      </w:r>
    </w:p>
    <w:p w:rsidR="00406C43" w:rsidRDefault="00406C43">
      <w:pPr>
        <w:pStyle w:val="a3"/>
        <w:widowControl w:val="0"/>
        <w:pBdr>
          <w:top w:val="single" w:sz="4" w:space="1" w:color="auto"/>
        </w:pBdr>
        <w:ind w:firstLine="0"/>
      </w:pPr>
    </w:p>
    <w:p w:rsidR="00406C43" w:rsidRDefault="00406C43">
      <w:pPr>
        <w:pStyle w:val="a3"/>
        <w:widowControl w:val="0"/>
      </w:pPr>
      <w:r>
        <w:t>При техническом освидетельствовании грузоподъемной машины должны быть осмотрены и проверены в работе ее механизмы и электрооборудование, приборы безопасности, тормоза и апп</w:t>
      </w:r>
      <w:r>
        <w:t>а</w:t>
      </w:r>
      <w:r>
        <w:t>раты управления, а также проверены освещение, сигнализация и габаритные размеры. Кроме того, при техническом освидетельствовании грузоподъемной машины должны быть проверены состо</w:t>
      </w:r>
      <w:r>
        <w:t>я</w:t>
      </w:r>
      <w:r>
        <w:t>ние ее металлоконструкций и сварных (заклепочных) соединений, а также кабины, лестниц, пл</w:t>
      </w:r>
      <w:r>
        <w:t>о</w:t>
      </w:r>
      <w:r>
        <w:t>щадок и ограждений; крюка, деталей его подвески; канатов и их крепления; состояния блоков, осей и деталей их крепления, а также элементов подвески стрелы у стреловых кранов; заземление эле</w:t>
      </w:r>
      <w:r>
        <w:t>к</w:t>
      </w:r>
      <w:r>
        <w:t>трического крана с определением сопротивления растеканию тока; соответствие массы противов</w:t>
      </w:r>
      <w:r>
        <w:t>е</w:t>
      </w:r>
      <w:r>
        <w:t>сов и т. д.</w:t>
      </w:r>
    </w:p>
    <w:p w:rsidR="00406C43" w:rsidRDefault="00406C43">
      <w:pPr>
        <w:pStyle w:val="a3"/>
        <w:widowControl w:val="0"/>
      </w:pPr>
      <w:r>
        <w:t>Порядок проведения статических и динамических испытаний грузоподъемных кранов и</w:t>
      </w:r>
      <w:r>
        <w:t>з</w:t>
      </w:r>
      <w:r>
        <w:t>ложен в Правилах [7.7].</w:t>
      </w:r>
    </w:p>
    <w:p w:rsidR="00406C43" w:rsidRDefault="00406C43">
      <w:pPr>
        <w:pStyle w:val="a3"/>
        <w:widowControl w:val="0"/>
      </w:pPr>
      <w:r>
        <w:t>Техническое освидетельствование лифтов следует проводить после монтажа лифта и рег</w:t>
      </w:r>
      <w:r>
        <w:t>и</w:t>
      </w:r>
      <w:r>
        <w:t>страции его в инспекции Госгортехнадзора, а также периодически, один раз в 12 месяцев. Кроме того, проводят частичное техническое освидетельствование лифта при замене канатов кабины и противовеса, электродвигателя на двигатель с другими параметрами; капитальном ремонте лебе</w:t>
      </w:r>
      <w:r>
        <w:t>д</w:t>
      </w:r>
      <w:r>
        <w:t>ки, тормоза или их замене; замене ловителей, ограничителя скорости и (или) гидравлического б</w:t>
      </w:r>
      <w:r>
        <w:t>у</w:t>
      </w:r>
      <w:r>
        <w:t>фера (по результатам испытаний соответствующего узла). Частичное техническое освидетельств</w:t>
      </w:r>
      <w:r>
        <w:t>о</w:t>
      </w:r>
      <w:r>
        <w:t>вание без проведения статических и динамических испытаний выполняют также при внесении и</w:t>
      </w:r>
      <w:r>
        <w:t>з</w:t>
      </w:r>
      <w:r>
        <w:t>менений в электрическую схему управления или при замене электрической проводки цепи упра</w:t>
      </w:r>
      <w:r>
        <w:t>в</w:t>
      </w:r>
      <w:r>
        <w:t>ления; при изменении конструкции концевого выключателя, дверных контактов, автоматических замков, этажных переключателей или центрального этажного аппарата.</w:t>
      </w:r>
    </w:p>
    <w:p w:rsidR="00406C43" w:rsidRDefault="00406C43">
      <w:pPr>
        <w:pStyle w:val="a3"/>
        <w:widowControl w:val="0"/>
      </w:pPr>
      <w:r>
        <w:t>Техническое освидетельствование лифтов проводит инспектор Госгортехнадзора или пре</w:t>
      </w:r>
      <w:r>
        <w:t>д</w:t>
      </w:r>
      <w:r>
        <w:t>ставители специализированной обслуживающей организации в присутствии представителей адм</w:t>
      </w:r>
      <w:r>
        <w:t>и</w:t>
      </w:r>
      <w:r>
        <w:t>нистрации предприятия, которому принадлежит лифт, и лица, ответственного за исправное состо</w:t>
      </w:r>
      <w:r>
        <w:t>я</w:t>
      </w:r>
      <w:r>
        <w:t>ние и без</w:t>
      </w:r>
      <w:r>
        <w:t>о</w:t>
      </w:r>
      <w:r>
        <w:t>пасную работу лифта.</w:t>
      </w:r>
    </w:p>
    <w:p w:rsidR="00406C43" w:rsidRDefault="00406C43">
      <w:pPr>
        <w:pStyle w:val="a3"/>
        <w:widowControl w:val="0"/>
      </w:pPr>
      <w:r>
        <w:t>При статических испытаниях лифтов проверяют прочность механизмов лифта, кабины, к</w:t>
      </w:r>
      <w:r>
        <w:t>а</w:t>
      </w:r>
      <w:r>
        <w:t>натов, их крепления, действие тормозов, отсутствие проскальзывания канатов в ручьях канатов</w:t>
      </w:r>
      <w:r>
        <w:t>е</w:t>
      </w:r>
      <w:r>
        <w:t>дущего шкива, надежность электрического торможения без механического тормоза. Статические испытания осуществляют при нижнем положении кабины в течение 10 мин при нагрузках, на 50 % превышающих номинальную грузоподъемность лифта при испытаниях малых грузовых или груз</w:t>
      </w:r>
      <w:r>
        <w:t>о</w:t>
      </w:r>
      <w:r>
        <w:t>вых лифтов без проводника, снабженных лебедкой барабанного типа; на 100 % превышающих н</w:t>
      </w:r>
      <w:r>
        <w:t>о</w:t>
      </w:r>
      <w:r>
        <w:t>м</w:t>
      </w:r>
      <w:r>
        <w:t>и</w:t>
      </w:r>
      <w:r>
        <w:t>нальную грузоподъемность при испытаниях лифтов всех других типов.</w:t>
      </w:r>
    </w:p>
    <w:p w:rsidR="00406C43" w:rsidRDefault="00406C43">
      <w:pPr>
        <w:pStyle w:val="a3"/>
        <w:widowControl w:val="0"/>
      </w:pPr>
      <w:r>
        <w:t>При динамических испытаниях кабину лифта нагружают силой, на 100 % превышающей номинальную грузоподъемность, проверяя при этом действие механического оборудования, то</w:t>
      </w:r>
      <w:r>
        <w:t>р</w:t>
      </w:r>
      <w:r>
        <w:t>моза, ловителей и буферов.</w:t>
      </w:r>
    </w:p>
    <w:p w:rsidR="00406C43" w:rsidRDefault="00406C43">
      <w:pPr>
        <w:pStyle w:val="a3"/>
        <w:widowControl w:val="0"/>
      </w:pPr>
      <w:r>
        <w:t>Испытания газопроводов на прочность и плотность производится согласно Правилам без</w:t>
      </w:r>
      <w:r>
        <w:t>о</w:t>
      </w:r>
      <w:r>
        <w:t>пасности в газовом хозяйстве. Величина давления при испытаниях и их длительность регламент</w:t>
      </w:r>
      <w:r>
        <w:t>и</w:t>
      </w:r>
      <w:r>
        <w:t>руются указанными Правилами в зависимости от вида газопроводов с учетом значения рабочего давления.</w:t>
      </w:r>
    </w:p>
    <w:p w:rsidR="00406C43" w:rsidRDefault="00406C43">
      <w:pPr>
        <w:pStyle w:val="a3"/>
        <w:widowControl w:val="0"/>
      </w:pPr>
      <w:r>
        <w:t>Системы отопления испытывают ежегодно перед пуском в эксплуатацию. Требования по испытаниям напо</w:t>
      </w:r>
      <w:r>
        <w:t>р</w:t>
      </w:r>
      <w:r>
        <w:t>ных водопроводов определены СНиП 2.04.02–84.</w:t>
      </w:r>
    </w:p>
    <w:p w:rsidR="00406C43" w:rsidRDefault="00406C43">
      <w:pPr>
        <w:pStyle w:val="a3"/>
        <w:widowControl w:val="0"/>
      </w:pPr>
      <w:r>
        <w:t>Предупредительный санитарный надзор за системами вентиляции промышленных предпр</w:t>
      </w:r>
      <w:r>
        <w:t>и</w:t>
      </w:r>
      <w:r>
        <w:t>ятий проводится согласно методическим указаниям Минздрава СССР № 4425–87 при: проектир</w:t>
      </w:r>
      <w:r>
        <w:t>о</w:t>
      </w:r>
      <w:r>
        <w:t>вании, строительстве, реконструкции или изменении профиля и технологии производства на пре</w:t>
      </w:r>
      <w:r>
        <w:t>д</w:t>
      </w:r>
      <w:r>
        <w:t>приятиях, в цехах, на участках; вводе в эксплуатацию вновь смонтированных и реконструирова</w:t>
      </w:r>
      <w:r>
        <w:t>н</w:t>
      </w:r>
      <w:r>
        <w:t>ных систем вентиляции; вводе в эксплуатацию новых типов технологического оборудования, н</w:t>
      </w:r>
      <w:r>
        <w:t>о</w:t>
      </w:r>
      <w:r>
        <w:t>вых технологических процессов и новых токсичных химических в</w:t>
      </w:r>
      <w:r>
        <w:t>е</w:t>
      </w:r>
      <w:r>
        <w:t>ществ.</w:t>
      </w:r>
    </w:p>
    <w:p w:rsidR="00406C43" w:rsidRDefault="00406C43">
      <w:pPr>
        <w:pStyle w:val="a3"/>
        <w:widowControl w:val="0"/>
      </w:pPr>
      <w:r>
        <w:t>Новые или реконструированные вентиляционные системы промышленных предприятий принимает в эксплуатацию в установленном порядке специальная комиссия, в которую включается представитель санитарно-эпидемиологической службы. Текущий санитарный надзор за системами вентиляции действующих промышленных предприятий осуществляют в виде выборочного ко</w:t>
      </w:r>
      <w:r>
        <w:t>н</w:t>
      </w:r>
      <w:r>
        <w:t>троля: состояния воздушной среды в рабочей зоне (или на постоянных рабочих местах) и в местах расположения воздухозаборных устройств, а также состояния и режима эксплуатации вентиляц</w:t>
      </w:r>
      <w:r>
        <w:t>и</w:t>
      </w:r>
      <w:r>
        <w:t>онных си</w:t>
      </w:r>
      <w:r>
        <w:t>с</w:t>
      </w:r>
      <w:r>
        <w:t>тем.</w:t>
      </w:r>
    </w:p>
    <w:p w:rsidR="00406C43" w:rsidRDefault="00406C43">
      <w:pPr>
        <w:pStyle w:val="a3"/>
        <w:widowControl w:val="0"/>
      </w:pPr>
      <w:r>
        <w:t>Периодичность выборочного контроля определяет санитарный врач, исходя из степени во</w:t>
      </w:r>
      <w:r>
        <w:t>з</w:t>
      </w:r>
      <w:r>
        <w:t>можного вредного воздействия производственной воздушной среды на данном предприятии на о</w:t>
      </w:r>
      <w:r>
        <w:t>р</w:t>
      </w:r>
      <w:r>
        <w:t>ганизм работающих, из особенностей технологического процесса и характера производственного оборудования, а также на основе анализа профессиональной заболеваемости на данном предпр</w:t>
      </w:r>
      <w:r>
        <w:t>и</w:t>
      </w:r>
      <w:r>
        <w:t>ятии. Обычно контроль проводится в следующие сроки: в помещениях, где возможно выделение вредных веществ 1 и 2-го класса опасности –один раз в</w:t>
      </w:r>
      <w:r>
        <w:rPr>
          <w:b/>
        </w:rPr>
        <w:t xml:space="preserve"> </w:t>
      </w:r>
      <w:r>
        <w:t>месяц</w:t>
      </w:r>
      <w:r>
        <w:rPr>
          <w:b/>
        </w:rPr>
        <w:t xml:space="preserve">; </w:t>
      </w:r>
      <w:r>
        <w:t>систем местной вытяжной и мес</w:t>
      </w:r>
      <w:r>
        <w:t>т</w:t>
      </w:r>
      <w:r>
        <w:t>ной приточной вентиляции – 1 раз в год; систем общеобменной механической и естественной ве</w:t>
      </w:r>
      <w:r>
        <w:t>н</w:t>
      </w:r>
      <w:r>
        <w:t>тиляции – 1 раз в 3 года.</w:t>
      </w:r>
    </w:p>
    <w:p w:rsidR="00406C43" w:rsidRDefault="00406C43">
      <w:pPr>
        <w:pStyle w:val="a3"/>
        <w:widowControl w:val="0"/>
      </w:pPr>
      <w:r>
        <w:t>Важное место в повышении безопасности и экологичности машин и установок занимает функциональная диагностика. Она основана ни текущем контроле функционирования технической системы. С этой целью фиксируют показания контрольно-измерительных приборов, регистр</w:t>
      </w:r>
      <w:r>
        <w:t>и</w:t>
      </w:r>
      <w:r>
        <w:t>рующих изменение рабочих параметров. Одним из методов функциональной диагностики является виброакустический метод. Акустическая и вибрационная диагностика производится непосредс</w:t>
      </w:r>
      <w:r>
        <w:t>т</w:t>
      </w:r>
      <w:r>
        <w:t>венно на этапе эксплуатации оборудования. Исходя из наличия в спектрах шума и вибраций хара</w:t>
      </w:r>
      <w:r>
        <w:t>к</w:t>
      </w:r>
      <w:r>
        <w:t>терных составляющих, определяют дефектные элементы машин, выявляют возникновение авари</w:t>
      </w:r>
      <w:r>
        <w:t>й</w:t>
      </w:r>
      <w:r>
        <w:t>ных режимов (кавитации в насосах, вибраций металлорежущих станков и электродвигателей и т. п.).</w:t>
      </w:r>
    </w:p>
    <w:p w:rsidR="00406C43" w:rsidRDefault="00406C43">
      <w:pPr>
        <w:pStyle w:val="a3"/>
        <w:widowControl w:val="0"/>
      </w:pPr>
      <w:r>
        <w:t>Из других методов функциональной диагностики отметим метод определения и анализа и</w:t>
      </w:r>
      <w:r>
        <w:t>н</w:t>
      </w:r>
      <w:r>
        <w:t>дикаторных диаграмм, широко используемых применительно к компрессорам и холодильной те</w:t>
      </w:r>
      <w:r>
        <w:t>х</w:t>
      </w:r>
      <w:r>
        <w:t>нике (выявление дефектов клап</w:t>
      </w:r>
      <w:r>
        <w:t>а</w:t>
      </w:r>
      <w:r>
        <w:t>нов, перетечек и т. п.).</w:t>
      </w:r>
    </w:p>
    <w:p w:rsidR="00406C43" w:rsidRDefault="00406C43">
      <w:pPr>
        <w:pStyle w:val="a3"/>
        <w:widowControl w:val="0"/>
      </w:pPr>
    </w:p>
    <w:p w:rsidR="00406C43" w:rsidRDefault="00406C43">
      <w:pPr>
        <w:pStyle w:val="3"/>
        <w:keepNext w:val="0"/>
        <w:rPr>
          <w:b w:val="0"/>
        </w:rPr>
      </w:pPr>
      <w:bookmarkStart w:id="140" w:name="_Toc506227023"/>
      <w:bookmarkStart w:id="141" w:name="_Toc523118676"/>
      <w:r>
        <w:t>9.4. МЕЖДУНАРОДНОЕ СОТРУДНИЧЕСТВО</w:t>
      </w:r>
      <w:bookmarkEnd w:id="140"/>
      <w:bookmarkEnd w:id="141"/>
    </w:p>
    <w:p w:rsidR="00406C43" w:rsidRDefault="00406C43">
      <w:pPr>
        <w:pStyle w:val="a3"/>
        <w:widowControl w:val="0"/>
      </w:pPr>
      <w:r>
        <w:t>Россия участвует в международном сотрудничестве, проводимом по линии ООН, ЮНЕСКО и других организаций. С 1973 г. действует специализированное учреждение «Программа ООН по окружающей среде» (ЮНЭП).</w:t>
      </w:r>
    </w:p>
    <w:p w:rsidR="00406C43" w:rsidRDefault="00406C43">
      <w:pPr>
        <w:pStyle w:val="a3"/>
        <w:widowControl w:val="0"/>
      </w:pPr>
      <w:r>
        <w:t>Ученые и специалисты России принимают участие в осуществлении специальной междун</w:t>
      </w:r>
      <w:r>
        <w:t>а</w:t>
      </w:r>
      <w:r>
        <w:t>родной программы «Человек и биосфера», Международном совете охраны птиц (СПО), Междун</w:t>
      </w:r>
      <w:r>
        <w:t>а</w:t>
      </w:r>
      <w:r>
        <w:t>родной федерации молодежи по исследованию и охране окружающей среды Научного комитета по проблемам окружающей среды, Международного совета научных союзов (СКОПЕ). Примером плодотворного межгосударственного сотрудничества в области охраны природы служит деятел</w:t>
      </w:r>
      <w:r>
        <w:t>ь</w:t>
      </w:r>
      <w:r>
        <w:t>ность Международного союза охраны пр</w:t>
      </w:r>
      <w:r>
        <w:t>и</w:t>
      </w:r>
      <w:r>
        <w:t>роды (МСОП).</w:t>
      </w:r>
    </w:p>
    <w:p w:rsidR="00406C43" w:rsidRDefault="00406C43">
      <w:pPr>
        <w:pStyle w:val="a3"/>
        <w:widowControl w:val="0"/>
      </w:pPr>
      <w:r>
        <w:t>Большое значение в решении проблемы охраны природы имело подписание в 1975 г. 33 е</w:t>
      </w:r>
      <w:r>
        <w:t>в</w:t>
      </w:r>
      <w:r>
        <w:t>ропейскими государствами, США и Канады Заключительного акта Совещания по безопасности и сотрудничеству в Европе. По инициативе СССР разработана и действует «Конвенция о запрещ</w:t>
      </w:r>
      <w:r>
        <w:t>е</w:t>
      </w:r>
      <w:r>
        <w:t>нии военного и любого иного враждебного использования средств воздействия на природную ср</w:t>
      </w:r>
      <w:r>
        <w:t>е</w:t>
      </w:r>
      <w:r>
        <w:t>ду», к которой присоединились многие государства мира. Конвенция ратифицирована нашей стр</w:t>
      </w:r>
      <w:r>
        <w:t>а</w:t>
      </w:r>
      <w:r>
        <w:t>ной по Указу Верховного Совета СССР от 16.05.78 г.</w:t>
      </w:r>
    </w:p>
    <w:p w:rsidR="00406C43" w:rsidRDefault="00406C43">
      <w:pPr>
        <w:pStyle w:val="a3"/>
        <w:widowControl w:val="0"/>
      </w:pPr>
      <w:r>
        <w:t>По инициативе СССР принята также резолюция «Об исторической ответственности гос</w:t>
      </w:r>
      <w:r>
        <w:t>у</w:t>
      </w:r>
      <w:r>
        <w:t>дарств за сохранение природы Земли для нынешнего и будущих поколений» (1981 г.</w:t>
      </w:r>
      <w:r>
        <w:rPr>
          <w:b/>
        </w:rPr>
        <w:t xml:space="preserve"> </w:t>
      </w:r>
      <w:r>
        <w:t>XXXV Се</w:t>
      </w:r>
      <w:r>
        <w:t>с</w:t>
      </w:r>
      <w:r>
        <w:t>сия Генеральной Ассамблеи ООН), в 1982 г. при активном участии СССР принята Генеральной Ассамблеей ООН «Всемирная хартия природы», которая возлагает на все государства ответстве</w:t>
      </w:r>
      <w:r>
        <w:t>н</w:t>
      </w:r>
      <w:r>
        <w:t>ность за сохранение планеты и ее богатств.</w:t>
      </w:r>
    </w:p>
    <w:p w:rsidR="00406C43" w:rsidRDefault="00406C43">
      <w:pPr>
        <w:pStyle w:val="a3"/>
        <w:widowControl w:val="0"/>
      </w:pPr>
      <w:r>
        <w:t>В области охраны окружающей среды двустороннее сотрудничество осуществляется между нашей страной и США и включает 11 научно-исследовательских программ и 30 проектов. Оно в</w:t>
      </w:r>
      <w:r>
        <w:t>е</w:t>
      </w:r>
      <w:r>
        <w:t>дется по следующим направлениям: предотвращение загрязнения воздуха, охрана вод и морской среды от загрязнения; предотвращение загрязнения окружающей среды, связанного с сельскох</w:t>
      </w:r>
      <w:r>
        <w:t>о</w:t>
      </w:r>
      <w:r>
        <w:t>зяйственным производством; организация заповедников, изучение биологических и генетических последствий загрязнения окружающей среды и др. Сотрудничество с США ведется путем обмена учеными и специалистами, научно-технической информацией, результатами исследований, пров</w:t>
      </w:r>
      <w:r>
        <w:t>е</w:t>
      </w:r>
      <w:r>
        <w:t>дения двусторонних конференций, симпозиумов и совещаний, совместной разработки проектов, программ и др. Аналогичная работа ведется Германией, Англией, Францией, Финляндией, Кан</w:t>
      </w:r>
      <w:r>
        <w:t>а</w:t>
      </w:r>
      <w:r>
        <w:t>дой, Швецией и некот</w:t>
      </w:r>
      <w:r>
        <w:t>о</w:t>
      </w:r>
      <w:r>
        <w:t>рыми другими странами.</w:t>
      </w:r>
    </w:p>
    <w:p w:rsidR="00406C43" w:rsidRDefault="00406C43">
      <w:pPr>
        <w:pStyle w:val="a3"/>
        <w:widowControl w:val="0"/>
      </w:pPr>
      <w:r>
        <w:t>Международное сотрудничество по охране труда осуществляется в рамках Международной организации труда (МОТ), Всемирной организации здравоохранения (ВОЗ), Федерации специал</w:t>
      </w:r>
      <w:r>
        <w:t>и</w:t>
      </w:r>
      <w:r>
        <w:t>стов по охране труда и промышленной гигиене (ИФАС), а также международной организации по безопасности и охране труда (МОРБОТ). МОТ в частности разрабатывает рекомендации по норм</w:t>
      </w:r>
      <w:r>
        <w:t>а</w:t>
      </w:r>
      <w:r>
        <w:t>лизации условий труда, ВОЗ–нормативов качества производственной среды. ИФАС координирует разработки по всему комплексу вопросов, связанных с безопасностью труда, МОРБОТ – по вопр</w:t>
      </w:r>
      <w:r>
        <w:t>о</w:t>
      </w:r>
      <w:r>
        <w:t>сам прогноз</w:t>
      </w:r>
      <w:r>
        <w:t>и</w:t>
      </w:r>
      <w:r>
        <w:t>рования риска и создания средств защиты.</w:t>
      </w:r>
    </w:p>
    <w:p w:rsidR="00406C43" w:rsidRDefault="00406C43">
      <w:pPr>
        <w:pStyle w:val="a3"/>
        <w:widowControl w:val="0"/>
      </w:pPr>
      <w:r>
        <w:t>В последние годы успешно развивается сотрудничество и взаимодействие сил гражданской обороны (ГО) стран-членов НАТО и особенно стран-членов Европейского экономического соо</w:t>
      </w:r>
      <w:r>
        <w:t>б</w:t>
      </w:r>
      <w:r>
        <w:t>щества. В НАТО для координации этой деятельности создан специальный Главный комитет. К</w:t>
      </w:r>
      <w:r>
        <w:t>о</w:t>
      </w:r>
      <w:r>
        <w:t>миссией европейских сообществ принята совместная программа стран-участниц по взаимодейс</w:t>
      </w:r>
      <w:r>
        <w:t>т</w:t>
      </w:r>
      <w:r>
        <w:t>вию в области гра</w:t>
      </w:r>
      <w:r>
        <w:t>ж</w:t>
      </w:r>
      <w:r>
        <w:t>данской защиты.</w:t>
      </w:r>
    </w:p>
    <w:p w:rsidR="00406C43" w:rsidRDefault="00406C43">
      <w:pPr>
        <w:pStyle w:val="a3"/>
        <w:widowControl w:val="0"/>
      </w:pPr>
      <w:r>
        <w:t>В соответствии с достигнутым рядом европейских стран «Открытым частичным соглашен</w:t>
      </w:r>
      <w:r>
        <w:t>и</w:t>
      </w:r>
      <w:r>
        <w:t>ем по предотвращению стихийных и технологических бедствий, защите от них и оказанию помощи пострадавшим» в Греции создан Европейский центр предотвращения бедствий и прогнозирования землетрясений (ЕЦПП).</w:t>
      </w:r>
    </w:p>
    <w:p w:rsidR="00406C43" w:rsidRDefault="00406C43">
      <w:pPr>
        <w:pStyle w:val="a3"/>
        <w:widowControl w:val="0"/>
      </w:pPr>
      <w:r>
        <w:t>Международной организацией ГО (МОГО) постоянно повсеместно проводится всесторо</w:t>
      </w:r>
      <w:r>
        <w:t>н</w:t>
      </w:r>
      <w:r>
        <w:t>няя и целенаправленная подготовка руководящего состава организаций, сил ГО и населения к в</w:t>
      </w:r>
      <w:r>
        <w:t>е</w:t>
      </w:r>
      <w:r>
        <w:t>дению спас</w:t>
      </w:r>
      <w:r>
        <w:t>а</w:t>
      </w:r>
      <w:r>
        <w:t>тельных работ.</w:t>
      </w:r>
    </w:p>
    <w:p w:rsidR="00406C43" w:rsidRDefault="00406C43">
      <w:pPr>
        <w:pStyle w:val="a3"/>
        <w:widowControl w:val="0"/>
      </w:pPr>
    </w:p>
    <w:p w:rsidR="00406C43" w:rsidRDefault="00406C43">
      <w:pPr>
        <w:widowControl w:val="0"/>
        <w:ind w:firstLine="0"/>
        <w:jc w:val="right"/>
      </w:pPr>
      <w:r>
        <w:rPr>
          <w:b/>
          <w:i/>
        </w:rPr>
        <w:t>ПРИЛОЖЕНИЯ</w:t>
      </w:r>
    </w:p>
    <w:p w:rsidR="00406C43" w:rsidRDefault="00406C43">
      <w:pPr>
        <w:pStyle w:val="a3"/>
        <w:jc w:val="center"/>
        <w:rPr>
          <w:b/>
        </w:rPr>
      </w:pPr>
      <w:r>
        <w:rPr>
          <w:b/>
        </w:rPr>
        <w:t>1. Пыле- и туманоуловители для очистки газовых выбросов, применяемые в машин</w:t>
      </w:r>
      <w:r>
        <w:rPr>
          <w:b/>
        </w:rPr>
        <w:t>о</w:t>
      </w:r>
      <w:r>
        <w:rPr>
          <w:b/>
        </w:rPr>
        <w:t>стро</w:t>
      </w:r>
      <w:r>
        <w:rPr>
          <w:b/>
        </w:rPr>
        <w:t>е</w:t>
      </w:r>
      <w:r>
        <w:rPr>
          <w:b/>
        </w:rPr>
        <w:t>нии и приборостроении</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40"/>
        <w:gridCol w:w="20"/>
        <w:gridCol w:w="20"/>
        <w:gridCol w:w="640"/>
        <w:gridCol w:w="20"/>
        <w:gridCol w:w="20"/>
        <w:gridCol w:w="640"/>
        <w:gridCol w:w="20"/>
        <w:gridCol w:w="1420"/>
        <w:gridCol w:w="20"/>
        <w:gridCol w:w="837"/>
        <w:gridCol w:w="3"/>
        <w:gridCol w:w="660"/>
        <w:gridCol w:w="20"/>
        <w:gridCol w:w="3"/>
        <w:gridCol w:w="1"/>
        <w:gridCol w:w="1096"/>
        <w:gridCol w:w="8"/>
        <w:gridCol w:w="12"/>
        <w:gridCol w:w="1119"/>
        <w:gridCol w:w="1"/>
        <w:gridCol w:w="7"/>
        <w:gridCol w:w="13"/>
        <w:gridCol w:w="2300"/>
        <w:gridCol w:w="20"/>
        <w:gridCol w:w="20"/>
        <w:gridCol w:w="27"/>
      </w:tblGrid>
      <w:tr w:rsidR="00406C43">
        <w:tblPrEx>
          <w:tblCellMar>
            <w:top w:w="0" w:type="dxa"/>
            <w:bottom w:w="0" w:type="dxa"/>
          </w:tblCellMar>
        </w:tblPrEx>
        <w:trPr>
          <w:gridAfter w:val="2"/>
          <w:wAfter w:w="47" w:type="dxa"/>
          <w:cantSplit/>
        </w:trPr>
        <w:tc>
          <w:tcPr>
            <w:tcW w:w="1180" w:type="dxa"/>
            <w:gridSpan w:val="3"/>
            <w:vMerge w:val="restart"/>
          </w:tcPr>
          <w:p w:rsidR="00406C43" w:rsidRDefault="00406C43">
            <w:pPr>
              <w:widowControl w:val="0"/>
              <w:ind w:firstLine="0"/>
              <w:jc w:val="center"/>
              <w:rPr>
                <w:b/>
              </w:rPr>
            </w:pPr>
            <w:r>
              <w:rPr>
                <w:b/>
              </w:rPr>
              <w:t>Вид пыле- или тум</w:t>
            </w:r>
            <w:r>
              <w:rPr>
                <w:b/>
              </w:rPr>
              <w:t>а</w:t>
            </w:r>
            <w:r>
              <w:rPr>
                <w:b/>
              </w:rPr>
              <w:t>ноулов</w:t>
            </w:r>
            <w:r>
              <w:rPr>
                <w:b/>
              </w:rPr>
              <w:t>и</w:t>
            </w:r>
            <w:r>
              <w:rPr>
                <w:b/>
              </w:rPr>
              <w:t>теля</w:t>
            </w:r>
          </w:p>
          <w:p w:rsidR="00406C43" w:rsidRDefault="00406C43">
            <w:pPr>
              <w:widowControl w:val="0"/>
              <w:ind w:firstLine="0"/>
              <w:jc w:val="center"/>
              <w:rPr>
                <w:b/>
              </w:rPr>
            </w:pPr>
          </w:p>
        </w:tc>
        <w:tc>
          <w:tcPr>
            <w:tcW w:w="680" w:type="dxa"/>
            <w:gridSpan w:val="3"/>
            <w:vMerge w:val="restart"/>
          </w:tcPr>
          <w:p w:rsidR="00406C43" w:rsidRDefault="00406C43">
            <w:pPr>
              <w:widowControl w:val="0"/>
              <w:ind w:firstLine="0"/>
              <w:jc w:val="center"/>
              <w:rPr>
                <w:b/>
              </w:rPr>
            </w:pPr>
            <w:r>
              <w:rPr>
                <w:b/>
              </w:rPr>
              <w:t>Класс п</w:t>
            </w:r>
            <w:r>
              <w:rPr>
                <w:b/>
              </w:rPr>
              <w:t>ы</w:t>
            </w:r>
            <w:r>
              <w:rPr>
                <w:b/>
              </w:rPr>
              <w:t>л</w:t>
            </w:r>
            <w:r>
              <w:rPr>
                <w:b/>
              </w:rPr>
              <w:t>е</w:t>
            </w:r>
            <w:r>
              <w:rPr>
                <w:b/>
              </w:rPr>
              <w:t>уло-вит</w:t>
            </w:r>
            <w:r>
              <w:rPr>
                <w:b/>
              </w:rPr>
              <w:t>е</w:t>
            </w:r>
            <w:r>
              <w:rPr>
                <w:b/>
              </w:rPr>
              <w:t>ля</w:t>
            </w:r>
          </w:p>
          <w:p w:rsidR="00406C43" w:rsidRDefault="00406C43">
            <w:pPr>
              <w:widowControl w:val="0"/>
              <w:ind w:firstLine="0"/>
              <w:jc w:val="center"/>
              <w:rPr>
                <w:b/>
              </w:rPr>
            </w:pPr>
          </w:p>
        </w:tc>
        <w:tc>
          <w:tcPr>
            <w:tcW w:w="660" w:type="dxa"/>
            <w:gridSpan w:val="2"/>
            <w:vMerge w:val="restart"/>
          </w:tcPr>
          <w:p w:rsidR="00406C43" w:rsidRDefault="00406C43">
            <w:pPr>
              <w:widowControl w:val="0"/>
              <w:ind w:firstLine="0"/>
              <w:jc w:val="center"/>
              <w:rPr>
                <w:b/>
              </w:rPr>
            </w:pPr>
            <w:r>
              <w:rPr>
                <w:b/>
              </w:rPr>
              <w:t>Группа пыли</w:t>
            </w:r>
          </w:p>
          <w:p w:rsidR="00406C43" w:rsidRDefault="00406C43">
            <w:pPr>
              <w:widowControl w:val="0"/>
              <w:ind w:firstLine="0"/>
              <w:jc w:val="center"/>
              <w:rPr>
                <w:b/>
              </w:rPr>
            </w:pPr>
          </w:p>
        </w:tc>
        <w:tc>
          <w:tcPr>
            <w:tcW w:w="5200" w:type="dxa"/>
            <w:gridSpan w:val="13"/>
          </w:tcPr>
          <w:p w:rsidR="00406C43" w:rsidRDefault="00406C43">
            <w:pPr>
              <w:widowControl w:val="0"/>
              <w:ind w:firstLine="0"/>
              <w:jc w:val="center"/>
              <w:rPr>
                <w:b/>
              </w:rPr>
            </w:pPr>
            <w:r>
              <w:rPr>
                <w:b/>
              </w:rPr>
              <w:t>Параметры пыле- или туманоуловителя</w:t>
            </w:r>
          </w:p>
          <w:p w:rsidR="00406C43" w:rsidRDefault="00406C43">
            <w:pPr>
              <w:widowControl w:val="0"/>
              <w:ind w:firstLine="0"/>
              <w:jc w:val="center"/>
              <w:rPr>
                <w:b/>
              </w:rPr>
            </w:pPr>
          </w:p>
        </w:tc>
        <w:tc>
          <w:tcPr>
            <w:tcW w:w="2340" w:type="dxa"/>
            <w:gridSpan w:val="4"/>
            <w:vMerge w:val="restart"/>
          </w:tcPr>
          <w:p w:rsidR="00406C43" w:rsidRDefault="00406C43">
            <w:pPr>
              <w:widowControl w:val="0"/>
              <w:ind w:firstLine="0"/>
              <w:jc w:val="center"/>
              <w:rPr>
                <w:b/>
              </w:rPr>
            </w:pPr>
            <w:r>
              <w:rPr>
                <w:b/>
              </w:rPr>
              <w:t>Область применения</w:t>
            </w:r>
          </w:p>
          <w:p w:rsidR="00406C43" w:rsidRDefault="00406C43">
            <w:pPr>
              <w:widowControl w:val="0"/>
              <w:ind w:firstLine="0"/>
              <w:jc w:val="center"/>
              <w:rPr>
                <w:b/>
              </w:rPr>
            </w:pPr>
          </w:p>
        </w:tc>
      </w:tr>
      <w:tr w:rsidR="00406C43">
        <w:tblPrEx>
          <w:tblCellMar>
            <w:top w:w="0" w:type="dxa"/>
            <w:bottom w:w="0" w:type="dxa"/>
          </w:tblCellMar>
        </w:tblPrEx>
        <w:trPr>
          <w:gridAfter w:val="2"/>
          <w:wAfter w:w="47" w:type="dxa"/>
          <w:cantSplit/>
        </w:trPr>
        <w:tc>
          <w:tcPr>
            <w:tcW w:w="1180" w:type="dxa"/>
            <w:gridSpan w:val="3"/>
            <w:vMerge/>
          </w:tcPr>
          <w:p w:rsidR="00406C43" w:rsidRDefault="00406C43">
            <w:pPr>
              <w:widowControl w:val="0"/>
              <w:ind w:firstLine="0"/>
              <w:jc w:val="center"/>
              <w:rPr>
                <w:rFonts w:ascii="Arial" w:hAnsi="Arial"/>
                <w:b/>
              </w:rPr>
            </w:pPr>
          </w:p>
        </w:tc>
        <w:tc>
          <w:tcPr>
            <w:tcW w:w="680" w:type="dxa"/>
            <w:gridSpan w:val="3"/>
            <w:vMerge/>
          </w:tcPr>
          <w:p w:rsidR="00406C43" w:rsidRDefault="00406C43">
            <w:pPr>
              <w:widowControl w:val="0"/>
              <w:ind w:firstLine="0"/>
              <w:jc w:val="center"/>
              <w:rPr>
                <w:rFonts w:ascii="Arial" w:hAnsi="Arial"/>
                <w:b/>
              </w:rPr>
            </w:pPr>
          </w:p>
        </w:tc>
        <w:tc>
          <w:tcPr>
            <w:tcW w:w="660" w:type="dxa"/>
            <w:gridSpan w:val="2"/>
            <w:vMerge/>
          </w:tcPr>
          <w:p w:rsidR="00406C43" w:rsidRDefault="00406C43">
            <w:pPr>
              <w:widowControl w:val="0"/>
              <w:ind w:firstLine="0"/>
              <w:jc w:val="center"/>
              <w:rPr>
                <w:rFonts w:ascii="Arial" w:hAnsi="Arial"/>
                <w:b/>
              </w:rPr>
            </w:pPr>
          </w:p>
        </w:tc>
        <w:tc>
          <w:tcPr>
            <w:tcW w:w="1440" w:type="dxa"/>
            <w:gridSpan w:val="2"/>
          </w:tcPr>
          <w:p w:rsidR="00406C43" w:rsidRDefault="00406C43">
            <w:pPr>
              <w:widowControl w:val="0"/>
              <w:ind w:firstLine="0"/>
              <w:jc w:val="center"/>
              <w:rPr>
                <w:b/>
              </w:rPr>
            </w:pPr>
            <w:r>
              <w:rPr>
                <w:b/>
              </w:rPr>
              <w:t>допустимая входная ко</w:t>
            </w:r>
            <w:r>
              <w:rPr>
                <w:b/>
              </w:rPr>
              <w:t>н</w:t>
            </w:r>
            <w:r>
              <w:rPr>
                <w:b/>
              </w:rPr>
              <w:t>центрация пыли. г/м</w:t>
            </w:r>
            <w:r>
              <w:rPr>
                <w:b/>
                <w:vertAlign w:val="superscript"/>
              </w:rPr>
              <w:t>3</w:t>
            </w:r>
          </w:p>
          <w:p w:rsidR="00406C43" w:rsidRDefault="00406C43">
            <w:pPr>
              <w:widowControl w:val="0"/>
              <w:ind w:firstLine="0"/>
              <w:jc w:val="center"/>
              <w:rPr>
                <w:b/>
              </w:rPr>
            </w:pPr>
          </w:p>
        </w:tc>
        <w:tc>
          <w:tcPr>
            <w:tcW w:w="840" w:type="dxa"/>
            <w:gridSpan w:val="2"/>
          </w:tcPr>
          <w:p w:rsidR="00406C43" w:rsidRDefault="00406C43">
            <w:pPr>
              <w:widowControl w:val="0"/>
              <w:ind w:firstLine="0"/>
              <w:jc w:val="center"/>
              <w:rPr>
                <w:b/>
              </w:rPr>
            </w:pPr>
            <w:r>
              <w:rPr>
                <w:b/>
              </w:rPr>
              <w:t>ги</w:t>
            </w:r>
            <w:r>
              <w:rPr>
                <w:b/>
              </w:rPr>
              <w:t>д</w:t>
            </w:r>
            <w:r>
              <w:rPr>
                <w:b/>
              </w:rPr>
              <w:t>равл</w:t>
            </w:r>
            <w:r>
              <w:rPr>
                <w:b/>
              </w:rPr>
              <w:t>и</w:t>
            </w:r>
            <w:r>
              <w:rPr>
                <w:b/>
              </w:rPr>
              <w:t>ческое сопр</w:t>
            </w:r>
            <w:r>
              <w:rPr>
                <w:b/>
              </w:rPr>
              <w:t>о</w:t>
            </w:r>
            <w:r>
              <w:rPr>
                <w:b/>
              </w:rPr>
              <w:t>тивл</w:t>
            </w:r>
            <w:r>
              <w:rPr>
                <w:b/>
              </w:rPr>
              <w:t>е</w:t>
            </w:r>
            <w:r>
              <w:rPr>
                <w:b/>
              </w:rPr>
              <w:t>ние, кПа</w:t>
            </w:r>
          </w:p>
          <w:p w:rsidR="00406C43" w:rsidRDefault="00406C43">
            <w:pPr>
              <w:widowControl w:val="0"/>
              <w:ind w:firstLine="0"/>
              <w:jc w:val="center"/>
              <w:rPr>
                <w:b/>
              </w:rPr>
            </w:pPr>
          </w:p>
        </w:tc>
        <w:tc>
          <w:tcPr>
            <w:tcW w:w="680" w:type="dxa"/>
            <w:gridSpan w:val="2"/>
          </w:tcPr>
          <w:p w:rsidR="00406C43" w:rsidRDefault="00406C43">
            <w:pPr>
              <w:widowControl w:val="0"/>
              <w:ind w:firstLine="0"/>
              <w:jc w:val="center"/>
              <w:rPr>
                <w:b/>
              </w:rPr>
            </w:pPr>
            <w:r>
              <w:rPr>
                <w:b/>
              </w:rPr>
              <w:t>Пр</w:t>
            </w:r>
            <w:r>
              <w:rPr>
                <w:b/>
              </w:rPr>
              <w:t>о</w:t>
            </w:r>
            <w:r>
              <w:rPr>
                <w:b/>
              </w:rPr>
              <w:t>изво- д</w:t>
            </w:r>
            <w:r>
              <w:rPr>
                <w:b/>
              </w:rPr>
              <w:t>и</w:t>
            </w:r>
            <w:r>
              <w:rPr>
                <w:b/>
              </w:rPr>
              <w:t>тель-ность по газу, тыс. м</w:t>
            </w:r>
            <w:r>
              <w:rPr>
                <w:b/>
                <w:vertAlign w:val="superscript"/>
              </w:rPr>
              <w:t>3</w:t>
            </w:r>
            <w:r>
              <w:rPr>
                <w:b/>
              </w:rPr>
              <w:t>/ч</w:t>
            </w:r>
          </w:p>
          <w:p w:rsidR="00406C43" w:rsidRDefault="00406C43">
            <w:pPr>
              <w:widowControl w:val="0"/>
              <w:ind w:firstLine="0"/>
              <w:jc w:val="center"/>
              <w:rPr>
                <w:b/>
              </w:rPr>
            </w:pPr>
          </w:p>
        </w:tc>
        <w:tc>
          <w:tcPr>
            <w:tcW w:w="1120" w:type="dxa"/>
            <w:gridSpan w:val="5"/>
          </w:tcPr>
          <w:p w:rsidR="00406C43" w:rsidRDefault="00406C43">
            <w:pPr>
              <w:widowControl w:val="0"/>
              <w:ind w:firstLine="0"/>
              <w:jc w:val="center"/>
              <w:rPr>
                <w:b/>
              </w:rPr>
            </w:pPr>
            <w:r>
              <w:rPr>
                <w:b/>
              </w:rPr>
              <w:t>эффе</w:t>
            </w:r>
            <w:r>
              <w:rPr>
                <w:b/>
              </w:rPr>
              <w:t>к</w:t>
            </w:r>
            <w:r>
              <w:rPr>
                <w:b/>
              </w:rPr>
              <w:t>тивность очистки</w:t>
            </w:r>
          </w:p>
          <w:p w:rsidR="00406C43" w:rsidRDefault="00406C43">
            <w:pPr>
              <w:widowControl w:val="0"/>
              <w:ind w:firstLine="0"/>
              <w:jc w:val="center"/>
              <w:rPr>
                <w:b/>
              </w:rPr>
            </w:pPr>
          </w:p>
        </w:tc>
        <w:tc>
          <w:tcPr>
            <w:tcW w:w="1120" w:type="dxa"/>
            <w:gridSpan w:val="2"/>
          </w:tcPr>
          <w:p w:rsidR="00406C43" w:rsidRDefault="00406C43">
            <w:pPr>
              <w:widowControl w:val="0"/>
              <w:ind w:firstLine="0"/>
              <w:jc w:val="center"/>
              <w:rPr>
                <w:b/>
              </w:rPr>
            </w:pPr>
            <w:r>
              <w:rPr>
                <w:b/>
              </w:rPr>
              <w:t>наибол</w:t>
            </w:r>
            <w:r>
              <w:rPr>
                <w:b/>
              </w:rPr>
              <w:t>ь</w:t>
            </w:r>
            <w:r>
              <w:rPr>
                <w:b/>
              </w:rPr>
              <w:t>шая те</w:t>
            </w:r>
            <w:r>
              <w:rPr>
                <w:b/>
              </w:rPr>
              <w:t>м</w:t>
            </w:r>
            <w:r>
              <w:rPr>
                <w:b/>
              </w:rPr>
              <w:t xml:space="preserve">пература газов, </w:t>
            </w:r>
            <w:r>
              <w:rPr>
                <w:b/>
                <w:vertAlign w:val="superscript"/>
              </w:rPr>
              <w:t>0</w:t>
            </w:r>
            <w:r>
              <w:rPr>
                <w:b/>
              </w:rPr>
              <w:t>С</w:t>
            </w:r>
          </w:p>
          <w:p w:rsidR="00406C43" w:rsidRDefault="00406C43">
            <w:pPr>
              <w:widowControl w:val="0"/>
              <w:ind w:firstLine="0"/>
              <w:jc w:val="center"/>
              <w:rPr>
                <w:b/>
              </w:rPr>
            </w:pPr>
          </w:p>
        </w:tc>
        <w:tc>
          <w:tcPr>
            <w:tcW w:w="2340" w:type="dxa"/>
            <w:gridSpan w:val="4"/>
            <w:vMerge/>
          </w:tcPr>
          <w:p w:rsidR="00406C43" w:rsidRDefault="00406C43">
            <w:pPr>
              <w:widowControl w:val="0"/>
              <w:ind w:firstLine="0"/>
              <w:jc w:val="center"/>
              <w:rPr>
                <w:rFonts w:ascii="Arial" w:hAnsi="Arial"/>
                <w:b/>
              </w:rPr>
            </w:pPr>
          </w:p>
        </w:tc>
      </w:tr>
      <w:tr w:rsidR="00406C43">
        <w:tblPrEx>
          <w:tblCellMar>
            <w:top w:w="0" w:type="dxa"/>
            <w:bottom w:w="0" w:type="dxa"/>
          </w:tblCellMar>
        </w:tblPrEx>
        <w:trPr>
          <w:gridAfter w:val="1"/>
          <w:wAfter w:w="27" w:type="dxa"/>
          <w:cantSplit/>
        </w:trPr>
        <w:tc>
          <w:tcPr>
            <w:tcW w:w="1160" w:type="dxa"/>
            <w:gridSpan w:val="2"/>
            <w:tcBorders>
              <w:bottom w:val="nil"/>
            </w:tcBorders>
          </w:tcPr>
          <w:p w:rsidR="00406C43" w:rsidRDefault="00406C43">
            <w:pPr>
              <w:widowControl w:val="0"/>
              <w:ind w:firstLine="0"/>
              <w:jc w:val="left"/>
            </w:pPr>
            <w:r>
              <w:t>Циклоны:</w:t>
            </w:r>
          </w:p>
          <w:p w:rsidR="00406C43" w:rsidRDefault="00406C43">
            <w:pPr>
              <w:widowControl w:val="0"/>
              <w:ind w:firstLine="0"/>
              <w:jc w:val="left"/>
            </w:pPr>
          </w:p>
        </w:tc>
        <w:tc>
          <w:tcPr>
            <w:tcW w:w="680" w:type="dxa"/>
            <w:gridSpan w:val="3"/>
            <w:tcBorders>
              <w:bottom w:val="nil"/>
            </w:tcBorders>
          </w:tcPr>
          <w:p w:rsidR="00406C43" w:rsidRDefault="00406C43">
            <w:pPr>
              <w:widowControl w:val="0"/>
              <w:ind w:firstLine="0"/>
              <w:jc w:val="center"/>
            </w:pPr>
            <w:r>
              <w:t>V</w:t>
            </w:r>
          </w:p>
          <w:p w:rsidR="00406C43" w:rsidRDefault="00406C43">
            <w:pPr>
              <w:widowControl w:val="0"/>
              <w:ind w:firstLine="0"/>
              <w:jc w:val="left"/>
            </w:pPr>
          </w:p>
        </w:tc>
        <w:tc>
          <w:tcPr>
            <w:tcW w:w="680" w:type="dxa"/>
            <w:gridSpan w:val="3"/>
            <w:tcBorders>
              <w:bottom w:val="nil"/>
            </w:tcBorders>
          </w:tcPr>
          <w:p w:rsidR="00406C43" w:rsidRDefault="00406C43">
            <w:pPr>
              <w:widowControl w:val="0"/>
              <w:ind w:firstLine="0"/>
              <w:jc w:val="center"/>
              <w:rPr>
                <w:lang w:val="en-US"/>
              </w:rPr>
            </w:pPr>
            <w:r>
              <w:rPr>
                <w:lang w:val="en-US"/>
              </w:rPr>
              <w:t>I</w:t>
            </w:r>
            <w:r>
              <w:t>,</w:t>
            </w:r>
            <w:r>
              <w:rPr>
                <w:lang w:val="en-US"/>
              </w:rPr>
              <w:t xml:space="preserve"> II</w:t>
            </w:r>
          </w:p>
          <w:p w:rsidR="00406C43" w:rsidRDefault="00406C43">
            <w:pPr>
              <w:widowControl w:val="0"/>
              <w:ind w:firstLine="0"/>
              <w:jc w:val="left"/>
            </w:pPr>
          </w:p>
        </w:tc>
        <w:tc>
          <w:tcPr>
            <w:tcW w:w="1440" w:type="dxa"/>
            <w:gridSpan w:val="2"/>
            <w:tcBorders>
              <w:bottom w:val="nil"/>
            </w:tcBorders>
          </w:tcPr>
          <w:p w:rsidR="00406C43" w:rsidRDefault="00406C43">
            <w:pPr>
              <w:widowControl w:val="0"/>
              <w:ind w:firstLine="0"/>
              <w:jc w:val="center"/>
            </w:pPr>
            <w:r>
              <w:t>1000</w:t>
            </w:r>
          </w:p>
          <w:p w:rsidR="00406C43" w:rsidRDefault="00406C43">
            <w:pPr>
              <w:widowControl w:val="0"/>
              <w:ind w:firstLine="0"/>
              <w:jc w:val="left"/>
            </w:pPr>
          </w:p>
        </w:tc>
        <w:tc>
          <w:tcPr>
            <w:tcW w:w="837" w:type="dxa"/>
            <w:tcBorders>
              <w:bottom w:val="nil"/>
            </w:tcBorders>
          </w:tcPr>
          <w:p w:rsidR="00406C43" w:rsidRDefault="00406C43">
            <w:pPr>
              <w:widowControl w:val="0"/>
              <w:ind w:firstLine="0"/>
              <w:jc w:val="left"/>
            </w:pPr>
            <w:r>
              <w:t>Не б</w:t>
            </w:r>
            <w:r>
              <w:t>о</w:t>
            </w:r>
            <w:r>
              <w:t xml:space="preserve">лее  </w:t>
            </w:r>
          </w:p>
        </w:tc>
        <w:tc>
          <w:tcPr>
            <w:tcW w:w="687" w:type="dxa"/>
            <w:gridSpan w:val="5"/>
            <w:tcBorders>
              <w:bottom w:val="nil"/>
            </w:tcBorders>
          </w:tcPr>
          <w:p w:rsidR="00406C43" w:rsidRDefault="00406C43">
            <w:pPr>
              <w:widowControl w:val="0"/>
              <w:ind w:firstLine="0"/>
              <w:jc w:val="left"/>
            </w:pPr>
            <w:r>
              <w:t>0,162…48</w:t>
            </w:r>
          </w:p>
        </w:tc>
        <w:tc>
          <w:tcPr>
            <w:tcW w:w="1096" w:type="dxa"/>
            <w:tcBorders>
              <w:bottom w:val="nil"/>
            </w:tcBorders>
          </w:tcPr>
          <w:p w:rsidR="00406C43" w:rsidRDefault="00406C43">
            <w:pPr>
              <w:widowControl w:val="0"/>
              <w:ind w:firstLine="0"/>
              <w:jc w:val="left"/>
            </w:pPr>
            <w:r>
              <w:t>0,8 при</w:t>
            </w:r>
            <w:r>
              <w:rPr>
                <w:lang w:val="en-US"/>
              </w:rPr>
              <w:t xml:space="preserve"> d</w:t>
            </w:r>
            <w:r>
              <w:rPr>
                <w:sz w:val="14"/>
                <w:lang w:val="en-US"/>
              </w:rPr>
              <w:t>50</w:t>
            </w:r>
            <w:r>
              <w:rPr>
                <w:lang w:val="en-US"/>
              </w:rPr>
              <w:t>=20</w:t>
            </w:r>
            <w:r>
              <w:t>мкм</w:t>
            </w:r>
          </w:p>
        </w:tc>
        <w:tc>
          <w:tcPr>
            <w:tcW w:w="1140" w:type="dxa"/>
            <w:gridSpan w:val="4"/>
            <w:tcBorders>
              <w:bottom w:val="nil"/>
            </w:tcBorders>
          </w:tcPr>
          <w:p w:rsidR="00406C43" w:rsidRDefault="00406C43">
            <w:pPr>
              <w:widowControl w:val="0"/>
              <w:ind w:firstLine="0"/>
              <w:jc w:val="center"/>
            </w:pPr>
            <w:r>
              <w:t>400</w:t>
            </w:r>
          </w:p>
          <w:p w:rsidR="00406C43" w:rsidRDefault="00406C43">
            <w:pPr>
              <w:widowControl w:val="0"/>
              <w:ind w:firstLine="0"/>
              <w:jc w:val="left"/>
            </w:pPr>
          </w:p>
        </w:tc>
        <w:tc>
          <w:tcPr>
            <w:tcW w:w="2360" w:type="dxa"/>
            <w:gridSpan w:val="5"/>
            <w:tcBorders>
              <w:bottom w:val="nil"/>
            </w:tcBorders>
          </w:tcPr>
          <w:p w:rsidR="00406C43" w:rsidRDefault="00406C43">
            <w:pPr>
              <w:widowControl w:val="0"/>
              <w:ind w:firstLine="0"/>
              <w:jc w:val="left"/>
            </w:pPr>
            <w:r>
              <w:t>Сухая очистка от пыли</w:t>
            </w:r>
          </w:p>
          <w:p w:rsidR="00406C43" w:rsidRDefault="00406C43">
            <w:pPr>
              <w:widowControl w:val="0"/>
              <w:ind w:firstLine="0"/>
              <w:jc w:val="left"/>
            </w:pPr>
          </w:p>
        </w:tc>
      </w:tr>
      <w:tr w:rsidR="00406C43">
        <w:tblPrEx>
          <w:tblCellMar>
            <w:top w:w="0" w:type="dxa"/>
            <w:bottom w:w="0" w:type="dxa"/>
          </w:tblCellMar>
        </w:tblPrEx>
        <w:trPr>
          <w:cantSplit/>
        </w:trPr>
        <w:tc>
          <w:tcPr>
            <w:tcW w:w="1160" w:type="dxa"/>
            <w:gridSpan w:val="2"/>
            <w:tcBorders>
              <w:top w:val="nil"/>
              <w:bottom w:val="nil"/>
            </w:tcBorders>
          </w:tcPr>
          <w:p w:rsidR="00406C43" w:rsidRDefault="00406C43">
            <w:pPr>
              <w:widowControl w:val="0"/>
              <w:ind w:firstLine="0"/>
              <w:jc w:val="left"/>
            </w:pPr>
            <w:r>
              <w:t>ЦН-11,</w:t>
            </w:r>
          </w:p>
          <w:p w:rsidR="00406C43" w:rsidRDefault="00406C43">
            <w:pPr>
              <w:widowControl w:val="0"/>
              <w:ind w:firstLine="0"/>
              <w:jc w:val="left"/>
            </w:pPr>
          </w:p>
        </w:tc>
        <w:tc>
          <w:tcPr>
            <w:tcW w:w="680" w:type="dxa"/>
            <w:gridSpan w:val="3"/>
            <w:tcBorders>
              <w:top w:val="nil"/>
              <w:bottom w:val="nil"/>
            </w:tcBorders>
          </w:tcPr>
          <w:p w:rsidR="00406C43" w:rsidRDefault="00406C43">
            <w:pPr>
              <w:widowControl w:val="0"/>
              <w:ind w:firstLine="0"/>
              <w:jc w:val="left"/>
            </w:pPr>
          </w:p>
          <w:p w:rsidR="00406C43" w:rsidRDefault="00406C43">
            <w:pPr>
              <w:widowControl w:val="0"/>
              <w:ind w:firstLine="0"/>
              <w:jc w:val="left"/>
            </w:pPr>
          </w:p>
        </w:tc>
        <w:tc>
          <w:tcPr>
            <w:tcW w:w="680" w:type="dxa"/>
            <w:gridSpan w:val="3"/>
            <w:tcBorders>
              <w:top w:val="nil"/>
              <w:bottom w:val="nil"/>
            </w:tcBorders>
          </w:tcPr>
          <w:p w:rsidR="00406C43" w:rsidRDefault="00406C43">
            <w:pPr>
              <w:widowControl w:val="0"/>
              <w:ind w:firstLine="0"/>
              <w:jc w:val="left"/>
            </w:pPr>
          </w:p>
          <w:p w:rsidR="00406C43" w:rsidRDefault="00406C43">
            <w:pPr>
              <w:widowControl w:val="0"/>
              <w:ind w:firstLine="0"/>
              <w:jc w:val="left"/>
            </w:pPr>
          </w:p>
        </w:tc>
        <w:tc>
          <w:tcPr>
            <w:tcW w:w="1440" w:type="dxa"/>
            <w:gridSpan w:val="2"/>
            <w:tcBorders>
              <w:top w:val="nil"/>
              <w:bottom w:val="nil"/>
            </w:tcBorders>
          </w:tcPr>
          <w:p w:rsidR="00406C43" w:rsidRDefault="00406C43">
            <w:pPr>
              <w:widowControl w:val="0"/>
              <w:ind w:firstLine="0"/>
              <w:jc w:val="left"/>
            </w:pPr>
            <w:r>
              <w:t>(слабосл</w:t>
            </w:r>
            <w:r>
              <w:t>и</w:t>
            </w:r>
            <w:r>
              <w:t>пающаяся пыль)</w:t>
            </w:r>
          </w:p>
        </w:tc>
        <w:tc>
          <w:tcPr>
            <w:tcW w:w="837" w:type="dxa"/>
            <w:tcBorders>
              <w:top w:val="nil"/>
              <w:bottom w:val="nil"/>
            </w:tcBorders>
          </w:tcPr>
          <w:p w:rsidR="00406C43" w:rsidRDefault="00406C43">
            <w:pPr>
              <w:widowControl w:val="0"/>
              <w:ind w:firstLine="0"/>
              <w:jc w:val="left"/>
            </w:pPr>
            <w:r>
              <w:t>0,5</w:t>
            </w:r>
          </w:p>
          <w:p w:rsidR="00406C43" w:rsidRDefault="00406C43">
            <w:pPr>
              <w:widowControl w:val="0"/>
              <w:ind w:firstLine="0"/>
              <w:jc w:val="left"/>
            </w:pPr>
          </w:p>
        </w:tc>
        <w:tc>
          <w:tcPr>
            <w:tcW w:w="686" w:type="dxa"/>
            <w:gridSpan w:val="4"/>
            <w:tcBorders>
              <w:top w:val="nil"/>
              <w:bottom w:val="nil"/>
            </w:tcBorders>
          </w:tcPr>
          <w:p w:rsidR="00406C43" w:rsidRDefault="00406C43">
            <w:pPr>
              <w:widowControl w:val="0"/>
              <w:ind w:firstLine="0"/>
              <w:jc w:val="left"/>
            </w:pPr>
            <w:r>
              <w:t>48 , =20 мкм</w:t>
            </w:r>
          </w:p>
          <w:p w:rsidR="00406C43" w:rsidRDefault="00406C43">
            <w:pPr>
              <w:widowControl w:val="0"/>
              <w:ind w:firstLine="0"/>
              <w:jc w:val="left"/>
            </w:pPr>
          </w:p>
        </w:tc>
        <w:tc>
          <w:tcPr>
            <w:tcW w:w="1105" w:type="dxa"/>
            <w:gridSpan w:val="3"/>
            <w:tcBorders>
              <w:top w:val="nil"/>
              <w:bottom w:val="nil"/>
            </w:tcBorders>
          </w:tcPr>
          <w:p w:rsidR="00406C43" w:rsidRDefault="00406C43">
            <w:pPr>
              <w:widowControl w:val="0"/>
              <w:ind w:firstLine="0"/>
              <w:jc w:val="left"/>
            </w:pPr>
          </w:p>
          <w:p w:rsidR="00406C43" w:rsidRDefault="00406C43">
            <w:pPr>
              <w:widowControl w:val="0"/>
              <w:ind w:firstLine="0"/>
              <w:jc w:val="left"/>
            </w:pPr>
          </w:p>
        </w:tc>
        <w:tc>
          <w:tcPr>
            <w:tcW w:w="1139" w:type="dxa"/>
            <w:gridSpan w:val="4"/>
            <w:tcBorders>
              <w:top w:val="nil"/>
              <w:bottom w:val="nil"/>
            </w:tcBorders>
          </w:tcPr>
          <w:p w:rsidR="00406C43" w:rsidRDefault="00406C43">
            <w:pPr>
              <w:widowControl w:val="0"/>
              <w:ind w:firstLine="0"/>
              <w:jc w:val="left"/>
            </w:pPr>
          </w:p>
        </w:tc>
        <w:tc>
          <w:tcPr>
            <w:tcW w:w="2380" w:type="dxa"/>
            <w:gridSpan w:val="5"/>
            <w:tcBorders>
              <w:top w:val="nil"/>
              <w:bottom w:val="nil"/>
            </w:tcBorders>
          </w:tcPr>
          <w:p w:rsidR="00406C43" w:rsidRDefault="00406C43">
            <w:pPr>
              <w:widowControl w:val="0"/>
              <w:ind w:firstLine="0"/>
              <w:jc w:val="left"/>
            </w:pPr>
            <w:r>
              <w:t>невзрывоопасных газов, кро</w:t>
            </w:r>
          </w:p>
        </w:tc>
      </w:tr>
      <w:tr w:rsidR="00406C43">
        <w:tblPrEx>
          <w:tblCellMar>
            <w:top w:w="0" w:type="dxa"/>
            <w:bottom w:w="0" w:type="dxa"/>
          </w:tblCellMar>
        </w:tblPrEx>
        <w:trPr>
          <w:gridAfter w:val="1"/>
          <w:wAfter w:w="27" w:type="dxa"/>
          <w:cantSplit/>
        </w:trPr>
        <w:tc>
          <w:tcPr>
            <w:tcW w:w="1160" w:type="dxa"/>
            <w:gridSpan w:val="2"/>
            <w:tcBorders>
              <w:top w:val="nil"/>
              <w:bottom w:val="nil"/>
            </w:tcBorders>
          </w:tcPr>
          <w:p w:rsidR="00406C43" w:rsidRDefault="00406C43">
            <w:pPr>
              <w:widowControl w:val="0"/>
              <w:ind w:firstLine="0"/>
              <w:jc w:val="left"/>
            </w:pPr>
            <w:r>
              <w:t>ЦН-15.</w:t>
            </w:r>
          </w:p>
          <w:p w:rsidR="00406C43" w:rsidRDefault="00406C43">
            <w:pPr>
              <w:widowControl w:val="0"/>
              <w:ind w:firstLine="0"/>
              <w:jc w:val="left"/>
            </w:pPr>
          </w:p>
        </w:tc>
        <w:tc>
          <w:tcPr>
            <w:tcW w:w="680" w:type="dxa"/>
            <w:gridSpan w:val="3"/>
            <w:tcBorders>
              <w:top w:val="nil"/>
              <w:bottom w:val="nil"/>
            </w:tcBorders>
          </w:tcPr>
          <w:p w:rsidR="00406C43" w:rsidRDefault="00406C43">
            <w:pPr>
              <w:widowControl w:val="0"/>
              <w:ind w:firstLine="0"/>
              <w:jc w:val="left"/>
            </w:pPr>
          </w:p>
          <w:p w:rsidR="00406C43" w:rsidRDefault="00406C43">
            <w:pPr>
              <w:widowControl w:val="0"/>
              <w:ind w:firstLine="0"/>
              <w:jc w:val="left"/>
            </w:pPr>
          </w:p>
        </w:tc>
        <w:tc>
          <w:tcPr>
            <w:tcW w:w="2120" w:type="dxa"/>
            <w:gridSpan w:val="5"/>
            <w:tcBorders>
              <w:top w:val="nil"/>
              <w:bottom w:val="nil"/>
            </w:tcBorders>
          </w:tcPr>
          <w:p w:rsidR="00406C43" w:rsidRDefault="00406C43">
            <w:pPr>
              <w:widowControl w:val="0"/>
              <w:ind w:firstLine="0"/>
              <w:jc w:val="left"/>
            </w:pPr>
          </w:p>
        </w:tc>
        <w:tc>
          <w:tcPr>
            <w:tcW w:w="840" w:type="dxa"/>
            <w:gridSpan w:val="2"/>
            <w:tcBorders>
              <w:top w:val="nil"/>
              <w:bottom w:val="nil"/>
            </w:tcBorders>
          </w:tcPr>
          <w:p w:rsidR="00406C43" w:rsidRDefault="00406C43">
            <w:pPr>
              <w:widowControl w:val="0"/>
              <w:ind w:firstLine="0"/>
              <w:jc w:val="left"/>
            </w:pPr>
          </w:p>
          <w:p w:rsidR="00406C43" w:rsidRDefault="00406C43">
            <w:pPr>
              <w:widowControl w:val="0"/>
              <w:ind w:firstLine="0"/>
              <w:jc w:val="left"/>
            </w:pPr>
          </w:p>
        </w:tc>
        <w:tc>
          <w:tcPr>
            <w:tcW w:w="660" w:type="dxa"/>
            <w:tcBorders>
              <w:top w:val="nil"/>
              <w:bottom w:val="nil"/>
            </w:tcBorders>
          </w:tcPr>
          <w:p w:rsidR="00406C43" w:rsidRDefault="00406C43">
            <w:pPr>
              <w:widowControl w:val="0"/>
              <w:ind w:firstLine="0"/>
              <w:jc w:val="left"/>
            </w:pPr>
          </w:p>
          <w:p w:rsidR="00406C43" w:rsidRDefault="00406C43">
            <w:pPr>
              <w:widowControl w:val="0"/>
              <w:ind w:firstLine="0"/>
              <w:jc w:val="left"/>
            </w:pPr>
          </w:p>
        </w:tc>
        <w:tc>
          <w:tcPr>
            <w:tcW w:w="1120" w:type="dxa"/>
            <w:gridSpan w:val="4"/>
            <w:tcBorders>
              <w:top w:val="nil"/>
              <w:bottom w:val="nil"/>
            </w:tcBorders>
          </w:tcPr>
          <w:p w:rsidR="00406C43" w:rsidRDefault="00406C43">
            <w:pPr>
              <w:widowControl w:val="0"/>
              <w:ind w:firstLine="0"/>
              <w:jc w:val="left"/>
            </w:pPr>
          </w:p>
          <w:p w:rsidR="00406C43" w:rsidRDefault="00406C43">
            <w:pPr>
              <w:widowControl w:val="0"/>
              <w:ind w:firstLine="0"/>
              <w:jc w:val="left"/>
            </w:pPr>
          </w:p>
        </w:tc>
        <w:tc>
          <w:tcPr>
            <w:tcW w:w="1140" w:type="dxa"/>
            <w:gridSpan w:val="4"/>
            <w:tcBorders>
              <w:top w:val="nil"/>
              <w:bottom w:val="nil"/>
            </w:tcBorders>
          </w:tcPr>
          <w:p w:rsidR="00406C43" w:rsidRDefault="00406C43">
            <w:pPr>
              <w:widowControl w:val="0"/>
              <w:ind w:firstLine="0"/>
              <w:jc w:val="left"/>
            </w:pPr>
          </w:p>
          <w:p w:rsidR="00406C43" w:rsidRDefault="00406C43">
            <w:pPr>
              <w:widowControl w:val="0"/>
              <w:ind w:firstLine="0"/>
              <w:jc w:val="left"/>
            </w:pPr>
          </w:p>
        </w:tc>
        <w:tc>
          <w:tcPr>
            <w:tcW w:w="2360" w:type="dxa"/>
            <w:gridSpan w:val="5"/>
            <w:vMerge w:val="restart"/>
            <w:tcBorders>
              <w:top w:val="nil"/>
            </w:tcBorders>
          </w:tcPr>
          <w:p w:rsidR="00406C43" w:rsidRDefault="00406C43">
            <w:pPr>
              <w:pStyle w:val="20"/>
              <w:widowControl w:val="0"/>
            </w:pPr>
            <w:r>
              <w:t>ме сильнослипающихся пылей. Очистка выбр</w:t>
            </w:r>
            <w:r>
              <w:t>о</w:t>
            </w:r>
            <w:r>
              <w:t>сов деревообрабат</w:t>
            </w:r>
            <w:r>
              <w:t>ы</w:t>
            </w:r>
            <w:r>
              <w:t>вающих и механич</w:t>
            </w:r>
            <w:r>
              <w:t>е</w:t>
            </w:r>
            <w:r>
              <w:t>ских цехов, сушилок, печей и т.д.</w:t>
            </w:r>
          </w:p>
          <w:p w:rsidR="00406C43" w:rsidRDefault="00406C43">
            <w:pPr>
              <w:widowControl w:val="0"/>
              <w:jc w:val="left"/>
            </w:pPr>
          </w:p>
        </w:tc>
      </w:tr>
      <w:tr w:rsidR="00406C43">
        <w:tblPrEx>
          <w:tblCellMar>
            <w:top w:w="0" w:type="dxa"/>
            <w:bottom w:w="0" w:type="dxa"/>
          </w:tblCellMar>
        </w:tblPrEx>
        <w:trPr>
          <w:gridAfter w:val="1"/>
          <w:wAfter w:w="27" w:type="dxa"/>
          <w:cantSplit/>
        </w:trPr>
        <w:tc>
          <w:tcPr>
            <w:tcW w:w="1160" w:type="dxa"/>
            <w:gridSpan w:val="2"/>
            <w:tcBorders>
              <w:top w:val="nil"/>
            </w:tcBorders>
          </w:tcPr>
          <w:p w:rsidR="00406C43" w:rsidRDefault="00406C43">
            <w:pPr>
              <w:widowControl w:val="0"/>
              <w:ind w:firstLine="0"/>
              <w:jc w:val="left"/>
            </w:pPr>
            <w:r>
              <w:t>ЦН-24</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top w:val="nil"/>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top w:val="nil"/>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440" w:type="dxa"/>
            <w:gridSpan w:val="2"/>
            <w:tcBorders>
              <w:top w:val="nil"/>
            </w:tcBorders>
          </w:tcPr>
          <w:p w:rsidR="00406C43" w:rsidRDefault="00406C43">
            <w:pPr>
              <w:widowControl w:val="0"/>
              <w:ind w:firstLine="0"/>
              <w:jc w:val="left"/>
            </w:pPr>
            <w:r>
              <w:t>250</w:t>
            </w:r>
          </w:p>
          <w:p w:rsidR="00406C43" w:rsidRDefault="00406C43">
            <w:pPr>
              <w:widowControl w:val="0"/>
              <w:ind w:firstLine="0"/>
              <w:jc w:val="left"/>
            </w:pPr>
            <w:r>
              <w:t>(среднесл</w:t>
            </w:r>
            <w:r>
              <w:t>и</w:t>
            </w:r>
            <w:r>
              <w:t>пающаяся пыль)</w:t>
            </w:r>
          </w:p>
          <w:p w:rsidR="00406C43" w:rsidRDefault="00406C43">
            <w:pPr>
              <w:widowControl w:val="0"/>
              <w:ind w:firstLine="0"/>
              <w:jc w:val="left"/>
            </w:pPr>
          </w:p>
          <w:p w:rsidR="00406C43" w:rsidRDefault="00406C43">
            <w:pPr>
              <w:widowControl w:val="0"/>
              <w:jc w:val="left"/>
            </w:pPr>
          </w:p>
        </w:tc>
        <w:tc>
          <w:tcPr>
            <w:tcW w:w="840" w:type="dxa"/>
            <w:gridSpan w:val="2"/>
            <w:tcBorders>
              <w:top w:val="nil"/>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60" w:type="dxa"/>
            <w:tcBorders>
              <w:top w:val="nil"/>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4"/>
            <w:tcBorders>
              <w:top w:val="nil"/>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40" w:type="dxa"/>
            <w:gridSpan w:val="4"/>
            <w:tcBorders>
              <w:top w:val="nil"/>
              <w:bottom w:val="single" w:sz="4" w:space="0" w:color="auto"/>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2360" w:type="dxa"/>
            <w:gridSpan w:val="5"/>
            <w:vMerge/>
          </w:tcPr>
          <w:p w:rsidR="00406C43" w:rsidRDefault="00406C43">
            <w:pPr>
              <w:widowControl w:val="0"/>
              <w:jc w:val="left"/>
            </w:pPr>
          </w:p>
        </w:tc>
      </w:tr>
      <w:tr w:rsidR="00406C43">
        <w:tblPrEx>
          <w:tblCellMar>
            <w:top w:w="0" w:type="dxa"/>
            <w:bottom w:w="0" w:type="dxa"/>
          </w:tblCellMar>
        </w:tblPrEx>
        <w:trPr>
          <w:gridAfter w:val="1"/>
          <w:wAfter w:w="27" w:type="dxa"/>
          <w:cantSplit/>
        </w:trPr>
        <w:tc>
          <w:tcPr>
            <w:tcW w:w="1160" w:type="dxa"/>
            <w:gridSpan w:val="2"/>
            <w:tcBorders>
              <w:bottom w:val="nil"/>
            </w:tcBorders>
          </w:tcPr>
          <w:p w:rsidR="00406C43" w:rsidRDefault="00406C43">
            <w:pPr>
              <w:widowControl w:val="0"/>
              <w:ind w:firstLine="0"/>
              <w:jc w:val="left"/>
            </w:pPr>
            <w:r>
              <w:t>ЦП-2</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bottom w:val="nil"/>
            </w:tcBorders>
          </w:tcPr>
          <w:p w:rsidR="00406C43" w:rsidRDefault="00406C43">
            <w:pPr>
              <w:widowControl w:val="0"/>
              <w:ind w:firstLine="0"/>
              <w:jc w:val="center"/>
            </w:pPr>
            <w:r>
              <w:t>V</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bottom w:val="nil"/>
            </w:tcBorders>
          </w:tcPr>
          <w:p w:rsidR="00406C43" w:rsidRDefault="00406C43">
            <w:pPr>
              <w:widowControl w:val="0"/>
              <w:ind w:firstLine="0"/>
              <w:jc w:val="center"/>
              <w:rPr>
                <w:lang w:val="en-US"/>
              </w:rPr>
            </w:pPr>
            <w:r>
              <w:rPr>
                <w:lang w:val="en-US"/>
              </w:rPr>
              <w:t>I</w:t>
            </w:r>
            <w:r>
              <w:t>,</w:t>
            </w:r>
            <w:r>
              <w:rPr>
                <w:lang w:val="en-US"/>
              </w:rPr>
              <w:t xml:space="preserve"> II</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440" w:type="dxa"/>
            <w:gridSpan w:val="2"/>
            <w:tcBorders>
              <w:bottom w:val="nil"/>
            </w:tcBorders>
          </w:tcPr>
          <w:p w:rsidR="00406C43" w:rsidRDefault="00406C43">
            <w:pPr>
              <w:widowControl w:val="0"/>
              <w:ind w:firstLine="0"/>
              <w:jc w:val="center"/>
            </w:pPr>
            <w:r>
              <w:t>1500</w:t>
            </w:r>
          </w:p>
          <w:p w:rsidR="00406C43" w:rsidRDefault="00406C43">
            <w:pPr>
              <w:widowControl w:val="0"/>
              <w:jc w:val="center"/>
            </w:pPr>
          </w:p>
        </w:tc>
        <w:tc>
          <w:tcPr>
            <w:tcW w:w="840" w:type="dxa"/>
            <w:gridSpan w:val="2"/>
            <w:tcBorders>
              <w:bottom w:val="nil"/>
            </w:tcBorders>
          </w:tcPr>
          <w:p w:rsidR="00406C43" w:rsidRDefault="00406C43">
            <w:pPr>
              <w:widowControl w:val="0"/>
              <w:ind w:firstLine="0"/>
              <w:jc w:val="left"/>
            </w:pPr>
            <w:r>
              <w:t>Не б</w:t>
            </w:r>
            <w:r>
              <w:t>о</w:t>
            </w:r>
            <w:r>
              <w:t>лее</w:t>
            </w:r>
          </w:p>
          <w:p w:rsidR="00406C43" w:rsidRDefault="00406C43">
            <w:pPr>
              <w:widowControl w:val="0"/>
              <w:ind w:firstLine="0"/>
              <w:jc w:val="left"/>
            </w:pPr>
            <w:r>
              <w:t>0,4</w:t>
            </w:r>
          </w:p>
          <w:p w:rsidR="00406C43" w:rsidRDefault="00406C43">
            <w:pPr>
              <w:widowControl w:val="0"/>
              <w:jc w:val="left"/>
            </w:pPr>
          </w:p>
        </w:tc>
        <w:tc>
          <w:tcPr>
            <w:tcW w:w="660" w:type="dxa"/>
            <w:tcBorders>
              <w:bottom w:val="nil"/>
            </w:tcBorders>
          </w:tcPr>
          <w:p w:rsidR="00406C43" w:rsidRDefault="00406C43">
            <w:pPr>
              <w:widowControl w:val="0"/>
              <w:ind w:firstLine="0"/>
              <w:jc w:val="left"/>
            </w:pPr>
            <w:r>
              <w:t>38...</w:t>
            </w:r>
            <w:r>
              <w:rPr>
                <w:lang w:val="en-US"/>
              </w:rPr>
              <w:t xml:space="preserve"> </w:t>
            </w:r>
            <w:r>
              <w:t>230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4"/>
            <w:tcBorders>
              <w:bottom w:val="nil"/>
            </w:tcBorders>
          </w:tcPr>
          <w:p w:rsidR="00406C43" w:rsidRDefault="00406C43">
            <w:pPr>
              <w:widowControl w:val="0"/>
              <w:ind w:firstLine="0"/>
              <w:jc w:val="left"/>
            </w:pPr>
            <w:r>
              <w:t>0,86...0,9</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40" w:type="dxa"/>
            <w:gridSpan w:val="4"/>
            <w:tcBorders>
              <w:bottom w:val="nil"/>
            </w:tcBorders>
          </w:tcPr>
          <w:p w:rsidR="00406C43" w:rsidRDefault="00406C43">
            <w:pPr>
              <w:widowControl w:val="0"/>
              <w:ind w:firstLine="0"/>
              <w:jc w:val="center"/>
            </w:pPr>
            <w:r>
              <w:t>250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2360" w:type="dxa"/>
            <w:gridSpan w:val="5"/>
            <w:vMerge w:val="restart"/>
            <w:tcBorders>
              <w:bottom w:val="nil"/>
            </w:tcBorders>
          </w:tcPr>
          <w:p w:rsidR="00406C43" w:rsidRDefault="00406C43">
            <w:pPr>
              <w:widowControl w:val="0"/>
              <w:ind w:firstLine="0"/>
              <w:jc w:val="left"/>
            </w:pPr>
            <w:r>
              <w:t>Сухая очистка от пыли</w:t>
            </w:r>
          </w:p>
          <w:p w:rsidR="00406C43" w:rsidRDefault="00406C43">
            <w:pPr>
              <w:widowControl w:val="0"/>
              <w:ind w:firstLine="0"/>
              <w:jc w:val="left"/>
            </w:pPr>
            <w:r>
              <w:t>взрывоопасных газов (дымовые газы парог</w:t>
            </w:r>
            <w:r>
              <w:t>е</w:t>
            </w:r>
            <w:r>
              <w:t>нер</w:t>
            </w:r>
            <w:r>
              <w:t>а</w:t>
            </w:r>
            <w:r>
              <w:t>торов</w:t>
            </w:r>
            <w:r>
              <w:rPr>
                <w:lang w:val="en-US"/>
              </w:rPr>
              <w:t xml:space="preserve"> </w:t>
            </w:r>
            <w:r>
              <w:t>и т.п.).</w:t>
            </w:r>
          </w:p>
          <w:p w:rsidR="00406C43" w:rsidRDefault="00406C43">
            <w:pPr>
              <w:widowControl w:val="0"/>
              <w:jc w:val="left"/>
            </w:pPr>
          </w:p>
        </w:tc>
      </w:tr>
      <w:tr w:rsidR="00406C43">
        <w:tblPrEx>
          <w:tblCellMar>
            <w:top w:w="0" w:type="dxa"/>
            <w:bottom w:w="0" w:type="dxa"/>
          </w:tblCellMar>
        </w:tblPrEx>
        <w:trPr>
          <w:gridAfter w:val="1"/>
          <w:wAfter w:w="27" w:type="dxa"/>
          <w:cantSplit/>
        </w:trPr>
        <w:tc>
          <w:tcPr>
            <w:tcW w:w="1160" w:type="dxa"/>
            <w:gridSpan w:val="2"/>
            <w:tcBorders>
              <w:top w:val="nil"/>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top w:val="nil"/>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top w:val="nil"/>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440" w:type="dxa"/>
            <w:gridSpan w:val="2"/>
            <w:tcBorders>
              <w:top w:val="nil"/>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840" w:type="dxa"/>
            <w:gridSpan w:val="2"/>
            <w:tcBorders>
              <w:top w:val="nil"/>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60" w:type="dxa"/>
            <w:tcBorders>
              <w:top w:val="nil"/>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4"/>
            <w:tcBorders>
              <w:top w:val="nil"/>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40" w:type="dxa"/>
            <w:gridSpan w:val="4"/>
            <w:tcBorders>
              <w:top w:val="nil"/>
              <w:bottom w:val="single" w:sz="4" w:space="0" w:color="auto"/>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2360" w:type="dxa"/>
            <w:gridSpan w:val="5"/>
            <w:vMerge/>
          </w:tcPr>
          <w:p w:rsidR="00406C43" w:rsidRDefault="00406C43">
            <w:pPr>
              <w:widowControl w:val="0"/>
              <w:jc w:val="left"/>
            </w:pPr>
          </w:p>
        </w:tc>
      </w:tr>
      <w:tr w:rsidR="00406C43">
        <w:tblPrEx>
          <w:tblCellMar>
            <w:top w:w="0" w:type="dxa"/>
            <w:bottom w:w="0" w:type="dxa"/>
          </w:tblCellMar>
        </w:tblPrEx>
        <w:trPr>
          <w:gridAfter w:val="1"/>
          <w:wAfter w:w="27" w:type="dxa"/>
          <w:cantSplit/>
        </w:trPr>
        <w:tc>
          <w:tcPr>
            <w:tcW w:w="1160" w:type="dxa"/>
            <w:gridSpan w:val="2"/>
            <w:tcBorders>
              <w:bottom w:val="single" w:sz="4" w:space="0" w:color="auto"/>
            </w:tcBorders>
          </w:tcPr>
          <w:p w:rsidR="00406C43" w:rsidRDefault="00406C43">
            <w:pPr>
              <w:widowControl w:val="0"/>
              <w:ind w:firstLine="0"/>
              <w:jc w:val="left"/>
            </w:pPr>
            <w:r>
              <w:t>СК-ЦН-34</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bottom w:val="single" w:sz="4" w:space="0" w:color="auto"/>
            </w:tcBorders>
          </w:tcPr>
          <w:p w:rsidR="00406C43" w:rsidRDefault="00406C43">
            <w:pPr>
              <w:widowControl w:val="0"/>
              <w:ind w:firstLine="0"/>
              <w:jc w:val="center"/>
            </w:pPr>
            <w:r>
              <w:t>IV</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bottom w:val="single" w:sz="4" w:space="0" w:color="auto"/>
            </w:tcBorders>
          </w:tcPr>
          <w:p w:rsidR="00406C43" w:rsidRDefault="00406C43">
            <w:pPr>
              <w:widowControl w:val="0"/>
              <w:ind w:firstLine="0"/>
              <w:jc w:val="center"/>
            </w:pPr>
            <w:r>
              <w:t xml:space="preserve">II, </w:t>
            </w:r>
            <w:r>
              <w:rPr>
                <w:lang w:val="en-US"/>
              </w:rPr>
              <w:t>III</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440" w:type="dxa"/>
            <w:gridSpan w:val="2"/>
            <w:tcBorders>
              <w:bottom w:val="single" w:sz="4" w:space="0" w:color="auto"/>
            </w:tcBorders>
          </w:tcPr>
          <w:p w:rsidR="00406C43" w:rsidRDefault="00406C43">
            <w:pPr>
              <w:widowControl w:val="0"/>
              <w:ind w:firstLine="0"/>
              <w:jc w:val="center"/>
            </w:pPr>
            <w:r>
              <w:t>1000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840" w:type="dxa"/>
            <w:gridSpan w:val="2"/>
            <w:tcBorders>
              <w:bottom w:val="single" w:sz="4" w:space="0" w:color="auto"/>
            </w:tcBorders>
          </w:tcPr>
          <w:p w:rsidR="00406C43" w:rsidRDefault="00406C43">
            <w:pPr>
              <w:widowControl w:val="0"/>
              <w:ind w:firstLine="0"/>
              <w:jc w:val="center"/>
            </w:pPr>
            <w:r>
              <w:t>4</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60" w:type="dxa"/>
            <w:tcBorders>
              <w:bottom w:val="single" w:sz="4" w:space="0" w:color="auto"/>
            </w:tcBorders>
          </w:tcPr>
          <w:p w:rsidR="00406C43" w:rsidRDefault="00406C43">
            <w:pPr>
              <w:widowControl w:val="0"/>
              <w:ind w:firstLine="0"/>
              <w:jc w:val="left"/>
            </w:pPr>
            <w:r>
              <w:t>2,54...92</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4"/>
            <w:tcBorders>
              <w:bottom w:val="single" w:sz="4" w:space="0" w:color="auto"/>
            </w:tcBorders>
          </w:tcPr>
          <w:p w:rsidR="00406C43" w:rsidRDefault="00406C43">
            <w:pPr>
              <w:widowControl w:val="0"/>
              <w:ind w:firstLine="0"/>
              <w:jc w:val="left"/>
            </w:pPr>
            <w:r>
              <w:t>0,95</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39" w:type="dxa"/>
            <w:gridSpan w:val="3"/>
            <w:tcBorders>
              <w:bottom w:val="single" w:sz="4" w:space="0" w:color="auto"/>
            </w:tcBorders>
          </w:tcPr>
          <w:p w:rsidR="00406C43" w:rsidRDefault="00406C43">
            <w:pPr>
              <w:widowControl w:val="0"/>
              <w:ind w:firstLine="0"/>
              <w:jc w:val="center"/>
            </w:pPr>
            <w:r>
              <w:t>250</w:t>
            </w:r>
          </w:p>
          <w:p w:rsidR="00406C43" w:rsidRDefault="00406C43">
            <w:pPr>
              <w:widowControl w:val="0"/>
              <w:ind w:firstLine="0"/>
              <w:jc w:val="center"/>
            </w:pPr>
          </w:p>
          <w:p w:rsidR="00406C43" w:rsidRDefault="00406C43">
            <w:pPr>
              <w:widowControl w:val="0"/>
              <w:ind w:firstLine="0"/>
              <w:jc w:val="left"/>
            </w:pPr>
          </w:p>
          <w:p w:rsidR="00406C43" w:rsidRDefault="00406C43">
            <w:pPr>
              <w:widowControl w:val="0"/>
              <w:jc w:val="left"/>
            </w:pPr>
          </w:p>
        </w:tc>
        <w:tc>
          <w:tcPr>
            <w:tcW w:w="2361" w:type="dxa"/>
            <w:gridSpan w:val="6"/>
            <w:tcBorders>
              <w:bottom w:val="single" w:sz="4" w:space="0" w:color="auto"/>
            </w:tcBorders>
          </w:tcPr>
          <w:p w:rsidR="00406C43" w:rsidRDefault="00406C43">
            <w:pPr>
              <w:widowControl w:val="0"/>
              <w:ind w:firstLine="0"/>
              <w:jc w:val="left"/>
            </w:pPr>
            <w:r>
              <w:t>Очистка газов от сажи.</w:t>
            </w:r>
          </w:p>
        </w:tc>
      </w:tr>
      <w:tr w:rsidR="00406C43">
        <w:tblPrEx>
          <w:tblCellMar>
            <w:top w:w="0" w:type="dxa"/>
            <w:bottom w:w="0" w:type="dxa"/>
          </w:tblCellMar>
        </w:tblPrEx>
        <w:trPr>
          <w:gridAfter w:val="1"/>
          <w:wAfter w:w="27" w:type="dxa"/>
          <w:cantSplit/>
        </w:trPr>
        <w:tc>
          <w:tcPr>
            <w:tcW w:w="1160" w:type="dxa"/>
            <w:gridSpan w:val="2"/>
            <w:tcBorders>
              <w:bottom w:val="single" w:sz="4" w:space="0" w:color="auto"/>
            </w:tcBorders>
          </w:tcPr>
          <w:p w:rsidR="00406C43" w:rsidRDefault="00406C43">
            <w:pPr>
              <w:widowControl w:val="0"/>
              <w:ind w:firstLine="0"/>
              <w:jc w:val="left"/>
            </w:pPr>
            <w:r>
              <w:t>Батареные</w:t>
            </w:r>
          </w:p>
          <w:p w:rsidR="00406C43" w:rsidRDefault="00406C43">
            <w:pPr>
              <w:widowControl w:val="0"/>
              <w:ind w:firstLine="0"/>
              <w:jc w:val="left"/>
            </w:pPr>
            <w:r>
              <w:t>циклоны</w:t>
            </w:r>
          </w:p>
          <w:p w:rsidR="00406C43" w:rsidRDefault="00406C43">
            <w:pPr>
              <w:widowControl w:val="0"/>
              <w:ind w:firstLine="0"/>
              <w:jc w:val="left"/>
            </w:pPr>
            <w:r>
              <w:t>БЦ-2</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bottom w:val="single" w:sz="4" w:space="0" w:color="auto"/>
            </w:tcBorders>
          </w:tcPr>
          <w:p w:rsidR="00406C43" w:rsidRDefault="00406C43">
            <w:pPr>
              <w:widowControl w:val="0"/>
              <w:ind w:firstLine="0"/>
              <w:jc w:val="center"/>
            </w:pPr>
            <w:r>
              <w:t>V</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bottom w:val="single" w:sz="4" w:space="0" w:color="auto"/>
            </w:tcBorders>
          </w:tcPr>
          <w:p w:rsidR="00406C43" w:rsidRDefault="00406C43">
            <w:pPr>
              <w:widowControl w:val="0"/>
              <w:ind w:firstLine="0"/>
              <w:jc w:val="center"/>
            </w:pPr>
            <w:r>
              <w:rPr>
                <w:lang w:val="en-US"/>
              </w:rPr>
              <w:t>I, II</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rPr>
                <w:lang w:val="en-US"/>
              </w:rPr>
            </w:pPr>
          </w:p>
          <w:p w:rsidR="00406C43" w:rsidRDefault="00406C43">
            <w:pPr>
              <w:widowControl w:val="0"/>
              <w:ind w:firstLine="0"/>
              <w:jc w:val="left"/>
            </w:pPr>
          </w:p>
          <w:p w:rsidR="00406C43" w:rsidRDefault="00406C43">
            <w:pPr>
              <w:widowControl w:val="0"/>
              <w:ind w:firstLine="0"/>
              <w:jc w:val="left"/>
              <w:rPr>
                <w:lang w:val="en-US"/>
              </w:rPr>
            </w:pPr>
          </w:p>
          <w:p w:rsidR="00406C43" w:rsidRDefault="00406C43">
            <w:pPr>
              <w:widowControl w:val="0"/>
              <w:ind w:firstLine="0"/>
              <w:jc w:val="left"/>
            </w:pPr>
          </w:p>
          <w:p w:rsidR="00406C43" w:rsidRDefault="00406C43">
            <w:pPr>
              <w:widowControl w:val="0"/>
              <w:ind w:firstLine="0"/>
              <w:jc w:val="left"/>
              <w:rPr>
                <w:lang w:val="en-US"/>
              </w:rPr>
            </w:pPr>
          </w:p>
          <w:p w:rsidR="00406C43" w:rsidRDefault="00406C43">
            <w:pPr>
              <w:widowControl w:val="0"/>
              <w:ind w:firstLine="0"/>
              <w:jc w:val="left"/>
            </w:pPr>
          </w:p>
          <w:p w:rsidR="00406C43" w:rsidRDefault="00406C43">
            <w:pPr>
              <w:widowControl w:val="0"/>
              <w:ind w:firstLine="0"/>
              <w:jc w:val="left"/>
              <w:rPr>
                <w:lang w:val="en-US"/>
              </w:rPr>
            </w:pPr>
          </w:p>
          <w:p w:rsidR="00406C43" w:rsidRDefault="00406C43">
            <w:pPr>
              <w:widowControl w:val="0"/>
              <w:ind w:firstLine="0"/>
              <w:jc w:val="left"/>
            </w:pPr>
          </w:p>
          <w:p w:rsidR="00406C43" w:rsidRDefault="00406C43">
            <w:pPr>
              <w:widowControl w:val="0"/>
              <w:jc w:val="left"/>
            </w:pPr>
          </w:p>
        </w:tc>
        <w:tc>
          <w:tcPr>
            <w:tcW w:w="1440" w:type="dxa"/>
            <w:gridSpan w:val="2"/>
            <w:tcBorders>
              <w:bottom w:val="single" w:sz="4" w:space="0" w:color="auto"/>
            </w:tcBorders>
          </w:tcPr>
          <w:p w:rsidR="00406C43" w:rsidRDefault="00406C43">
            <w:pPr>
              <w:widowControl w:val="0"/>
              <w:ind w:firstLine="0"/>
              <w:jc w:val="center"/>
            </w:pPr>
            <w:r>
              <w:t>75</w:t>
            </w:r>
          </w:p>
          <w:p w:rsidR="00406C43" w:rsidRDefault="00406C43">
            <w:pPr>
              <w:widowControl w:val="0"/>
              <w:ind w:firstLine="0"/>
              <w:jc w:val="center"/>
            </w:pPr>
            <w:r>
              <w:t>(слабосл</w:t>
            </w:r>
            <w:r>
              <w:t>и</w:t>
            </w:r>
            <w:r>
              <w:t>пающаяся пыль)</w:t>
            </w:r>
          </w:p>
          <w:p w:rsidR="00406C43" w:rsidRDefault="00406C43">
            <w:pPr>
              <w:widowControl w:val="0"/>
              <w:ind w:firstLine="0"/>
              <w:jc w:val="center"/>
            </w:pPr>
          </w:p>
          <w:p w:rsidR="00406C43" w:rsidRDefault="00406C43">
            <w:pPr>
              <w:widowControl w:val="0"/>
              <w:ind w:firstLine="0"/>
              <w:jc w:val="center"/>
            </w:pPr>
            <w:r>
              <w:t>35</w:t>
            </w:r>
          </w:p>
          <w:p w:rsidR="00406C43" w:rsidRDefault="00406C43">
            <w:pPr>
              <w:widowControl w:val="0"/>
              <w:ind w:firstLine="0"/>
              <w:jc w:val="center"/>
            </w:pPr>
            <w:r>
              <w:t>(среднесл</w:t>
            </w:r>
            <w:r>
              <w:t>и</w:t>
            </w:r>
            <w:r>
              <w:t>пающаяся пыль)</w:t>
            </w:r>
          </w:p>
          <w:p w:rsidR="00406C43" w:rsidRDefault="00406C43">
            <w:pPr>
              <w:widowControl w:val="0"/>
              <w:jc w:val="left"/>
            </w:pPr>
          </w:p>
        </w:tc>
        <w:tc>
          <w:tcPr>
            <w:tcW w:w="840" w:type="dxa"/>
            <w:gridSpan w:val="2"/>
            <w:tcBorders>
              <w:bottom w:val="single" w:sz="4" w:space="0" w:color="auto"/>
            </w:tcBorders>
          </w:tcPr>
          <w:p w:rsidR="00406C43" w:rsidRDefault="00406C43">
            <w:pPr>
              <w:widowControl w:val="0"/>
              <w:ind w:firstLine="0"/>
              <w:jc w:val="left"/>
            </w:pPr>
            <w:r>
              <w:t>0,45...</w:t>
            </w:r>
            <w:r>
              <w:rPr>
                <w:lang w:val="en-US"/>
              </w:rPr>
              <w:t xml:space="preserve"> </w:t>
            </w:r>
            <w:r>
              <w:t>0</w:t>
            </w:r>
            <w:r>
              <w:rPr>
                <w:lang w:val="en-US"/>
              </w:rPr>
              <w:t>,</w:t>
            </w:r>
            <w:r>
              <w:t>6</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60" w:type="dxa"/>
            <w:tcBorders>
              <w:bottom w:val="single" w:sz="4" w:space="0" w:color="auto"/>
            </w:tcBorders>
          </w:tcPr>
          <w:p w:rsidR="00406C43" w:rsidRDefault="00406C43">
            <w:pPr>
              <w:widowControl w:val="0"/>
              <w:ind w:firstLine="0"/>
              <w:jc w:val="left"/>
            </w:pPr>
            <w:r>
              <w:t>15...</w:t>
            </w:r>
            <w:r>
              <w:rPr>
                <w:lang w:val="en-US"/>
              </w:rPr>
              <w:t xml:space="preserve"> </w:t>
            </w:r>
            <w:r>
              <w:t>49</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4"/>
            <w:tcBorders>
              <w:bottom w:val="single" w:sz="4" w:space="0" w:color="auto"/>
            </w:tcBorders>
          </w:tcPr>
          <w:p w:rsidR="00406C43" w:rsidRDefault="00406C43">
            <w:pPr>
              <w:widowControl w:val="0"/>
              <w:ind w:firstLine="0"/>
              <w:jc w:val="left"/>
            </w:pPr>
            <w:r>
              <w:t>0,85 при</w:t>
            </w:r>
          </w:p>
          <w:p w:rsidR="00406C43" w:rsidRDefault="00406C43">
            <w:pPr>
              <w:widowControl w:val="0"/>
              <w:ind w:firstLine="0"/>
              <w:jc w:val="left"/>
            </w:pPr>
            <w:r>
              <w:rPr>
                <w:lang w:val="en-US"/>
              </w:rPr>
              <w:t>d</w:t>
            </w:r>
            <w:r>
              <w:rPr>
                <w:sz w:val="16"/>
                <w:lang w:val="en-US"/>
              </w:rPr>
              <w:t>50</w:t>
            </w:r>
            <w:r>
              <w:t xml:space="preserve"> = 250 мкм</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39" w:type="dxa"/>
            <w:gridSpan w:val="3"/>
            <w:tcBorders>
              <w:bottom w:val="single" w:sz="4" w:space="0" w:color="auto"/>
            </w:tcBorders>
          </w:tcPr>
          <w:p w:rsidR="00406C43" w:rsidRDefault="00406C43">
            <w:pPr>
              <w:widowControl w:val="0"/>
              <w:ind w:firstLine="0"/>
              <w:jc w:val="center"/>
            </w:pPr>
            <w:r>
              <w:t xml:space="preserve">400               </w:t>
            </w:r>
          </w:p>
          <w:p w:rsidR="00406C43" w:rsidRDefault="00406C43">
            <w:pPr>
              <w:widowControl w:val="0"/>
              <w:ind w:firstLine="0"/>
              <w:jc w:val="center"/>
            </w:pPr>
          </w:p>
          <w:p w:rsidR="00406C43" w:rsidRDefault="00406C43">
            <w:pPr>
              <w:widowControl w:val="0"/>
              <w:ind w:firstLine="0"/>
              <w:jc w:val="left"/>
            </w:pPr>
            <w:r>
              <w:t xml:space="preserve"> </w:t>
            </w:r>
          </w:p>
          <w:p w:rsidR="00406C43" w:rsidRDefault="00406C43">
            <w:pPr>
              <w:widowControl w:val="0"/>
              <w:ind w:firstLine="0"/>
              <w:jc w:val="center"/>
            </w:pPr>
          </w:p>
          <w:p w:rsidR="00406C43" w:rsidRDefault="00406C43">
            <w:pPr>
              <w:widowControl w:val="0"/>
              <w:ind w:firstLine="0"/>
              <w:jc w:val="left"/>
            </w:pPr>
          </w:p>
          <w:p w:rsidR="00406C43" w:rsidRDefault="00406C43">
            <w:pPr>
              <w:widowControl w:val="0"/>
              <w:ind w:firstLine="0"/>
              <w:jc w:val="center"/>
            </w:pPr>
          </w:p>
          <w:p w:rsidR="00406C43" w:rsidRDefault="00406C43">
            <w:pPr>
              <w:widowControl w:val="0"/>
              <w:ind w:firstLine="0"/>
              <w:jc w:val="left"/>
            </w:pPr>
          </w:p>
          <w:p w:rsidR="00406C43" w:rsidRDefault="00406C43">
            <w:pPr>
              <w:widowControl w:val="0"/>
              <w:ind w:firstLine="0"/>
              <w:jc w:val="center"/>
            </w:pPr>
          </w:p>
          <w:p w:rsidR="00406C43" w:rsidRDefault="00406C43">
            <w:pPr>
              <w:widowControl w:val="0"/>
              <w:ind w:firstLine="0"/>
              <w:jc w:val="left"/>
            </w:pPr>
          </w:p>
          <w:p w:rsidR="00406C43" w:rsidRDefault="00406C43">
            <w:pPr>
              <w:widowControl w:val="0"/>
              <w:ind w:firstLine="0"/>
              <w:jc w:val="center"/>
            </w:pPr>
          </w:p>
          <w:p w:rsidR="00406C43" w:rsidRDefault="00406C43">
            <w:pPr>
              <w:widowControl w:val="0"/>
              <w:ind w:firstLine="0"/>
              <w:jc w:val="left"/>
            </w:pPr>
          </w:p>
          <w:p w:rsidR="00406C43" w:rsidRDefault="00406C43">
            <w:pPr>
              <w:widowControl w:val="0"/>
              <w:jc w:val="left"/>
            </w:pPr>
          </w:p>
        </w:tc>
        <w:tc>
          <w:tcPr>
            <w:tcW w:w="2361" w:type="dxa"/>
            <w:gridSpan w:val="6"/>
            <w:tcBorders>
              <w:bottom w:val="single" w:sz="4" w:space="0" w:color="auto"/>
            </w:tcBorders>
          </w:tcPr>
          <w:p w:rsidR="00406C43" w:rsidRDefault="00406C43">
            <w:pPr>
              <w:widowControl w:val="0"/>
              <w:ind w:firstLine="0"/>
              <w:jc w:val="left"/>
            </w:pPr>
            <w:r>
              <w:t>Очистка дымовых газов от, золы, улавливание волокнистой и  несл</w:t>
            </w:r>
            <w:r>
              <w:t>и</w:t>
            </w:r>
            <w:r>
              <w:t>па</w:t>
            </w:r>
            <w:r>
              <w:t>ю</w:t>
            </w:r>
            <w:r>
              <w:t>щейся пыли.</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r>
      <w:tr w:rsidR="00406C43">
        <w:tblPrEx>
          <w:tblCellMar>
            <w:top w:w="0" w:type="dxa"/>
            <w:bottom w:w="0" w:type="dxa"/>
          </w:tblCellMar>
        </w:tblPrEx>
        <w:trPr>
          <w:gridAfter w:val="1"/>
          <w:wAfter w:w="27" w:type="dxa"/>
          <w:cantSplit/>
        </w:trPr>
        <w:tc>
          <w:tcPr>
            <w:tcW w:w="1160" w:type="dxa"/>
            <w:gridSpan w:val="2"/>
            <w:tcBorders>
              <w:bottom w:val="single" w:sz="4" w:space="0" w:color="auto"/>
            </w:tcBorders>
          </w:tcPr>
          <w:p w:rsidR="00406C43" w:rsidRDefault="00406C43">
            <w:pPr>
              <w:widowControl w:val="0"/>
              <w:ind w:firstLine="0"/>
              <w:jc w:val="left"/>
            </w:pPr>
            <w:r>
              <w:t>Электр</w:t>
            </w:r>
            <w:r>
              <w:t>о</w:t>
            </w:r>
            <w:r>
              <w:t>фильтры: УГМ</w:t>
            </w:r>
          </w:p>
          <w:p w:rsidR="00406C43" w:rsidRDefault="00406C43">
            <w:pPr>
              <w:widowControl w:val="0"/>
              <w:jc w:val="left"/>
            </w:pPr>
          </w:p>
        </w:tc>
        <w:tc>
          <w:tcPr>
            <w:tcW w:w="680" w:type="dxa"/>
            <w:gridSpan w:val="3"/>
            <w:tcBorders>
              <w:bottom w:val="single" w:sz="4" w:space="0" w:color="auto"/>
            </w:tcBorders>
          </w:tcPr>
          <w:p w:rsidR="00406C43" w:rsidRDefault="00406C43">
            <w:pPr>
              <w:widowControl w:val="0"/>
              <w:ind w:firstLine="0"/>
              <w:jc w:val="center"/>
            </w:pPr>
            <w:r>
              <w:t>II</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bottom w:val="single" w:sz="4" w:space="0" w:color="auto"/>
            </w:tcBorders>
          </w:tcPr>
          <w:p w:rsidR="00406C43" w:rsidRDefault="00406C43">
            <w:pPr>
              <w:widowControl w:val="0"/>
              <w:ind w:firstLine="0"/>
              <w:jc w:val="left"/>
            </w:pPr>
            <w:r>
              <w:rPr>
                <w:lang w:val="en-US"/>
              </w:rPr>
              <w:t>I…V</w:t>
            </w:r>
          </w:p>
          <w:p w:rsidR="00406C43" w:rsidRDefault="00406C43">
            <w:pPr>
              <w:widowControl w:val="0"/>
              <w:ind w:firstLine="0"/>
              <w:jc w:val="left"/>
              <w:rPr>
                <w:lang w:val="en-US"/>
              </w:rPr>
            </w:pPr>
          </w:p>
          <w:p w:rsidR="00406C43" w:rsidRDefault="00406C43">
            <w:pPr>
              <w:widowControl w:val="0"/>
              <w:ind w:firstLine="0"/>
              <w:jc w:val="left"/>
            </w:pPr>
          </w:p>
          <w:p w:rsidR="00406C43" w:rsidRDefault="00406C43">
            <w:pPr>
              <w:widowControl w:val="0"/>
              <w:jc w:val="left"/>
            </w:pPr>
          </w:p>
        </w:tc>
        <w:tc>
          <w:tcPr>
            <w:tcW w:w="1440" w:type="dxa"/>
            <w:gridSpan w:val="2"/>
            <w:tcBorders>
              <w:bottom w:val="single" w:sz="4" w:space="0" w:color="auto"/>
            </w:tcBorders>
          </w:tcPr>
          <w:p w:rsidR="00406C43" w:rsidRDefault="00406C43">
            <w:pPr>
              <w:widowControl w:val="0"/>
              <w:ind w:firstLine="0"/>
              <w:jc w:val="center"/>
            </w:pPr>
            <w:r>
              <w:t>60</w:t>
            </w:r>
          </w:p>
          <w:p w:rsidR="00406C43" w:rsidRDefault="00406C43">
            <w:pPr>
              <w:widowControl w:val="0"/>
              <w:ind w:firstLine="0"/>
              <w:jc w:val="center"/>
            </w:pPr>
          </w:p>
          <w:p w:rsidR="00406C43" w:rsidRDefault="00406C43">
            <w:pPr>
              <w:widowControl w:val="0"/>
              <w:ind w:firstLine="0"/>
              <w:jc w:val="left"/>
            </w:pPr>
          </w:p>
          <w:p w:rsidR="00406C43" w:rsidRDefault="00406C43">
            <w:pPr>
              <w:widowControl w:val="0"/>
              <w:jc w:val="left"/>
            </w:pPr>
          </w:p>
        </w:tc>
        <w:tc>
          <w:tcPr>
            <w:tcW w:w="840" w:type="dxa"/>
            <w:gridSpan w:val="2"/>
            <w:tcBorders>
              <w:bottom w:val="single" w:sz="4" w:space="0" w:color="auto"/>
            </w:tcBorders>
          </w:tcPr>
          <w:p w:rsidR="00406C43" w:rsidRDefault="00406C43">
            <w:pPr>
              <w:widowControl w:val="0"/>
              <w:ind w:firstLine="0"/>
              <w:jc w:val="center"/>
            </w:pPr>
            <w:r>
              <w:t>4</w:t>
            </w:r>
          </w:p>
          <w:p w:rsidR="00406C43" w:rsidRDefault="00406C43">
            <w:pPr>
              <w:widowControl w:val="0"/>
              <w:ind w:firstLine="0"/>
              <w:jc w:val="center"/>
            </w:pPr>
          </w:p>
          <w:p w:rsidR="00406C43" w:rsidRDefault="00406C43">
            <w:pPr>
              <w:widowControl w:val="0"/>
              <w:ind w:firstLine="0"/>
              <w:jc w:val="left"/>
            </w:pPr>
          </w:p>
          <w:p w:rsidR="00406C43" w:rsidRDefault="00406C43">
            <w:pPr>
              <w:widowControl w:val="0"/>
              <w:jc w:val="left"/>
            </w:pPr>
          </w:p>
        </w:tc>
        <w:tc>
          <w:tcPr>
            <w:tcW w:w="660" w:type="dxa"/>
            <w:tcBorders>
              <w:bottom w:val="single" w:sz="4" w:space="0" w:color="auto"/>
            </w:tcBorders>
          </w:tcPr>
          <w:p w:rsidR="00406C43" w:rsidRDefault="00406C43">
            <w:pPr>
              <w:widowControl w:val="0"/>
              <w:ind w:firstLine="0"/>
              <w:jc w:val="left"/>
            </w:pPr>
            <w:r>
              <w:t>36... 950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4"/>
            <w:tcBorders>
              <w:bottom w:val="single" w:sz="4" w:space="0" w:color="auto"/>
            </w:tcBorders>
          </w:tcPr>
          <w:p w:rsidR="00406C43" w:rsidRDefault="00406C43">
            <w:pPr>
              <w:widowControl w:val="0"/>
              <w:ind w:firstLine="0"/>
              <w:jc w:val="left"/>
            </w:pPr>
            <w:r>
              <w:t>До  0,999</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40" w:type="dxa"/>
            <w:gridSpan w:val="4"/>
            <w:tcBorders>
              <w:bottom w:val="single" w:sz="4" w:space="0" w:color="auto"/>
            </w:tcBorders>
          </w:tcPr>
          <w:p w:rsidR="00406C43" w:rsidRDefault="00406C43">
            <w:pPr>
              <w:widowControl w:val="0"/>
              <w:ind w:firstLine="0"/>
              <w:jc w:val="center"/>
            </w:pPr>
            <w:r>
              <w:t>250</w:t>
            </w:r>
          </w:p>
          <w:p w:rsidR="00406C43" w:rsidRDefault="00406C43">
            <w:pPr>
              <w:widowControl w:val="0"/>
              <w:ind w:firstLine="0"/>
              <w:jc w:val="center"/>
            </w:pPr>
          </w:p>
          <w:p w:rsidR="00406C43" w:rsidRDefault="00406C43">
            <w:pPr>
              <w:widowControl w:val="0"/>
              <w:ind w:firstLine="0"/>
              <w:jc w:val="left"/>
            </w:pPr>
          </w:p>
          <w:p w:rsidR="00406C43" w:rsidRDefault="00406C43">
            <w:pPr>
              <w:widowControl w:val="0"/>
              <w:jc w:val="left"/>
            </w:pPr>
          </w:p>
        </w:tc>
        <w:tc>
          <w:tcPr>
            <w:tcW w:w="2360" w:type="dxa"/>
            <w:gridSpan w:val="5"/>
            <w:tcBorders>
              <w:bottom w:val="single" w:sz="4" w:space="0" w:color="auto"/>
            </w:tcBorders>
          </w:tcPr>
          <w:p w:rsidR="00406C43" w:rsidRDefault="00406C43">
            <w:pPr>
              <w:widowControl w:val="0"/>
              <w:ind w:firstLine="0"/>
              <w:jc w:val="left"/>
            </w:pPr>
            <w:r>
              <w:t>Тонкая очистка техн</w:t>
            </w:r>
            <w:r>
              <w:t>о</w:t>
            </w:r>
            <w:r>
              <w:t>логических выбросов от пыли.</w:t>
            </w:r>
          </w:p>
          <w:p w:rsidR="00406C43" w:rsidRDefault="00406C43">
            <w:pPr>
              <w:widowControl w:val="0"/>
              <w:jc w:val="left"/>
            </w:pPr>
          </w:p>
        </w:tc>
      </w:tr>
      <w:tr w:rsidR="00406C43">
        <w:tblPrEx>
          <w:tblCellMar>
            <w:top w:w="0" w:type="dxa"/>
            <w:bottom w:w="0" w:type="dxa"/>
          </w:tblCellMar>
        </w:tblPrEx>
        <w:trPr>
          <w:gridAfter w:val="2"/>
          <w:wAfter w:w="47" w:type="dxa"/>
          <w:cantSplit/>
        </w:trPr>
        <w:tc>
          <w:tcPr>
            <w:tcW w:w="1180" w:type="dxa"/>
            <w:gridSpan w:val="3"/>
            <w:tcBorders>
              <w:bottom w:val="single" w:sz="4" w:space="0" w:color="auto"/>
            </w:tcBorders>
          </w:tcPr>
          <w:p w:rsidR="00406C43" w:rsidRDefault="00406C43">
            <w:pPr>
              <w:widowControl w:val="0"/>
              <w:ind w:firstLine="0"/>
              <w:jc w:val="left"/>
            </w:pPr>
            <w:r>
              <w:t>С</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bottom w:val="single" w:sz="4" w:space="0" w:color="auto"/>
            </w:tcBorders>
          </w:tcPr>
          <w:p w:rsidR="00406C43" w:rsidRDefault="00406C43">
            <w:pPr>
              <w:widowControl w:val="0"/>
              <w:ind w:firstLine="0"/>
              <w:jc w:val="center"/>
            </w:pPr>
            <w:r>
              <w:t>II</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60" w:type="dxa"/>
            <w:gridSpan w:val="2"/>
            <w:tcBorders>
              <w:bottom w:val="single" w:sz="4" w:space="0" w:color="auto"/>
            </w:tcBorders>
          </w:tcPr>
          <w:p w:rsidR="00406C43" w:rsidRDefault="00406C43">
            <w:pPr>
              <w:widowControl w:val="0"/>
              <w:ind w:firstLine="0"/>
              <w:jc w:val="left"/>
            </w:pPr>
            <w:r>
              <w:rPr>
                <w:lang w:val="en-US"/>
              </w:rPr>
              <w:t>I…V</w:t>
            </w:r>
          </w:p>
          <w:p w:rsidR="00406C43" w:rsidRDefault="00406C43">
            <w:pPr>
              <w:widowControl w:val="0"/>
              <w:ind w:firstLine="0"/>
              <w:jc w:val="left"/>
              <w:rPr>
                <w:lang w:val="en-US"/>
              </w:rPr>
            </w:pPr>
          </w:p>
          <w:p w:rsidR="00406C43" w:rsidRDefault="00406C43">
            <w:pPr>
              <w:widowControl w:val="0"/>
              <w:ind w:firstLine="0"/>
              <w:jc w:val="left"/>
            </w:pPr>
          </w:p>
          <w:p w:rsidR="00406C43" w:rsidRDefault="00406C43">
            <w:pPr>
              <w:widowControl w:val="0"/>
              <w:ind w:firstLine="0"/>
              <w:jc w:val="left"/>
              <w:rPr>
                <w:lang w:val="en-US"/>
              </w:rPr>
            </w:pPr>
          </w:p>
          <w:p w:rsidR="00406C43" w:rsidRDefault="00406C43">
            <w:pPr>
              <w:widowControl w:val="0"/>
              <w:ind w:firstLine="0"/>
              <w:jc w:val="left"/>
            </w:pPr>
          </w:p>
          <w:p w:rsidR="00406C43" w:rsidRDefault="00406C43">
            <w:pPr>
              <w:widowControl w:val="0"/>
              <w:jc w:val="left"/>
            </w:pPr>
          </w:p>
        </w:tc>
        <w:tc>
          <w:tcPr>
            <w:tcW w:w="1440" w:type="dxa"/>
            <w:gridSpan w:val="2"/>
            <w:tcBorders>
              <w:bottom w:val="single" w:sz="4" w:space="0" w:color="auto"/>
            </w:tcBorders>
          </w:tcPr>
          <w:p w:rsidR="00406C43" w:rsidRDefault="00406C43">
            <w:pPr>
              <w:widowControl w:val="0"/>
              <w:ind w:firstLine="0"/>
              <w:jc w:val="center"/>
            </w:pPr>
            <w:r>
              <w:t>3</w:t>
            </w:r>
          </w:p>
          <w:p w:rsidR="00406C43" w:rsidRDefault="00406C43">
            <w:pPr>
              <w:widowControl w:val="0"/>
              <w:ind w:firstLine="0"/>
              <w:jc w:val="center"/>
            </w:pPr>
          </w:p>
          <w:p w:rsidR="00406C43" w:rsidRDefault="00406C43">
            <w:pPr>
              <w:widowControl w:val="0"/>
              <w:ind w:firstLine="0"/>
              <w:jc w:val="left"/>
            </w:pPr>
          </w:p>
          <w:p w:rsidR="00406C43" w:rsidRDefault="00406C43">
            <w:pPr>
              <w:widowControl w:val="0"/>
              <w:ind w:firstLine="0"/>
              <w:jc w:val="center"/>
            </w:pPr>
          </w:p>
          <w:p w:rsidR="00406C43" w:rsidRDefault="00406C43">
            <w:pPr>
              <w:widowControl w:val="0"/>
              <w:ind w:firstLine="0"/>
              <w:jc w:val="left"/>
            </w:pPr>
          </w:p>
          <w:p w:rsidR="00406C43" w:rsidRDefault="00406C43">
            <w:pPr>
              <w:widowControl w:val="0"/>
              <w:jc w:val="left"/>
            </w:pPr>
          </w:p>
        </w:tc>
        <w:tc>
          <w:tcPr>
            <w:tcW w:w="840" w:type="dxa"/>
            <w:gridSpan w:val="2"/>
            <w:tcBorders>
              <w:bottom w:val="single" w:sz="4" w:space="0" w:color="auto"/>
            </w:tcBorders>
          </w:tcPr>
          <w:p w:rsidR="00406C43" w:rsidRDefault="00406C43">
            <w:pPr>
              <w:widowControl w:val="0"/>
              <w:ind w:firstLine="0"/>
              <w:jc w:val="center"/>
            </w:pPr>
            <w:r>
              <w:t>5</w:t>
            </w:r>
          </w:p>
          <w:p w:rsidR="00406C43" w:rsidRDefault="00406C43">
            <w:pPr>
              <w:widowControl w:val="0"/>
              <w:ind w:firstLine="0"/>
              <w:jc w:val="center"/>
            </w:pPr>
          </w:p>
          <w:p w:rsidR="00406C43" w:rsidRDefault="00406C43">
            <w:pPr>
              <w:widowControl w:val="0"/>
              <w:ind w:firstLine="0"/>
              <w:jc w:val="left"/>
            </w:pPr>
          </w:p>
          <w:p w:rsidR="00406C43" w:rsidRDefault="00406C43">
            <w:pPr>
              <w:widowControl w:val="0"/>
              <w:ind w:firstLine="0"/>
              <w:jc w:val="center"/>
            </w:pPr>
          </w:p>
          <w:p w:rsidR="00406C43" w:rsidRDefault="00406C43">
            <w:pPr>
              <w:widowControl w:val="0"/>
              <w:ind w:firstLine="0"/>
              <w:jc w:val="left"/>
            </w:pPr>
          </w:p>
          <w:p w:rsidR="00406C43" w:rsidRDefault="00406C43">
            <w:pPr>
              <w:widowControl w:val="0"/>
              <w:jc w:val="left"/>
            </w:pPr>
          </w:p>
        </w:tc>
        <w:tc>
          <w:tcPr>
            <w:tcW w:w="680" w:type="dxa"/>
            <w:gridSpan w:val="2"/>
            <w:tcBorders>
              <w:bottom w:val="single" w:sz="4" w:space="0" w:color="auto"/>
            </w:tcBorders>
          </w:tcPr>
          <w:p w:rsidR="00406C43" w:rsidRDefault="00406C43">
            <w:pPr>
              <w:widowControl w:val="0"/>
              <w:ind w:firstLine="0"/>
              <w:jc w:val="left"/>
            </w:pPr>
            <w:r>
              <w:t>18.. 36</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5"/>
            <w:tcBorders>
              <w:bottom w:val="single" w:sz="4" w:space="0" w:color="auto"/>
            </w:tcBorders>
          </w:tcPr>
          <w:p w:rsidR="00406C43" w:rsidRDefault="00406C43">
            <w:pPr>
              <w:widowControl w:val="0"/>
              <w:ind w:firstLine="0"/>
              <w:jc w:val="left"/>
            </w:pPr>
            <w:r>
              <w:t>До 0,99</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2"/>
            <w:tcBorders>
              <w:bottom w:val="single" w:sz="4" w:space="0" w:color="auto"/>
            </w:tcBorders>
          </w:tcPr>
          <w:p w:rsidR="00406C43" w:rsidRDefault="00406C43">
            <w:pPr>
              <w:widowControl w:val="0"/>
              <w:ind w:firstLine="0"/>
              <w:jc w:val="center"/>
            </w:pPr>
            <w:r>
              <w:t>60</w:t>
            </w:r>
          </w:p>
          <w:p w:rsidR="00406C43" w:rsidRDefault="00406C43">
            <w:pPr>
              <w:widowControl w:val="0"/>
              <w:ind w:firstLine="0"/>
              <w:jc w:val="center"/>
            </w:pPr>
          </w:p>
          <w:p w:rsidR="00406C43" w:rsidRDefault="00406C43">
            <w:pPr>
              <w:widowControl w:val="0"/>
              <w:ind w:firstLine="0"/>
              <w:jc w:val="left"/>
            </w:pPr>
          </w:p>
          <w:p w:rsidR="00406C43" w:rsidRDefault="00406C43">
            <w:pPr>
              <w:widowControl w:val="0"/>
              <w:ind w:firstLine="0"/>
              <w:jc w:val="center"/>
            </w:pPr>
          </w:p>
          <w:p w:rsidR="00406C43" w:rsidRDefault="00406C43">
            <w:pPr>
              <w:widowControl w:val="0"/>
              <w:ind w:firstLine="0"/>
              <w:jc w:val="left"/>
            </w:pPr>
          </w:p>
          <w:p w:rsidR="00406C43" w:rsidRDefault="00406C43">
            <w:pPr>
              <w:widowControl w:val="0"/>
              <w:jc w:val="left"/>
            </w:pPr>
          </w:p>
        </w:tc>
        <w:tc>
          <w:tcPr>
            <w:tcW w:w="2340" w:type="dxa"/>
            <w:gridSpan w:val="4"/>
            <w:tcBorders>
              <w:bottom w:val="single" w:sz="4" w:space="0" w:color="auto"/>
            </w:tcBorders>
          </w:tcPr>
          <w:p w:rsidR="00406C43" w:rsidRDefault="00406C43">
            <w:pPr>
              <w:widowControl w:val="0"/>
              <w:ind w:firstLine="0"/>
              <w:jc w:val="left"/>
            </w:pPr>
            <w:r>
              <w:t>Тонкая очистка от а</w:t>
            </w:r>
            <w:r>
              <w:t>э</w:t>
            </w:r>
            <w:r>
              <w:t>розолей смолы генер</w:t>
            </w:r>
            <w:r>
              <w:t>а</w:t>
            </w:r>
            <w:r>
              <w:t>то</w:t>
            </w:r>
            <w:r>
              <w:t>р</w:t>
            </w:r>
            <w:r>
              <w:t>ных газов.</w:t>
            </w:r>
          </w:p>
          <w:p w:rsidR="00406C43" w:rsidRDefault="00406C43">
            <w:pPr>
              <w:widowControl w:val="0"/>
              <w:jc w:val="left"/>
            </w:pPr>
          </w:p>
        </w:tc>
      </w:tr>
      <w:tr w:rsidR="00406C43">
        <w:tblPrEx>
          <w:tblCellMar>
            <w:top w:w="0" w:type="dxa"/>
            <w:bottom w:w="0" w:type="dxa"/>
          </w:tblCellMar>
        </w:tblPrEx>
        <w:trPr>
          <w:gridAfter w:val="2"/>
          <w:wAfter w:w="47" w:type="dxa"/>
          <w:cantSplit/>
        </w:trPr>
        <w:tc>
          <w:tcPr>
            <w:tcW w:w="1180" w:type="dxa"/>
            <w:gridSpan w:val="3"/>
            <w:tcBorders>
              <w:bottom w:val="nil"/>
            </w:tcBorders>
          </w:tcPr>
          <w:p w:rsidR="00406C43" w:rsidRDefault="00406C43">
            <w:pPr>
              <w:widowControl w:val="0"/>
              <w:ind w:firstLine="0"/>
              <w:jc w:val="left"/>
            </w:pPr>
            <w:r>
              <w:t>УУП</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bottom w:val="nil"/>
            </w:tcBorders>
          </w:tcPr>
          <w:p w:rsidR="00406C43" w:rsidRDefault="00406C43">
            <w:pPr>
              <w:widowControl w:val="0"/>
              <w:ind w:firstLine="0"/>
              <w:jc w:val="center"/>
            </w:pPr>
            <w:r>
              <w:t>II</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60" w:type="dxa"/>
            <w:gridSpan w:val="2"/>
            <w:tcBorders>
              <w:bottom w:val="nil"/>
            </w:tcBorders>
          </w:tcPr>
          <w:p w:rsidR="00406C43" w:rsidRDefault="00406C43">
            <w:pPr>
              <w:widowControl w:val="0"/>
              <w:ind w:firstLine="0"/>
              <w:jc w:val="left"/>
            </w:pPr>
            <w:r>
              <w:t>IV, V</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440" w:type="dxa"/>
            <w:gridSpan w:val="2"/>
            <w:tcBorders>
              <w:bottom w:val="nil"/>
            </w:tcBorders>
          </w:tcPr>
          <w:p w:rsidR="00406C43" w:rsidRDefault="00406C43">
            <w:pPr>
              <w:widowControl w:val="0"/>
              <w:ind w:firstLine="0"/>
              <w:jc w:val="center"/>
            </w:pPr>
            <w:r>
              <w:t>–</w:t>
            </w:r>
          </w:p>
          <w:p w:rsidR="00406C43" w:rsidRDefault="00406C43">
            <w:pPr>
              <w:widowControl w:val="0"/>
              <w:ind w:firstLine="0"/>
              <w:jc w:val="center"/>
            </w:pPr>
          </w:p>
          <w:p w:rsidR="00406C43" w:rsidRDefault="00406C43">
            <w:pPr>
              <w:widowControl w:val="0"/>
              <w:ind w:firstLine="0"/>
              <w:jc w:val="left"/>
            </w:pPr>
          </w:p>
          <w:p w:rsidR="00406C43" w:rsidRDefault="00406C43">
            <w:pPr>
              <w:widowControl w:val="0"/>
              <w:ind w:firstLine="0"/>
              <w:jc w:val="center"/>
            </w:pPr>
          </w:p>
          <w:p w:rsidR="00406C43" w:rsidRDefault="00406C43">
            <w:pPr>
              <w:widowControl w:val="0"/>
              <w:ind w:firstLine="0"/>
              <w:jc w:val="left"/>
            </w:pPr>
          </w:p>
          <w:p w:rsidR="00406C43" w:rsidRDefault="00406C43">
            <w:pPr>
              <w:widowControl w:val="0"/>
              <w:jc w:val="left"/>
            </w:pPr>
          </w:p>
        </w:tc>
        <w:tc>
          <w:tcPr>
            <w:tcW w:w="840" w:type="dxa"/>
            <w:gridSpan w:val="2"/>
            <w:tcBorders>
              <w:bottom w:val="nil"/>
            </w:tcBorders>
          </w:tcPr>
          <w:p w:rsidR="00406C43" w:rsidRDefault="00406C43">
            <w:pPr>
              <w:widowControl w:val="0"/>
              <w:ind w:firstLine="0"/>
              <w:jc w:val="left"/>
            </w:pPr>
            <w:r>
              <w:t>0,04</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2"/>
            <w:tcBorders>
              <w:bottom w:val="nil"/>
            </w:tcBorders>
          </w:tcPr>
          <w:p w:rsidR="00406C43" w:rsidRDefault="00406C43">
            <w:pPr>
              <w:widowControl w:val="0"/>
              <w:ind w:firstLine="0"/>
              <w:jc w:val="left"/>
            </w:pPr>
            <w:r>
              <w:t>5...30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5"/>
            <w:tcBorders>
              <w:bottom w:val="nil"/>
            </w:tcBorders>
          </w:tcPr>
          <w:p w:rsidR="00406C43" w:rsidRDefault="00406C43">
            <w:pPr>
              <w:widowControl w:val="0"/>
              <w:ind w:firstLine="0"/>
              <w:jc w:val="left"/>
            </w:pPr>
            <w:r>
              <w:t>0,95</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2"/>
            <w:tcBorders>
              <w:bottom w:val="nil"/>
            </w:tcBorders>
          </w:tcPr>
          <w:p w:rsidR="00406C43" w:rsidRDefault="00406C43">
            <w:pPr>
              <w:widowControl w:val="0"/>
              <w:ind w:firstLine="0"/>
              <w:jc w:val="left"/>
            </w:pPr>
            <w:r>
              <w:t>80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2340" w:type="dxa"/>
            <w:gridSpan w:val="4"/>
            <w:tcBorders>
              <w:bottom w:val="nil"/>
            </w:tcBorders>
          </w:tcPr>
          <w:p w:rsidR="00406C43" w:rsidRDefault="00406C43">
            <w:pPr>
              <w:widowControl w:val="0"/>
              <w:ind w:firstLine="0"/>
              <w:jc w:val="left"/>
            </w:pPr>
            <w:r>
              <w:t>Тонкая очистка вент</w:t>
            </w:r>
            <w:r>
              <w:t>и</w:t>
            </w:r>
            <w:r>
              <w:t>ляционных выбросов от пыли, туманов м</w:t>
            </w:r>
            <w:r>
              <w:t>а</w:t>
            </w:r>
            <w:r>
              <w:t>сел, пластификаторов и т.п.</w:t>
            </w:r>
          </w:p>
          <w:p w:rsidR="00406C43" w:rsidRDefault="00406C43">
            <w:pPr>
              <w:widowControl w:val="0"/>
              <w:ind w:firstLine="0"/>
              <w:jc w:val="left"/>
            </w:pPr>
          </w:p>
          <w:p w:rsidR="00406C43" w:rsidRDefault="00406C43">
            <w:pPr>
              <w:widowControl w:val="0"/>
              <w:jc w:val="left"/>
            </w:pPr>
          </w:p>
        </w:tc>
      </w:tr>
      <w:tr w:rsidR="00406C43">
        <w:tblPrEx>
          <w:tblCellMar>
            <w:top w:w="0" w:type="dxa"/>
            <w:bottom w:w="0" w:type="dxa"/>
          </w:tblCellMar>
        </w:tblPrEx>
        <w:trPr>
          <w:gridAfter w:val="2"/>
          <w:wAfter w:w="47" w:type="dxa"/>
          <w:cantSplit/>
        </w:trPr>
        <w:tc>
          <w:tcPr>
            <w:tcW w:w="1180" w:type="dxa"/>
            <w:gridSpan w:val="3"/>
          </w:tcPr>
          <w:p w:rsidR="00406C43" w:rsidRDefault="00406C43">
            <w:pPr>
              <w:widowControl w:val="0"/>
              <w:ind w:firstLine="0"/>
              <w:jc w:val="left"/>
            </w:pPr>
          </w:p>
          <w:p w:rsidR="00406C43" w:rsidRDefault="00406C43">
            <w:pPr>
              <w:widowControl w:val="0"/>
              <w:ind w:firstLine="0"/>
              <w:jc w:val="left"/>
            </w:pPr>
          </w:p>
        </w:tc>
        <w:tc>
          <w:tcPr>
            <w:tcW w:w="680" w:type="dxa"/>
            <w:gridSpan w:val="3"/>
          </w:tcPr>
          <w:p w:rsidR="00406C43" w:rsidRDefault="00406C43">
            <w:pPr>
              <w:widowControl w:val="0"/>
              <w:ind w:firstLine="0"/>
              <w:jc w:val="left"/>
            </w:pPr>
          </w:p>
          <w:p w:rsidR="00406C43" w:rsidRDefault="00406C43">
            <w:pPr>
              <w:widowControl w:val="0"/>
              <w:ind w:firstLine="0"/>
              <w:jc w:val="left"/>
            </w:pPr>
          </w:p>
        </w:tc>
        <w:tc>
          <w:tcPr>
            <w:tcW w:w="660" w:type="dxa"/>
            <w:gridSpan w:val="2"/>
          </w:tcPr>
          <w:p w:rsidR="00406C43" w:rsidRDefault="00406C43">
            <w:pPr>
              <w:widowControl w:val="0"/>
              <w:ind w:firstLine="0"/>
              <w:jc w:val="left"/>
            </w:pPr>
          </w:p>
          <w:p w:rsidR="00406C43" w:rsidRDefault="00406C43">
            <w:pPr>
              <w:widowControl w:val="0"/>
              <w:ind w:firstLine="0"/>
              <w:jc w:val="left"/>
            </w:pPr>
          </w:p>
        </w:tc>
        <w:tc>
          <w:tcPr>
            <w:tcW w:w="1440" w:type="dxa"/>
            <w:gridSpan w:val="2"/>
          </w:tcPr>
          <w:p w:rsidR="00406C43" w:rsidRDefault="00406C43">
            <w:pPr>
              <w:widowControl w:val="0"/>
              <w:ind w:firstLine="0"/>
              <w:jc w:val="left"/>
            </w:pPr>
          </w:p>
          <w:p w:rsidR="00406C43" w:rsidRDefault="00406C43">
            <w:pPr>
              <w:widowControl w:val="0"/>
              <w:ind w:firstLine="0"/>
              <w:jc w:val="left"/>
            </w:pPr>
          </w:p>
        </w:tc>
        <w:tc>
          <w:tcPr>
            <w:tcW w:w="840" w:type="dxa"/>
            <w:gridSpan w:val="2"/>
          </w:tcPr>
          <w:p w:rsidR="00406C43" w:rsidRDefault="00406C43">
            <w:pPr>
              <w:widowControl w:val="0"/>
              <w:ind w:firstLine="0"/>
              <w:jc w:val="left"/>
            </w:pPr>
          </w:p>
          <w:p w:rsidR="00406C43" w:rsidRDefault="00406C43">
            <w:pPr>
              <w:widowControl w:val="0"/>
              <w:ind w:firstLine="0"/>
              <w:jc w:val="left"/>
            </w:pPr>
          </w:p>
        </w:tc>
        <w:tc>
          <w:tcPr>
            <w:tcW w:w="680" w:type="dxa"/>
            <w:gridSpan w:val="2"/>
          </w:tcPr>
          <w:p w:rsidR="00406C43" w:rsidRDefault="00406C43">
            <w:pPr>
              <w:widowControl w:val="0"/>
              <w:ind w:firstLine="0"/>
              <w:jc w:val="left"/>
            </w:pPr>
          </w:p>
          <w:p w:rsidR="00406C43" w:rsidRDefault="00406C43">
            <w:pPr>
              <w:widowControl w:val="0"/>
              <w:ind w:firstLine="0"/>
              <w:jc w:val="left"/>
            </w:pPr>
          </w:p>
        </w:tc>
        <w:tc>
          <w:tcPr>
            <w:tcW w:w="1120" w:type="dxa"/>
            <w:gridSpan w:val="5"/>
          </w:tcPr>
          <w:p w:rsidR="00406C43" w:rsidRDefault="00406C43">
            <w:pPr>
              <w:widowControl w:val="0"/>
              <w:ind w:firstLine="0"/>
              <w:jc w:val="left"/>
            </w:pPr>
          </w:p>
          <w:p w:rsidR="00406C43" w:rsidRDefault="00406C43">
            <w:pPr>
              <w:widowControl w:val="0"/>
              <w:ind w:firstLine="0"/>
              <w:jc w:val="left"/>
            </w:pPr>
          </w:p>
        </w:tc>
        <w:tc>
          <w:tcPr>
            <w:tcW w:w="1120" w:type="dxa"/>
            <w:gridSpan w:val="2"/>
          </w:tcPr>
          <w:p w:rsidR="00406C43" w:rsidRDefault="00406C43">
            <w:pPr>
              <w:widowControl w:val="0"/>
              <w:ind w:firstLine="0"/>
              <w:jc w:val="left"/>
            </w:pPr>
          </w:p>
          <w:p w:rsidR="00406C43" w:rsidRDefault="00406C43">
            <w:pPr>
              <w:widowControl w:val="0"/>
              <w:ind w:firstLine="0"/>
              <w:jc w:val="left"/>
            </w:pPr>
          </w:p>
        </w:tc>
        <w:tc>
          <w:tcPr>
            <w:tcW w:w="2340" w:type="dxa"/>
            <w:gridSpan w:val="4"/>
          </w:tcPr>
          <w:p w:rsidR="00406C43" w:rsidRDefault="00406C43">
            <w:pPr>
              <w:widowControl w:val="0"/>
              <w:ind w:firstLine="0"/>
              <w:jc w:val="left"/>
            </w:pPr>
          </w:p>
        </w:tc>
      </w:tr>
      <w:tr w:rsidR="00406C43">
        <w:tblPrEx>
          <w:tblCellMar>
            <w:top w:w="0" w:type="dxa"/>
            <w:bottom w:w="0" w:type="dxa"/>
          </w:tblCellMar>
        </w:tblPrEx>
        <w:trPr>
          <w:gridAfter w:val="2"/>
          <w:wAfter w:w="47" w:type="dxa"/>
          <w:cantSplit/>
        </w:trPr>
        <w:tc>
          <w:tcPr>
            <w:tcW w:w="1180" w:type="dxa"/>
            <w:gridSpan w:val="3"/>
            <w:tcBorders>
              <w:bottom w:val="single" w:sz="4" w:space="0" w:color="auto"/>
            </w:tcBorders>
          </w:tcPr>
          <w:p w:rsidR="00406C43" w:rsidRDefault="00406C43">
            <w:pPr>
              <w:widowControl w:val="0"/>
              <w:ind w:firstLine="0"/>
              <w:jc w:val="left"/>
            </w:pPr>
            <w:r>
              <w:t>ФЭ</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bottom w:val="single" w:sz="4" w:space="0" w:color="auto"/>
            </w:tcBorders>
          </w:tcPr>
          <w:p w:rsidR="00406C43" w:rsidRDefault="00406C43">
            <w:pPr>
              <w:widowControl w:val="0"/>
              <w:ind w:firstLine="0"/>
              <w:jc w:val="center"/>
            </w:pPr>
            <w:r>
              <w:t>II</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60" w:type="dxa"/>
            <w:gridSpan w:val="2"/>
            <w:tcBorders>
              <w:bottom w:val="single" w:sz="4" w:space="0" w:color="auto"/>
            </w:tcBorders>
          </w:tcPr>
          <w:p w:rsidR="00406C43" w:rsidRDefault="00406C43">
            <w:pPr>
              <w:widowControl w:val="0"/>
              <w:ind w:firstLine="0"/>
              <w:jc w:val="left"/>
            </w:pPr>
            <w:r>
              <w:t>IV, V</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440" w:type="dxa"/>
            <w:gridSpan w:val="2"/>
            <w:tcBorders>
              <w:bottom w:val="single" w:sz="4" w:space="0" w:color="auto"/>
            </w:tcBorders>
          </w:tcPr>
          <w:p w:rsidR="00406C43" w:rsidRDefault="00406C43">
            <w:pPr>
              <w:widowControl w:val="0"/>
              <w:ind w:firstLine="0"/>
              <w:jc w:val="center"/>
            </w:pPr>
            <w:r>
              <w:t>0,01</w:t>
            </w:r>
          </w:p>
          <w:p w:rsidR="00406C43" w:rsidRDefault="00406C43">
            <w:pPr>
              <w:widowControl w:val="0"/>
              <w:ind w:firstLine="0"/>
              <w:jc w:val="center"/>
            </w:pPr>
          </w:p>
          <w:p w:rsidR="00406C43" w:rsidRDefault="00406C43">
            <w:pPr>
              <w:widowControl w:val="0"/>
              <w:ind w:firstLine="0"/>
              <w:jc w:val="left"/>
            </w:pPr>
          </w:p>
          <w:p w:rsidR="00406C43" w:rsidRDefault="00406C43">
            <w:pPr>
              <w:widowControl w:val="0"/>
              <w:jc w:val="left"/>
            </w:pPr>
          </w:p>
        </w:tc>
        <w:tc>
          <w:tcPr>
            <w:tcW w:w="840" w:type="dxa"/>
            <w:gridSpan w:val="2"/>
            <w:tcBorders>
              <w:bottom w:val="single" w:sz="4" w:space="0" w:color="auto"/>
            </w:tcBorders>
          </w:tcPr>
          <w:p w:rsidR="00406C43" w:rsidRDefault="00406C43">
            <w:pPr>
              <w:widowControl w:val="0"/>
              <w:ind w:firstLine="0"/>
              <w:jc w:val="left"/>
            </w:pPr>
            <w:r>
              <w:t>0,03… 0,05</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2"/>
            <w:tcBorders>
              <w:bottom w:val="single" w:sz="4" w:space="0" w:color="auto"/>
            </w:tcBorders>
          </w:tcPr>
          <w:p w:rsidR="00406C43" w:rsidRDefault="00406C43">
            <w:pPr>
              <w:widowControl w:val="0"/>
              <w:ind w:firstLine="0"/>
              <w:jc w:val="center"/>
            </w:pPr>
            <w:r>
              <w:t>1</w:t>
            </w:r>
          </w:p>
          <w:p w:rsidR="00406C43" w:rsidRDefault="00406C43">
            <w:pPr>
              <w:widowControl w:val="0"/>
              <w:ind w:firstLine="0"/>
              <w:jc w:val="center"/>
            </w:pPr>
          </w:p>
          <w:p w:rsidR="00406C43" w:rsidRDefault="00406C43">
            <w:pPr>
              <w:widowControl w:val="0"/>
              <w:ind w:firstLine="0"/>
              <w:jc w:val="left"/>
            </w:pPr>
          </w:p>
          <w:p w:rsidR="00406C43" w:rsidRDefault="00406C43">
            <w:pPr>
              <w:widowControl w:val="0"/>
              <w:jc w:val="left"/>
            </w:pPr>
          </w:p>
        </w:tc>
        <w:tc>
          <w:tcPr>
            <w:tcW w:w="1120" w:type="dxa"/>
            <w:gridSpan w:val="5"/>
            <w:tcBorders>
              <w:bottom w:val="single" w:sz="4" w:space="0" w:color="auto"/>
            </w:tcBorders>
          </w:tcPr>
          <w:p w:rsidR="00406C43" w:rsidRDefault="00406C43">
            <w:pPr>
              <w:widowControl w:val="0"/>
              <w:ind w:firstLine="0"/>
              <w:jc w:val="center"/>
            </w:pPr>
            <w:r>
              <w:t>0,95</w:t>
            </w:r>
          </w:p>
          <w:p w:rsidR="00406C43" w:rsidRDefault="00406C43">
            <w:pPr>
              <w:widowControl w:val="0"/>
              <w:ind w:firstLine="0"/>
              <w:jc w:val="center"/>
            </w:pPr>
          </w:p>
          <w:p w:rsidR="00406C43" w:rsidRDefault="00406C43">
            <w:pPr>
              <w:widowControl w:val="0"/>
              <w:ind w:firstLine="0"/>
              <w:jc w:val="left"/>
            </w:pPr>
          </w:p>
          <w:p w:rsidR="00406C43" w:rsidRDefault="00406C43">
            <w:pPr>
              <w:widowControl w:val="0"/>
              <w:jc w:val="left"/>
            </w:pPr>
          </w:p>
        </w:tc>
        <w:tc>
          <w:tcPr>
            <w:tcW w:w="1120" w:type="dxa"/>
            <w:gridSpan w:val="2"/>
            <w:tcBorders>
              <w:bottom w:val="single" w:sz="4" w:space="0" w:color="auto"/>
            </w:tcBorders>
          </w:tcPr>
          <w:p w:rsidR="00406C43" w:rsidRDefault="00406C43">
            <w:pPr>
              <w:widowControl w:val="0"/>
              <w:ind w:firstLine="0"/>
              <w:jc w:val="center"/>
            </w:pPr>
            <w:r>
              <w:t>20</w:t>
            </w:r>
          </w:p>
          <w:p w:rsidR="00406C43" w:rsidRDefault="00406C43">
            <w:pPr>
              <w:widowControl w:val="0"/>
              <w:ind w:firstLine="0"/>
              <w:jc w:val="center"/>
            </w:pPr>
          </w:p>
          <w:p w:rsidR="00406C43" w:rsidRDefault="00406C43">
            <w:pPr>
              <w:widowControl w:val="0"/>
              <w:ind w:firstLine="0"/>
              <w:jc w:val="left"/>
            </w:pPr>
          </w:p>
          <w:p w:rsidR="00406C43" w:rsidRDefault="00406C43">
            <w:pPr>
              <w:widowControl w:val="0"/>
              <w:jc w:val="left"/>
            </w:pPr>
          </w:p>
        </w:tc>
        <w:tc>
          <w:tcPr>
            <w:tcW w:w="2340" w:type="dxa"/>
            <w:gridSpan w:val="4"/>
            <w:tcBorders>
              <w:bottom w:val="single" w:sz="4" w:space="0" w:color="auto"/>
            </w:tcBorders>
          </w:tcPr>
          <w:p w:rsidR="00406C43" w:rsidRDefault="00406C43">
            <w:pPr>
              <w:widowControl w:val="0"/>
              <w:ind w:firstLine="0"/>
              <w:jc w:val="left"/>
            </w:pPr>
            <w:r>
              <w:t>Очистка вентиляцио</w:t>
            </w:r>
            <w:r>
              <w:t>н</w:t>
            </w:r>
            <w:r>
              <w:t>ного воздуха от пыли.</w:t>
            </w:r>
          </w:p>
          <w:p w:rsidR="00406C43" w:rsidRDefault="00406C43">
            <w:pPr>
              <w:widowControl w:val="0"/>
              <w:jc w:val="left"/>
            </w:pPr>
          </w:p>
        </w:tc>
      </w:tr>
      <w:tr w:rsidR="00406C43">
        <w:tblPrEx>
          <w:tblCellMar>
            <w:top w:w="0" w:type="dxa"/>
            <w:bottom w:w="0" w:type="dxa"/>
          </w:tblCellMar>
        </w:tblPrEx>
        <w:trPr>
          <w:gridAfter w:val="2"/>
          <w:wAfter w:w="47" w:type="dxa"/>
          <w:cantSplit/>
        </w:trPr>
        <w:tc>
          <w:tcPr>
            <w:tcW w:w="1180" w:type="dxa"/>
            <w:gridSpan w:val="3"/>
            <w:tcBorders>
              <w:bottom w:val="single" w:sz="4" w:space="0" w:color="auto"/>
            </w:tcBorders>
          </w:tcPr>
          <w:p w:rsidR="00406C43" w:rsidRDefault="00406C43">
            <w:pPr>
              <w:widowControl w:val="0"/>
              <w:ind w:firstLine="0"/>
              <w:jc w:val="left"/>
            </w:pPr>
            <w:r>
              <w:t>Рукавные</w:t>
            </w:r>
          </w:p>
          <w:p w:rsidR="00406C43" w:rsidRDefault="00406C43">
            <w:pPr>
              <w:widowControl w:val="0"/>
              <w:ind w:firstLine="0"/>
              <w:jc w:val="left"/>
            </w:pPr>
            <w:r>
              <w:t>фильтры</w:t>
            </w:r>
          </w:p>
          <w:p w:rsidR="00406C43" w:rsidRDefault="00406C43">
            <w:pPr>
              <w:widowControl w:val="0"/>
              <w:ind w:firstLine="0"/>
              <w:jc w:val="left"/>
            </w:pPr>
            <w:r>
              <w:t>ФРО</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bottom w:val="single" w:sz="4" w:space="0" w:color="auto"/>
            </w:tcBorders>
          </w:tcPr>
          <w:p w:rsidR="00406C43" w:rsidRDefault="00406C43">
            <w:pPr>
              <w:widowControl w:val="0"/>
              <w:ind w:firstLine="0"/>
              <w:jc w:val="center"/>
            </w:pPr>
            <w:r>
              <w:t>II</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60" w:type="dxa"/>
            <w:gridSpan w:val="2"/>
            <w:tcBorders>
              <w:bottom w:val="single" w:sz="4" w:space="0" w:color="auto"/>
            </w:tcBorders>
          </w:tcPr>
          <w:p w:rsidR="00406C43" w:rsidRDefault="00406C43">
            <w:pPr>
              <w:widowControl w:val="0"/>
              <w:ind w:firstLine="0"/>
              <w:jc w:val="left"/>
            </w:pPr>
            <w:r>
              <w:rPr>
                <w:lang w:val="en-US"/>
              </w:rPr>
              <w:t>III</w:t>
            </w:r>
            <w:r>
              <w:t>,</w:t>
            </w:r>
            <w:r>
              <w:rPr>
                <w:lang w:val="en-US"/>
              </w:rPr>
              <w:t>IV</w:t>
            </w:r>
          </w:p>
          <w:p w:rsidR="00406C43" w:rsidRDefault="00406C43">
            <w:pPr>
              <w:widowControl w:val="0"/>
              <w:ind w:firstLine="0"/>
              <w:jc w:val="left"/>
              <w:rPr>
                <w:lang w:val="en-US"/>
              </w:rPr>
            </w:pPr>
          </w:p>
          <w:p w:rsidR="00406C43" w:rsidRDefault="00406C43">
            <w:pPr>
              <w:widowControl w:val="0"/>
              <w:ind w:firstLine="0"/>
              <w:jc w:val="left"/>
            </w:pPr>
          </w:p>
          <w:p w:rsidR="00406C43" w:rsidRDefault="00406C43">
            <w:pPr>
              <w:widowControl w:val="0"/>
              <w:ind w:firstLine="0"/>
              <w:jc w:val="left"/>
              <w:rPr>
                <w:lang w:val="en-US"/>
              </w:rPr>
            </w:pPr>
          </w:p>
          <w:p w:rsidR="00406C43" w:rsidRDefault="00406C43">
            <w:pPr>
              <w:widowControl w:val="0"/>
              <w:ind w:firstLine="0"/>
              <w:jc w:val="left"/>
            </w:pPr>
          </w:p>
          <w:p w:rsidR="00406C43" w:rsidRDefault="00406C43">
            <w:pPr>
              <w:widowControl w:val="0"/>
              <w:ind w:firstLine="0"/>
              <w:jc w:val="left"/>
              <w:rPr>
                <w:lang w:val="en-US"/>
              </w:rPr>
            </w:pPr>
          </w:p>
          <w:p w:rsidR="00406C43" w:rsidRDefault="00406C43">
            <w:pPr>
              <w:widowControl w:val="0"/>
              <w:ind w:firstLine="0"/>
              <w:jc w:val="left"/>
            </w:pPr>
          </w:p>
          <w:p w:rsidR="00406C43" w:rsidRDefault="00406C43">
            <w:pPr>
              <w:widowControl w:val="0"/>
              <w:jc w:val="left"/>
            </w:pPr>
          </w:p>
        </w:tc>
        <w:tc>
          <w:tcPr>
            <w:tcW w:w="1440" w:type="dxa"/>
            <w:gridSpan w:val="2"/>
            <w:tcBorders>
              <w:bottom w:val="single" w:sz="4" w:space="0" w:color="auto"/>
            </w:tcBorders>
          </w:tcPr>
          <w:p w:rsidR="00406C43" w:rsidRDefault="00406C43">
            <w:pPr>
              <w:widowControl w:val="0"/>
              <w:ind w:firstLine="0"/>
              <w:jc w:val="center"/>
            </w:pPr>
            <w:r>
              <w:t>20</w:t>
            </w:r>
          </w:p>
          <w:p w:rsidR="00406C43" w:rsidRDefault="00406C43">
            <w:pPr>
              <w:widowControl w:val="0"/>
              <w:ind w:firstLine="0"/>
              <w:jc w:val="center"/>
            </w:pPr>
          </w:p>
          <w:p w:rsidR="00406C43" w:rsidRDefault="00406C43">
            <w:pPr>
              <w:widowControl w:val="0"/>
              <w:ind w:firstLine="0"/>
              <w:jc w:val="left"/>
            </w:pPr>
          </w:p>
          <w:p w:rsidR="00406C43" w:rsidRDefault="00406C43">
            <w:pPr>
              <w:widowControl w:val="0"/>
              <w:ind w:firstLine="0"/>
              <w:jc w:val="center"/>
            </w:pPr>
          </w:p>
          <w:p w:rsidR="00406C43" w:rsidRDefault="00406C43">
            <w:pPr>
              <w:widowControl w:val="0"/>
              <w:ind w:firstLine="0"/>
              <w:jc w:val="left"/>
            </w:pPr>
          </w:p>
          <w:p w:rsidR="00406C43" w:rsidRDefault="00406C43">
            <w:pPr>
              <w:widowControl w:val="0"/>
              <w:ind w:firstLine="0"/>
              <w:jc w:val="center"/>
            </w:pPr>
          </w:p>
          <w:p w:rsidR="00406C43" w:rsidRDefault="00406C43">
            <w:pPr>
              <w:widowControl w:val="0"/>
              <w:ind w:firstLine="0"/>
              <w:jc w:val="left"/>
            </w:pPr>
          </w:p>
          <w:p w:rsidR="00406C43" w:rsidRDefault="00406C43">
            <w:pPr>
              <w:widowControl w:val="0"/>
              <w:jc w:val="left"/>
            </w:pPr>
          </w:p>
        </w:tc>
        <w:tc>
          <w:tcPr>
            <w:tcW w:w="840" w:type="dxa"/>
            <w:gridSpan w:val="2"/>
            <w:tcBorders>
              <w:bottom w:val="single" w:sz="4" w:space="0" w:color="auto"/>
            </w:tcBorders>
          </w:tcPr>
          <w:p w:rsidR="00406C43" w:rsidRDefault="00406C43">
            <w:pPr>
              <w:widowControl w:val="0"/>
              <w:ind w:firstLine="0"/>
              <w:jc w:val="left"/>
            </w:pPr>
            <w:r>
              <w:t>2…3</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2"/>
            <w:tcBorders>
              <w:bottom w:val="single" w:sz="4" w:space="0" w:color="auto"/>
            </w:tcBorders>
          </w:tcPr>
          <w:p w:rsidR="00406C43" w:rsidRDefault="00406C43">
            <w:pPr>
              <w:widowControl w:val="0"/>
              <w:ind w:firstLine="0"/>
              <w:jc w:val="left"/>
            </w:pPr>
            <w:r>
              <w:t>До 50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5"/>
            <w:tcBorders>
              <w:bottom w:val="single" w:sz="4" w:space="0" w:color="auto"/>
            </w:tcBorders>
          </w:tcPr>
          <w:p w:rsidR="00406C43" w:rsidRDefault="00406C43">
            <w:pPr>
              <w:widowControl w:val="0"/>
              <w:ind w:firstLine="0"/>
              <w:jc w:val="left"/>
            </w:pPr>
            <w:r>
              <w:t>0,98</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2"/>
            <w:tcBorders>
              <w:bottom w:val="single" w:sz="4" w:space="0" w:color="auto"/>
            </w:tcBorders>
          </w:tcPr>
          <w:p w:rsidR="00406C43" w:rsidRDefault="00406C43">
            <w:pPr>
              <w:widowControl w:val="0"/>
              <w:ind w:firstLine="0"/>
              <w:jc w:val="left"/>
            </w:pPr>
            <w:r>
              <w:t>130 (рукав из лавс</w:t>
            </w:r>
            <w:r>
              <w:t>а</w:t>
            </w:r>
            <w:r>
              <w:t>на)</w:t>
            </w:r>
          </w:p>
          <w:p w:rsidR="00406C43" w:rsidRDefault="00406C43">
            <w:pPr>
              <w:widowControl w:val="0"/>
              <w:ind w:firstLine="0"/>
              <w:jc w:val="left"/>
            </w:pPr>
          </w:p>
          <w:p w:rsidR="00406C43" w:rsidRDefault="00406C43">
            <w:pPr>
              <w:widowControl w:val="0"/>
              <w:ind w:firstLine="0"/>
              <w:jc w:val="left"/>
            </w:pPr>
            <w:r>
              <w:t>230 (рукав из стекл</w:t>
            </w:r>
            <w:r>
              <w:t>о</w:t>
            </w:r>
            <w:r>
              <w:t>тк</w:t>
            </w:r>
            <w:r>
              <w:t>а</w:t>
            </w:r>
            <w:r>
              <w:t>ни)</w:t>
            </w:r>
          </w:p>
          <w:p w:rsidR="00406C43" w:rsidRDefault="00406C43">
            <w:pPr>
              <w:widowControl w:val="0"/>
              <w:jc w:val="left"/>
            </w:pPr>
          </w:p>
        </w:tc>
        <w:tc>
          <w:tcPr>
            <w:tcW w:w="2340" w:type="dxa"/>
            <w:gridSpan w:val="4"/>
            <w:tcBorders>
              <w:bottom w:val="single" w:sz="4" w:space="0" w:color="auto"/>
            </w:tcBorders>
          </w:tcPr>
          <w:p w:rsidR="00406C43" w:rsidRDefault="00406C43">
            <w:pPr>
              <w:widowControl w:val="0"/>
              <w:ind w:firstLine="0"/>
              <w:jc w:val="left"/>
            </w:pPr>
            <w:r>
              <w:t>Очистка сухих газов от.</w:t>
            </w:r>
          </w:p>
          <w:p w:rsidR="00406C43" w:rsidRDefault="00406C43">
            <w:pPr>
              <w:widowControl w:val="0"/>
              <w:ind w:firstLine="0"/>
              <w:jc w:val="left"/>
            </w:pPr>
            <w:r>
              <w:t>слабослипающихся п</w:t>
            </w:r>
            <w:r>
              <w:t>ы</w:t>
            </w:r>
            <w:r>
              <w:t>лей.</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r>
      <w:tr w:rsidR="00406C43">
        <w:tblPrEx>
          <w:tblCellMar>
            <w:top w:w="0" w:type="dxa"/>
            <w:bottom w:w="0" w:type="dxa"/>
          </w:tblCellMar>
        </w:tblPrEx>
        <w:trPr>
          <w:gridAfter w:val="2"/>
          <w:wAfter w:w="47" w:type="dxa"/>
          <w:cantSplit/>
        </w:trPr>
        <w:tc>
          <w:tcPr>
            <w:tcW w:w="1180" w:type="dxa"/>
            <w:gridSpan w:val="3"/>
            <w:tcBorders>
              <w:bottom w:val="single" w:sz="4" w:space="0" w:color="auto"/>
            </w:tcBorders>
          </w:tcPr>
          <w:p w:rsidR="00406C43" w:rsidRDefault="00406C43">
            <w:pPr>
              <w:widowControl w:val="0"/>
              <w:ind w:firstLine="0"/>
              <w:jc w:val="left"/>
            </w:pPr>
            <w:r>
              <w:t>Фильтры.</w:t>
            </w:r>
          </w:p>
          <w:p w:rsidR="00406C43" w:rsidRDefault="00406C43">
            <w:pPr>
              <w:widowControl w:val="0"/>
              <w:ind w:firstLine="0"/>
              <w:jc w:val="left"/>
            </w:pPr>
            <w:r>
              <w:t>Д, Д-КЛ</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bottom w:val="single" w:sz="4" w:space="0" w:color="auto"/>
            </w:tcBorders>
          </w:tcPr>
          <w:p w:rsidR="00406C43" w:rsidRDefault="00406C43">
            <w:pPr>
              <w:widowControl w:val="0"/>
              <w:ind w:firstLine="0"/>
              <w:jc w:val="center"/>
            </w:pPr>
            <w:r>
              <w:t>I</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60" w:type="dxa"/>
            <w:gridSpan w:val="2"/>
            <w:tcBorders>
              <w:bottom w:val="single" w:sz="4" w:space="0" w:color="auto"/>
            </w:tcBorders>
          </w:tcPr>
          <w:p w:rsidR="00406C43" w:rsidRDefault="00406C43">
            <w:pPr>
              <w:widowControl w:val="0"/>
              <w:ind w:firstLine="0"/>
              <w:jc w:val="left"/>
            </w:pPr>
            <w:r>
              <w:t>IV, V</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440" w:type="dxa"/>
            <w:gridSpan w:val="2"/>
            <w:tcBorders>
              <w:bottom w:val="single" w:sz="4" w:space="0" w:color="auto"/>
            </w:tcBorders>
          </w:tcPr>
          <w:p w:rsidR="00406C43" w:rsidRDefault="00406C43">
            <w:pPr>
              <w:widowControl w:val="0"/>
              <w:ind w:firstLine="0"/>
              <w:jc w:val="center"/>
            </w:pPr>
            <w:r>
              <w:t>0,0005</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840" w:type="dxa"/>
            <w:gridSpan w:val="2"/>
            <w:tcBorders>
              <w:bottom w:val="single" w:sz="4" w:space="0" w:color="auto"/>
            </w:tcBorders>
          </w:tcPr>
          <w:p w:rsidR="00406C43" w:rsidRDefault="00406C43">
            <w:pPr>
              <w:widowControl w:val="0"/>
              <w:ind w:firstLine="0"/>
              <w:jc w:val="left"/>
            </w:pPr>
            <w:r>
              <w:t>0,4… 0,6</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2"/>
            <w:tcBorders>
              <w:bottom w:val="single" w:sz="4" w:space="0" w:color="auto"/>
            </w:tcBorders>
          </w:tcPr>
          <w:p w:rsidR="00406C43" w:rsidRDefault="00406C43">
            <w:pPr>
              <w:widowControl w:val="0"/>
              <w:ind w:firstLine="0"/>
              <w:jc w:val="left"/>
            </w:pPr>
            <w:r>
              <w:t>До 3,5</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5"/>
            <w:tcBorders>
              <w:bottom w:val="single" w:sz="4" w:space="0" w:color="auto"/>
            </w:tcBorders>
          </w:tcPr>
          <w:p w:rsidR="00406C43" w:rsidRDefault="00406C43">
            <w:pPr>
              <w:widowControl w:val="0"/>
              <w:ind w:firstLine="0"/>
              <w:jc w:val="center"/>
            </w:pPr>
            <w:r>
              <w:t>0,999</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2"/>
            <w:tcBorders>
              <w:bottom w:val="single" w:sz="4" w:space="0" w:color="auto"/>
            </w:tcBorders>
          </w:tcPr>
          <w:p w:rsidR="00406C43" w:rsidRDefault="00406C43">
            <w:pPr>
              <w:widowControl w:val="0"/>
              <w:ind w:firstLine="0"/>
              <w:jc w:val="center"/>
            </w:pPr>
            <w:r>
              <w:t>60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2340" w:type="dxa"/>
            <w:gridSpan w:val="4"/>
            <w:tcBorders>
              <w:bottom w:val="single" w:sz="4" w:space="0" w:color="auto"/>
            </w:tcBorders>
          </w:tcPr>
          <w:p w:rsidR="00406C43" w:rsidRDefault="00406C43">
            <w:pPr>
              <w:widowControl w:val="0"/>
              <w:ind w:firstLine="0"/>
              <w:jc w:val="left"/>
            </w:pPr>
            <w:r>
              <w:t>Ультратонкая очистка</w:t>
            </w:r>
          </w:p>
          <w:p w:rsidR="00406C43" w:rsidRDefault="00406C43">
            <w:pPr>
              <w:widowControl w:val="0"/>
              <w:ind w:firstLine="0"/>
              <w:jc w:val="left"/>
            </w:pPr>
            <w:r>
              <w:t>вентиляционных в</w:t>
            </w:r>
            <w:r>
              <w:t>ы</w:t>
            </w:r>
            <w:r>
              <w:t>бросов от радиоакти</w:t>
            </w:r>
            <w:r>
              <w:t>в</w:t>
            </w:r>
            <w:r>
              <w:t>ных, биологических и высокото</w:t>
            </w:r>
            <w:r>
              <w:t>к</w:t>
            </w:r>
            <w:r>
              <w:t xml:space="preserve">сичных </w:t>
            </w:r>
          </w:p>
          <w:p w:rsidR="00406C43" w:rsidRDefault="00406C43">
            <w:pPr>
              <w:widowControl w:val="0"/>
              <w:ind w:firstLine="0"/>
              <w:jc w:val="left"/>
            </w:pPr>
            <w:r>
              <w:t>пылей.</w:t>
            </w:r>
          </w:p>
          <w:p w:rsidR="00406C43" w:rsidRDefault="00406C43">
            <w:pPr>
              <w:widowControl w:val="0"/>
              <w:jc w:val="left"/>
            </w:pPr>
          </w:p>
        </w:tc>
      </w:tr>
      <w:tr w:rsidR="00406C43">
        <w:tblPrEx>
          <w:tblCellMar>
            <w:top w:w="0" w:type="dxa"/>
            <w:bottom w:w="0" w:type="dxa"/>
          </w:tblCellMar>
        </w:tblPrEx>
        <w:trPr>
          <w:gridAfter w:val="2"/>
          <w:wAfter w:w="47" w:type="dxa"/>
          <w:cantSplit/>
        </w:trPr>
        <w:tc>
          <w:tcPr>
            <w:tcW w:w="1180" w:type="dxa"/>
            <w:gridSpan w:val="3"/>
            <w:tcBorders>
              <w:bottom w:val="single" w:sz="4" w:space="0" w:color="auto"/>
            </w:tcBorders>
          </w:tcPr>
          <w:p w:rsidR="00406C43" w:rsidRDefault="00406C43">
            <w:pPr>
              <w:widowControl w:val="0"/>
              <w:ind w:firstLine="0"/>
              <w:jc w:val="left"/>
              <w:rPr>
                <w:lang w:val="en-US"/>
              </w:rPr>
            </w:pPr>
            <w:r>
              <w:t>ФАРТОС</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rPr>
                <w:lang w:val="en-US"/>
              </w:rPr>
            </w:pPr>
          </w:p>
        </w:tc>
        <w:tc>
          <w:tcPr>
            <w:tcW w:w="680" w:type="dxa"/>
            <w:gridSpan w:val="3"/>
            <w:tcBorders>
              <w:bottom w:val="single" w:sz="4" w:space="0" w:color="auto"/>
            </w:tcBorders>
          </w:tcPr>
          <w:p w:rsidR="00406C43" w:rsidRDefault="00406C43">
            <w:pPr>
              <w:widowControl w:val="0"/>
              <w:ind w:firstLine="0"/>
              <w:jc w:val="center"/>
              <w:rPr>
                <w:lang w:val="en-US"/>
              </w:rPr>
            </w:pPr>
            <w:r>
              <w:rPr>
                <w:lang w:val="en-US"/>
              </w:rPr>
              <w:t>I</w:t>
            </w:r>
          </w:p>
          <w:p w:rsidR="00406C43" w:rsidRDefault="00406C43">
            <w:pPr>
              <w:widowControl w:val="0"/>
              <w:ind w:firstLine="0"/>
              <w:jc w:val="left"/>
              <w:rPr>
                <w:lang w:val="en-US"/>
              </w:rPr>
            </w:pPr>
          </w:p>
          <w:p w:rsidR="00406C43" w:rsidRDefault="00406C43">
            <w:pPr>
              <w:widowControl w:val="0"/>
              <w:ind w:firstLine="0"/>
              <w:jc w:val="left"/>
            </w:pPr>
          </w:p>
          <w:p w:rsidR="00406C43" w:rsidRDefault="00406C43">
            <w:pPr>
              <w:widowControl w:val="0"/>
              <w:ind w:firstLine="0"/>
              <w:jc w:val="left"/>
              <w:rPr>
                <w:lang w:val="en-US"/>
              </w:rPr>
            </w:pPr>
          </w:p>
          <w:p w:rsidR="00406C43" w:rsidRDefault="00406C43">
            <w:pPr>
              <w:widowControl w:val="0"/>
              <w:ind w:firstLine="0"/>
              <w:jc w:val="left"/>
            </w:pPr>
          </w:p>
          <w:p w:rsidR="00406C43" w:rsidRDefault="00406C43">
            <w:pPr>
              <w:widowControl w:val="0"/>
              <w:jc w:val="left"/>
              <w:rPr>
                <w:lang w:val="en-US"/>
              </w:rPr>
            </w:pPr>
          </w:p>
        </w:tc>
        <w:tc>
          <w:tcPr>
            <w:tcW w:w="660" w:type="dxa"/>
            <w:gridSpan w:val="2"/>
            <w:tcBorders>
              <w:bottom w:val="single" w:sz="4" w:space="0" w:color="auto"/>
            </w:tcBorders>
          </w:tcPr>
          <w:p w:rsidR="00406C43" w:rsidRDefault="00406C43">
            <w:pPr>
              <w:widowControl w:val="0"/>
              <w:ind w:firstLine="0"/>
              <w:jc w:val="left"/>
              <w:rPr>
                <w:lang w:val="en-US"/>
              </w:rPr>
            </w:pPr>
            <w:r>
              <w:rPr>
                <w:lang w:val="en-US"/>
              </w:rPr>
              <w:t>IV, V</w:t>
            </w:r>
          </w:p>
          <w:p w:rsidR="00406C43" w:rsidRDefault="00406C43">
            <w:pPr>
              <w:widowControl w:val="0"/>
              <w:ind w:firstLine="0"/>
              <w:jc w:val="left"/>
              <w:rPr>
                <w:lang w:val="en-US"/>
              </w:rPr>
            </w:pPr>
          </w:p>
          <w:p w:rsidR="00406C43" w:rsidRDefault="00406C43">
            <w:pPr>
              <w:widowControl w:val="0"/>
              <w:ind w:firstLine="0"/>
              <w:jc w:val="left"/>
            </w:pPr>
          </w:p>
          <w:p w:rsidR="00406C43" w:rsidRDefault="00406C43">
            <w:pPr>
              <w:widowControl w:val="0"/>
              <w:ind w:firstLine="0"/>
              <w:jc w:val="left"/>
              <w:rPr>
                <w:lang w:val="en-US"/>
              </w:rPr>
            </w:pPr>
          </w:p>
          <w:p w:rsidR="00406C43" w:rsidRDefault="00406C43">
            <w:pPr>
              <w:widowControl w:val="0"/>
              <w:ind w:firstLine="0"/>
              <w:jc w:val="left"/>
            </w:pPr>
          </w:p>
          <w:p w:rsidR="00406C43" w:rsidRDefault="00406C43">
            <w:pPr>
              <w:widowControl w:val="0"/>
              <w:jc w:val="left"/>
              <w:rPr>
                <w:lang w:val="en-US"/>
              </w:rPr>
            </w:pPr>
          </w:p>
        </w:tc>
        <w:tc>
          <w:tcPr>
            <w:tcW w:w="1440" w:type="dxa"/>
            <w:gridSpan w:val="2"/>
            <w:tcBorders>
              <w:bottom w:val="single" w:sz="4" w:space="0" w:color="auto"/>
            </w:tcBorders>
          </w:tcPr>
          <w:p w:rsidR="00406C43" w:rsidRDefault="00406C43">
            <w:pPr>
              <w:widowControl w:val="0"/>
              <w:ind w:firstLine="0"/>
              <w:jc w:val="center"/>
            </w:pPr>
            <w:r>
              <w:t>–</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840" w:type="dxa"/>
            <w:gridSpan w:val="2"/>
            <w:tcBorders>
              <w:bottom w:val="single" w:sz="4" w:space="0" w:color="auto"/>
            </w:tcBorders>
          </w:tcPr>
          <w:p w:rsidR="00406C43" w:rsidRDefault="00406C43">
            <w:pPr>
              <w:widowControl w:val="0"/>
              <w:ind w:firstLine="0"/>
              <w:jc w:val="center"/>
            </w:pPr>
            <w:r>
              <w:t>0,5</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2"/>
            <w:tcBorders>
              <w:bottom w:val="single" w:sz="4" w:space="0" w:color="auto"/>
            </w:tcBorders>
          </w:tcPr>
          <w:p w:rsidR="00406C43" w:rsidRDefault="00406C43">
            <w:pPr>
              <w:widowControl w:val="0"/>
              <w:ind w:firstLine="0"/>
              <w:jc w:val="left"/>
            </w:pPr>
            <w:r>
              <w:t>0,500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5"/>
            <w:tcBorders>
              <w:bottom w:val="single" w:sz="4" w:space="0" w:color="auto"/>
            </w:tcBorders>
          </w:tcPr>
          <w:p w:rsidR="00406C43" w:rsidRDefault="00406C43">
            <w:pPr>
              <w:widowControl w:val="0"/>
              <w:ind w:firstLine="0"/>
              <w:jc w:val="center"/>
            </w:pPr>
            <w:r>
              <w:t>0,999</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2"/>
            <w:tcBorders>
              <w:bottom w:val="single" w:sz="4" w:space="0" w:color="auto"/>
            </w:tcBorders>
          </w:tcPr>
          <w:p w:rsidR="00406C43" w:rsidRDefault="00406C43">
            <w:pPr>
              <w:widowControl w:val="0"/>
              <w:ind w:firstLine="0"/>
              <w:jc w:val="center"/>
            </w:pPr>
            <w:r>
              <w:t>100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2340" w:type="dxa"/>
            <w:gridSpan w:val="4"/>
            <w:tcBorders>
              <w:bottom w:val="single" w:sz="4" w:space="0" w:color="auto"/>
            </w:tcBorders>
          </w:tcPr>
          <w:p w:rsidR="00406C43" w:rsidRDefault="00406C43">
            <w:pPr>
              <w:widowControl w:val="0"/>
              <w:ind w:firstLine="0"/>
              <w:jc w:val="left"/>
            </w:pPr>
            <w:r>
              <w:t>Ультратонкая очистка</w:t>
            </w:r>
          </w:p>
          <w:p w:rsidR="00406C43" w:rsidRDefault="00406C43">
            <w:pPr>
              <w:widowControl w:val="0"/>
              <w:ind w:firstLine="0"/>
              <w:jc w:val="left"/>
            </w:pPr>
            <w:r>
              <w:t>технологических сд</w:t>
            </w:r>
            <w:r>
              <w:t>у</w:t>
            </w:r>
            <w:r>
              <w:t>вок от радиоактивных пылей.</w:t>
            </w:r>
          </w:p>
          <w:p w:rsidR="00406C43" w:rsidRDefault="00406C43">
            <w:pPr>
              <w:widowControl w:val="0"/>
              <w:jc w:val="left"/>
            </w:pPr>
          </w:p>
        </w:tc>
      </w:tr>
      <w:tr w:rsidR="00406C43">
        <w:tblPrEx>
          <w:tblCellMar>
            <w:top w:w="0" w:type="dxa"/>
            <w:bottom w:w="0" w:type="dxa"/>
          </w:tblCellMar>
        </w:tblPrEx>
        <w:trPr>
          <w:gridAfter w:val="2"/>
          <w:wAfter w:w="47" w:type="dxa"/>
          <w:cantSplit/>
        </w:trPr>
        <w:tc>
          <w:tcPr>
            <w:tcW w:w="1180" w:type="dxa"/>
            <w:gridSpan w:val="3"/>
            <w:tcBorders>
              <w:bottom w:val="single" w:sz="4" w:space="0" w:color="auto"/>
            </w:tcBorders>
          </w:tcPr>
          <w:p w:rsidR="00406C43" w:rsidRDefault="00406C43">
            <w:pPr>
              <w:widowControl w:val="0"/>
              <w:ind w:firstLine="0"/>
              <w:jc w:val="left"/>
            </w:pPr>
            <w:r>
              <w:t>Скрубберы</w:t>
            </w:r>
          </w:p>
          <w:p w:rsidR="00406C43" w:rsidRDefault="00406C43">
            <w:pPr>
              <w:widowControl w:val="0"/>
              <w:ind w:firstLine="0"/>
              <w:jc w:val="left"/>
            </w:pPr>
            <w:r>
              <w:t>Вентури</w:t>
            </w:r>
          </w:p>
          <w:p w:rsidR="00406C43" w:rsidRDefault="00406C43">
            <w:pPr>
              <w:widowControl w:val="0"/>
              <w:ind w:firstLine="0"/>
              <w:jc w:val="left"/>
            </w:pPr>
            <w:r>
              <w:t>ГВПВ</w:t>
            </w:r>
          </w:p>
          <w:p w:rsidR="00406C43" w:rsidRDefault="00406C43">
            <w:pPr>
              <w:widowControl w:val="0"/>
              <w:jc w:val="left"/>
            </w:pPr>
          </w:p>
        </w:tc>
        <w:tc>
          <w:tcPr>
            <w:tcW w:w="680" w:type="dxa"/>
            <w:gridSpan w:val="3"/>
            <w:tcBorders>
              <w:bottom w:val="single" w:sz="4" w:space="0" w:color="auto"/>
            </w:tcBorders>
          </w:tcPr>
          <w:p w:rsidR="00406C43" w:rsidRDefault="00406C43">
            <w:pPr>
              <w:widowControl w:val="0"/>
              <w:ind w:firstLine="0"/>
              <w:jc w:val="center"/>
            </w:pPr>
            <w:r>
              <w:rPr>
                <w:lang w:val="en-US"/>
              </w:rPr>
              <w:t>II</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60" w:type="dxa"/>
            <w:gridSpan w:val="2"/>
            <w:tcBorders>
              <w:bottom w:val="single" w:sz="4" w:space="0" w:color="auto"/>
            </w:tcBorders>
          </w:tcPr>
          <w:p w:rsidR="00406C43" w:rsidRDefault="00406C43">
            <w:pPr>
              <w:widowControl w:val="0"/>
              <w:ind w:firstLine="0"/>
              <w:jc w:val="center"/>
            </w:pPr>
            <w:r>
              <w:t>–</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440" w:type="dxa"/>
            <w:gridSpan w:val="2"/>
            <w:tcBorders>
              <w:bottom w:val="single" w:sz="4" w:space="0" w:color="auto"/>
            </w:tcBorders>
          </w:tcPr>
          <w:p w:rsidR="00406C43" w:rsidRDefault="00406C43">
            <w:pPr>
              <w:widowControl w:val="0"/>
              <w:ind w:firstLine="0"/>
              <w:jc w:val="center"/>
            </w:pPr>
            <w:r>
              <w:t>30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840" w:type="dxa"/>
            <w:gridSpan w:val="2"/>
            <w:tcBorders>
              <w:bottom w:val="single" w:sz="4" w:space="0" w:color="auto"/>
            </w:tcBorders>
          </w:tcPr>
          <w:p w:rsidR="00406C43" w:rsidRDefault="00406C43">
            <w:pPr>
              <w:widowControl w:val="0"/>
              <w:ind w:firstLine="0"/>
              <w:jc w:val="left"/>
            </w:pPr>
            <w:r>
              <w:t>6…12</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2"/>
            <w:tcBorders>
              <w:bottom w:val="single" w:sz="4" w:space="0" w:color="auto"/>
            </w:tcBorders>
          </w:tcPr>
          <w:p w:rsidR="00406C43" w:rsidRDefault="00406C43">
            <w:pPr>
              <w:widowControl w:val="0"/>
              <w:ind w:firstLine="0"/>
              <w:jc w:val="left"/>
            </w:pPr>
            <w:r>
              <w:t>1,7... 84</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5"/>
            <w:tcBorders>
              <w:bottom w:val="single" w:sz="4" w:space="0" w:color="auto"/>
            </w:tcBorders>
          </w:tcPr>
          <w:p w:rsidR="00406C43" w:rsidRDefault="00406C43">
            <w:pPr>
              <w:widowControl w:val="0"/>
              <w:ind w:firstLine="0"/>
              <w:jc w:val="left"/>
            </w:pPr>
            <w:r>
              <w:t>0,95...0,98</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20" w:type="dxa"/>
            <w:gridSpan w:val="2"/>
            <w:tcBorders>
              <w:bottom w:val="single" w:sz="4" w:space="0" w:color="auto"/>
            </w:tcBorders>
          </w:tcPr>
          <w:p w:rsidR="00406C43" w:rsidRDefault="00406C43">
            <w:pPr>
              <w:widowControl w:val="0"/>
              <w:ind w:firstLine="0"/>
              <w:jc w:val="center"/>
            </w:pPr>
            <w:r>
              <w:t>400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2340" w:type="dxa"/>
            <w:gridSpan w:val="4"/>
            <w:tcBorders>
              <w:bottom w:val="single" w:sz="4" w:space="0" w:color="auto"/>
            </w:tcBorders>
          </w:tcPr>
          <w:p w:rsidR="00406C43" w:rsidRDefault="00406C43">
            <w:pPr>
              <w:widowControl w:val="0"/>
              <w:ind w:firstLine="0"/>
              <w:jc w:val="left"/>
            </w:pPr>
            <w:r>
              <w:t>Высокоэффективная очистка газов от пылей любого дисперсного состава.</w:t>
            </w:r>
          </w:p>
          <w:p w:rsidR="00406C43" w:rsidRDefault="00406C43">
            <w:pPr>
              <w:widowControl w:val="0"/>
              <w:jc w:val="left"/>
            </w:pPr>
          </w:p>
        </w:tc>
      </w:tr>
      <w:tr w:rsidR="00406C43">
        <w:tblPrEx>
          <w:tblCellMar>
            <w:top w:w="0" w:type="dxa"/>
            <w:bottom w:w="0" w:type="dxa"/>
          </w:tblCellMar>
        </w:tblPrEx>
        <w:trPr>
          <w:gridAfter w:val="3"/>
          <w:wAfter w:w="67" w:type="dxa"/>
          <w:cantSplit/>
        </w:trPr>
        <w:tc>
          <w:tcPr>
            <w:tcW w:w="1140" w:type="dxa"/>
            <w:tcBorders>
              <w:bottom w:val="nil"/>
            </w:tcBorders>
          </w:tcPr>
          <w:p w:rsidR="00406C43" w:rsidRDefault="00406C43">
            <w:pPr>
              <w:widowControl w:val="0"/>
              <w:ind w:firstLine="0"/>
              <w:jc w:val="left"/>
            </w:pPr>
            <w:r>
              <w:t>Сепарагор</w:t>
            </w:r>
          </w:p>
          <w:p w:rsidR="00406C43" w:rsidRDefault="00406C43">
            <w:pPr>
              <w:widowControl w:val="0"/>
              <w:ind w:firstLine="0"/>
              <w:jc w:val="left"/>
            </w:pPr>
            <w:r>
              <w:t>капель КЦТ</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bottom w:val="nil"/>
            </w:tcBorders>
          </w:tcPr>
          <w:p w:rsidR="00406C43" w:rsidRDefault="00406C43">
            <w:pPr>
              <w:widowControl w:val="0"/>
              <w:ind w:firstLine="0"/>
              <w:jc w:val="center"/>
            </w:pPr>
            <w:r>
              <w:t>V</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bottom w:val="nil"/>
            </w:tcBorders>
          </w:tcPr>
          <w:p w:rsidR="00406C43" w:rsidRDefault="00406C43">
            <w:pPr>
              <w:widowControl w:val="0"/>
              <w:ind w:firstLine="0"/>
              <w:jc w:val="center"/>
            </w:pPr>
            <w:r>
              <w:t>–</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440" w:type="dxa"/>
            <w:gridSpan w:val="2"/>
            <w:tcBorders>
              <w:bottom w:val="nil"/>
            </w:tcBorders>
          </w:tcPr>
          <w:p w:rsidR="00406C43" w:rsidRDefault="00406C43">
            <w:pPr>
              <w:widowControl w:val="0"/>
              <w:ind w:firstLine="0"/>
              <w:jc w:val="left"/>
            </w:pPr>
            <w:r>
              <w:t>Не более 1000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860" w:type="dxa"/>
            <w:gridSpan w:val="3"/>
            <w:tcBorders>
              <w:bottom w:val="nil"/>
            </w:tcBorders>
          </w:tcPr>
          <w:p w:rsidR="00406C43" w:rsidRDefault="00406C43">
            <w:pPr>
              <w:widowControl w:val="0"/>
              <w:ind w:firstLine="0"/>
              <w:jc w:val="left"/>
            </w:pPr>
            <w:r>
              <w:t>0,35</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60" w:type="dxa"/>
            <w:tcBorders>
              <w:bottom w:val="nil"/>
            </w:tcBorders>
          </w:tcPr>
          <w:p w:rsidR="00406C43" w:rsidRDefault="00406C43">
            <w:pPr>
              <w:widowControl w:val="0"/>
              <w:ind w:firstLine="0"/>
              <w:jc w:val="left"/>
            </w:pPr>
            <w:r>
              <w:t>1,7…84</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40" w:type="dxa"/>
            <w:gridSpan w:val="6"/>
            <w:tcBorders>
              <w:bottom w:val="nil"/>
            </w:tcBorders>
          </w:tcPr>
          <w:p w:rsidR="00406C43" w:rsidRDefault="00406C43">
            <w:pPr>
              <w:widowControl w:val="0"/>
              <w:ind w:firstLine="0"/>
              <w:jc w:val="left"/>
            </w:pPr>
            <w:r>
              <w:t>Конце</w:t>
            </w:r>
            <w:r>
              <w:t>н</w:t>
            </w:r>
            <w:r>
              <w:t>трация</w:t>
            </w:r>
          </w:p>
          <w:p w:rsidR="00406C43" w:rsidRDefault="00406C43">
            <w:pPr>
              <w:widowControl w:val="0"/>
              <w:ind w:firstLine="0"/>
              <w:jc w:val="left"/>
            </w:pPr>
            <w:r>
              <w:t>влаги в газе на в</w:t>
            </w:r>
            <w:r>
              <w:t>ы</w:t>
            </w:r>
            <w:r>
              <w:t>ходе не</w:t>
            </w:r>
          </w:p>
        </w:tc>
        <w:tc>
          <w:tcPr>
            <w:tcW w:w="1140" w:type="dxa"/>
            <w:gridSpan w:val="4"/>
            <w:tcBorders>
              <w:bottom w:val="nil"/>
            </w:tcBorders>
          </w:tcPr>
          <w:p w:rsidR="00406C43" w:rsidRDefault="00406C43">
            <w:pPr>
              <w:widowControl w:val="0"/>
              <w:ind w:firstLine="0"/>
              <w:jc w:val="left"/>
            </w:pPr>
            <w:r>
              <w:t>400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2300" w:type="dxa"/>
            <w:tcBorders>
              <w:bottom w:val="nil"/>
            </w:tcBorders>
          </w:tcPr>
          <w:p w:rsidR="00406C43" w:rsidRDefault="00406C43">
            <w:pPr>
              <w:widowControl w:val="0"/>
              <w:ind w:firstLine="0"/>
              <w:jc w:val="left"/>
            </w:pPr>
            <w:r>
              <w:t>Улавливание капель после скруббера Ве</w:t>
            </w:r>
            <w:r>
              <w:t>н</w:t>
            </w:r>
            <w:r>
              <w:t>тури.</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r>
      <w:tr w:rsidR="00406C43">
        <w:tblPrEx>
          <w:tblCellMar>
            <w:top w:w="0" w:type="dxa"/>
            <w:bottom w:w="0" w:type="dxa"/>
          </w:tblCellMar>
        </w:tblPrEx>
        <w:trPr>
          <w:gridAfter w:val="3"/>
          <w:wAfter w:w="67" w:type="dxa"/>
          <w:cantSplit/>
        </w:trPr>
        <w:tc>
          <w:tcPr>
            <w:tcW w:w="1140" w:type="dxa"/>
            <w:tcBorders>
              <w:top w:val="nil"/>
              <w:bottom w:val="single" w:sz="4" w:space="0" w:color="auto"/>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top w:val="nil"/>
              <w:bottom w:val="single" w:sz="4" w:space="0" w:color="auto"/>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top w:val="nil"/>
              <w:bottom w:val="single" w:sz="4" w:space="0" w:color="auto"/>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440" w:type="dxa"/>
            <w:gridSpan w:val="2"/>
            <w:tcBorders>
              <w:top w:val="nil"/>
              <w:bottom w:val="single" w:sz="4" w:space="0" w:color="auto"/>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860" w:type="dxa"/>
            <w:gridSpan w:val="3"/>
            <w:tcBorders>
              <w:top w:val="nil"/>
              <w:bottom w:val="single" w:sz="4" w:space="0" w:color="auto"/>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60" w:type="dxa"/>
            <w:tcBorders>
              <w:top w:val="nil"/>
              <w:bottom w:val="single" w:sz="4" w:space="0" w:color="auto"/>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40" w:type="dxa"/>
            <w:gridSpan w:val="6"/>
            <w:tcBorders>
              <w:top w:val="nil"/>
              <w:bottom w:val="single" w:sz="4" w:space="0" w:color="auto"/>
            </w:tcBorders>
          </w:tcPr>
          <w:p w:rsidR="00406C43" w:rsidRDefault="00406C43">
            <w:pPr>
              <w:widowControl w:val="0"/>
              <w:ind w:firstLine="0"/>
              <w:jc w:val="left"/>
            </w:pPr>
            <w:r>
              <w:t>более</w:t>
            </w:r>
          </w:p>
          <w:p w:rsidR="00406C43" w:rsidRDefault="00406C43">
            <w:pPr>
              <w:widowControl w:val="0"/>
              <w:ind w:firstLine="0"/>
              <w:jc w:val="left"/>
            </w:pPr>
            <w:r>
              <w:t>70мг/м</w:t>
            </w:r>
            <w:r>
              <w:rPr>
                <w:vertAlign w:val="superscript"/>
              </w:rPr>
              <w:t>3</w:t>
            </w:r>
          </w:p>
          <w:p w:rsidR="00406C43" w:rsidRDefault="00406C43">
            <w:pPr>
              <w:widowControl w:val="0"/>
              <w:jc w:val="left"/>
            </w:pPr>
          </w:p>
        </w:tc>
        <w:tc>
          <w:tcPr>
            <w:tcW w:w="1140" w:type="dxa"/>
            <w:gridSpan w:val="4"/>
            <w:tcBorders>
              <w:top w:val="nil"/>
              <w:bottom w:val="single" w:sz="4" w:space="0" w:color="auto"/>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2300" w:type="dxa"/>
            <w:tcBorders>
              <w:top w:val="nil"/>
              <w:bottom w:val="single" w:sz="4" w:space="0" w:color="auto"/>
            </w:tcBorders>
          </w:tcPr>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r>
      <w:tr w:rsidR="00406C43">
        <w:tblPrEx>
          <w:tblCellMar>
            <w:top w:w="0" w:type="dxa"/>
            <w:bottom w:w="0" w:type="dxa"/>
          </w:tblCellMar>
        </w:tblPrEx>
        <w:trPr>
          <w:gridAfter w:val="3"/>
          <w:wAfter w:w="67" w:type="dxa"/>
          <w:cantSplit/>
        </w:trPr>
        <w:tc>
          <w:tcPr>
            <w:tcW w:w="1140" w:type="dxa"/>
            <w:tcBorders>
              <w:bottom w:val="single" w:sz="4" w:space="0" w:color="auto"/>
            </w:tcBorders>
          </w:tcPr>
          <w:p w:rsidR="00406C43" w:rsidRDefault="00406C43">
            <w:pPr>
              <w:widowControl w:val="0"/>
              <w:ind w:firstLine="0"/>
              <w:jc w:val="left"/>
            </w:pPr>
            <w:r>
              <w:t>Центробеж</w:t>
            </w:r>
          </w:p>
          <w:p w:rsidR="00406C43" w:rsidRDefault="00406C43">
            <w:pPr>
              <w:widowControl w:val="0"/>
              <w:ind w:firstLine="0"/>
              <w:jc w:val="left"/>
            </w:pPr>
            <w:r>
              <w:t>ный скруббер</w:t>
            </w:r>
          </w:p>
          <w:p w:rsidR="00406C43" w:rsidRDefault="00406C43">
            <w:pPr>
              <w:widowControl w:val="0"/>
              <w:ind w:firstLine="0"/>
              <w:jc w:val="left"/>
            </w:pPr>
            <w:r>
              <w:t>СЦВБ-20</w:t>
            </w:r>
          </w:p>
          <w:p w:rsidR="00406C43" w:rsidRDefault="00406C43">
            <w:pPr>
              <w:widowControl w:val="0"/>
              <w:jc w:val="left"/>
            </w:pPr>
          </w:p>
        </w:tc>
        <w:tc>
          <w:tcPr>
            <w:tcW w:w="680" w:type="dxa"/>
            <w:gridSpan w:val="3"/>
            <w:tcBorders>
              <w:bottom w:val="nil"/>
            </w:tcBorders>
          </w:tcPr>
          <w:p w:rsidR="00406C43" w:rsidRDefault="00406C43">
            <w:pPr>
              <w:widowControl w:val="0"/>
              <w:ind w:firstLine="0"/>
              <w:jc w:val="left"/>
            </w:pPr>
            <w:r>
              <w:t>II</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bottom w:val="nil"/>
            </w:tcBorders>
          </w:tcPr>
          <w:p w:rsidR="00406C43" w:rsidRDefault="00406C43">
            <w:pPr>
              <w:widowControl w:val="0"/>
              <w:ind w:firstLine="0"/>
              <w:jc w:val="left"/>
              <w:rPr>
                <w:lang w:val="en-US"/>
              </w:rPr>
            </w:pPr>
            <w:r>
              <w:rPr>
                <w:lang w:val="en-US"/>
              </w:rPr>
              <w:t>II</w:t>
            </w:r>
            <w:r>
              <w:t>...</w:t>
            </w:r>
            <w:r>
              <w:rPr>
                <w:lang w:val="en-US"/>
              </w:rPr>
              <w:t>IV</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440" w:type="dxa"/>
            <w:gridSpan w:val="2"/>
            <w:tcBorders>
              <w:bottom w:val="nil"/>
            </w:tcBorders>
          </w:tcPr>
          <w:p w:rsidR="00406C43" w:rsidRDefault="00406C43">
            <w:pPr>
              <w:widowControl w:val="0"/>
              <w:ind w:firstLine="0"/>
              <w:jc w:val="center"/>
            </w:pPr>
            <w:r>
              <w:t>Не более 10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860" w:type="dxa"/>
            <w:gridSpan w:val="3"/>
            <w:tcBorders>
              <w:bottom w:val="nil"/>
            </w:tcBorders>
          </w:tcPr>
          <w:p w:rsidR="00406C43" w:rsidRDefault="00406C43">
            <w:pPr>
              <w:widowControl w:val="0"/>
              <w:ind w:firstLine="0"/>
              <w:jc w:val="center"/>
            </w:pPr>
            <w:r>
              <w:t>1,7</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60" w:type="dxa"/>
            <w:tcBorders>
              <w:bottom w:val="nil"/>
            </w:tcBorders>
          </w:tcPr>
          <w:p w:rsidR="00406C43" w:rsidRDefault="00406C43">
            <w:pPr>
              <w:widowControl w:val="0"/>
              <w:ind w:firstLine="0"/>
              <w:jc w:val="center"/>
            </w:pPr>
            <w:r>
              <w:t>20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40" w:type="dxa"/>
            <w:gridSpan w:val="6"/>
            <w:tcBorders>
              <w:bottom w:val="nil"/>
            </w:tcBorders>
          </w:tcPr>
          <w:p w:rsidR="00406C43" w:rsidRDefault="00406C43">
            <w:pPr>
              <w:widowControl w:val="0"/>
              <w:ind w:firstLine="0"/>
              <w:jc w:val="center"/>
            </w:pPr>
            <w:r>
              <w:t>0,98 для</w:t>
            </w:r>
            <w:r>
              <w:rPr>
                <w:lang w:val="en-US"/>
              </w:rPr>
              <w:t xml:space="preserve"> </w:t>
            </w:r>
            <w:r>
              <w:t>частиц размером</w:t>
            </w:r>
          </w:p>
          <w:p w:rsidR="00406C43" w:rsidRDefault="00406C43">
            <w:pPr>
              <w:widowControl w:val="0"/>
              <w:ind w:firstLine="0"/>
              <w:jc w:val="center"/>
            </w:pPr>
            <w:r>
              <w:t>10 мкм</w:t>
            </w:r>
          </w:p>
          <w:p w:rsidR="00406C43" w:rsidRDefault="00406C43">
            <w:pPr>
              <w:widowControl w:val="0"/>
              <w:jc w:val="left"/>
            </w:pPr>
          </w:p>
        </w:tc>
        <w:tc>
          <w:tcPr>
            <w:tcW w:w="1140" w:type="dxa"/>
            <w:gridSpan w:val="4"/>
            <w:tcBorders>
              <w:bottom w:val="nil"/>
            </w:tcBorders>
          </w:tcPr>
          <w:p w:rsidR="00406C43" w:rsidRDefault="00406C43">
            <w:pPr>
              <w:widowControl w:val="0"/>
              <w:ind w:firstLine="0"/>
              <w:jc w:val="center"/>
            </w:pPr>
            <w:r>
              <w:t>60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2300" w:type="dxa"/>
            <w:tcBorders>
              <w:bottom w:val="nil"/>
            </w:tcBorders>
          </w:tcPr>
          <w:p w:rsidR="00406C43" w:rsidRDefault="00406C43">
            <w:pPr>
              <w:widowControl w:val="0"/>
              <w:ind w:firstLine="0"/>
              <w:jc w:val="left"/>
            </w:pPr>
            <w:r>
              <w:t>Мокрая очистка нето</w:t>
            </w:r>
            <w:r>
              <w:t>к</w:t>
            </w:r>
            <w:r>
              <w:t>сичных и невзрыв</w:t>
            </w:r>
            <w:r>
              <w:t>о</w:t>
            </w:r>
            <w:r>
              <w:t>опасных</w:t>
            </w:r>
            <w:r>
              <w:rPr>
                <w:lang w:val="en-US"/>
              </w:rPr>
              <w:t xml:space="preserve"> </w:t>
            </w:r>
            <w:r>
              <w:t>пылей</w:t>
            </w:r>
            <w:r>
              <w:rPr>
                <w:lang w:val="en-US"/>
              </w:rPr>
              <w:t>.</w:t>
            </w:r>
          </w:p>
          <w:p w:rsidR="00406C43" w:rsidRDefault="00406C43">
            <w:pPr>
              <w:widowControl w:val="0"/>
              <w:ind w:firstLine="0"/>
              <w:jc w:val="left"/>
            </w:pPr>
          </w:p>
          <w:p w:rsidR="00406C43" w:rsidRDefault="00406C43">
            <w:pPr>
              <w:widowControl w:val="0"/>
              <w:jc w:val="left"/>
            </w:pPr>
          </w:p>
        </w:tc>
      </w:tr>
      <w:tr w:rsidR="00406C43">
        <w:tblPrEx>
          <w:tblCellMar>
            <w:top w:w="0" w:type="dxa"/>
            <w:bottom w:w="0" w:type="dxa"/>
          </w:tblCellMar>
        </w:tblPrEx>
        <w:trPr>
          <w:gridAfter w:val="3"/>
          <w:wAfter w:w="67" w:type="dxa"/>
          <w:cantSplit/>
        </w:trPr>
        <w:tc>
          <w:tcPr>
            <w:tcW w:w="1140" w:type="dxa"/>
            <w:tcBorders>
              <w:bottom w:val="single" w:sz="4" w:space="0" w:color="auto"/>
            </w:tcBorders>
          </w:tcPr>
          <w:p w:rsidR="00406C43" w:rsidRDefault="00406C43">
            <w:pPr>
              <w:widowControl w:val="0"/>
              <w:ind w:firstLine="0"/>
              <w:jc w:val="left"/>
            </w:pPr>
            <w:r>
              <w:t>Волокн</w:t>
            </w:r>
            <w:r>
              <w:t>и</w:t>
            </w:r>
            <w:r>
              <w:t>стый фильтр</w:t>
            </w:r>
          </w:p>
          <w:p w:rsidR="00406C43" w:rsidRDefault="00406C43">
            <w:pPr>
              <w:widowControl w:val="0"/>
              <w:ind w:firstLine="0"/>
              <w:jc w:val="left"/>
            </w:pPr>
            <w:r>
              <w:t>ФВГ-Т</w:t>
            </w:r>
          </w:p>
          <w:p w:rsidR="00406C43" w:rsidRDefault="00406C43">
            <w:pPr>
              <w:widowControl w:val="0"/>
              <w:jc w:val="left"/>
            </w:pPr>
          </w:p>
        </w:tc>
        <w:tc>
          <w:tcPr>
            <w:tcW w:w="680" w:type="dxa"/>
            <w:gridSpan w:val="3"/>
            <w:tcBorders>
              <w:bottom w:val="single" w:sz="4" w:space="0" w:color="auto"/>
            </w:tcBorders>
          </w:tcPr>
          <w:p w:rsidR="00406C43" w:rsidRDefault="00406C43">
            <w:pPr>
              <w:widowControl w:val="0"/>
              <w:ind w:firstLine="0"/>
              <w:jc w:val="center"/>
            </w:pPr>
            <w:r>
              <w:t>II</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80" w:type="dxa"/>
            <w:gridSpan w:val="3"/>
            <w:tcBorders>
              <w:bottom w:val="single" w:sz="4" w:space="0" w:color="auto"/>
            </w:tcBorders>
          </w:tcPr>
          <w:p w:rsidR="00406C43" w:rsidRDefault="00406C43">
            <w:pPr>
              <w:widowControl w:val="0"/>
              <w:ind w:firstLine="0"/>
              <w:jc w:val="center"/>
            </w:pPr>
            <w:r>
              <w:t>–</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440" w:type="dxa"/>
            <w:gridSpan w:val="2"/>
            <w:tcBorders>
              <w:bottom w:val="single" w:sz="4" w:space="0" w:color="auto"/>
            </w:tcBorders>
          </w:tcPr>
          <w:p w:rsidR="00406C43" w:rsidRDefault="00406C43">
            <w:pPr>
              <w:widowControl w:val="0"/>
              <w:ind w:firstLine="0"/>
              <w:jc w:val="center"/>
            </w:pPr>
            <w:r>
              <w:t>–</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860" w:type="dxa"/>
            <w:gridSpan w:val="3"/>
            <w:tcBorders>
              <w:bottom w:val="single" w:sz="4" w:space="0" w:color="auto"/>
            </w:tcBorders>
          </w:tcPr>
          <w:p w:rsidR="00406C43" w:rsidRDefault="00406C43">
            <w:pPr>
              <w:widowControl w:val="0"/>
              <w:ind w:firstLine="0"/>
              <w:jc w:val="left"/>
            </w:pPr>
            <w:r>
              <w:t>0,15... 0,5</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660" w:type="dxa"/>
            <w:tcBorders>
              <w:bottom w:val="single" w:sz="4" w:space="0" w:color="auto"/>
            </w:tcBorders>
          </w:tcPr>
          <w:p w:rsidR="00406C43" w:rsidRDefault="00406C43">
            <w:pPr>
              <w:widowControl w:val="0"/>
              <w:ind w:firstLine="0"/>
              <w:jc w:val="left"/>
            </w:pPr>
            <w:r>
              <w:t>3,5... 80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40" w:type="dxa"/>
            <w:gridSpan w:val="6"/>
            <w:tcBorders>
              <w:bottom w:val="single" w:sz="4" w:space="0" w:color="auto"/>
            </w:tcBorders>
          </w:tcPr>
          <w:p w:rsidR="00406C43" w:rsidRDefault="00406C43">
            <w:pPr>
              <w:widowControl w:val="0"/>
              <w:ind w:firstLine="0"/>
              <w:jc w:val="center"/>
            </w:pPr>
            <w:r>
              <w:t>0,96...0,99</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1140" w:type="dxa"/>
            <w:gridSpan w:val="4"/>
            <w:tcBorders>
              <w:bottom w:val="single" w:sz="4" w:space="0" w:color="auto"/>
            </w:tcBorders>
          </w:tcPr>
          <w:p w:rsidR="00406C43" w:rsidRDefault="00406C43">
            <w:pPr>
              <w:widowControl w:val="0"/>
              <w:ind w:firstLine="0"/>
              <w:jc w:val="center"/>
            </w:pPr>
            <w:r>
              <w:t>90</w:t>
            </w: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ind w:firstLine="0"/>
              <w:jc w:val="left"/>
            </w:pPr>
          </w:p>
          <w:p w:rsidR="00406C43" w:rsidRDefault="00406C43">
            <w:pPr>
              <w:widowControl w:val="0"/>
              <w:jc w:val="left"/>
            </w:pPr>
          </w:p>
        </w:tc>
        <w:tc>
          <w:tcPr>
            <w:tcW w:w="2300" w:type="dxa"/>
            <w:tcBorders>
              <w:bottom w:val="single" w:sz="4" w:space="0" w:color="auto"/>
            </w:tcBorders>
          </w:tcPr>
          <w:p w:rsidR="00406C43" w:rsidRDefault="00406C43">
            <w:pPr>
              <w:widowControl w:val="0"/>
              <w:ind w:firstLine="0"/>
              <w:jc w:val="left"/>
            </w:pPr>
            <w:r>
              <w:t>Тонкая очистка асп</w:t>
            </w:r>
            <w:r>
              <w:t>и</w:t>
            </w:r>
            <w:r>
              <w:t>рационного воздуха ванн хромирования от тумана и брызг.</w:t>
            </w:r>
          </w:p>
          <w:p w:rsidR="00406C43" w:rsidRDefault="00406C43">
            <w:pPr>
              <w:widowControl w:val="0"/>
              <w:jc w:val="left"/>
            </w:pPr>
          </w:p>
        </w:tc>
      </w:tr>
    </w:tbl>
    <w:p w:rsidR="00406C43" w:rsidRDefault="00406C43">
      <w:pPr>
        <w:widowControl w:val="0"/>
        <w:ind w:firstLine="0"/>
        <w:jc w:val="left"/>
        <w:rPr>
          <w:rFonts w:ascii="Arial" w:hAnsi="Arial"/>
          <w:b/>
          <w:sz w:val="16"/>
        </w:rPr>
      </w:pPr>
    </w:p>
    <w:p w:rsidR="00406C43" w:rsidRDefault="00406C43">
      <w:pPr>
        <w:widowControl w:val="0"/>
        <w:ind w:firstLine="0"/>
        <w:jc w:val="center"/>
      </w:pPr>
      <w:r>
        <w:rPr>
          <w:b/>
          <w:sz w:val="18"/>
        </w:rPr>
        <w:t>2. ОПРЕДЕЛЕНИЕ РАЗМЕРОВ ЗОН ЗАРАЖЕНИЯ СДЯВ</w:t>
      </w:r>
    </w:p>
    <w:p w:rsidR="00406C43" w:rsidRDefault="00406C43">
      <w:pPr>
        <w:pStyle w:val="a3"/>
        <w:widowControl w:val="0"/>
      </w:pPr>
      <w:r>
        <w:t>Согласно РД 52.04.253-90 после сбора первичной информации об объекте (общее</w:t>
      </w:r>
      <w:r>
        <w:rPr>
          <w:i/>
        </w:rPr>
        <w:t xml:space="preserve"> </w:t>
      </w:r>
      <w:r>
        <w:t>количес</w:t>
      </w:r>
      <w:r>
        <w:t>т</w:t>
      </w:r>
      <w:r>
        <w:t>во химических веществ на объекте, их номенклатура, условия размещения и хранения на объекте), приступают к прогнозированию условий возможной аварии, при этом за величину возможного в</w:t>
      </w:r>
      <w:r>
        <w:t>ы</w:t>
      </w:r>
      <w:r>
        <w:t xml:space="preserve">броса </w:t>
      </w:r>
      <w:r>
        <w:rPr>
          <w:i/>
          <w:lang w:val="en-US"/>
        </w:rPr>
        <w:t>Q</w:t>
      </w:r>
      <w:r>
        <w:t xml:space="preserve"> принимается его содержание в максимальной по объему единичной емкости; метеоусл</w:t>
      </w:r>
      <w:r>
        <w:t>о</w:t>
      </w:r>
      <w:r>
        <w:t>вия – неблагоприятными (наличие инверсии, скорость ветра опасная – 1 м/с) (для прогноза ма</w:t>
      </w:r>
      <w:r>
        <w:t>с</w:t>
      </w:r>
      <w:r>
        <w:t>штабов загрязнения непосредственно после аварии в расчетах используют реальные условия, сл</w:t>
      </w:r>
      <w:r>
        <w:t>о</w:t>
      </w:r>
      <w:r>
        <w:t>жившиеся на объекте).</w:t>
      </w:r>
    </w:p>
    <w:p w:rsidR="00406C43" w:rsidRDefault="00406C43">
      <w:pPr>
        <w:pStyle w:val="a3"/>
        <w:widowControl w:val="0"/>
      </w:pPr>
      <w:r>
        <w:t>Процесс заражения объекта в условиях аварии подразделяют на две стадии: образование первичного и вторичного облака.</w:t>
      </w:r>
    </w:p>
    <w:p w:rsidR="00406C43" w:rsidRDefault="00406C43">
      <w:pPr>
        <w:pStyle w:val="a3"/>
        <w:widowControl w:val="0"/>
      </w:pPr>
      <w:r>
        <w:t>Первичное облако – облако загрязняющего вещества, образующееся в результате мгнове</w:t>
      </w:r>
      <w:r>
        <w:t>н</w:t>
      </w:r>
      <w:r>
        <w:t>ного (1–3 мин) перехода в атмосферу части содержимого емкости при ее разрушении. Вторичное облако –облако загрязняющего вещества, образующееся в результате испарения разлившегося в</w:t>
      </w:r>
      <w:r>
        <w:t>е</w:t>
      </w:r>
      <w:r>
        <w:t>щества на подстилающей поверхности.</w:t>
      </w:r>
    </w:p>
    <w:p w:rsidR="00406C43" w:rsidRDefault="00406C43">
      <w:pPr>
        <w:pStyle w:val="a3"/>
        <w:widowControl w:val="0"/>
      </w:pPr>
      <w:r>
        <w:t>Сложность расчетов процесса рассеивания и многообразие реальных условий и факторов, влияющих на размеры зон рассеивания, приводят к необходимости принять ряд упрощающих д</w:t>
      </w:r>
      <w:r>
        <w:t>о</w:t>
      </w:r>
      <w:r>
        <w:t>пущений:</w:t>
      </w:r>
    </w:p>
    <w:p w:rsidR="00406C43" w:rsidRDefault="00406C43">
      <w:pPr>
        <w:pStyle w:val="a3"/>
        <w:widowControl w:val="0"/>
      </w:pPr>
      <w:r>
        <w:t>–все содержимое разрушившейся емкости поступает в окружающую среду;</w:t>
      </w:r>
    </w:p>
    <w:p w:rsidR="00406C43" w:rsidRDefault="00406C43">
      <w:pPr>
        <w:pStyle w:val="a3"/>
        <w:widowControl w:val="0"/>
      </w:pPr>
      <w:r>
        <w:t xml:space="preserve">–толщина слоя свободно разлившейся жидкости </w:t>
      </w:r>
      <w:r>
        <w:rPr>
          <w:i/>
          <w:lang w:val="en-US"/>
        </w:rPr>
        <w:t>h</w:t>
      </w:r>
      <w:r>
        <w:t xml:space="preserve"> постоянна и составляет 0,05 м (РД 52.04.253-90);</w:t>
      </w:r>
    </w:p>
    <w:p w:rsidR="00406C43" w:rsidRDefault="00406C43">
      <w:pPr>
        <w:pStyle w:val="a3"/>
        <w:widowControl w:val="0"/>
      </w:pPr>
      <w:r>
        <w:t xml:space="preserve">–толщина слоя жидкости, поступившей в поддон, </w:t>
      </w:r>
      <w:r>
        <w:rPr>
          <w:i/>
        </w:rPr>
        <w:t>h = Н -</w:t>
      </w:r>
      <w:r>
        <w:t xml:space="preserve"> 0,2</w:t>
      </w:r>
      <w:r>
        <w:rPr>
          <w:b/>
        </w:rPr>
        <w:t xml:space="preserve"> </w:t>
      </w:r>
      <w:r>
        <w:t xml:space="preserve">м, где </w:t>
      </w:r>
      <w:r>
        <w:rPr>
          <w:i/>
        </w:rPr>
        <w:t>Н</w:t>
      </w:r>
      <w:r>
        <w:t xml:space="preserve"> – высота подд</w:t>
      </w:r>
      <w:r>
        <w:t>о</w:t>
      </w:r>
      <w:r>
        <w:t>на, м;</w:t>
      </w:r>
    </w:p>
    <w:p w:rsidR="00406C43" w:rsidRDefault="00406C43">
      <w:pPr>
        <w:pStyle w:val="a3"/>
        <w:widowControl w:val="0"/>
      </w:pPr>
      <w:r>
        <w:t>– толщина слоя жидкости, поступившей в общий поддон от нескольких источников (емк</w:t>
      </w:r>
      <w:r>
        <w:t>о</w:t>
      </w:r>
      <w:r>
        <w:t xml:space="preserve">стей, трубопроводов, аппаратов и т.п.); </w:t>
      </w:r>
      <w:r>
        <w:rPr>
          <w:lang w:val="en-US"/>
        </w:rPr>
        <w:t>h=Q</w:t>
      </w:r>
      <w:r>
        <w:rPr>
          <w:sz w:val="20"/>
          <w:lang w:val="en-US"/>
        </w:rPr>
        <w:t>o</w:t>
      </w:r>
      <w:r>
        <w:rPr>
          <w:lang w:val="en-US"/>
        </w:rPr>
        <w:t>/(F</w:t>
      </w:r>
      <w:r>
        <w:rPr>
          <w:sz w:val="20"/>
          <w:lang w:val="en-US"/>
        </w:rPr>
        <w:t>d</w:t>
      </w:r>
      <w:r>
        <w:rPr>
          <w:lang w:val="en-US"/>
        </w:rPr>
        <w:t>)</w:t>
      </w:r>
      <w:r>
        <w:t xml:space="preserve"> где </w:t>
      </w:r>
      <w:r>
        <w:rPr>
          <w:i/>
          <w:lang w:val="en-US"/>
        </w:rPr>
        <w:t>Q</w:t>
      </w:r>
      <w:r>
        <w:rPr>
          <w:i/>
          <w:sz w:val="20"/>
          <w:lang w:val="en-US"/>
        </w:rPr>
        <w:t>o</w:t>
      </w:r>
      <w:r>
        <w:t>–общая масса разлившегося (выброшенн</w:t>
      </w:r>
      <w:r>
        <w:t>о</w:t>
      </w:r>
      <w:r>
        <w:t xml:space="preserve">го) при аварии вещества, т; </w:t>
      </w:r>
      <w:r>
        <w:rPr>
          <w:i/>
          <w:lang w:val="en-US"/>
        </w:rPr>
        <w:t>F</w:t>
      </w:r>
      <w:r>
        <w:t>–реальная площадь разлива в поддон, м</w:t>
      </w:r>
      <w:r>
        <w:rPr>
          <w:vertAlign w:val="superscript"/>
          <w:lang w:val="en-US"/>
        </w:rPr>
        <w:t>2</w:t>
      </w:r>
      <w:r>
        <w:t xml:space="preserve"> (обычно площадь поддона); </w:t>
      </w:r>
      <w:r>
        <w:rPr>
          <w:i/>
          <w:lang w:val="en-US"/>
        </w:rPr>
        <w:t>d</w:t>
      </w:r>
      <w:r>
        <w:t>–плотность разлившегося вещества, г/м</w:t>
      </w:r>
      <w:r>
        <w:rPr>
          <w:vertAlign w:val="superscript"/>
          <w:lang w:val="en-US"/>
        </w:rPr>
        <w:t>3</w:t>
      </w:r>
      <w:r>
        <w:t xml:space="preserve"> .</w:t>
      </w:r>
    </w:p>
    <w:p w:rsidR="00406C43" w:rsidRDefault="00406C43">
      <w:pPr>
        <w:pStyle w:val="a3"/>
        <w:widowControl w:val="0"/>
      </w:pPr>
      <w:r>
        <w:t>При авариях на газо- и продуктопроводах выброс СДЯВ принимается равным максимал</w:t>
      </w:r>
      <w:r>
        <w:t>ь</w:t>
      </w:r>
      <w:r>
        <w:t>ному количеству СДЯВ, содержащемуся в трубопроводе между автоматическими отсекателями, например, для аммиакопроводов эта величина составляет примерно 275.. 500 т.</w:t>
      </w:r>
    </w:p>
    <w:p w:rsidR="00406C43" w:rsidRDefault="00406C43">
      <w:pPr>
        <w:pStyle w:val="a3"/>
        <w:widowControl w:val="0"/>
      </w:pPr>
      <w:r>
        <w:t>Для расчета масштабов загрязнения определяют количественные характеристики загря</w:t>
      </w:r>
      <w:r>
        <w:t>з</w:t>
      </w:r>
      <w:r>
        <w:t>няющего вещества по их эквивалентным значениям. Под эквивалентой массой СДЯВ понимается такое содержание хлора, масштаб заражения которым при инверсии эквивалентен масштабу зар</w:t>
      </w:r>
      <w:r>
        <w:t>а</w:t>
      </w:r>
      <w:r>
        <w:t>жения при данной степени вертикальной устойчивости атмосферы количеством СДЯВ, переше</w:t>
      </w:r>
      <w:r>
        <w:t>д</w:t>
      </w:r>
      <w:r>
        <w:t>шим в первичное (вторичное) облако.</w:t>
      </w:r>
    </w:p>
    <w:p w:rsidR="00406C43" w:rsidRDefault="00406C43">
      <w:pPr>
        <w:pStyle w:val="a3"/>
        <w:widowControl w:val="0"/>
      </w:pPr>
      <w:r>
        <w:t>Эквивалентное количество вещества по первичному облаку</w:t>
      </w:r>
    </w:p>
    <w:p w:rsidR="00406C43" w:rsidRDefault="00406C43">
      <w:pPr>
        <w:pStyle w:val="a3"/>
        <w:widowControl w:val="0"/>
        <w:jc w:val="center"/>
        <w:rPr>
          <w:lang w:val="en-US"/>
        </w:rPr>
      </w:pPr>
      <w:r>
        <w:rPr>
          <w:lang w:val="en-US"/>
        </w:rPr>
        <w:t>Q</w:t>
      </w:r>
      <w:r>
        <w:rPr>
          <w:sz w:val="20"/>
        </w:rPr>
        <w:t>э</w:t>
      </w:r>
      <w:r>
        <w:t>1</w:t>
      </w:r>
      <w:r>
        <w:rPr>
          <w:lang w:val="en-US"/>
        </w:rPr>
        <w:t xml:space="preserve"> = K</w:t>
      </w:r>
      <w:r>
        <w:rPr>
          <w:sz w:val="16"/>
          <w:lang w:val="en-US"/>
        </w:rPr>
        <w:t>1</w:t>
      </w:r>
      <w:r>
        <w:rPr>
          <w:lang w:val="en-US"/>
        </w:rPr>
        <w:t>K</w:t>
      </w:r>
      <w:r>
        <w:rPr>
          <w:sz w:val="16"/>
          <w:lang w:val="en-US"/>
        </w:rPr>
        <w:t>3</w:t>
      </w:r>
      <w:r>
        <w:rPr>
          <w:lang w:val="en-US"/>
        </w:rPr>
        <w:t>K</w:t>
      </w:r>
      <w:r>
        <w:rPr>
          <w:sz w:val="16"/>
          <w:lang w:val="en-US"/>
        </w:rPr>
        <w:t>5</w:t>
      </w:r>
      <w:r>
        <w:rPr>
          <w:lang w:val="en-US"/>
        </w:rPr>
        <w:t>K</w:t>
      </w:r>
      <w:r>
        <w:rPr>
          <w:sz w:val="16"/>
          <w:lang w:val="en-US"/>
        </w:rPr>
        <w:t>7</w:t>
      </w:r>
      <w:r>
        <w:rPr>
          <w:lang w:val="en-US"/>
        </w:rPr>
        <w:t>Q</w:t>
      </w:r>
      <w:r>
        <w:rPr>
          <w:sz w:val="20"/>
          <w:lang w:val="en-US"/>
        </w:rPr>
        <w:t>o</w:t>
      </w:r>
    </w:p>
    <w:p w:rsidR="00406C43" w:rsidRDefault="00406C43">
      <w:pPr>
        <w:pStyle w:val="a3"/>
        <w:widowControl w:val="0"/>
        <w:ind w:firstLine="0"/>
      </w:pPr>
      <w:r>
        <w:t xml:space="preserve">где </w:t>
      </w:r>
      <w:r>
        <w:rPr>
          <w:i/>
        </w:rPr>
        <w:t>К</w:t>
      </w:r>
      <w:r>
        <w:rPr>
          <w:i/>
          <w:sz w:val="16"/>
          <w:lang w:val="en-US"/>
        </w:rPr>
        <w:t>1</w:t>
      </w:r>
      <w:r>
        <w:t xml:space="preserve"> –коэффициент</w:t>
      </w:r>
      <w:r>
        <w:rPr>
          <w:lang w:val="en-US"/>
        </w:rPr>
        <w:t>,</w:t>
      </w:r>
      <w:r>
        <w:t xml:space="preserve"> зависящий от условия хранения загрязняющих веществ; при хранении сж</w:t>
      </w:r>
      <w:r>
        <w:t>а</w:t>
      </w:r>
      <w:r>
        <w:t xml:space="preserve">тых газов </w:t>
      </w:r>
      <w:r>
        <w:rPr>
          <w:i/>
        </w:rPr>
        <w:t>К</w:t>
      </w:r>
      <w:r>
        <w:rPr>
          <w:i/>
          <w:sz w:val="16"/>
          <w:lang w:val="en-US"/>
        </w:rPr>
        <w:t>1</w:t>
      </w:r>
      <w:r>
        <w:t>, для сжиженных газов К</w:t>
      </w:r>
      <w:r>
        <w:rPr>
          <w:vertAlign w:val="subscript"/>
        </w:rPr>
        <w:t>1</w:t>
      </w:r>
      <w:r>
        <w:t>=С</w:t>
      </w:r>
      <w:r>
        <w:rPr>
          <w:vertAlign w:val="subscript"/>
        </w:rPr>
        <w:t>р</w:t>
      </w:r>
      <w:r>
        <w:t>∆Т/ч</w:t>
      </w:r>
      <w:r>
        <w:rPr>
          <w:vertAlign w:val="subscript"/>
        </w:rPr>
        <w:t>исп</w:t>
      </w:r>
      <w:r>
        <w:t xml:space="preserve"> </w:t>
      </w:r>
      <w:r>
        <w:rPr>
          <w:lang w:val="en-US"/>
        </w:rPr>
        <w:t xml:space="preserve"> </w:t>
      </w:r>
      <w:r>
        <w:t xml:space="preserve">(здесь </w:t>
      </w:r>
      <w:r>
        <w:rPr>
          <w:i/>
        </w:rPr>
        <w:t>Ср</w:t>
      </w:r>
      <w:r>
        <w:t xml:space="preserve"> – удельная теплоемкость жидкого в</w:t>
      </w:r>
      <w:r>
        <w:t>е</w:t>
      </w:r>
      <w:r>
        <w:t>щества, кДж/(кг∙град); ∆Т–разность температур жидкого вещества до и после разрушения сосуда, °С; ч</w:t>
      </w:r>
      <w:r>
        <w:rPr>
          <w:vertAlign w:val="subscript"/>
        </w:rPr>
        <w:t>исп</w:t>
      </w:r>
      <w:r>
        <w:t xml:space="preserve"> – удельная теплота испарения жидкого вещества при температуре испарения, кДж/кг); </w:t>
      </w:r>
      <w:r>
        <w:rPr>
          <w:lang w:val="en-US"/>
        </w:rPr>
        <w:t>K</w:t>
      </w:r>
      <w:r>
        <w:rPr>
          <w:sz w:val="16"/>
          <w:lang w:val="en-US"/>
        </w:rPr>
        <w:t>3</w:t>
      </w:r>
      <w:r>
        <w:t xml:space="preserve"> –коэффициент, равный отношению пороговой токсодозы хлора к пороговой токсодозе выброшенн</w:t>
      </w:r>
      <w:r>
        <w:t>о</w:t>
      </w:r>
      <w:r>
        <w:t xml:space="preserve">го вещества; </w:t>
      </w:r>
      <w:r>
        <w:rPr>
          <w:lang w:val="en-US"/>
        </w:rPr>
        <w:t>K</w:t>
      </w:r>
      <w:r>
        <w:rPr>
          <w:sz w:val="16"/>
          <w:lang w:val="en-US"/>
        </w:rPr>
        <w:t>5</w:t>
      </w:r>
      <w:r>
        <w:t xml:space="preserve">– коэффициент, учитывающий степень вертикальной устойчивости атмосферы (для инверсии принимается равным 1, для изотермии 0,23, для конверсии 0,08); </w:t>
      </w:r>
      <w:r>
        <w:rPr>
          <w:lang w:val="en-US"/>
        </w:rPr>
        <w:t>K</w:t>
      </w:r>
      <w:r>
        <w:rPr>
          <w:sz w:val="16"/>
          <w:lang w:val="en-US"/>
        </w:rPr>
        <w:t>7</w:t>
      </w:r>
      <w:r>
        <w:rPr>
          <w:i/>
        </w:rPr>
        <w:t xml:space="preserve">– </w:t>
      </w:r>
      <w:r>
        <w:t>коэффициент, уч</w:t>
      </w:r>
      <w:r>
        <w:t>и</w:t>
      </w:r>
      <w:r>
        <w:t xml:space="preserve">тывающий влияние температуры воздуха (для сжатых газов </w:t>
      </w:r>
      <w:r>
        <w:rPr>
          <w:lang w:val="en-US"/>
        </w:rPr>
        <w:t>K</w:t>
      </w:r>
      <w:r>
        <w:rPr>
          <w:sz w:val="16"/>
          <w:lang w:val="en-US"/>
        </w:rPr>
        <w:t>7</w:t>
      </w:r>
      <w:r>
        <w:rPr>
          <w:lang w:val="en-US"/>
        </w:rPr>
        <w:t xml:space="preserve"> = </w:t>
      </w:r>
      <w:r>
        <w:t>1);</w:t>
      </w:r>
      <w:r>
        <w:rPr>
          <w:lang w:val="en-US"/>
        </w:rPr>
        <w:t xml:space="preserve"> Q</w:t>
      </w:r>
      <w:r>
        <w:rPr>
          <w:sz w:val="20"/>
          <w:lang w:val="en-US"/>
        </w:rPr>
        <w:t>o</w:t>
      </w:r>
      <w:r>
        <w:t xml:space="preserve"> – масса выброшенного (выпираемого) при аварии вещества, т.</w:t>
      </w:r>
    </w:p>
    <w:p w:rsidR="00406C43" w:rsidRDefault="00406C43">
      <w:pPr>
        <w:pStyle w:val="a3"/>
        <w:widowControl w:val="0"/>
      </w:pPr>
      <w:r>
        <w:t>Количество выброшенного (вылившегося) вещества определяется по объему разрушивше</w:t>
      </w:r>
      <w:r>
        <w:t>й</w:t>
      </w:r>
      <w:r>
        <w:t>ся емкости или секции трубопровода, находящейся между автоматическими задвижками. Для е</w:t>
      </w:r>
      <w:r>
        <w:t>м</w:t>
      </w:r>
      <w:r>
        <w:t xml:space="preserve">костей со сжатым газом </w:t>
      </w:r>
      <w:r>
        <w:rPr>
          <w:lang w:val="en-US"/>
        </w:rPr>
        <w:t>Q</w:t>
      </w:r>
      <w:r>
        <w:rPr>
          <w:sz w:val="20"/>
          <w:lang w:val="en-US"/>
        </w:rPr>
        <w:t>o</w:t>
      </w:r>
      <w:r>
        <w:rPr>
          <w:lang w:val="en-US"/>
        </w:rPr>
        <w:t>=dV</w:t>
      </w:r>
      <w:r>
        <w:rPr>
          <w:sz w:val="20"/>
          <w:lang w:val="en-US"/>
        </w:rPr>
        <w:t>x</w:t>
      </w:r>
      <w:r>
        <w:t xml:space="preserve"> для трубопроводов </w:t>
      </w:r>
      <w:r>
        <w:rPr>
          <w:lang w:val="en-US"/>
        </w:rPr>
        <w:t>Q</w:t>
      </w:r>
      <w:r>
        <w:rPr>
          <w:sz w:val="20"/>
          <w:lang w:val="en-US"/>
        </w:rPr>
        <w:t>o</w:t>
      </w:r>
      <w:r>
        <w:rPr>
          <w:lang w:val="en-US"/>
        </w:rPr>
        <w:t>=ndV</w:t>
      </w:r>
      <w:r>
        <w:rPr>
          <w:sz w:val="20"/>
          <w:lang w:val="en-US"/>
        </w:rPr>
        <w:t>x</w:t>
      </w:r>
      <w:r>
        <w:rPr>
          <w:lang w:val="en-US"/>
        </w:rPr>
        <w:t>/100</w:t>
      </w:r>
      <w:r>
        <w:t xml:space="preserve">, где </w:t>
      </w:r>
      <w:r>
        <w:rPr>
          <w:lang w:val="en-US"/>
        </w:rPr>
        <w:t>V</w:t>
      </w:r>
      <w:r>
        <w:rPr>
          <w:sz w:val="20"/>
          <w:lang w:val="en-US"/>
        </w:rPr>
        <w:t>x</w:t>
      </w:r>
      <w:r>
        <w:t>–объем секции газопров</w:t>
      </w:r>
      <w:r>
        <w:t>о</w:t>
      </w:r>
      <w:r>
        <w:t>да (емкости),</w:t>
      </w:r>
      <w:r>
        <w:rPr>
          <w:b/>
        </w:rPr>
        <w:t xml:space="preserve"> </w:t>
      </w:r>
      <w:r>
        <w:t>м</w:t>
      </w:r>
      <w:r>
        <w:rPr>
          <w:vertAlign w:val="superscript"/>
          <w:lang w:val="en-US"/>
        </w:rPr>
        <w:t>3</w:t>
      </w:r>
      <w:r>
        <w:t xml:space="preserve">; </w:t>
      </w:r>
      <w:r>
        <w:rPr>
          <w:i/>
        </w:rPr>
        <w:t>п–</w:t>
      </w:r>
      <w:r>
        <w:t>содержание ядовитого химического вещества в приро</w:t>
      </w:r>
      <w:r>
        <w:t>д</w:t>
      </w:r>
      <w:r>
        <w:t>ном газе, %.</w:t>
      </w:r>
    </w:p>
    <w:p w:rsidR="00406C43" w:rsidRDefault="00406C43">
      <w:pPr>
        <w:pStyle w:val="a3"/>
        <w:widowControl w:val="0"/>
      </w:pPr>
      <w:r>
        <w:t xml:space="preserve">Эквивалентная масса вещества по вторичному облаку </w:t>
      </w:r>
    </w:p>
    <w:p w:rsidR="00406C43" w:rsidRDefault="0001092E">
      <w:pPr>
        <w:pStyle w:val="a3"/>
        <w:widowControl w:val="0"/>
        <w:jc w:val="center"/>
      </w:pPr>
      <w:r>
        <w:rPr>
          <w:noProof/>
        </w:rPr>
        <w:drawing>
          <wp:inline distT="0" distB="0" distL="0" distR="0">
            <wp:extent cx="1704975" cy="3048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704975" cy="304800"/>
                    </a:xfrm>
                    <a:prstGeom prst="rect">
                      <a:avLst/>
                    </a:prstGeom>
                    <a:noFill/>
                    <a:ln>
                      <a:noFill/>
                    </a:ln>
                  </pic:spPr>
                </pic:pic>
              </a:graphicData>
            </a:graphic>
          </wp:inline>
        </w:drawing>
      </w:r>
    </w:p>
    <w:p w:rsidR="00406C43" w:rsidRDefault="00406C43">
      <w:pPr>
        <w:pStyle w:val="a3"/>
        <w:widowControl w:val="0"/>
        <w:ind w:firstLine="0"/>
        <w:rPr>
          <w:lang w:val="en-US"/>
        </w:rPr>
      </w:pPr>
      <w:r>
        <w:t xml:space="preserve">где </w:t>
      </w:r>
      <w:r>
        <w:rPr>
          <w:i/>
        </w:rPr>
        <w:t>К</w:t>
      </w:r>
      <w:r>
        <w:rPr>
          <w:i/>
          <w:sz w:val="16"/>
          <w:lang w:val="en-US"/>
        </w:rPr>
        <w:t>2</w:t>
      </w:r>
      <w:r>
        <w:rPr>
          <w:i/>
        </w:rPr>
        <w:t>–</w:t>
      </w:r>
      <w:r>
        <w:t xml:space="preserve">коэффициент, зависящий от физико-химических свойств вещества (табл. П.2.1.) или </w:t>
      </w:r>
      <w:r>
        <w:rPr>
          <w:i/>
        </w:rPr>
        <w:t>К</w:t>
      </w:r>
      <w:r>
        <w:rPr>
          <w:i/>
          <w:sz w:val="16"/>
          <w:lang w:val="en-US"/>
        </w:rPr>
        <w:t>2</w:t>
      </w:r>
      <w:r>
        <w:rPr>
          <w:i/>
          <w:lang w:val="en-US"/>
        </w:rPr>
        <w:t>=</w:t>
      </w:r>
      <w:r>
        <w:t xml:space="preserve"> 8,1∙10</w:t>
      </w:r>
      <w:r>
        <w:rPr>
          <w:vertAlign w:val="superscript"/>
          <w:lang w:val="en-US"/>
        </w:rPr>
        <w:t>-6</w:t>
      </w:r>
      <w:r>
        <w:t xml:space="preserve"> </w:t>
      </w:r>
      <w:r>
        <w:rPr>
          <w:i/>
        </w:rPr>
        <w:t>Р√М</w:t>
      </w:r>
      <w:r>
        <w:t xml:space="preserve"> (здесь </w:t>
      </w:r>
      <w:r>
        <w:rPr>
          <w:i/>
        </w:rPr>
        <w:t>Р</w:t>
      </w:r>
      <w:r>
        <w:t>–давление насыщенного пара вещества при заданной температуре воздуха,</w:t>
      </w:r>
      <w:r>
        <w:rPr>
          <w:b/>
        </w:rPr>
        <w:t xml:space="preserve"> </w:t>
      </w:r>
      <w:r>
        <w:t xml:space="preserve">мм рт. ст; </w:t>
      </w:r>
      <w:r>
        <w:rPr>
          <w:i/>
        </w:rPr>
        <w:t>М</w:t>
      </w:r>
      <w:r>
        <w:t xml:space="preserve"> – молекулярная масса вещества; </w:t>
      </w:r>
      <w:r>
        <w:rPr>
          <w:i/>
        </w:rPr>
        <w:t>К</w:t>
      </w:r>
      <w:r>
        <w:rPr>
          <w:i/>
          <w:sz w:val="16"/>
          <w:lang w:val="en-US"/>
        </w:rPr>
        <w:t>4</w:t>
      </w:r>
      <w:r>
        <w:rPr>
          <w:i/>
        </w:rPr>
        <w:t xml:space="preserve"> – </w:t>
      </w:r>
      <w:r>
        <w:t>коэффициент, уч</w:t>
      </w:r>
      <w:r>
        <w:t>и</w:t>
      </w:r>
      <w:r>
        <w:t>тывающий скорость ветра.</w:t>
      </w:r>
    </w:p>
    <w:p w:rsidR="00406C43" w:rsidRDefault="00406C43">
      <w:pPr>
        <w:pStyle w:val="a3"/>
        <w:widowControl w:val="0"/>
        <w:rPr>
          <w:lang w:val="en-US"/>
        </w:rPr>
      </w:pPr>
    </w:p>
    <w:p w:rsidR="00406C43" w:rsidRDefault="00406C43">
      <w:pPr>
        <w:pStyle w:val="a3"/>
        <w:widowControl w:val="0"/>
        <w:rPr>
          <w:lang w:val="en-US"/>
        </w:rPr>
      </w:pPr>
    </w:p>
    <w:p w:rsidR="00406C43" w:rsidRDefault="00406C43">
      <w:pPr>
        <w:pStyle w:val="a3"/>
        <w:widowControl w:val="0"/>
        <w:ind w:firstLine="0"/>
        <w:jc w:val="center"/>
        <w:rPr>
          <w:b/>
        </w:rPr>
      </w:pPr>
      <w:r>
        <w:rPr>
          <w:b/>
        </w:rPr>
        <w:t>Таблица П.2.1. Характеристика некоторых СДЯВ и вспомогательные коэффициенты для о</w:t>
      </w:r>
      <w:r>
        <w:rPr>
          <w:b/>
        </w:rPr>
        <w:t>п</w:t>
      </w:r>
      <w:r>
        <w:rPr>
          <w:b/>
        </w:rPr>
        <w:t>ределения глубины з</w:t>
      </w:r>
      <w:r>
        <w:rPr>
          <w:b/>
        </w:rPr>
        <w:t>о</w:t>
      </w:r>
      <w:r>
        <w:rPr>
          <w:b/>
        </w:rPr>
        <w:t>ны заражения</w:t>
      </w:r>
    </w:p>
    <w:tbl>
      <w:tblPr>
        <w:tblW w:w="0" w:type="auto"/>
        <w:jc w:val="center"/>
        <w:tblLayout w:type="fixed"/>
        <w:tblCellMar>
          <w:left w:w="40" w:type="dxa"/>
          <w:right w:w="40" w:type="dxa"/>
        </w:tblCellMar>
        <w:tblLook w:val="0000" w:firstRow="0" w:lastRow="0" w:firstColumn="0" w:lastColumn="0" w:noHBand="0" w:noVBand="0"/>
      </w:tblPr>
      <w:tblGrid>
        <w:gridCol w:w="866"/>
        <w:gridCol w:w="806"/>
        <w:gridCol w:w="806"/>
        <w:gridCol w:w="806"/>
        <w:gridCol w:w="776"/>
        <w:gridCol w:w="806"/>
        <w:gridCol w:w="806"/>
        <w:gridCol w:w="806"/>
        <w:gridCol w:w="806"/>
        <w:gridCol w:w="806"/>
        <w:gridCol w:w="806"/>
        <w:gridCol w:w="777"/>
      </w:tblGrid>
      <w:tr w:rsidR="00406C43">
        <w:tblPrEx>
          <w:tblCellMar>
            <w:top w:w="0" w:type="dxa"/>
            <w:bottom w:w="0" w:type="dxa"/>
          </w:tblCellMar>
        </w:tblPrEx>
        <w:trPr>
          <w:cantSplit/>
          <w:trHeight w:hRule="exact" w:val="304"/>
          <w:jc w:val="center"/>
        </w:trPr>
        <w:tc>
          <w:tcPr>
            <w:tcW w:w="866"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СДЯВ</w:t>
            </w:r>
          </w:p>
          <w:p w:rsidR="00406C43" w:rsidRDefault="00406C43">
            <w:pPr>
              <w:widowControl w:val="0"/>
              <w:ind w:firstLine="0"/>
              <w:jc w:val="left"/>
              <w:rPr>
                <w:sz w:val="24"/>
              </w:rPr>
            </w:pPr>
          </w:p>
        </w:tc>
        <w:tc>
          <w:tcPr>
            <w:tcW w:w="806"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right"/>
              <w:rPr>
                <w:sz w:val="24"/>
              </w:rPr>
            </w:pPr>
            <w:r>
              <w:rPr>
                <w:sz w:val="24"/>
              </w:rPr>
              <w:t>Пло</w:t>
            </w:r>
            <w:r>
              <w:rPr>
                <w:sz w:val="24"/>
              </w:rPr>
              <w:t>т</w:t>
            </w:r>
            <w:r>
              <w:rPr>
                <w:sz w:val="24"/>
              </w:rPr>
              <w:t>ность СДЯВ,</w:t>
            </w:r>
          </w:p>
          <w:p w:rsidR="00406C43" w:rsidRDefault="00406C43">
            <w:pPr>
              <w:widowControl w:val="0"/>
              <w:ind w:firstLine="0"/>
              <w:jc w:val="center"/>
              <w:rPr>
                <w:sz w:val="24"/>
              </w:rPr>
            </w:pPr>
            <w:r>
              <w:rPr>
                <w:sz w:val="24"/>
              </w:rPr>
              <w:t>т/м</w:t>
            </w:r>
            <w:r>
              <w:rPr>
                <w:sz w:val="24"/>
                <w:vertAlign w:val="superscript"/>
              </w:rPr>
              <w:t xml:space="preserve">3 </w:t>
            </w:r>
            <w:r>
              <w:rPr>
                <w:sz w:val="24"/>
              </w:rPr>
              <w:t>газ</w:t>
            </w:r>
          </w:p>
          <w:p w:rsidR="00406C43" w:rsidRDefault="00406C43">
            <w:pPr>
              <w:widowControl w:val="0"/>
              <w:ind w:firstLine="0"/>
              <w:jc w:val="center"/>
              <w:rPr>
                <w:sz w:val="24"/>
              </w:rPr>
            </w:pPr>
          </w:p>
        </w:tc>
        <w:tc>
          <w:tcPr>
            <w:tcW w:w="806"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lang w:val="en-US"/>
              </w:rPr>
              <w:t>t</w:t>
            </w:r>
            <w:r>
              <w:rPr>
                <w:sz w:val="18"/>
              </w:rPr>
              <w:t>кип</w:t>
            </w:r>
          </w:p>
          <w:p w:rsidR="00406C43" w:rsidRDefault="00406C43">
            <w:pPr>
              <w:widowControl w:val="0"/>
              <w:ind w:firstLine="0"/>
              <w:jc w:val="left"/>
              <w:rPr>
                <w:sz w:val="24"/>
                <w:lang w:val="en-US"/>
              </w:rPr>
            </w:pPr>
            <w:r>
              <w:rPr>
                <w:sz w:val="24"/>
                <w:lang w:val="en-US"/>
              </w:rPr>
              <w:t>˚C</w:t>
            </w:r>
          </w:p>
        </w:tc>
        <w:tc>
          <w:tcPr>
            <w:tcW w:w="806"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Поро</w:t>
            </w:r>
          </w:p>
          <w:p w:rsidR="00406C43" w:rsidRDefault="00406C43">
            <w:pPr>
              <w:widowControl w:val="0"/>
              <w:ind w:firstLine="0"/>
              <w:jc w:val="left"/>
              <w:rPr>
                <w:sz w:val="24"/>
              </w:rPr>
            </w:pPr>
          </w:p>
        </w:tc>
        <w:tc>
          <w:tcPr>
            <w:tcW w:w="6389" w:type="dxa"/>
            <w:gridSpan w:val="8"/>
            <w:tcBorders>
              <w:top w:val="single" w:sz="6" w:space="0" w:color="auto"/>
              <w:left w:val="single" w:sz="6" w:space="0" w:color="auto"/>
              <w:bottom w:val="single" w:sz="6" w:space="0" w:color="auto"/>
              <w:right w:val="nil"/>
            </w:tcBorders>
          </w:tcPr>
          <w:p w:rsidR="00406C43" w:rsidRDefault="00406C43">
            <w:pPr>
              <w:widowControl w:val="0"/>
              <w:ind w:firstLine="0"/>
              <w:jc w:val="center"/>
              <w:rPr>
                <w:sz w:val="24"/>
              </w:rPr>
            </w:pPr>
            <w:r>
              <w:rPr>
                <w:sz w:val="24"/>
              </w:rPr>
              <w:t>Значения коэффициентов</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249"/>
          <w:jc w:val="center"/>
        </w:trPr>
        <w:tc>
          <w:tcPr>
            <w:tcW w:w="866" w:type="dxa"/>
            <w:vMerge/>
            <w:tcBorders>
              <w:top w:val="nil"/>
              <w:left w:val="nil"/>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val="restart"/>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говая токсо-доза</w:t>
            </w:r>
          </w:p>
          <w:p w:rsidR="00406C43" w:rsidRDefault="00406C43">
            <w:pPr>
              <w:widowControl w:val="0"/>
              <w:ind w:firstLine="0"/>
              <w:jc w:val="left"/>
              <w:rPr>
                <w:sz w:val="24"/>
              </w:rPr>
            </w:pPr>
          </w:p>
        </w:tc>
        <w:tc>
          <w:tcPr>
            <w:tcW w:w="776"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lang w:val="en-US"/>
              </w:rPr>
            </w:pPr>
            <w:r>
              <w:rPr>
                <w:sz w:val="24"/>
              </w:rPr>
              <w:t>К</w:t>
            </w:r>
            <w:r>
              <w:rPr>
                <w:sz w:val="16"/>
                <w:lang w:val="en-US"/>
              </w:rPr>
              <w:t>1</w:t>
            </w:r>
          </w:p>
          <w:p w:rsidR="00406C43" w:rsidRDefault="00406C43">
            <w:pPr>
              <w:widowControl w:val="0"/>
              <w:ind w:firstLine="0"/>
              <w:jc w:val="left"/>
              <w:rPr>
                <w:sz w:val="24"/>
              </w:rPr>
            </w:pPr>
          </w:p>
        </w:tc>
        <w:tc>
          <w:tcPr>
            <w:tcW w:w="806"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lang w:val="en-US"/>
              </w:rPr>
              <w:t>K</w:t>
            </w:r>
            <w:r>
              <w:rPr>
                <w:sz w:val="16"/>
                <w:lang w:val="en-US"/>
              </w:rPr>
              <w:t>2</w:t>
            </w:r>
          </w:p>
          <w:p w:rsidR="00406C43" w:rsidRDefault="00406C43">
            <w:pPr>
              <w:widowControl w:val="0"/>
              <w:ind w:firstLine="0"/>
              <w:jc w:val="left"/>
              <w:rPr>
                <w:sz w:val="24"/>
              </w:rPr>
            </w:pPr>
          </w:p>
        </w:tc>
        <w:tc>
          <w:tcPr>
            <w:tcW w:w="806"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lang w:val="en-US"/>
              </w:rPr>
            </w:pPr>
            <w:r>
              <w:rPr>
                <w:sz w:val="24"/>
              </w:rPr>
              <w:t>K</w:t>
            </w:r>
            <w:r>
              <w:rPr>
                <w:sz w:val="16"/>
              </w:rPr>
              <w:t>3</w:t>
            </w:r>
          </w:p>
          <w:p w:rsidR="00406C43" w:rsidRDefault="00406C43">
            <w:pPr>
              <w:widowControl w:val="0"/>
              <w:ind w:firstLine="0"/>
              <w:jc w:val="left"/>
              <w:rPr>
                <w:sz w:val="24"/>
              </w:rPr>
            </w:pPr>
          </w:p>
        </w:tc>
        <w:tc>
          <w:tcPr>
            <w:tcW w:w="4001" w:type="dxa"/>
            <w:gridSpan w:val="5"/>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lang w:val="en-US"/>
              </w:rPr>
              <w:t>K</w:t>
            </w:r>
            <w:r>
              <w:rPr>
                <w:sz w:val="16"/>
                <w:lang w:val="en-US"/>
              </w:rPr>
              <w:t>7</w:t>
            </w:r>
            <w:r>
              <w:rPr>
                <w:sz w:val="24"/>
              </w:rPr>
              <w:t xml:space="preserve"> для температуры воздуха, </w:t>
            </w:r>
            <w:r>
              <w:rPr>
                <w:sz w:val="24"/>
                <w:vertAlign w:val="superscript"/>
              </w:rPr>
              <w:t>0</w:t>
            </w:r>
            <w:r>
              <w:rPr>
                <w:sz w:val="24"/>
              </w:rPr>
              <w:t xml:space="preserve"> С</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607"/>
          <w:jc w:val="center"/>
        </w:trPr>
        <w:tc>
          <w:tcPr>
            <w:tcW w:w="866" w:type="dxa"/>
            <w:vMerge/>
            <w:tcBorders>
              <w:top w:val="nil"/>
              <w:left w:val="nil"/>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77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val="restart"/>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06"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w:t>
            </w:r>
            <w:r>
              <w:rPr>
                <w:sz w:val="24"/>
                <w:lang w:val="en-US"/>
              </w:rPr>
              <w:t xml:space="preserve"> </w:t>
            </w:r>
            <w:r>
              <w:rPr>
                <w:sz w:val="24"/>
              </w:rPr>
              <w:t>40</w:t>
            </w:r>
          </w:p>
          <w:p w:rsidR="00406C43" w:rsidRDefault="00406C43">
            <w:pPr>
              <w:widowControl w:val="0"/>
              <w:ind w:firstLine="0"/>
              <w:jc w:val="left"/>
              <w:rPr>
                <w:sz w:val="24"/>
              </w:rPr>
            </w:pPr>
          </w:p>
        </w:tc>
        <w:tc>
          <w:tcPr>
            <w:tcW w:w="806"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–20</w:t>
            </w:r>
          </w:p>
          <w:p w:rsidR="00406C43" w:rsidRDefault="00406C43">
            <w:pPr>
              <w:widowControl w:val="0"/>
              <w:ind w:firstLine="0"/>
              <w:jc w:val="left"/>
              <w:rPr>
                <w:sz w:val="24"/>
              </w:rPr>
            </w:pPr>
          </w:p>
        </w:tc>
        <w:tc>
          <w:tcPr>
            <w:tcW w:w="806"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w:t>
            </w:r>
          </w:p>
          <w:p w:rsidR="00406C43" w:rsidRDefault="00406C43">
            <w:pPr>
              <w:widowControl w:val="0"/>
              <w:ind w:firstLine="0"/>
              <w:jc w:val="left"/>
              <w:rPr>
                <w:sz w:val="24"/>
              </w:rPr>
            </w:pPr>
          </w:p>
        </w:tc>
        <w:tc>
          <w:tcPr>
            <w:tcW w:w="806"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20</w:t>
            </w:r>
          </w:p>
          <w:p w:rsidR="00406C43" w:rsidRDefault="00406C43">
            <w:pPr>
              <w:widowControl w:val="0"/>
              <w:ind w:firstLine="0"/>
              <w:jc w:val="left"/>
              <w:rPr>
                <w:sz w:val="24"/>
              </w:rPr>
            </w:pPr>
          </w:p>
        </w:tc>
        <w:tc>
          <w:tcPr>
            <w:tcW w:w="777" w:type="dxa"/>
            <w:vMerge w:val="restart"/>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40</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525"/>
          <w:jc w:val="center"/>
        </w:trPr>
        <w:tc>
          <w:tcPr>
            <w:tcW w:w="866" w:type="dxa"/>
            <w:tcBorders>
              <w:top w:val="nil"/>
              <w:left w:val="nil"/>
              <w:bottom w:val="single" w:sz="6"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0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жи</w:t>
            </w:r>
            <w:r>
              <w:rPr>
                <w:sz w:val="24"/>
              </w:rPr>
              <w:t>д</w:t>
            </w:r>
            <w:r>
              <w:rPr>
                <w:sz w:val="24"/>
              </w:rPr>
              <w:t>кость</w:t>
            </w:r>
          </w:p>
          <w:p w:rsidR="00406C43" w:rsidRDefault="00406C43">
            <w:pPr>
              <w:widowControl w:val="0"/>
              <w:ind w:firstLine="0"/>
              <w:jc w:val="left"/>
              <w:rPr>
                <w:sz w:val="24"/>
              </w:rPr>
            </w:pPr>
          </w:p>
        </w:tc>
        <w:tc>
          <w:tcPr>
            <w:tcW w:w="806"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776"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sz w:val="24"/>
              </w:rPr>
            </w:pPr>
          </w:p>
        </w:tc>
        <w:tc>
          <w:tcPr>
            <w:tcW w:w="777" w:type="dxa"/>
            <w:vMerge/>
            <w:tcBorders>
              <w:top w:val="nil"/>
              <w:left w:val="single" w:sz="6" w:space="0" w:color="auto"/>
              <w:bottom w:val="single" w:sz="6" w:space="0" w:color="auto"/>
              <w:right w:val="nil"/>
            </w:tcBorders>
          </w:tcPr>
          <w:p w:rsidR="00406C43" w:rsidRDefault="00406C43">
            <w:pPr>
              <w:widowControl w:val="0"/>
              <w:ind w:firstLine="0"/>
              <w:jc w:val="left"/>
              <w:rPr>
                <w:sz w:val="24"/>
              </w:rPr>
            </w:pPr>
          </w:p>
        </w:tc>
      </w:tr>
      <w:tr w:rsidR="00406C43">
        <w:tblPrEx>
          <w:tblCellMar>
            <w:top w:w="0" w:type="dxa"/>
            <w:bottom w:w="0" w:type="dxa"/>
          </w:tblCellMar>
        </w:tblPrEx>
        <w:trPr>
          <w:cantSplit/>
          <w:trHeight w:hRule="exact" w:val="556"/>
          <w:jc w:val="center"/>
        </w:trPr>
        <w:tc>
          <w:tcPr>
            <w:tcW w:w="866" w:type="dxa"/>
            <w:vMerge w:val="restart"/>
            <w:tcBorders>
              <w:top w:val="single" w:sz="6" w:space="0" w:color="auto"/>
              <w:left w:val="nil"/>
              <w:bottom w:val="nil"/>
              <w:right w:val="single" w:sz="6" w:space="0" w:color="auto"/>
            </w:tcBorders>
          </w:tcPr>
          <w:p w:rsidR="00406C43" w:rsidRDefault="00406C43">
            <w:pPr>
              <w:widowControl w:val="0"/>
              <w:ind w:firstLine="0"/>
              <w:jc w:val="center"/>
              <w:rPr>
                <w:sz w:val="24"/>
                <w:lang w:val="en-US"/>
              </w:rPr>
            </w:pPr>
          </w:p>
          <w:p w:rsidR="00406C43" w:rsidRDefault="00406C43">
            <w:pPr>
              <w:widowControl w:val="0"/>
              <w:ind w:firstLine="0"/>
              <w:jc w:val="center"/>
              <w:rPr>
                <w:sz w:val="24"/>
              </w:rPr>
            </w:pPr>
            <w:r>
              <w:rPr>
                <w:sz w:val="24"/>
                <w:lang w:val="en-US"/>
              </w:rPr>
              <w:t>NH</w:t>
            </w:r>
            <w:r>
              <w:rPr>
                <w:sz w:val="24"/>
              </w:rPr>
              <w:t>3</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lang w:val="en-US"/>
              </w:rPr>
            </w:pPr>
            <w:r>
              <w:rPr>
                <w:sz w:val="24"/>
                <w:lang w:val="en-US"/>
              </w:rPr>
              <w:t>HF</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r>
              <w:rPr>
                <w:sz w:val="24"/>
                <w:lang w:val="en-US"/>
              </w:rPr>
              <w:t>HCl</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0"/>
                <w:lang w:val="en-US"/>
              </w:rPr>
            </w:pPr>
            <w:r>
              <w:rPr>
                <w:sz w:val="24"/>
                <w:lang w:val="en-US"/>
              </w:rPr>
              <w:t>NО</w:t>
            </w:r>
            <w:r>
              <w:rPr>
                <w:sz w:val="20"/>
                <w:lang w:val="en-US"/>
              </w:rPr>
              <w:t>x</w:t>
            </w:r>
          </w:p>
          <w:p w:rsidR="00406C43" w:rsidRDefault="00406C43">
            <w:pPr>
              <w:widowControl w:val="0"/>
              <w:ind w:firstLine="0"/>
              <w:jc w:val="center"/>
              <w:rPr>
                <w:sz w:val="20"/>
                <w:lang w:val="en-US"/>
              </w:rPr>
            </w:pPr>
          </w:p>
          <w:p w:rsidR="00406C43" w:rsidRDefault="00406C43">
            <w:pPr>
              <w:widowControl w:val="0"/>
              <w:ind w:firstLine="0"/>
              <w:jc w:val="center"/>
              <w:rPr>
                <w:sz w:val="20"/>
                <w:lang w:val="en-US"/>
              </w:rPr>
            </w:pPr>
          </w:p>
          <w:p w:rsidR="00406C43" w:rsidRDefault="00406C43">
            <w:pPr>
              <w:widowControl w:val="0"/>
              <w:ind w:firstLine="0"/>
              <w:jc w:val="center"/>
              <w:rPr>
                <w:sz w:val="20"/>
                <w:lang w:val="en-US"/>
              </w:rPr>
            </w:pPr>
            <w:r>
              <w:rPr>
                <w:sz w:val="20"/>
                <w:lang w:val="en-US"/>
              </w:rPr>
              <w:t>HS</w:t>
            </w:r>
          </w:p>
          <w:p w:rsidR="00406C43" w:rsidRDefault="00406C43">
            <w:pPr>
              <w:widowControl w:val="0"/>
              <w:ind w:firstLine="0"/>
              <w:jc w:val="center"/>
              <w:rPr>
                <w:sz w:val="20"/>
                <w:lang w:val="en-US"/>
              </w:rPr>
            </w:pPr>
          </w:p>
          <w:p w:rsidR="00406C43" w:rsidRDefault="00406C43">
            <w:pPr>
              <w:widowControl w:val="0"/>
              <w:ind w:firstLine="0"/>
              <w:jc w:val="center"/>
              <w:rPr>
                <w:sz w:val="20"/>
                <w:lang w:val="en-US"/>
              </w:rPr>
            </w:pPr>
          </w:p>
          <w:p w:rsidR="00406C43" w:rsidRDefault="00406C43">
            <w:pPr>
              <w:widowControl w:val="0"/>
              <w:ind w:firstLine="0"/>
              <w:jc w:val="center"/>
              <w:rPr>
                <w:sz w:val="20"/>
                <w:lang w:val="en-US"/>
              </w:rPr>
            </w:pPr>
          </w:p>
          <w:p w:rsidR="00406C43" w:rsidRDefault="00406C43">
            <w:pPr>
              <w:widowControl w:val="0"/>
              <w:ind w:firstLine="0"/>
              <w:jc w:val="center"/>
              <w:rPr>
                <w:sz w:val="20"/>
                <w:lang w:val="en-US"/>
              </w:rPr>
            </w:pPr>
          </w:p>
          <w:p w:rsidR="00406C43" w:rsidRDefault="00406C43">
            <w:pPr>
              <w:widowControl w:val="0"/>
              <w:ind w:firstLine="0"/>
              <w:jc w:val="center"/>
              <w:rPr>
                <w:sz w:val="24"/>
              </w:rPr>
            </w:pPr>
            <w:r>
              <w:rPr>
                <w:sz w:val="24"/>
              </w:rPr>
              <w:t>Фос</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lang w:val="en-US"/>
              </w:rPr>
            </w:pPr>
            <w:r>
              <w:rPr>
                <w:sz w:val="24"/>
                <w:lang w:val="en-US"/>
              </w:rPr>
              <w:t>F</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r>
              <w:rPr>
                <w:sz w:val="24"/>
                <w:lang w:val="en-US"/>
              </w:rPr>
              <w:t>Cl</w:t>
            </w:r>
          </w:p>
          <w:p w:rsidR="00406C43" w:rsidRDefault="00406C43">
            <w:pPr>
              <w:widowControl w:val="0"/>
              <w:ind w:firstLine="0"/>
              <w:jc w:val="center"/>
              <w:rPr>
                <w:sz w:val="24"/>
                <w:lang w:val="en-US"/>
              </w:rPr>
            </w:pPr>
          </w:p>
        </w:tc>
        <w:tc>
          <w:tcPr>
            <w:tcW w:w="80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r>
              <w:rPr>
                <w:sz w:val="24"/>
                <w:lang w:val="en-US"/>
              </w:rPr>
              <w:t>0,0008</w:t>
            </w:r>
          </w:p>
        </w:tc>
        <w:tc>
          <w:tcPr>
            <w:tcW w:w="806"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p>
          <w:p w:rsidR="00406C43" w:rsidRDefault="00406C43">
            <w:pPr>
              <w:widowControl w:val="0"/>
              <w:ind w:firstLine="0"/>
              <w:jc w:val="center"/>
              <w:rPr>
                <w:sz w:val="24"/>
              </w:rPr>
            </w:pPr>
            <w:r>
              <w:rPr>
                <w:sz w:val="24"/>
              </w:rPr>
              <w:t>–</w:t>
            </w:r>
          </w:p>
          <w:p w:rsidR="00406C43" w:rsidRDefault="00406C43">
            <w:pPr>
              <w:widowControl w:val="0"/>
              <w:ind w:firstLine="0"/>
              <w:jc w:val="center"/>
              <w:rPr>
                <w:sz w:val="24"/>
                <w:lang w:val="en-US"/>
              </w:rPr>
            </w:pPr>
            <w:r>
              <w:rPr>
                <w:sz w:val="24"/>
              </w:rPr>
              <w:t>33,42</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rPr>
            </w:pPr>
            <w:r>
              <w:rPr>
                <w:sz w:val="24"/>
              </w:rPr>
              <w:t>19</w:t>
            </w:r>
            <w:r>
              <w:rPr>
                <w:sz w:val="24"/>
                <w:lang w:val="en-US"/>
              </w:rPr>
              <w:t>,</w:t>
            </w:r>
            <w:r>
              <w:rPr>
                <w:sz w:val="24"/>
              </w:rPr>
              <w:t>52</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r>
              <w:rPr>
                <w:sz w:val="24"/>
                <w:lang w:val="en-US"/>
              </w:rPr>
              <w:t>–</w:t>
            </w:r>
          </w:p>
          <w:p w:rsidR="00406C43" w:rsidRDefault="00406C43">
            <w:pPr>
              <w:widowControl w:val="0"/>
              <w:ind w:firstLine="0"/>
              <w:jc w:val="center"/>
              <w:rPr>
                <w:sz w:val="24"/>
                <w:lang w:val="en-US"/>
              </w:rPr>
            </w:pPr>
            <w:r>
              <w:rPr>
                <w:sz w:val="24"/>
              </w:rPr>
              <w:t>85,10</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rPr>
            </w:pPr>
            <w:r>
              <w:rPr>
                <w:sz w:val="24"/>
              </w:rPr>
              <w:t>21</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r>
              <w:rPr>
                <w:sz w:val="24"/>
                <w:lang w:val="en-US"/>
              </w:rPr>
              <w:t>–</w:t>
            </w:r>
          </w:p>
          <w:p w:rsidR="00406C43" w:rsidRDefault="00406C43">
            <w:pPr>
              <w:widowControl w:val="0"/>
              <w:ind w:firstLine="0"/>
              <w:jc w:val="center"/>
              <w:rPr>
                <w:sz w:val="24"/>
                <w:lang w:val="en-US"/>
              </w:rPr>
            </w:pPr>
            <w:r>
              <w:rPr>
                <w:sz w:val="24"/>
              </w:rPr>
              <w:t>60,35</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rPr>
            </w:pPr>
            <w:r>
              <w:rPr>
                <w:sz w:val="24"/>
              </w:rPr>
              <w:t>8,2</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r>
              <w:rPr>
                <w:sz w:val="24"/>
                <w:lang w:val="en-US"/>
              </w:rPr>
              <w:t>–</w:t>
            </w:r>
          </w:p>
          <w:p w:rsidR="00406C43" w:rsidRDefault="00406C43">
            <w:pPr>
              <w:widowControl w:val="0"/>
              <w:ind w:firstLine="0"/>
              <w:jc w:val="center"/>
              <w:rPr>
                <w:sz w:val="24"/>
                <w:lang w:val="en-US"/>
              </w:rPr>
            </w:pPr>
            <w:r>
              <w:rPr>
                <w:sz w:val="24"/>
              </w:rPr>
              <w:t>188,2</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r>
              <w:rPr>
                <w:sz w:val="24"/>
                <w:lang w:val="en-US"/>
              </w:rPr>
              <w:t>–</w:t>
            </w:r>
          </w:p>
          <w:p w:rsidR="00406C43" w:rsidRDefault="00406C43">
            <w:pPr>
              <w:widowControl w:val="0"/>
              <w:ind w:firstLine="0"/>
              <w:jc w:val="center"/>
              <w:rPr>
                <w:sz w:val="24"/>
              </w:rPr>
            </w:pPr>
            <w:r>
              <w:rPr>
                <w:sz w:val="24"/>
              </w:rPr>
              <w:t>34,1</w:t>
            </w:r>
          </w:p>
          <w:p w:rsidR="00406C43" w:rsidRDefault="00406C43">
            <w:pPr>
              <w:widowControl w:val="0"/>
              <w:ind w:firstLine="0"/>
              <w:jc w:val="center"/>
              <w:rPr>
                <w:sz w:val="24"/>
              </w:rPr>
            </w:pPr>
          </w:p>
        </w:tc>
        <w:tc>
          <w:tcPr>
            <w:tcW w:w="806"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p>
          <w:p w:rsidR="00406C43" w:rsidRDefault="00406C43">
            <w:pPr>
              <w:widowControl w:val="0"/>
              <w:ind w:firstLine="0"/>
              <w:jc w:val="center"/>
              <w:rPr>
                <w:sz w:val="24"/>
              </w:rPr>
            </w:pPr>
            <w:r>
              <w:rPr>
                <w:sz w:val="24"/>
              </w:rPr>
              <w:t>15</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r>
              <w:rPr>
                <w:sz w:val="24"/>
                <w:lang w:val="en-US"/>
              </w:rPr>
              <w:t>4</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r>
              <w:rPr>
                <w:sz w:val="24"/>
                <w:lang w:val="en-US"/>
              </w:rPr>
              <w:t>2</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r>
              <w:rPr>
                <w:sz w:val="24"/>
                <w:lang w:val="en-US"/>
              </w:rPr>
              <w:t>1,5</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r>
              <w:rPr>
                <w:sz w:val="24"/>
                <w:lang w:val="en-US"/>
              </w:rPr>
              <w:t>16,1</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rPr>
            </w:pPr>
            <w:r>
              <w:rPr>
                <w:sz w:val="24"/>
                <w:lang w:val="en-US"/>
              </w:rPr>
              <w:t>0,6</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0,2</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0,6</w:t>
            </w:r>
          </w:p>
        </w:tc>
        <w:tc>
          <w:tcPr>
            <w:tcW w:w="776"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p>
          <w:p w:rsidR="00406C43" w:rsidRDefault="00406C43">
            <w:pPr>
              <w:widowControl w:val="0"/>
              <w:ind w:firstLine="0"/>
              <w:jc w:val="center"/>
              <w:rPr>
                <w:sz w:val="24"/>
              </w:rPr>
            </w:pPr>
            <w:r>
              <w:rPr>
                <w:sz w:val="24"/>
              </w:rPr>
              <w:t>0,18</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0,28</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0,27</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0,05</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0,95</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0,18</w:t>
            </w:r>
          </w:p>
          <w:p w:rsidR="00406C43" w:rsidRDefault="00406C43">
            <w:pPr>
              <w:widowControl w:val="0"/>
              <w:ind w:firstLine="0"/>
              <w:jc w:val="center"/>
              <w:rPr>
                <w:sz w:val="24"/>
              </w:rPr>
            </w:pPr>
          </w:p>
        </w:tc>
        <w:tc>
          <w:tcPr>
            <w:tcW w:w="806"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p>
          <w:p w:rsidR="00406C43" w:rsidRDefault="00406C43">
            <w:pPr>
              <w:widowControl w:val="0"/>
              <w:ind w:firstLine="0"/>
              <w:jc w:val="center"/>
              <w:rPr>
                <w:sz w:val="24"/>
              </w:rPr>
            </w:pPr>
            <w:r>
              <w:rPr>
                <w:sz w:val="24"/>
              </w:rPr>
              <w:t>0,25</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0,028</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0,037</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0,04</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0,042</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0,061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0,038</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0,52</w:t>
            </w:r>
          </w:p>
          <w:p w:rsidR="00406C43" w:rsidRDefault="00406C43">
            <w:pPr>
              <w:widowControl w:val="0"/>
              <w:ind w:firstLine="0"/>
              <w:jc w:val="center"/>
              <w:rPr>
                <w:sz w:val="24"/>
              </w:rPr>
            </w:pPr>
          </w:p>
        </w:tc>
        <w:tc>
          <w:tcPr>
            <w:tcW w:w="806"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p>
          <w:p w:rsidR="00406C43" w:rsidRDefault="00406C43">
            <w:pPr>
              <w:widowControl w:val="0"/>
              <w:ind w:firstLine="0"/>
              <w:jc w:val="center"/>
              <w:rPr>
                <w:sz w:val="24"/>
              </w:rPr>
            </w:pPr>
            <w:r>
              <w:rPr>
                <w:sz w:val="24"/>
              </w:rPr>
              <w:t>0,04</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0,15</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0,3</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0,4</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0,036</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1,0</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3,0</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1,0</w:t>
            </w:r>
          </w:p>
          <w:p w:rsidR="00406C43" w:rsidRDefault="00406C43">
            <w:pPr>
              <w:widowControl w:val="0"/>
              <w:ind w:firstLine="0"/>
              <w:jc w:val="center"/>
              <w:rPr>
                <w:sz w:val="24"/>
              </w:rPr>
            </w:pPr>
          </w:p>
        </w:tc>
        <w:tc>
          <w:tcPr>
            <w:tcW w:w="806"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p>
          <w:p w:rsidR="00406C43" w:rsidRDefault="00406C43">
            <w:pPr>
              <w:widowControl w:val="0"/>
              <w:ind w:firstLine="0"/>
              <w:jc w:val="center"/>
              <w:rPr>
                <w:sz w:val="24"/>
              </w:rPr>
            </w:pPr>
            <w:r>
              <w:rPr>
                <w:sz w:val="24"/>
              </w:rPr>
              <w:t>0</w:t>
            </w:r>
          </w:p>
          <w:p w:rsidR="00406C43" w:rsidRDefault="00406C43">
            <w:pPr>
              <w:widowControl w:val="0"/>
              <w:ind w:firstLine="0"/>
              <w:jc w:val="center"/>
              <w:rPr>
                <w:sz w:val="24"/>
              </w:rPr>
            </w:pPr>
            <w:r>
              <w:rPr>
                <w:sz w:val="24"/>
              </w:rPr>
              <w:t>0,9</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0,4</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0,3</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w:t>
            </w:r>
          </w:p>
          <w:p w:rsidR="00406C43" w:rsidRDefault="00406C43">
            <w:pPr>
              <w:widowControl w:val="0"/>
              <w:ind w:firstLine="0"/>
              <w:jc w:val="center"/>
              <w:rPr>
                <w:sz w:val="24"/>
              </w:rPr>
            </w:pPr>
            <w:r>
              <w:rPr>
                <w:sz w:val="24"/>
              </w:rPr>
              <w:t>0,1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0,7</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w:t>
            </w:r>
          </w:p>
          <w:p w:rsidR="00406C43" w:rsidRDefault="00406C43">
            <w:pPr>
              <w:widowControl w:val="0"/>
              <w:ind w:firstLine="0"/>
              <w:jc w:val="center"/>
              <w:rPr>
                <w:sz w:val="24"/>
              </w:rPr>
            </w:pPr>
            <w:r>
              <w:rPr>
                <w:sz w:val="24"/>
              </w:rPr>
              <w:t>0,9</w:t>
            </w:r>
          </w:p>
          <w:p w:rsidR="00406C43" w:rsidRDefault="00406C43">
            <w:pPr>
              <w:widowControl w:val="0"/>
              <w:ind w:firstLine="0"/>
              <w:jc w:val="center"/>
              <w:rPr>
                <w:sz w:val="24"/>
              </w:rPr>
            </w:pPr>
          </w:p>
        </w:tc>
        <w:tc>
          <w:tcPr>
            <w:tcW w:w="806"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p>
          <w:p w:rsidR="00406C43" w:rsidRDefault="00406C43">
            <w:pPr>
              <w:widowControl w:val="0"/>
              <w:ind w:firstLine="0"/>
              <w:jc w:val="center"/>
              <w:rPr>
                <w:sz w:val="24"/>
              </w:rPr>
            </w:pPr>
            <w:r>
              <w:rPr>
                <w:sz w:val="24"/>
              </w:rPr>
              <w:t>0,3</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0,2</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0,6</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0,5</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w:t>
            </w:r>
          </w:p>
          <w:p w:rsidR="00406C43" w:rsidRDefault="00406C43">
            <w:pPr>
              <w:widowControl w:val="0"/>
              <w:ind w:firstLine="0"/>
              <w:jc w:val="center"/>
              <w:rPr>
                <w:sz w:val="24"/>
              </w:rPr>
            </w:pPr>
            <w:r>
              <w:rPr>
                <w:sz w:val="24"/>
              </w:rPr>
              <w:t>0,3</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0,8</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0,3</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tc>
        <w:tc>
          <w:tcPr>
            <w:tcW w:w="806"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p>
          <w:p w:rsidR="00406C43" w:rsidRDefault="00406C43">
            <w:pPr>
              <w:widowControl w:val="0"/>
              <w:ind w:firstLine="0"/>
              <w:jc w:val="center"/>
              <w:rPr>
                <w:sz w:val="24"/>
              </w:rPr>
            </w:pPr>
            <w:r>
              <w:rPr>
                <w:sz w:val="24"/>
              </w:rPr>
              <w:t>0,6</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0,5</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0,8</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0,4</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0,8</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w:t>
            </w:r>
          </w:p>
          <w:p w:rsidR="00406C43" w:rsidRDefault="00406C43">
            <w:pPr>
              <w:widowControl w:val="0"/>
              <w:ind w:firstLine="0"/>
              <w:jc w:val="center"/>
              <w:rPr>
                <w:sz w:val="24"/>
              </w:rPr>
            </w:pPr>
            <w:r>
              <w:rPr>
                <w:sz w:val="24"/>
              </w:rPr>
              <w:t>0,7</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0,9</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0,6</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tc>
        <w:tc>
          <w:tcPr>
            <w:tcW w:w="806"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tc>
        <w:tc>
          <w:tcPr>
            <w:tcW w:w="777" w:type="dxa"/>
            <w:vMerge w:val="restart"/>
            <w:tcBorders>
              <w:top w:val="single" w:sz="6" w:space="0" w:color="auto"/>
              <w:left w:val="single" w:sz="6" w:space="0" w:color="auto"/>
              <w:bottom w:val="nil"/>
              <w:right w:val="nil"/>
            </w:tcBorders>
          </w:tcPr>
          <w:p w:rsidR="00406C43" w:rsidRDefault="00406C43">
            <w:pPr>
              <w:widowControl w:val="0"/>
              <w:ind w:firstLine="0"/>
              <w:jc w:val="center"/>
              <w:rPr>
                <w:sz w:val="24"/>
              </w:rPr>
            </w:pPr>
          </w:p>
          <w:p w:rsidR="00406C43" w:rsidRDefault="00406C43">
            <w:pPr>
              <w:widowControl w:val="0"/>
              <w:ind w:firstLine="0"/>
              <w:jc w:val="center"/>
              <w:rPr>
                <w:sz w:val="24"/>
              </w:rPr>
            </w:pPr>
            <w:r>
              <w:rPr>
                <w:sz w:val="24"/>
              </w:rPr>
              <w:t>1,4</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1,2</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1,2</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2,7</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1,1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1,4</w:t>
            </w:r>
          </w:p>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tc>
      </w:tr>
      <w:tr w:rsidR="00406C43">
        <w:tblPrEx>
          <w:tblCellMar>
            <w:top w:w="0" w:type="dxa"/>
            <w:bottom w:w="0" w:type="dxa"/>
          </w:tblCellMar>
        </w:tblPrEx>
        <w:trPr>
          <w:cantSplit/>
          <w:trHeight w:hRule="exact" w:val="1132"/>
          <w:jc w:val="center"/>
        </w:trPr>
        <w:tc>
          <w:tcPr>
            <w:tcW w:w="866" w:type="dxa"/>
            <w:vMerge/>
            <w:tcBorders>
              <w:top w:val="nil"/>
              <w:left w:val="nil"/>
              <w:bottom w:val="nil"/>
              <w:right w:val="single" w:sz="6" w:space="0" w:color="auto"/>
            </w:tcBorders>
          </w:tcPr>
          <w:p w:rsidR="00406C43" w:rsidRDefault="00406C43">
            <w:pPr>
              <w:widowControl w:val="0"/>
              <w:ind w:firstLine="0"/>
              <w:jc w:val="left"/>
              <w:rPr>
                <w:sz w:val="24"/>
              </w:rPr>
            </w:pPr>
          </w:p>
        </w:tc>
        <w:tc>
          <w:tcPr>
            <w:tcW w:w="80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0,681</w:t>
            </w:r>
          </w:p>
          <w:p w:rsidR="00406C43" w:rsidRDefault="00406C43">
            <w:pPr>
              <w:widowControl w:val="0"/>
              <w:ind w:firstLine="0"/>
              <w:jc w:val="left"/>
              <w:rPr>
                <w:sz w:val="24"/>
                <w:lang w:val="en-US"/>
              </w:rPr>
            </w:pPr>
          </w:p>
          <w:p w:rsidR="00406C43" w:rsidRDefault="00406C43">
            <w:pPr>
              <w:widowControl w:val="0"/>
              <w:ind w:firstLine="0"/>
              <w:jc w:val="left"/>
              <w:rPr>
                <w:sz w:val="24"/>
                <w:lang w:val="en-US"/>
              </w:rPr>
            </w:pPr>
          </w:p>
          <w:p w:rsidR="00406C43" w:rsidRDefault="00406C43">
            <w:pPr>
              <w:widowControl w:val="0"/>
              <w:ind w:firstLine="0"/>
              <w:jc w:val="center"/>
              <w:rPr>
                <w:sz w:val="24"/>
                <w:lang w:val="en-US"/>
              </w:rPr>
            </w:pPr>
            <w:r>
              <w:rPr>
                <w:sz w:val="24"/>
                <w:lang w:val="en-US"/>
              </w:rPr>
              <w:t>– –</w:t>
            </w: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77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777" w:type="dxa"/>
            <w:vMerge/>
            <w:tcBorders>
              <w:top w:val="nil"/>
              <w:left w:val="single" w:sz="6" w:space="0" w:color="auto"/>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cantSplit/>
          <w:trHeight w:hRule="exact" w:val="828"/>
          <w:jc w:val="center"/>
        </w:trPr>
        <w:tc>
          <w:tcPr>
            <w:tcW w:w="866" w:type="dxa"/>
            <w:vMerge/>
            <w:tcBorders>
              <w:top w:val="nil"/>
              <w:left w:val="nil"/>
              <w:bottom w:val="nil"/>
              <w:right w:val="single" w:sz="6" w:space="0" w:color="auto"/>
            </w:tcBorders>
          </w:tcPr>
          <w:p w:rsidR="00406C43" w:rsidRDefault="00406C43">
            <w:pPr>
              <w:widowControl w:val="0"/>
              <w:ind w:firstLine="0"/>
              <w:jc w:val="left"/>
              <w:rPr>
                <w:sz w:val="24"/>
              </w:rPr>
            </w:pPr>
          </w:p>
        </w:tc>
        <w:tc>
          <w:tcPr>
            <w:tcW w:w="80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lang w:val="en-US"/>
              </w:rPr>
            </w:pPr>
            <w:r>
              <w:rPr>
                <w:sz w:val="24"/>
              </w:rPr>
              <w:t xml:space="preserve">0,989 </w:t>
            </w:r>
          </w:p>
          <w:p w:rsidR="00406C43" w:rsidRDefault="00406C43">
            <w:pPr>
              <w:widowControl w:val="0"/>
              <w:ind w:firstLine="0"/>
              <w:jc w:val="left"/>
              <w:rPr>
                <w:sz w:val="24"/>
                <w:lang w:val="en-US"/>
              </w:rPr>
            </w:pPr>
          </w:p>
          <w:p w:rsidR="00406C43" w:rsidRDefault="00406C43">
            <w:pPr>
              <w:widowControl w:val="0"/>
              <w:ind w:firstLine="0"/>
              <w:jc w:val="center"/>
              <w:rPr>
                <w:sz w:val="24"/>
              </w:rPr>
            </w:pPr>
            <w:r>
              <w:rPr>
                <w:sz w:val="24"/>
              </w:rPr>
              <w:t>0</w:t>
            </w:r>
            <w:r>
              <w:rPr>
                <w:sz w:val="24"/>
                <w:lang w:val="en-US"/>
              </w:rPr>
              <w:t>,</w:t>
            </w:r>
            <w:r>
              <w:rPr>
                <w:sz w:val="24"/>
              </w:rPr>
              <w:t>0016</w:t>
            </w:r>
          </w:p>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77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777" w:type="dxa"/>
            <w:vMerge/>
            <w:tcBorders>
              <w:top w:val="nil"/>
              <w:left w:val="single" w:sz="6" w:space="0" w:color="auto"/>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cantSplit/>
          <w:trHeight w:hRule="exact" w:val="1160"/>
          <w:jc w:val="center"/>
        </w:trPr>
        <w:tc>
          <w:tcPr>
            <w:tcW w:w="866" w:type="dxa"/>
            <w:vMerge/>
            <w:tcBorders>
              <w:top w:val="nil"/>
              <w:left w:val="nil"/>
              <w:bottom w:val="nil"/>
              <w:right w:val="single" w:sz="6" w:space="0" w:color="auto"/>
            </w:tcBorders>
          </w:tcPr>
          <w:p w:rsidR="00406C43" w:rsidRDefault="00406C43">
            <w:pPr>
              <w:widowControl w:val="0"/>
              <w:ind w:firstLine="0"/>
              <w:jc w:val="left"/>
              <w:rPr>
                <w:sz w:val="24"/>
              </w:rPr>
            </w:pPr>
          </w:p>
        </w:tc>
        <w:tc>
          <w:tcPr>
            <w:tcW w:w="80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1</w:t>
            </w:r>
            <w:r>
              <w:rPr>
                <w:sz w:val="24"/>
                <w:lang w:val="en-US"/>
              </w:rPr>
              <w:t>,</w:t>
            </w:r>
            <w:r>
              <w:rPr>
                <w:sz w:val="24"/>
              </w:rPr>
              <w:t>191</w:t>
            </w:r>
          </w:p>
          <w:p w:rsidR="00406C43" w:rsidRDefault="00406C43">
            <w:pPr>
              <w:widowControl w:val="0"/>
              <w:ind w:firstLine="0"/>
              <w:jc w:val="left"/>
              <w:rPr>
                <w:sz w:val="24"/>
                <w:lang w:val="en-US"/>
              </w:rPr>
            </w:pPr>
          </w:p>
          <w:p w:rsidR="00406C43" w:rsidRDefault="00406C43">
            <w:pPr>
              <w:widowControl w:val="0"/>
              <w:ind w:firstLine="0"/>
              <w:jc w:val="left"/>
              <w:rPr>
                <w:sz w:val="24"/>
                <w:lang w:val="en-US"/>
              </w:rPr>
            </w:pPr>
          </w:p>
          <w:p w:rsidR="00406C43" w:rsidRDefault="00406C43">
            <w:pPr>
              <w:widowControl w:val="0"/>
              <w:ind w:firstLine="0"/>
              <w:jc w:val="center"/>
              <w:rPr>
                <w:sz w:val="24"/>
                <w:lang w:val="en-US"/>
              </w:rPr>
            </w:pPr>
            <w:r>
              <w:rPr>
                <w:sz w:val="24"/>
                <w:lang w:val="en-US"/>
              </w:rPr>
              <w:t>– – –</w:t>
            </w: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77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777" w:type="dxa"/>
            <w:vMerge/>
            <w:tcBorders>
              <w:top w:val="nil"/>
              <w:left w:val="single" w:sz="6" w:space="0" w:color="auto"/>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cantSplit/>
          <w:trHeight w:hRule="exact" w:val="646"/>
          <w:jc w:val="center"/>
        </w:trPr>
        <w:tc>
          <w:tcPr>
            <w:tcW w:w="866" w:type="dxa"/>
            <w:vMerge/>
            <w:tcBorders>
              <w:top w:val="nil"/>
              <w:left w:val="nil"/>
              <w:bottom w:val="nil"/>
              <w:right w:val="single" w:sz="6" w:space="0" w:color="auto"/>
            </w:tcBorders>
          </w:tcPr>
          <w:p w:rsidR="00406C43" w:rsidRDefault="00406C43">
            <w:pPr>
              <w:widowControl w:val="0"/>
              <w:ind w:firstLine="0"/>
              <w:jc w:val="left"/>
              <w:rPr>
                <w:sz w:val="24"/>
              </w:rPr>
            </w:pPr>
          </w:p>
        </w:tc>
        <w:tc>
          <w:tcPr>
            <w:tcW w:w="80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lang w:val="en-US"/>
              </w:rPr>
            </w:pPr>
            <w:r>
              <w:rPr>
                <w:sz w:val="24"/>
              </w:rPr>
              <w:t xml:space="preserve">1,491 </w:t>
            </w:r>
          </w:p>
          <w:p w:rsidR="00406C43" w:rsidRDefault="00406C43">
            <w:pPr>
              <w:widowControl w:val="0"/>
              <w:ind w:firstLine="0"/>
              <w:jc w:val="left"/>
              <w:rPr>
                <w:sz w:val="24"/>
                <w:lang w:val="en-US"/>
              </w:rPr>
            </w:pPr>
            <w:r>
              <w:rPr>
                <w:sz w:val="24"/>
                <w:lang w:val="en-US"/>
              </w:rPr>
              <w:t>0,0015</w:t>
            </w:r>
          </w:p>
          <w:p w:rsidR="00406C43" w:rsidRDefault="00406C43">
            <w:pPr>
              <w:widowControl w:val="0"/>
              <w:ind w:firstLine="0"/>
              <w:jc w:val="center"/>
              <w:rPr>
                <w:sz w:val="24"/>
              </w:rPr>
            </w:pPr>
          </w:p>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77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777" w:type="dxa"/>
            <w:vMerge/>
            <w:tcBorders>
              <w:top w:val="nil"/>
              <w:left w:val="single" w:sz="6" w:space="0" w:color="auto"/>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cantSplit/>
          <w:trHeight w:hRule="exact" w:val="1132"/>
          <w:jc w:val="center"/>
        </w:trPr>
        <w:tc>
          <w:tcPr>
            <w:tcW w:w="866" w:type="dxa"/>
            <w:vMerge/>
            <w:tcBorders>
              <w:top w:val="nil"/>
              <w:left w:val="nil"/>
              <w:bottom w:val="nil"/>
              <w:right w:val="single" w:sz="6" w:space="0" w:color="auto"/>
            </w:tcBorders>
          </w:tcPr>
          <w:p w:rsidR="00406C43" w:rsidRDefault="00406C43">
            <w:pPr>
              <w:widowControl w:val="0"/>
              <w:ind w:firstLine="0"/>
              <w:jc w:val="left"/>
              <w:rPr>
                <w:sz w:val="24"/>
              </w:rPr>
            </w:pPr>
          </w:p>
        </w:tc>
        <w:tc>
          <w:tcPr>
            <w:tcW w:w="80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lang w:val="en-US"/>
              </w:rPr>
            </w:pPr>
            <w:r>
              <w:rPr>
                <w:sz w:val="24"/>
              </w:rPr>
              <w:t xml:space="preserve">0,964 </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rPr>
            </w:pPr>
            <w:r>
              <w:rPr>
                <w:sz w:val="24"/>
              </w:rPr>
              <w:t>0,0035</w:t>
            </w:r>
          </w:p>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77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777" w:type="dxa"/>
            <w:vMerge/>
            <w:tcBorders>
              <w:top w:val="nil"/>
              <w:left w:val="single" w:sz="6" w:space="0" w:color="auto"/>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cantSplit/>
          <w:trHeight w:hRule="exact" w:val="1104"/>
          <w:jc w:val="center"/>
        </w:trPr>
        <w:tc>
          <w:tcPr>
            <w:tcW w:w="866" w:type="dxa"/>
            <w:vMerge/>
            <w:tcBorders>
              <w:top w:val="nil"/>
              <w:left w:val="nil"/>
              <w:bottom w:val="nil"/>
              <w:right w:val="single" w:sz="6" w:space="0" w:color="auto"/>
            </w:tcBorders>
          </w:tcPr>
          <w:p w:rsidR="00406C43" w:rsidRDefault="00406C43">
            <w:pPr>
              <w:widowControl w:val="0"/>
              <w:ind w:firstLine="0"/>
              <w:jc w:val="left"/>
              <w:rPr>
                <w:sz w:val="24"/>
              </w:rPr>
            </w:pPr>
          </w:p>
        </w:tc>
        <w:tc>
          <w:tcPr>
            <w:tcW w:w="80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lang w:val="en-US"/>
              </w:rPr>
            </w:pPr>
            <w:r>
              <w:rPr>
                <w:sz w:val="24"/>
              </w:rPr>
              <w:t xml:space="preserve">1,432 </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rPr>
            </w:pPr>
            <w:r>
              <w:rPr>
                <w:sz w:val="24"/>
              </w:rPr>
              <w:t>0,0017</w:t>
            </w:r>
          </w:p>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77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777" w:type="dxa"/>
            <w:vMerge/>
            <w:tcBorders>
              <w:top w:val="nil"/>
              <w:left w:val="single" w:sz="6" w:space="0" w:color="auto"/>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cantSplit/>
          <w:trHeight w:hRule="exact" w:val="1132"/>
          <w:jc w:val="center"/>
        </w:trPr>
        <w:tc>
          <w:tcPr>
            <w:tcW w:w="866" w:type="dxa"/>
            <w:vMerge/>
            <w:tcBorders>
              <w:top w:val="nil"/>
              <w:left w:val="nil"/>
              <w:bottom w:val="nil"/>
              <w:right w:val="single" w:sz="6" w:space="0" w:color="auto"/>
            </w:tcBorders>
          </w:tcPr>
          <w:p w:rsidR="00406C43" w:rsidRDefault="00406C43">
            <w:pPr>
              <w:widowControl w:val="0"/>
              <w:ind w:firstLine="0"/>
              <w:jc w:val="left"/>
              <w:rPr>
                <w:sz w:val="24"/>
              </w:rPr>
            </w:pPr>
          </w:p>
        </w:tc>
        <w:tc>
          <w:tcPr>
            <w:tcW w:w="806"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lang w:val="en-US"/>
              </w:rPr>
            </w:pPr>
            <w:r>
              <w:rPr>
                <w:sz w:val="24"/>
              </w:rPr>
              <w:t xml:space="preserve">1,512 </w:t>
            </w:r>
          </w:p>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p w:rsidR="00406C43" w:rsidRDefault="00406C43">
            <w:pPr>
              <w:widowControl w:val="0"/>
              <w:ind w:firstLine="0"/>
              <w:jc w:val="center"/>
              <w:rPr>
                <w:sz w:val="24"/>
              </w:rPr>
            </w:pPr>
            <w:r>
              <w:rPr>
                <w:sz w:val="24"/>
              </w:rPr>
              <w:t>0</w:t>
            </w:r>
            <w:r>
              <w:rPr>
                <w:sz w:val="24"/>
                <w:lang w:val="en-US"/>
              </w:rPr>
              <w:t>,</w:t>
            </w:r>
            <w:r>
              <w:rPr>
                <w:sz w:val="24"/>
              </w:rPr>
              <w:t>0032</w:t>
            </w:r>
          </w:p>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77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777" w:type="dxa"/>
            <w:vMerge/>
            <w:tcBorders>
              <w:top w:val="nil"/>
              <w:left w:val="single" w:sz="6" w:space="0" w:color="auto"/>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cantSplit/>
          <w:trHeight w:hRule="exact" w:val="663"/>
          <w:jc w:val="center"/>
        </w:trPr>
        <w:tc>
          <w:tcPr>
            <w:tcW w:w="866" w:type="dxa"/>
            <w:vMerge/>
            <w:tcBorders>
              <w:top w:val="nil"/>
              <w:left w:val="nil"/>
              <w:bottom w:val="nil"/>
              <w:right w:val="single" w:sz="6" w:space="0" w:color="auto"/>
            </w:tcBorders>
          </w:tcPr>
          <w:p w:rsidR="00406C43" w:rsidRDefault="00406C43">
            <w:pPr>
              <w:widowControl w:val="0"/>
              <w:ind w:firstLine="0"/>
              <w:jc w:val="left"/>
              <w:rPr>
                <w:sz w:val="24"/>
              </w:rPr>
            </w:pPr>
          </w:p>
        </w:tc>
        <w:tc>
          <w:tcPr>
            <w:tcW w:w="806"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1,553</w:t>
            </w:r>
          </w:p>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77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806" w:type="dxa"/>
            <w:vMerge/>
            <w:tcBorders>
              <w:top w:val="nil"/>
              <w:left w:val="single" w:sz="6" w:space="0" w:color="auto"/>
              <w:bottom w:val="nil"/>
              <w:right w:val="single" w:sz="6" w:space="0" w:color="auto"/>
            </w:tcBorders>
          </w:tcPr>
          <w:p w:rsidR="00406C43" w:rsidRDefault="00406C43">
            <w:pPr>
              <w:widowControl w:val="0"/>
              <w:ind w:firstLine="0"/>
              <w:jc w:val="left"/>
              <w:rPr>
                <w:sz w:val="24"/>
              </w:rPr>
            </w:pPr>
          </w:p>
        </w:tc>
        <w:tc>
          <w:tcPr>
            <w:tcW w:w="777" w:type="dxa"/>
            <w:vMerge/>
            <w:tcBorders>
              <w:top w:val="nil"/>
              <w:left w:val="single" w:sz="6" w:space="0" w:color="auto"/>
              <w:bottom w:val="nil"/>
              <w:right w:val="nil"/>
            </w:tcBorders>
          </w:tcPr>
          <w:p w:rsidR="00406C43" w:rsidRDefault="00406C43">
            <w:pPr>
              <w:widowControl w:val="0"/>
              <w:ind w:firstLine="0"/>
              <w:jc w:val="left"/>
              <w:rPr>
                <w:sz w:val="24"/>
              </w:rPr>
            </w:pPr>
          </w:p>
        </w:tc>
      </w:tr>
    </w:tbl>
    <w:p w:rsidR="00406C43" w:rsidRDefault="00406C43">
      <w:pPr>
        <w:widowControl w:val="0"/>
        <w:ind w:firstLine="0"/>
        <w:jc w:val="left"/>
      </w:pPr>
    </w:p>
    <w:p w:rsidR="00406C43" w:rsidRDefault="00406C43">
      <w:pPr>
        <w:pStyle w:val="a3"/>
        <w:widowControl w:val="0"/>
      </w:pPr>
      <w:r>
        <w:rPr>
          <w:sz w:val="20"/>
        </w:rPr>
        <w:t>Примечание. Полный список СДЯВ см. РД 52.04.253-90.</w:t>
      </w:r>
      <w:r>
        <w:t xml:space="preserve"> </w:t>
      </w:r>
    </w:p>
    <w:p w:rsidR="00406C43" w:rsidRDefault="00406C43">
      <w:pPr>
        <w:pStyle w:val="a3"/>
        <w:widowControl w:val="0"/>
      </w:pPr>
      <w:r>
        <w:t xml:space="preserve">Ниже приведены значения коэффициента </w:t>
      </w:r>
      <w:r>
        <w:rPr>
          <w:i/>
        </w:rPr>
        <w:t>К</w:t>
      </w:r>
      <w:r>
        <w:rPr>
          <w:i/>
          <w:sz w:val="16"/>
        </w:rPr>
        <w:t>4</w:t>
      </w:r>
      <w:r>
        <w:rPr>
          <w:i/>
        </w:rPr>
        <w:t>,</w:t>
      </w:r>
      <w:r>
        <w:t xml:space="preserve"> учитывающего скорость ветра:</w:t>
      </w:r>
    </w:p>
    <w:p w:rsidR="00406C43" w:rsidRDefault="00406C43">
      <w:pPr>
        <w:pStyle w:val="a3"/>
        <w:widowControl w:val="0"/>
        <w:rPr>
          <w:sz w:val="20"/>
        </w:rPr>
      </w:pP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9"/>
        <w:gridCol w:w="519"/>
        <w:gridCol w:w="741"/>
        <w:gridCol w:w="720"/>
        <w:gridCol w:w="540"/>
        <w:gridCol w:w="720"/>
        <w:gridCol w:w="900"/>
        <w:gridCol w:w="540"/>
        <w:gridCol w:w="720"/>
        <w:gridCol w:w="900"/>
        <w:gridCol w:w="1080"/>
      </w:tblGrid>
      <w:tr w:rsidR="00406C43">
        <w:tblPrEx>
          <w:tblCellMar>
            <w:top w:w="0" w:type="dxa"/>
            <w:bottom w:w="0" w:type="dxa"/>
          </w:tblCellMar>
        </w:tblPrEx>
        <w:trPr>
          <w:trHeight w:val="335"/>
        </w:trPr>
        <w:tc>
          <w:tcPr>
            <w:tcW w:w="2499" w:type="dxa"/>
          </w:tcPr>
          <w:p w:rsidR="00406C43" w:rsidRDefault="00406C43">
            <w:pPr>
              <w:pStyle w:val="a3"/>
              <w:widowControl w:val="0"/>
              <w:ind w:firstLine="0"/>
            </w:pPr>
            <w:r>
              <w:t xml:space="preserve">Скорость ветра, м/с </w:t>
            </w:r>
          </w:p>
        </w:tc>
        <w:tc>
          <w:tcPr>
            <w:tcW w:w="519" w:type="dxa"/>
          </w:tcPr>
          <w:p w:rsidR="00406C43" w:rsidRDefault="00406C43">
            <w:pPr>
              <w:pStyle w:val="a3"/>
              <w:widowControl w:val="0"/>
              <w:ind w:firstLine="0"/>
              <w:jc w:val="center"/>
            </w:pPr>
            <w:r>
              <w:t>1</w:t>
            </w:r>
          </w:p>
        </w:tc>
        <w:tc>
          <w:tcPr>
            <w:tcW w:w="741" w:type="dxa"/>
          </w:tcPr>
          <w:p w:rsidR="00406C43" w:rsidRDefault="00406C43">
            <w:pPr>
              <w:pStyle w:val="a3"/>
              <w:widowControl w:val="0"/>
              <w:ind w:firstLine="0"/>
              <w:jc w:val="center"/>
            </w:pPr>
            <w:r>
              <w:t>2</w:t>
            </w:r>
          </w:p>
        </w:tc>
        <w:tc>
          <w:tcPr>
            <w:tcW w:w="720" w:type="dxa"/>
          </w:tcPr>
          <w:p w:rsidR="00406C43" w:rsidRDefault="00406C43">
            <w:pPr>
              <w:pStyle w:val="a3"/>
              <w:widowControl w:val="0"/>
              <w:ind w:firstLine="0"/>
              <w:jc w:val="center"/>
            </w:pPr>
            <w:r>
              <w:t>3</w:t>
            </w:r>
          </w:p>
        </w:tc>
        <w:tc>
          <w:tcPr>
            <w:tcW w:w="540" w:type="dxa"/>
          </w:tcPr>
          <w:p w:rsidR="00406C43" w:rsidRDefault="00406C43">
            <w:pPr>
              <w:pStyle w:val="a3"/>
              <w:widowControl w:val="0"/>
              <w:ind w:firstLine="0"/>
              <w:jc w:val="center"/>
            </w:pPr>
            <w:r>
              <w:t>4</w:t>
            </w:r>
          </w:p>
        </w:tc>
        <w:tc>
          <w:tcPr>
            <w:tcW w:w="720" w:type="dxa"/>
          </w:tcPr>
          <w:p w:rsidR="00406C43" w:rsidRDefault="00406C43">
            <w:pPr>
              <w:pStyle w:val="a3"/>
              <w:widowControl w:val="0"/>
              <w:ind w:firstLine="0"/>
              <w:jc w:val="center"/>
            </w:pPr>
            <w:r>
              <w:t>5</w:t>
            </w:r>
          </w:p>
        </w:tc>
        <w:tc>
          <w:tcPr>
            <w:tcW w:w="900" w:type="dxa"/>
          </w:tcPr>
          <w:p w:rsidR="00406C43" w:rsidRDefault="00406C43">
            <w:pPr>
              <w:pStyle w:val="a3"/>
              <w:widowControl w:val="0"/>
              <w:ind w:firstLine="0"/>
              <w:jc w:val="center"/>
            </w:pPr>
            <w:r>
              <w:t>6</w:t>
            </w:r>
          </w:p>
        </w:tc>
        <w:tc>
          <w:tcPr>
            <w:tcW w:w="540" w:type="dxa"/>
          </w:tcPr>
          <w:p w:rsidR="00406C43" w:rsidRDefault="00406C43">
            <w:pPr>
              <w:pStyle w:val="a3"/>
              <w:widowControl w:val="0"/>
              <w:ind w:firstLine="0"/>
              <w:jc w:val="center"/>
            </w:pPr>
            <w:r>
              <w:t>7</w:t>
            </w:r>
          </w:p>
        </w:tc>
        <w:tc>
          <w:tcPr>
            <w:tcW w:w="720" w:type="dxa"/>
          </w:tcPr>
          <w:p w:rsidR="00406C43" w:rsidRDefault="00406C43">
            <w:pPr>
              <w:pStyle w:val="a3"/>
              <w:widowControl w:val="0"/>
              <w:ind w:firstLine="0"/>
              <w:jc w:val="center"/>
            </w:pPr>
            <w:r>
              <w:t>8</w:t>
            </w:r>
          </w:p>
        </w:tc>
        <w:tc>
          <w:tcPr>
            <w:tcW w:w="900" w:type="dxa"/>
          </w:tcPr>
          <w:p w:rsidR="00406C43" w:rsidRDefault="00406C43">
            <w:pPr>
              <w:pStyle w:val="a3"/>
              <w:widowControl w:val="0"/>
              <w:ind w:firstLine="0"/>
              <w:jc w:val="center"/>
            </w:pPr>
            <w:r>
              <w:t>9</w:t>
            </w:r>
          </w:p>
        </w:tc>
        <w:tc>
          <w:tcPr>
            <w:tcW w:w="1080" w:type="dxa"/>
          </w:tcPr>
          <w:p w:rsidR="00406C43" w:rsidRDefault="00406C43">
            <w:pPr>
              <w:pStyle w:val="a3"/>
              <w:widowControl w:val="0"/>
              <w:ind w:firstLine="0"/>
              <w:jc w:val="center"/>
            </w:pPr>
            <w:r>
              <w:t>10</w:t>
            </w:r>
          </w:p>
        </w:tc>
      </w:tr>
      <w:tr w:rsidR="00406C43">
        <w:tblPrEx>
          <w:tblCellMar>
            <w:top w:w="0" w:type="dxa"/>
            <w:bottom w:w="0" w:type="dxa"/>
          </w:tblCellMar>
        </w:tblPrEx>
        <w:trPr>
          <w:trHeight w:val="335"/>
        </w:trPr>
        <w:tc>
          <w:tcPr>
            <w:tcW w:w="2499" w:type="dxa"/>
          </w:tcPr>
          <w:p w:rsidR="00406C43" w:rsidRDefault="00406C43">
            <w:pPr>
              <w:pStyle w:val="a3"/>
              <w:widowControl w:val="0"/>
              <w:ind w:firstLine="0"/>
            </w:pPr>
            <w:r>
              <w:t>К</w:t>
            </w:r>
            <w:r>
              <w:rPr>
                <w:sz w:val="16"/>
              </w:rPr>
              <w:t>4</w:t>
            </w:r>
            <w:r>
              <w:t>………..</w:t>
            </w:r>
          </w:p>
        </w:tc>
        <w:tc>
          <w:tcPr>
            <w:tcW w:w="519" w:type="dxa"/>
          </w:tcPr>
          <w:p w:rsidR="00406C43" w:rsidRDefault="00406C43">
            <w:pPr>
              <w:pStyle w:val="a3"/>
              <w:widowControl w:val="0"/>
              <w:ind w:firstLine="0"/>
              <w:jc w:val="center"/>
            </w:pPr>
            <w:r>
              <w:t>1,0</w:t>
            </w:r>
          </w:p>
        </w:tc>
        <w:tc>
          <w:tcPr>
            <w:tcW w:w="741" w:type="dxa"/>
          </w:tcPr>
          <w:p w:rsidR="00406C43" w:rsidRDefault="00406C43">
            <w:pPr>
              <w:pStyle w:val="a3"/>
              <w:widowControl w:val="0"/>
              <w:ind w:firstLine="0"/>
              <w:jc w:val="center"/>
            </w:pPr>
            <w:r>
              <w:t>1,33</w:t>
            </w:r>
          </w:p>
        </w:tc>
        <w:tc>
          <w:tcPr>
            <w:tcW w:w="720" w:type="dxa"/>
          </w:tcPr>
          <w:p w:rsidR="00406C43" w:rsidRDefault="00406C43">
            <w:pPr>
              <w:pStyle w:val="a3"/>
              <w:widowControl w:val="0"/>
              <w:ind w:firstLine="0"/>
              <w:jc w:val="center"/>
            </w:pPr>
            <w:r>
              <w:t>1,67</w:t>
            </w:r>
          </w:p>
        </w:tc>
        <w:tc>
          <w:tcPr>
            <w:tcW w:w="540" w:type="dxa"/>
          </w:tcPr>
          <w:p w:rsidR="00406C43" w:rsidRDefault="00406C43">
            <w:pPr>
              <w:pStyle w:val="a3"/>
              <w:widowControl w:val="0"/>
              <w:ind w:firstLine="0"/>
              <w:jc w:val="center"/>
            </w:pPr>
            <w:r>
              <w:t>2,0</w:t>
            </w:r>
          </w:p>
        </w:tc>
        <w:tc>
          <w:tcPr>
            <w:tcW w:w="720" w:type="dxa"/>
          </w:tcPr>
          <w:p w:rsidR="00406C43" w:rsidRDefault="00406C43">
            <w:pPr>
              <w:pStyle w:val="a3"/>
              <w:widowControl w:val="0"/>
              <w:ind w:firstLine="0"/>
              <w:jc w:val="center"/>
            </w:pPr>
            <w:r>
              <w:t>2,34</w:t>
            </w:r>
          </w:p>
        </w:tc>
        <w:tc>
          <w:tcPr>
            <w:tcW w:w="900" w:type="dxa"/>
          </w:tcPr>
          <w:p w:rsidR="00406C43" w:rsidRDefault="00406C43">
            <w:pPr>
              <w:pStyle w:val="a3"/>
              <w:widowControl w:val="0"/>
              <w:ind w:firstLine="0"/>
              <w:jc w:val="center"/>
            </w:pPr>
            <w:r>
              <w:t>2,67</w:t>
            </w:r>
          </w:p>
        </w:tc>
        <w:tc>
          <w:tcPr>
            <w:tcW w:w="540" w:type="dxa"/>
          </w:tcPr>
          <w:p w:rsidR="00406C43" w:rsidRDefault="00406C43">
            <w:pPr>
              <w:pStyle w:val="a3"/>
              <w:widowControl w:val="0"/>
              <w:ind w:firstLine="0"/>
              <w:jc w:val="center"/>
            </w:pPr>
            <w:r>
              <w:t>3,0</w:t>
            </w:r>
          </w:p>
        </w:tc>
        <w:tc>
          <w:tcPr>
            <w:tcW w:w="720" w:type="dxa"/>
          </w:tcPr>
          <w:p w:rsidR="00406C43" w:rsidRDefault="00406C43">
            <w:pPr>
              <w:pStyle w:val="a3"/>
              <w:widowControl w:val="0"/>
              <w:ind w:firstLine="0"/>
              <w:jc w:val="center"/>
            </w:pPr>
            <w:r>
              <w:t>3,34</w:t>
            </w:r>
          </w:p>
        </w:tc>
        <w:tc>
          <w:tcPr>
            <w:tcW w:w="900" w:type="dxa"/>
          </w:tcPr>
          <w:p w:rsidR="00406C43" w:rsidRDefault="00406C43">
            <w:pPr>
              <w:pStyle w:val="a3"/>
              <w:widowControl w:val="0"/>
              <w:ind w:firstLine="0"/>
              <w:jc w:val="center"/>
            </w:pPr>
            <w:r>
              <w:t>3,67</w:t>
            </w:r>
          </w:p>
        </w:tc>
        <w:tc>
          <w:tcPr>
            <w:tcW w:w="1080" w:type="dxa"/>
          </w:tcPr>
          <w:p w:rsidR="00406C43" w:rsidRDefault="00406C43">
            <w:pPr>
              <w:pStyle w:val="a3"/>
              <w:widowControl w:val="0"/>
              <w:ind w:firstLine="0"/>
              <w:jc w:val="center"/>
            </w:pPr>
            <w:r>
              <w:t>4,0</w:t>
            </w:r>
          </w:p>
        </w:tc>
      </w:tr>
    </w:tbl>
    <w:p w:rsidR="00406C43" w:rsidRDefault="00406C43">
      <w:pPr>
        <w:pStyle w:val="a3"/>
        <w:widowControl w:val="0"/>
      </w:pPr>
      <w:r>
        <w:t xml:space="preserve">Коэффициент, зависящий от времени </w:t>
      </w:r>
      <w:r>
        <w:rPr>
          <w:i/>
          <w:lang w:val="en-US"/>
        </w:rPr>
        <w:t>N</w:t>
      </w:r>
      <w:r>
        <w:rPr>
          <w:i/>
        </w:rPr>
        <w:t>,</w:t>
      </w:r>
      <w:r>
        <w:t xml:space="preserve"> прошедшего после начала аварии,</w:t>
      </w:r>
    </w:p>
    <w:p w:rsidR="00406C43" w:rsidRDefault="0001092E">
      <w:pPr>
        <w:pStyle w:val="a3"/>
        <w:widowControl w:val="0"/>
        <w:jc w:val="center"/>
      </w:pPr>
      <w:r>
        <w:rPr>
          <w:noProof/>
        </w:rPr>
        <w:drawing>
          <wp:inline distT="0" distB="0" distL="0" distR="0">
            <wp:extent cx="1638300" cy="6096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638300" cy="609600"/>
                    </a:xfrm>
                    <a:prstGeom prst="rect">
                      <a:avLst/>
                    </a:prstGeom>
                    <a:noFill/>
                    <a:ln>
                      <a:noFill/>
                    </a:ln>
                  </pic:spPr>
                </pic:pic>
              </a:graphicData>
            </a:graphic>
          </wp:inline>
        </w:drawing>
      </w:r>
    </w:p>
    <w:p w:rsidR="00406C43" w:rsidRDefault="00406C43">
      <w:pPr>
        <w:pStyle w:val="a3"/>
        <w:widowControl w:val="0"/>
        <w:ind w:firstLine="0"/>
        <w:rPr>
          <w:lang w:val="en-US"/>
        </w:rPr>
      </w:pPr>
      <w:r>
        <w:t xml:space="preserve">где </w:t>
      </w:r>
      <w:r>
        <w:rPr>
          <w:i/>
        </w:rPr>
        <w:t>Т–</w:t>
      </w:r>
      <w:r>
        <w:t>время полного испарения, ч</w:t>
      </w:r>
      <w:r>
        <w:rPr>
          <w:lang w:val="en-US"/>
        </w:rPr>
        <w:t>;</w:t>
      </w:r>
      <w:r>
        <w:t xml:space="preserve"> </w:t>
      </w:r>
      <w:r>
        <w:rPr>
          <w:lang w:val="en-US"/>
        </w:rPr>
        <w:t>T=hd/(K</w:t>
      </w:r>
      <w:r>
        <w:rPr>
          <w:sz w:val="16"/>
          <w:lang w:val="en-US"/>
        </w:rPr>
        <w:t>2</w:t>
      </w:r>
      <w:r>
        <w:rPr>
          <w:lang w:val="en-US"/>
        </w:rPr>
        <w:t>K</w:t>
      </w:r>
      <w:r>
        <w:rPr>
          <w:sz w:val="16"/>
          <w:lang w:val="en-US"/>
        </w:rPr>
        <w:t>4</w:t>
      </w:r>
      <w:r>
        <w:rPr>
          <w:lang w:val="en-US"/>
        </w:rPr>
        <w:t>K</w:t>
      </w:r>
      <w:r>
        <w:rPr>
          <w:sz w:val="16"/>
          <w:lang w:val="en-US"/>
        </w:rPr>
        <w:t>7</w:t>
      </w:r>
      <w:r>
        <w:rPr>
          <w:lang w:val="en-US"/>
        </w:rPr>
        <w:t xml:space="preserve">); </w:t>
      </w:r>
      <w:r>
        <w:t xml:space="preserve">при </w:t>
      </w:r>
      <w:r>
        <w:rPr>
          <w:i/>
        </w:rPr>
        <w:t xml:space="preserve">Т&lt; </w:t>
      </w:r>
      <w:r>
        <w:rPr>
          <w:i/>
          <w:lang w:val="en-US"/>
        </w:rPr>
        <w:t>14</w:t>
      </w:r>
      <w:r>
        <w:t xml:space="preserve"> </w:t>
      </w:r>
      <w:r>
        <w:rPr>
          <w:lang w:val="en-US"/>
        </w:rPr>
        <w:t>K</w:t>
      </w:r>
      <w:r>
        <w:rPr>
          <w:sz w:val="16"/>
          <w:lang w:val="en-US"/>
        </w:rPr>
        <w:t>6</w:t>
      </w:r>
      <w:r>
        <w:t xml:space="preserve"> принимается для 1 ч; </w:t>
      </w:r>
      <w:r>
        <w:rPr>
          <w:i/>
        </w:rPr>
        <w:t>N –</w:t>
      </w:r>
      <w:r>
        <w:t xml:space="preserve"> время, проше</w:t>
      </w:r>
      <w:r>
        <w:t>д</w:t>
      </w:r>
      <w:r>
        <w:t>шее после аварий</w:t>
      </w:r>
      <w:r>
        <w:rPr>
          <w:lang w:val="en-US"/>
        </w:rPr>
        <w:t>.</w:t>
      </w:r>
    </w:p>
    <w:p w:rsidR="00406C43" w:rsidRDefault="00406C43">
      <w:pPr>
        <w:pStyle w:val="a3"/>
        <w:widowControl w:val="0"/>
        <w:rPr>
          <w:lang w:val="en-US"/>
        </w:rPr>
      </w:pPr>
      <w:r>
        <w:t>Если время, прошедшее после аварии, меньше времени, необходимого для полного испар</w:t>
      </w:r>
      <w:r>
        <w:t>е</w:t>
      </w:r>
      <w:r>
        <w:t xml:space="preserve">ния пролитого вещества, то в расчетах вместо </w:t>
      </w:r>
      <w:r>
        <w:rPr>
          <w:i/>
        </w:rPr>
        <w:t>N</w:t>
      </w:r>
      <w:r>
        <w:t xml:space="preserve"> используется время полного испарения </w:t>
      </w:r>
      <w:r>
        <w:rPr>
          <w:lang w:val="en-US"/>
        </w:rPr>
        <w:t>[</w:t>
      </w:r>
      <w:r>
        <w:t>T=hd/(</w:t>
      </w:r>
      <w:r>
        <w:rPr>
          <w:lang w:val="en-US"/>
        </w:rPr>
        <w:t>K</w:t>
      </w:r>
      <w:r>
        <w:rPr>
          <w:sz w:val="16"/>
          <w:lang w:val="en-US"/>
        </w:rPr>
        <w:t>2</w:t>
      </w:r>
      <w:r>
        <w:rPr>
          <w:lang w:val="en-US"/>
        </w:rPr>
        <w:t>K</w:t>
      </w:r>
      <w:r>
        <w:rPr>
          <w:sz w:val="16"/>
          <w:lang w:val="en-US"/>
        </w:rPr>
        <w:t>4</w:t>
      </w:r>
      <w:r>
        <w:rPr>
          <w:lang w:val="en-US"/>
        </w:rPr>
        <w:t>K</w:t>
      </w:r>
      <w:r>
        <w:rPr>
          <w:sz w:val="16"/>
          <w:lang w:val="en-US"/>
        </w:rPr>
        <w:t>7</w:t>
      </w:r>
      <w:r>
        <w:t>)</w:t>
      </w:r>
      <w:r>
        <w:rPr>
          <w:lang w:val="en-US"/>
        </w:rPr>
        <w:t>];</w:t>
      </w:r>
    </w:p>
    <w:p w:rsidR="00406C43" w:rsidRDefault="00406C43">
      <w:pPr>
        <w:pStyle w:val="a3"/>
        <w:widowControl w:val="0"/>
      </w:pPr>
      <w:r>
        <w:t>Глубину зоны заражения первичным (вторичным) облаком СДЯВ при авариях на технол</w:t>
      </w:r>
      <w:r>
        <w:t>о</w:t>
      </w:r>
      <w:r>
        <w:t xml:space="preserve">гических емкостях, хранилищах и транспорте рассчитывают, используя данные табл. П.3.2. В ней приведены максимальные значения глубины заражения первичным </w:t>
      </w:r>
      <w:r>
        <w:rPr>
          <w:i/>
        </w:rPr>
        <w:t>Г</w:t>
      </w:r>
      <w:r>
        <w:rPr>
          <w:i/>
          <w:sz w:val="16"/>
        </w:rPr>
        <w:t>1</w:t>
      </w:r>
      <w:r>
        <w:t xml:space="preserve"> или вторичным </w:t>
      </w:r>
      <w:r>
        <w:rPr>
          <w:i/>
        </w:rPr>
        <w:t>Г</w:t>
      </w:r>
      <w:r>
        <w:rPr>
          <w:i/>
          <w:sz w:val="16"/>
        </w:rPr>
        <w:t>2</w:t>
      </w:r>
      <w:r>
        <w:t xml:space="preserve"> облаком СДЯВ. определяемой в зависимости от эквив</w:t>
      </w:r>
      <w:r>
        <w:t>а</w:t>
      </w:r>
      <w:r>
        <w:t>лентной массы вещества и скорости ветра</w:t>
      </w:r>
    </w:p>
    <w:p w:rsidR="00406C43" w:rsidRDefault="00406C43">
      <w:pPr>
        <w:pStyle w:val="a3"/>
        <w:widowControl w:val="0"/>
      </w:pPr>
      <w:r>
        <w:t>Полная глубина зоны заражения Г (км), обусловленная воздействием первичного и втори</w:t>
      </w:r>
      <w:r>
        <w:t>ч</w:t>
      </w:r>
      <w:r>
        <w:t>ного облака СДЯВ,</w:t>
      </w:r>
    </w:p>
    <w:p w:rsidR="00406C43" w:rsidRDefault="00406C43">
      <w:pPr>
        <w:pStyle w:val="a3"/>
        <w:widowControl w:val="0"/>
        <w:jc w:val="center"/>
        <w:rPr>
          <w:lang w:val="en-US"/>
        </w:rPr>
      </w:pPr>
      <w:r>
        <w:t>Г=Г΄+1,5Г</w:t>
      </w:r>
      <w:r>
        <w:rPr>
          <w:lang w:val="en-US"/>
        </w:rPr>
        <w:t>´´</w:t>
      </w:r>
    </w:p>
    <w:p w:rsidR="00406C43" w:rsidRDefault="00406C43">
      <w:pPr>
        <w:pStyle w:val="a3"/>
        <w:widowControl w:val="0"/>
        <w:ind w:firstLine="0"/>
      </w:pPr>
      <w:r>
        <w:t xml:space="preserve">где Г΄ –наибольший и </w:t>
      </w:r>
      <w:r>
        <w:rPr>
          <w:i/>
        </w:rPr>
        <w:t>Г"</w:t>
      </w:r>
      <w:r>
        <w:t xml:space="preserve"> –наименьший из размеров глубины зоны заражения </w:t>
      </w:r>
    </w:p>
    <w:p w:rsidR="00406C43" w:rsidRDefault="00406C43">
      <w:pPr>
        <w:pStyle w:val="a3"/>
        <w:widowControl w:val="0"/>
        <w:jc w:val="center"/>
        <w:rPr>
          <w:b/>
        </w:rPr>
      </w:pPr>
      <w:r>
        <w:rPr>
          <w:b/>
        </w:rPr>
        <w:t>Таблица П.2.2 Глубина зоны заражения, км</w:t>
      </w:r>
    </w:p>
    <w:tbl>
      <w:tblPr>
        <w:tblW w:w="0" w:type="auto"/>
        <w:tblLayout w:type="fixed"/>
        <w:tblCellMar>
          <w:left w:w="40" w:type="dxa"/>
          <w:right w:w="40" w:type="dxa"/>
        </w:tblCellMar>
        <w:tblLook w:val="0000" w:firstRow="0" w:lastRow="0" w:firstColumn="0" w:lastColumn="0" w:noHBand="0" w:noVBand="0"/>
      </w:tblPr>
      <w:tblGrid>
        <w:gridCol w:w="1420"/>
        <w:gridCol w:w="1420"/>
        <w:gridCol w:w="1390"/>
        <w:gridCol w:w="1390"/>
        <w:gridCol w:w="1390"/>
        <w:gridCol w:w="1390"/>
        <w:gridCol w:w="1273"/>
      </w:tblGrid>
      <w:tr w:rsidR="00406C43">
        <w:tblPrEx>
          <w:tblCellMar>
            <w:top w:w="0" w:type="dxa"/>
            <w:bottom w:w="0" w:type="dxa"/>
          </w:tblCellMar>
        </w:tblPrEx>
        <w:trPr>
          <w:cantSplit/>
          <w:trHeight w:hRule="exact" w:val="307"/>
        </w:trPr>
        <w:tc>
          <w:tcPr>
            <w:tcW w:w="1420"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lang w:val="en-US"/>
              </w:rPr>
              <w:t>u.</w:t>
            </w:r>
            <w:r>
              <w:rPr>
                <w:sz w:val="24"/>
              </w:rPr>
              <w:t xml:space="preserve"> м/с</w:t>
            </w:r>
          </w:p>
          <w:p w:rsidR="00406C43" w:rsidRDefault="00406C43">
            <w:pPr>
              <w:widowControl w:val="0"/>
              <w:ind w:firstLine="0"/>
              <w:jc w:val="left"/>
              <w:rPr>
                <w:sz w:val="24"/>
              </w:rPr>
            </w:pPr>
          </w:p>
        </w:tc>
        <w:tc>
          <w:tcPr>
            <w:tcW w:w="8253" w:type="dxa"/>
            <w:gridSpan w:val="6"/>
            <w:tcBorders>
              <w:top w:val="single" w:sz="6" w:space="0" w:color="auto"/>
              <w:left w:val="single" w:sz="6" w:space="0" w:color="auto"/>
              <w:bottom w:val="single" w:sz="6" w:space="0" w:color="auto"/>
              <w:right w:val="nil"/>
            </w:tcBorders>
          </w:tcPr>
          <w:p w:rsidR="00406C43" w:rsidRDefault="00406C43">
            <w:pPr>
              <w:widowControl w:val="0"/>
              <w:ind w:firstLine="0"/>
              <w:jc w:val="center"/>
              <w:rPr>
                <w:sz w:val="24"/>
              </w:rPr>
            </w:pPr>
            <w:r>
              <w:rPr>
                <w:sz w:val="24"/>
              </w:rPr>
              <w:t>Эквивалентная масса СДЯВ, т</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279"/>
        </w:trPr>
        <w:tc>
          <w:tcPr>
            <w:tcW w:w="1420" w:type="dxa"/>
            <w:vMerge/>
            <w:tcBorders>
              <w:top w:val="nil"/>
              <w:left w:val="nil"/>
              <w:bottom w:val="single" w:sz="6" w:space="0" w:color="auto"/>
              <w:right w:val="single" w:sz="6" w:space="0" w:color="auto"/>
            </w:tcBorders>
          </w:tcPr>
          <w:p w:rsidR="00406C43" w:rsidRDefault="00406C43">
            <w:pPr>
              <w:widowControl w:val="0"/>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0,01</w:t>
            </w:r>
          </w:p>
          <w:p w:rsidR="00406C43" w:rsidRDefault="00406C43">
            <w:pPr>
              <w:widowControl w:val="0"/>
              <w:ind w:firstLine="0"/>
              <w:jc w:val="center"/>
              <w:rPr>
                <w:sz w:val="24"/>
              </w:rPr>
            </w:pPr>
          </w:p>
        </w:tc>
        <w:tc>
          <w:tcPr>
            <w:tcW w:w="139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0,1</w:t>
            </w:r>
          </w:p>
          <w:p w:rsidR="00406C43" w:rsidRDefault="00406C43">
            <w:pPr>
              <w:widowControl w:val="0"/>
              <w:ind w:firstLine="0"/>
              <w:jc w:val="center"/>
              <w:rPr>
                <w:sz w:val="24"/>
              </w:rPr>
            </w:pPr>
          </w:p>
        </w:tc>
        <w:tc>
          <w:tcPr>
            <w:tcW w:w="139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1,0</w:t>
            </w:r>
          </w:p>
          <w:p w:rsidR="00406C43" w:rsidRDefault="00406C43">
            <w:pPr>
              <w:widowControl w:val="0"/>
              <w:ind w:firstLine="0"/>
              <w:jc w:val="center"/>
              <w:rPr>
                <w:sz w:val="24"/>
              </w:rPr>
            </w:pPr>
          </w:p>
        </w:tc>
        <w:tc>
          <w:tcPr>
            <w:tcW w:w="139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10</w:t>
            </w:r>
          </w:p>
          <w:p w:rsidR="00406C43" w:rsidRDefault="00406C43">
            <w:pPr>
              <w:widowControl w:val="0"/>
              <w:ind w:firstLine="0"/>
              <w:jc w:val="center"/>
              <w:rPr>
                <w:sz w:val="24"/>
              </w:rPr>
            </w:pPr>
          </w:p>
        </w:tc>
        <w:tc>
          <w:tcPr>
            <w:tcW w:w="1390"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100</w:t>
            </w:r>
          </w:p>
          <w:p w:rsidR="00406C43" w:rsidRDefault="00406C43">
            <w:pPr>
              <w:widowControl w:val="0"/>
              <w:ind w:firstLine="0"/>
              <w:jc w:val="center"/>
              <w:rPr>
                <w:sz w:val="24"/>
              </w:rPr>
            </w:pPr>
          </w:p>
        </w:tc>
        <w:tc>
          <w:tcPr>
            <w:tcW w:w="1273" w:type="dxa"/>
            <w:tcBorders>
              <w:top w:val="single" w:sz="6" w:space="0" w:color="auto"/>
              <w:left w:val="single" w:sz="6" w:space="0" w:color="auto"/>
              <w:bottom w:val="single" w:sz="6" w:space="0" w:color="auto"/>
              <w:right w:val="nil"/>
            </w:tcBorders>
          </w:tcPr>
          <w:p w:rsidR="00406C43" w:rsidRDefault="00406C43">
            <w:pPr>
              <w:widowControl w:val="0"/>
              <w:ind w:firstLine="0"/>
              <w:jc w:val="center"/>
              <w:rPr>
                <w:sz w:val="24"/>
              </w:rPr>
            </w:pPr>
            <w:r>
              <w:rPr>
                <w:sz w:val="24"/>
              </w:rPr>
              <w:t>КЮО</w:t>
            </w:r>
          </w:p>
          <w:p w:rsidR="00406C43" w:rsidRDefault="00406C43">
            <w:pPr>
              <w:widowControl w:val="0"/>
              <w:ind w:firstLine="0"/>
              <w:jc w:val="center"/>
              <w:rPr>
                <w:sz w:val="24"/>
              </w:rPr>
            </w:pPr>
          </w:p>
        </w:tc>
      </w:tr>
      <w:tr w:rsidR="00406C43">
        <w:tblPrEx>
          <w:tblCellMar>
            <w:top w:w="0" w:type="dxa"/>
            <w:bottom w:w="0" w:type="dxa"/>
          </w:tblCellMar>
        </w:tblPrEx>
        <w:trPr>
          <w:trHeight w:hRule="exact" w:val="335"/>
        </w:trPr>
        <w:tc>
          <w:tcPr>
            <w:tcW w:w="1420"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1</w:t>
            </w:r>
          </w:p>
          <w:p w:rsidR="00406C43" w:rsidRDefault="00406C43">
            <w:pPr>
              <w:widowControl w:val="0"/>
              <w:ind w:firstLine="0"/>
              <w:jc w:val="left"/>
              <w:rPr>
                <w:sz w:val="24"/>
              </w:rPr>
            </w:pPr>
          </w:p>
        </w:tc>
        <w:tc>
          <w:tcPr>
            <w:tcW w:w="1420"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0,38</w:t>
            </w:r>
          </w:p>
          <w:p w:rsidR="00406C43" w:rsidRDefault="00406C43">
            <w:pPr>
              <w:widowControl w:val="0"/>
              <w:ind w:firstLine="0"/>
              <w:jc w:val="center"/>
              <w:rPr>
                <w:sz w:val="24"/>
              </w:rPr>
            </w:pPr>
          </w:p>
        </w:tc>
        <w:tc>
          <w:tcPr>
            <w:tcW w:w="1390"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1,25</w:t>
            </w:r>
          </w:p>
          <w:p w:rsidR="00406C43" w:rsidRDefault="00406C43">
            <w:pPr>
              <w:widowControl w:val="0"/>
              <w:ind w:firstLine="0"/>
              <w:jc w:val="center"/>
              <w:rPr>
                <w:sz w:val="24"/>
              </w:rPr>
            </w:pPr>
          </w:p>
        </w:tc>
        <w:tc>
          <w:tcPr>
            <w:tcW w:w="1390"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4,75</w:t>
            </w:r>
          </w:p>
          <w:p w:rsidR="00406C43" w:rsidRDefault="00406C43">
            <w:pPr>
              <w:widowControl w:val="0"/>
              <w:ind w:firstLine="0"/>
              <w:jc w:val="center"/>
              <w:rPr>
                <w:sz w:val="24"/>
              </w:rPr>
            </w:pPr>
          </w:p>
        </w:tc>
        <w:tc>
          <w:tcPr>
            <w:tcW w:w="1390"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19,20</w:t>
            </w:r>
          </w:p>
          <w:p w:rsidR="00406C43" w:rsidRDefault="00406C43">
            <w:pPr>
              <w:widowControl w:val="0"/>
              <w:ind w:firstLine="0"/>
              <w:jc w:val="center"/>
              <w:rPr>
                <w:sz w:val="24"/>
              </w:rPr>
            </w:pPr>
          </w:p>
        </w:tc>
        <w:tc>
          <w:tcPr>
            <w:tcW w:w="1390"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81,91</w:t>
            </w:r>
          </w:p>
          <w:p w:rsidR="00406C43" w:rsidRDefault="00406C43">
            <w:pPr>
              <w:widowControl w:val="0"/>
              <w:ind w:firstLine="0"/>
              <w:jc w:val="center"/>
              <w:rPr>
                <w:sz w:val="24"/>
              </w:rPr>
            </w:pPr>
          </w:p>
        </w:tc>
        <w:tc>
          <w:tcPr>
            <w:tcW w:w="1273" w:type="dxa"/>
            <w:tcBorders>
              <w:top w:val="single" w:sz="6" w:space="0" w:color="auto"/>
              <w:left w:val="single" w:sz="6" w:space="0" w:color="auto"/>
              <w:bottom w:val="nil"/>
              <w:right w:val="nil"/>
            </w:tcBorders>
          </w:tcPr>
          <w:p w:rsidR="00406C43" w:rsidRDefault="00406C43">
            <w:pPr>
              <w:widowControl w:val="0"/>
              <w:ind w:firstLine="0"/>
              <w:jc w:val="center"/>
              <w:rPr>
                <w:sz w:val="24"/>
              </w:rPr>
            </w:pPr>
            <w:r>
              <w:rPr>
                <w:sz w:val="24"/>
              </w:rPr>
              <w:t>363</w:t>
            </w:r>
          </w:p>
          <w:p w:rsidR="00406C43" w:rsidRDefault="00406C43">
            <w:pPr>
              <w:widowControl w:val="0"/>
              <w:ind w:firstLine="0"/>
              <w:jc w:val="center"/>
              <w:rPr>
                <w:sz w:val="24"/>
              </w:rPr>
            </w:pPr>
          </w:p>
        </w:tc>
      </w:tr>
      <w:tr w:rsidR="00406C43">
        <w:tblPrEx>
          <w:tblCellMar>
            <w:top w:w="0" w:type="dxa"/>
            <w:bottom w:w="0" w:type="dxa"/>
          </w:tblCellMar>
        </w:tblPrEx>
        <w:trPr>
          <w:trHeight w:hRule="exact" w:val="307"/>
        </w:trPr>
        <w:tc>
          <w:tcPr>
            <w:tcW w:w="1420" w:type="dxa"/>
            <w:tcBorders>
              <w:top w:val="nil"/>
              <w:left w:val="nil"/>
              <w:bottom w:val="nil"/>
              <w:right w:val="single" w:sz="6" w:space="0" w:color="auto"/>
            </w:tcBorders>
          </w:tcPr>
          <w:p w:rsidR="00406C43" w:rsidRDefault="00406C43">
            <w:pPr>
              <w:widowControl w:val="0"/>
              <w:ind w:firstLine="0"/>
              <w:jc w:val="left"/>
              <w:rPr>
                <w:sz w:val="24"/>
              </w:rPr>
            </w:pPr>
            <w:r>
              <w:rPr>
                <w:sz w:val="24"/>
              </w:rPr>
              <w:t>3</w:t>
            </w:r>
          </w:p>
          <w:p w:rsidR="00406C43" w:rsidRDefault="00406C43">
            <w:pPr>
              <w:widowControl w:val="0"/>
              <w:ind w:firstLine="0"/>
              <w:jc w:val="left"/>
              <w:rPr>
                <w:sz w:val="24"/>
              </w:rPr>
            </w:pPr>
          </w:p>
        </w:tc>
        <w:tc>
          <w:tcPr>
            <w:tcW w:w="142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0,22</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0,68</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2,17</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7,96</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31,30</w:t>
            </w:r>
          </w:p>
          <w:p w:rsidR="00406C43" w:rsidRDefault="00406C43">
            <w:pPr>
              <w:widowControl w:val="0"/>
              <w:ind w:firstLine="0"/>
              <w:jc w:val="center"/>
              <w:rPr>
                <w:sz w:val="24"/>
              </w:rPr>
            </w:pPr>
          </w:p>
        </w:tc>
        <w:tc>
          <w:tcPr>
            <w:tcW w:w="1273" w:type="dxa"/>
            <w:tcBorders>
              <w:top w:val="nil"/>
              <w:left w:val="single" w:sz="6" w:space="0" w:color="auto"/>
              <w:bottom w:val="nil"/>
              <w:right w:val="nil"/>
            </w:tcBorders>
          </w:tcPr>
          <w:p w:rsidR="00406C43" w:rsidRDefault="00406C43">
            <w:pPr>
              <w:widowControl w:val="0"/>
              <w:ind w:firstLine="0"/>
              <w:jc w:val="center"/>
              <w:rPr>
                <w:sz w:val="24"/>
              </w:rPr>
            </w:pPr>
            <w:r>
              <w:rPr>
                <w:sz w:val="24"/>
              </w:rPr>
              <w:t>130</w:t>
            </w:r>
          </w:p>
          <w:p w:rsidR="00406C43" w:rsidRDefault="00406C43">
            <w:pPr>
              <w:widowControl w:val="0"/>
              <w:ind w:firstLine="0"/>
              <w:jc w:val="center"/>
              <w:rPr>
                <w:sz w:val="24"/>
              </w:rPr>
            </w:pPr>
          </w:p>
        </w:tc>
      </w:tr>
      <w:tr w:rsidR="00406C43">
        <w:tblPrEx>
          <w:tblCellMar>
            <w:top w:w="0" w:type="dxa"/>
            <w:bottom w:w="0" w:type="dxa"/>
          </w:tblCellMar>
        </w:tblPrEx>
        <w:trPr>
          <w:trHeight w:hRule="exact" w:val="307"/>
        </w:trPr>
        <w:tc>
          <w:tcPr>
            <w:tcW w:w="1420" w:type="dxa"/>
            <w:tcBorders>
              <w:top w:val="nil"/>
              <w:left w:val="nil"/>
              <w:bottom w:val="nil"/>
              <w:right w:val="single" w:sz="6" w:space="0" w:color="auto"/>
            </w:tcBorders>
          </w:tcPr>
          <w:p w:rsidR="00406C43" w:rsidRDefault="00406C43">
            <w:pPr>
              <w:widowControl w:val="0"/>
              <w:ind w:firstLine="0"/>
              <w:jc w:val="left"/>
              <w:rPr>
                <w:sz w:val="24"/>
              </w:rPr>
            </w:pPr>
            <w:r>
              <w:rPr>
                <w:sz w:val="24"/>
              </w:rPr>
              <w:t>5</w:t>
            </w:r>
          </w:p>
          <w:p w:rsidR="00406C43" w:rsidRDefault="00406C43">
            <w:pPr>
              <w:widowControl w:val="0"/>
              <w:ind w:firstLine="0"/>
              <w:jc w:val="left"/>
              <w:rPr>
                <w:sz w:val="24"/>
              </w:rPr>
            </w:pPr>
          </w:p>
        </w:tc>
        <w:tc>
          <w:tcPr>
            <w:tcW w:w="142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0,17</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0,53</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1,68</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5,53</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20,82</w:t>
            </w:r>
          </w:p>
          <w:p w:rsidR="00406C43" w:rsidRDefault="00406C43">
            <w:pPr>
              <w:widowControl w:val="0"/>
              <w:ind w:firstLine="0"/>
              <w:jc w:val="center"/>
              <w:rPr>
                <w:sz w:val="24"/>
              </w:rPr>
            </w:pPr>
          </w:p>
        </w:tc>
        <w:tc>
          <w:tcPr>
            <w:tcW w:w="1273" w:type="dxa"/>
            <w:tcBorders>
              <w:top w:val="nil"/>
              <w:left w:val="single" w:sz="6" w:space="0" w:color="auto"/>
              <w:bottom w:val="nil"/>
              <w:right w:val="nil"/>
            </w:tcBorders>
          </w:tcPr>
          <w:p w:rsidR="00406C43" w:rsidRDefault="00406C43">
            <w:pPr>
              <w:widowControl w:val="0"/>
              <w:ind w:firstLine="0"/>
              <w:jc w:val="center"/>
              <w:rPr>
                <w:sz w:val="24"/>
              </w:rPr>
            </w:pPr>
            <w:r>
              <w:rPr>
                <w:sz w:val="24"/>
              </w:rPr>
              <w:t>83,6</w:t>
            </w:r>
          </w:p>
          <w:p w:rsidR="00406C43" w:rsidRDefault="00406C43">
            <w:pPr>
              <w:widowControl w:val="0"/>
              <w:ind w:firstLine="0"/>
              <w:jc w:val="center"/>
              <w:rPr>
                <w:sz w:val="24"/>
              </w:rPr>
            </w:pPr>
          </w:p>
        </w:tc>
      </w:tr>
      <w:tr w:rsidR="00406C43">
        <w:tblPrEx>
          <w:tblCellMar>
            <w:top w:w="0" w:type="dxa"/>
            <w:bottom w:w="0" w:type="dxa"/>
          </w:tblCellMar>
        </w:tblPrEx>
        <w:trPr>
          <w:trHeight w:hRule="exact" w:val="307"/>
        </w:trPr>
        <w:tc>
          <w:tcPr>
            <w:tcW w:w="1420" w:type="dxa"/>
            <w:tcBorders>
              <w:top w:val="nil"/>
              <w:left w:val="nil"/>
              <w:bottom w:val="nil"/>
              <w:right w:val="single" w:sz="6" w:space="0" w:color="auto"/>
            </w:tcBorders>
          </w:tcPr>
          <w:p w:rsidR="00406C43" w:rsidRDefault="00406C43">
            <w:pPr>
              <w:widowControl w:val="0"/>
              <w:ind w:firstLine="0"/>
              <w:jc w:val="left"/>
              <w:rPr>
                <w:sz w:val="24"/>
              </w:rPr>
            </w:pPr>
            <w:r>
              <w:rPr>
                <w:sz w:val="24"/>
              </w:rPr>
              <w:t>7</w:t>
            </w:r>
          </w:p>
          <w:p w:rsidR="00406C43" w:rsidRDefault="00406C43">
            <w:pPr>
              <w:widowControl w:val="0"/>
              <w:ind w:firstLine="0"/>
              <w:jc w:val="left"/>
              <w:rPr>
                <w:sz w:val="24"/>
              </w:rPr>
            </w:pPr>
          </w:p>
        </w:tc>
        <w:tc>
          <w:tcPr>
            <w:tcW w:w="142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0,14</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0,45</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1,42</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4,49</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16,16</w:t>
            </w:r>
          </w:p>
          <w:p w:rsidR="00406C43" w:rsidRDefault="00406C43">
            <w:pPr>
              <w:widowControl w:val="0"/>
              <w:ind w:firstLine="0"/>
              <w:jc w:val="center"/>
              <w:rPr>
                <w:sz w:val="24"/>
              </w:rPr>
            </w:pPr>
          </w:p>
        </w:tc>
        <w:tc>
          <w:tcPr>
            <w:tcW w:w="1273" w:type="dxa"/>
            <w:tcBorders>
              <w:top w:val="nil"/>
              <w:left w:val="single" w:sz="6" w:space="0" w:color="auto"/>
              <w:bottom w:val="nil"/>
              <w:right w:val="nil"/>
            </w:tcBorders>
          </w:tcPr>
          <w:p w:rsidR="00406C43" w:rsidRDefault="00406C43">
            <w:pPr>
              <w:widowControl w:val="0"/>
              <w:ind w:firstLine="0"/>
              <w:jc w:val="center"/>
              <w:rPr>
                <w:sz w:val="24"/>
              </w:rPr>
            </w:pPr>
            <w:r>
              <w:rPr>
                <w:sz w:val="24"/>
              </w:rPr>
              <w:t>63,16</w:t>
            </w:r>
          </w:p>
          <w:p w:rsidR="00406C43" w:rsidRDefault="00406C43">
            <w:pPr>
              <w:widowControl w:val="0"/>
              <w:ind w:firstLine="0"/>
              <w:jc w:val="center"/>
              <w:rPr>
                <w:sz w:val="24"/>
              </w:rPr>
            </w:pPr>
          </w:p>
        </w:tc>
      </w:tr>
      <w:tr w:rsidR="00406C43">
        <w:tblPrEx>
          <w:tblCellMar>
            <w:top w:w="0" w:type="dxa"/>
            <w:bottom w:w="0" w:type="dxa"/>
          </w:tblCellMar>
        </w:tblPrEx>
        <w:trPr>
          <w:trHeight w:hRule="exact" w:val="335"/>
        </w:trPr>
        <w:tc>
          <w:tcPr>
            <w:tcW w:w="1420" w:type="dxa"/>
            <w:tcBorders>
              <w:top w:val="nil"/>
              <w:left w:val="nil"/>
              <w:bottom w:val="nil"/>
              <w:right w:val="single" w:sz="6" w:space="0" w:color="auto"/>
            </w:tcBorders>
          </w:tcPr>
          <w:p w:rsidR="00406C43" w:rsidRDefault="00406C43">
            <w:pPr>
              <w:widowControl w:val="0"/>
              <w:ind w:firstLine="0"/>
              <w:jc w:val="left"/>
              <w:rPr>
                <w:sz w:val="24"/>
              </w:rPr>
            </w:pPr>
            <w:r>
              <w:rPr>
                <w:sz w:val="24"/>
              </w:rPr>
              <w:t>9</w:t>
            </w:r>
          </w:p>
          <w:p w:rsidR="00406C43" w:rsidRDefault="00406C43">
            <w:pPr>
              <w:widowControl w:val="0"/>
              <w:ind w:firstLine="0"/>
              <w:jc w:val="left"/>
              <w:rPr>
                <w:sz w:val="24"/>
              </w:rPr>
            </w:pPr>
          </w:p>
        </w:tc>
        <w:tc>
          <w:tcPr>
            <w:tcW w:w="142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0,12</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0,40</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1,25</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3,96</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13,50</w:t>
            </w:r>
          </w:p>
          <w:p w:rsidR="00406C43" w:rsidRDefault="00406C43">
            <w:pPr>
              <w:widowControl w:val="0"/>
              <w:ind w:firstLine="0"/>
              <w:jc w:val="center"/>
              <w:rPr>
                <w:sz w:val="24"/>
              </w:rPr>
            </w:pPr>
          </w:p>
        </w:tc>
        <w:tc>
          <w:tcPr>
            <w:tcW w:w="1273" w:type="dxa"/>
            <w:tcBorders>
              <w:top w:val="nil"/>
              <w:left w:val="single" w:sz="6" w:space="0" w:color="auto"/>
              <w:bottom w:val="nil"/>
              <w:right w:val="nil"/>
            </w:tcBorders>
          </w:tcPr>
          <w:p w:rsidR="00406C43" w:rsidRDefault="00406C43">
            <w:pPr>
              <w:widowControl w:val="0"/>
              <w:ind w:firstLine="0"/>
              <w:jc w:val="center"/>
              <w:rPr>
                <w:sz w:val="24"/>
              </w:rPr>
            </w:pPr>
            <w:r>
              <w:rPr>
                <w:sz w:val="24"/>
              </w:rPr>
              <w:t>51,6</w:t>
            </w:r>
          </w:p>
          <w:p w:rsidR="00406C43" w:rsidRDefault="00406C43">
            <w:pPr>
              <w:widowControl w:val="0"/>
              <w:ind w:firstLine="0"/>
              <w:jc w:val="center"/>
              <w:rPr>
                <w:sz w:val="24"/>
              </w:rPr>
            </w:pPr>
          </w:p>
        </w:tc>
      </w:tr>
      <w:tr w:rsidR="00406C43">
        <w:tblPrEx>
          <w:tblCellMar>
            <w:top w:w="0" w:type="dxa"/>
            <w:bottom w:w="0" w:type="dxa"/>
          </w:tblCellMar>
        </w:tblPrEx>
        <w:trPr>
          <w:trHeight w:hRule="exact" w:val="307"/>
        </w:trPr>
        <w:tc>
          <w:tcPr>
            <w:tcW w:w="1420" w:type="dxa"/>
            <w:tcBorders>
              <w:top w:val="nil"/>
              <w:left w:val="nil"/>
              <w:bottom w:val="nil"/>
              <w:right w:val="single" w:sz="6" w:space="0" w:color="auto"/>
            </w:tcBorders>
          </w:tcPr>
          <w:p w:rsidR="00406C43" w:rsidRDefault="00406C43">
            <w:pPr>
              <w:widowControl w:val="0"/>
              <w:ind w:firstLine="0"/>
              <w:jc w:val="left"/>
              <w:rPr>
                <w:sz w:val="24"/>
              </w:rPr>
            </w:pPr>
            <w:r>
              <w:rPr>
                <w:sz w:val="24"/>
              </w:rPr>
              <w:t>11</w:t>
            </w:r>
          </w:p>
          <w:p w:rsidR="00406C43" w:rsidRDefault="00406C43">
            <w:pPr>
              <w:widowControl w:val="0"/>
              <w:ind w:firstLine="0"/>
              <w:jc w:val="left"/>
              <w:rPr>
                <w:sz w:val="24"/>
              </w:rPr>
            </w:pPr>
          </w:p>
        </w:tc>
        <w:tc>
          <w:tcPr>
            <w:tcW w:w="142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0,11</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0,36</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1,13</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3,58</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11,74</w:t>
            </w:r>
          </w:p>
          <w:p w:rsidR="00406C43" w:rsidRDefault="00406C43">
            <w:pPr>
              <w:widowControl w:val="0"/>
              <w:ind w:firstLine="0"/>
              <w:jc w:val="center"/>
              <w:rPr>
                <w:sz w:val="24"/>
              </w:rPr>
            </w:pPr>
          </w:p>
        </w:tc>
        <w:tc>
          <w:tcPr>
            <w:tcW w:w="1273" w:type="dxa"/>
            <w:tcBorders>
              <w:top w:val="nil"/>
              <w:left w:val="single" w:sz="6" w:space="0" w:color="auto"/>
              <w:bottom w:val="nil"/>
              <w:right w:val="nil"/>
            </w:tcBorders>
          </w:tcPr>
          <w:p w:rsidR="00406C43" w:rsidRDefault="00406C43">
            <w:pPr>
              <w:widowControl w:val="0"/>
              <w:ind w:firstLine="0"/>
              <w:jc w:val="center"/>
              <w:rPr>
                <w:sz w:val="24"/>
              </w:rPr>
            </w:pPr>
            <w:r>
              <w:rPr>
                <w:sz w:val="24"/>
              </w:rPr>
              <w:t>44,15</w:t>
            </w:r>
          </w:p>
          <w:p w:rsidR="00406C43" w:rsidRDefault="00406C43">
            <w:pPr>
              <w:widowControl w:val="0"/>
              <w:ind w:firstLine="0"/>
              <w:jc w:val="center"/>
              <w:rPr>
                <w:sz w:val="24"/>
              </w:rPr>
            </w:pPr>
          </w:p>
        </w:tc>
      </w:tr>
      <w:tr w:rsidR="00406C43">
        <w:tblPrEx>
          <w:tblCellMar>
            <w:top w:w="0" w:type="dxa"/>
            <w:bottom w:w="0" w:type="dxa"/>
          </w:tblCellMar>
        </w:tblPrEx>
        <w:trPr>
          <w:trHeight w:hRule="exact" w:val="335"/>
        </w:trPr>
        <w:tc>
          <w:tcPr>
            <w:tcW w:w="1420" w:type="dxa"/>
            <w:tcBorders>
              <w:top w:val="nil"/>
              <w:left w:val="nil"/>
              <w:bottom w:val="nil"/>
              <w:right w:val="single" w:sz="6" w:space="0" w:color="auto"/>
            </w:tcBorders>
          </w:tcPr>
          <w:p w:rsidR="00406C43" w:rsidRDefault="00406C43">
            <w:pPr>
              <w:widowControl w:val="0"/>
              <w:ind w:firstLine="0"/>
              <w:jc w:val="left"/>
              <w:rPr>
                <w:sz w:val="24"/>
              </w:rPr>
            </w:pPr>
            <w:r>
              <w:rPr>
                <w:sz w:val="24"/>
              </w:rPr>
              <w:t>13</w:t>
            </w:r>
          </w:p>
          <w:p w:rsidR="00406C43" w:rsidRDefault="00406C43">
            <w:pPr>
              <w:widowControl w:val="0"/>
              <w:ind w:firstLine="0"/>
              <w:jc w:val="left"/>
              <w:rPr>
                <w:sz w:val="24"/>
              </w:rPr>
            </w:pPr>
          </w:p>
        </w:tc>
        <w:tc>
          <w:tcPr>
            <w:tcW w:w="142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0,10</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0,33</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1,04</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3,29</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10,48</w:t>
            </w:r>
          </w:p>
          <w:p w:rsidR="00406C43" w:rsidRDefault="00406C43">
            <w:pPr>
              <w:widowControl w:val="0"/>
              <w:ind w:firstLine="0"/>
              <w:jc w:val="center"/>
              <w:rPr>
                <w:sz w:val="24"/>
              </w:rPr>
            </w:pPr>
          </w:p>
        </w:tc>
        <w:tc>
          <w:tcPr>
            <w:tcW w:w="1273" w:type="dxa"/>
            <w:tcBorders>
              <w:top w:val="nil"/>
              <w:left w:val="single" w:sz="6" w:space="0" w:color="auto"/>
              <w:bottom w:val="nil"/>
              <w:right w:val="nil"/>
            </w:tcBorders>
          </w:tcPr>
          <w:p w:rsidR="00406C43" w:rsidRDefault="00406C43">
            <w:pPr>
              <w:widowControl w:val="0"/>
              <w:ind w:firstLine="0"/>
              <w:jc w:val="center"/>
              <w:rPr>
                <w:sz w:val="24"/>
              </w:rPr>
            </w:pPr>
            <w:r>
              <w:rPr>
                <w:sz w:val="24"/>
              </w:rPr>
              <w:t>38,90</w:t>
            </w:r>
          </w:p>
          <w:p w:rsidR="00406C43" w:rsidRDefault="00406C43">
            <w:pPr>
              <w:widowControl w:val="0"/>
              <w:ind w:firstLine="0"/>
              <w:jc w:val="center"/>
              <w:rPr>
                <w:sz w:val="24"/>
              </w:rPr>
            </w:pPr>
          </w:p>
        </w:tc>
      </w:tr>
      <w:tr w:rsidR="00406C43">
        <w:tblPrEx>
          <w:tblCellMar>
            <w:top w:w="0" w:type="dxa"/>
            <w:bottom w:w="0" w:type="dxa"/>
          </w:tblCellMar>
        </w:tblPrEx>
        <w:trPr>
          <w:trHeight w:hRule="exact" w:val="307"/>
        </w:trPr>
        <w:tc>
          <w:tcPr>
            <w:tcW w:w="1420" w:type="dxa"/>
            <w:tcBorders>
              <w:top w:val="nil"/>
              <w:left w:val="nil"/>
              <w:bottom w:val="nil"/>
              <w:right w:val="single" w:sz="6" w:space="0" w:color="auto"/>
            </w:tcBorders>
          </w:tcPr>
          <w:p w:rsidR="00406C43" w:rsidRDefault="00406C43">
            <w:pPr>
              <w:widowControl w:val="0"/>
              <w:ind w:firstLine="0"/>
              <w:jc w:val="left"/>
              <w:rPr>
                <w:sz w:val="24"/>
              </w:rPr>
            </w:pPr>
            <w:r>
              <w:rPr>
                <w:sz w:val="24"/>
              </w:rPr>
              <w:t>&gt; 15</w:t>
            </w:r>
          </w:p>
          <w:p w:rsidR="00406C43" w:rsidRDefault="00406C43">
            <w:pPr>
              <w:widowControl w:val="0"/>
              <w:ind w:firstLine="0"/>
              <w:jc w:val="left"/>
              <w:rPr>
                <w:sz w:val="24"/>
              </w:rPr>
            </w:pPr>
          </w:p>
        </w:tc>
        <w:tc>
          <w:tcPr>
            <w:tcW w:w="142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0,10</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0,31</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0,92</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3,07</w:t>
            </w:r>
          </w:p>
          <w:p w:rsidR="00406C43" w:rsidRDefault="00406C43">
            <w:pPr>
              <w:widowControl w:val="0"/>
              <w:ind w:firstLine="0"/>
              <w:jc w:val="center"/>
              <w:rPr>
                <w:sz w:val="24"/>
              </w:rPr>
            </w:pPr>
          </w:p>
        </w:tc>
        <w:tc>
          <w:tcPr>
            <w:tcW w:w="1390" w:type="dxa"/>
            <w:tcBorders>
              <w:top w:val="nil"/>
              <w:left w:val="single" w:sz="6" w:space="0" w:color="auto"/>
              <w:bottom w:val="nil"/>
              <w:right w:val="single" w:sz="6" w:space="0" w:color="auto"/>
            </w:tcBorders>
          </w:tcPr>
          <w:p w:rsidR="00406C43" w:rsidRDefault="00406C43">
            <w:pPr>
              <w:widowControl w:val="0"/>
              <w:ind w:firstLine="0"/>
              <w:jc w:val="center"/>
              <w:rPr>
                <w:sz w:val="24"/>
              </w:rPr>
            </w:pPr>
            <w:r>
              <w:rPr>
                <w:sz w:val="24"/>
              </w:rPr>
              <w:t>9,70</w:t>
            </w:r>
          </w:p>
          <w:p w:rsidR="00406C43" w:rsidRDefault="00406C43">
            <w:pPr>
              <w:widowControl w:val="0"/>
              <w:ind w:firstLine="0"/>
              <w:jc w:val="center"/>
              <w:rPr>
                <w:sz w:val="24"/>
              </w:rPr>
            </w:pPr>
          </w:p>
        </w:tc>
        <w:tc>
          <w:tcPr>
            <w:tcW w:w="1273" w:type="dxa"/>
            <w:tcBorders>
              <w:top w:val="nil"/>
              <w:left w:val="single" w:sz="6" w:space="0" w:color="auto"/>
              <w:bottom w:val="nil"/>
              <w:right w:val="nil"/>
            </w:tcBorders>
          </w:tcPr>
          <w:p w:rsidR="00406C43" w:rsidRDefault="00406C43">
            <w:pPr>
              <w:widowControl w:val="0"/>
              <w:ind w:firstLine="0"/>
              <w:jc w:val="center"/>
              <w:rPr>
                <w:sz w:val="24"/>
              </w:rPr>
            </w:pPr>
            <w:r>
              <w:rPr>
                <w:sz w:val="24"/>
              </w:rPr>
              <w:t>34,98</w:t>
            </w:r>
          </w:p>
          <w:p w:rsidR="00406C43" w:rsidRDefault="00406C43">
            <w:pPr>
              <w:widowControl w:val="0"/>
              <w:ind w:firstLine="0"/>
              <w:jc w:val="center"/>
              <w:rPr>
                <w:sz w:val="24"/>
              </w:rPr>
            </w:pPr>
          </w:p>
        </w:tc>
      </w:tr>
    </w:tbl>
    <w:p w:rsidR="00406C43" w:rsidRDefault="00406C43">
      <w:pPr>
        <w:widowControl w:val="0"/>
        <w:ind w:firstLine="0"/>
        <w:jc w:val="left"/>
      </w:pPr>
    </w:p>
    <w:p w:rsidR="00406C43" w:rsidRDefault="00406C43">
      <w:pPr>
        <w:pStyle w:val="a3"/>
        <w:widowControl w:val="0"/>
      </w:pPr>
      <w:r>
        <w:t>Полученное значение сравнивают с предельно возможным значением глубины переноса воздушных масс (км)</w:t>
      </w:r>
    </w:p>
    <w:p w:rsidR="00406C43" w:rsidRDefault="00406C43">
      <w:pPr>
        <w:pStyle w:val="a3"/>
        <w:widowControl w:val="0"/>
        <w:jc w:val="center"/>
        <w:rPr>
          <w:lang w:val="en-US"/>
        </w:rPr>
      </w:pPr>
      <w:r>
        <w:t>Г</w:t>
      </w:r>
      <w:r>
        <w:rPr>
          <w:sz w:val="20"/>
        </w:rPr>
        <w:t>п</w:t>
      </w:r>
      <w:r>
        <w:t>=</w:t>
      </w:r>
      <w:r>
        <w:rPr>
          <w:lang w:val="en-US"/>
        </w:rPr>
        <w:t>N</w:t>
      </w:r>
      <w:r>
        <w:rPr>
          <w:sz w:val="20"/>
          <w:lang w:val="en-US"/>
        </w:rPr>
        <w:t>v</w:t>
      </w:r>
    </w:p>
    <w:p w:rsidR="00406C43" w:rsidRDefault="00406C43">
      <w:pPr>
        <w:pStyle w:val="a3"/>
        <w:widowControl w:val="0"/>
        <w:ind w:firstLine="0"/>
      </w:pPr>
      <w:r>
        <w:t xml:space="preserve">где </w:t>
      </w:r>
      <w:r>
        <w:rPr>
          <w:lang w:val="en-US"/>
        </w:rPr>
        <w:t>v</w:t>
      </w:r>
      <w:r>
        <w:t>– скорость переноса переднего фронта зараженного воздуха при данных скорости ветра и ст</w:t>
      </w:r>
      <w:r>
        <w:t>е</w:t>
      </w:r>
      <w:r>
        <w:t>пени вертикальной устойчивости возд</w:t>
      </w:r>
      <w:r>
        <w:t>у</w:t>
      </w:r>
      <w:r>
        <w:t>ха, км/ч (табл. П. 2.3).</w:t>
      </w:r>
    </w:p>
    <w:p w:rsidR="00406C43" w:rsidRDefault="00406C43">
      <w:pPr>
        <w:pStyle w:val="a3"/>
        <w:widowControl w:val="0"/>
      </w:pPr>
      <w:r>
        <w:t>За окончательную расчетную глубину зоны заражения принимается меньшее из двух сра</w:t>
      </w:r>
      <w:r>
        <w:t>в</w:t>
      </w:r>
      <w:r>
        <w:t>ниваемых между собой значений.</w:t>
      </w:r>
    </w:p>
    <w:p w:rsidR="00406C43" w:rsidRDefault="00406C43">
      <w:pPr>
        <w:pStyle w:val="a3"/>
        <w:widowControl w:val="0"/>
      </w:pPr>
      <w:r>
        <w:t>Площадь зоны возможного заражения (км</w:t>
      </w:r>
      <w:r>
        <w:rPr>
          <w:vertAlign w:val="superscript"/>
          <w:lang w:val="en-US"/>
        </w:rPr>
        <w:t>2</w:t>
      </w:r>
      <w:r>
        <w:t xml:space="preserve"> ) для первичного (вторичного) облака СДЯВ</w:t>
      </w:r>
    </w:p>
    <w:p w:rsidR="00406C43" w:rsidRDefault="0001092E">
      <w:pPr>
        <w:pStyle w:val="a3"/>
        <w:widowControl w:val="0"/>
        <w:jc w:val="center"/>
      </w:pPr>
      <w:r>
        <w:rPr>
          <w:noProof/>
        </w:rPr>
        <w:drawing>
          <wp:inline distT="0" distB="0" distL="0" distR="0">
            <wp:extent cx="1114425" cy="2476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114425" cy="247650"/>
                    </a:xfrm>
                    <a:prstGeom prst="rect">
                      <a:avLst/>
                    </a:prstGeom>
                    <a:noFill/>
                    <a:ln>
                      <a:noFill/>
                    </a:ln>
                  </pic:spPr>
                </pic:pic>
              </a:graphicData>
            </a:graphic>
          </wp:inline>
        </w:drawing>
      </w:r>
    </w:p>
    <w:p w:rsidR="00406C43" w:rsidRDefault="00406C43">
      <w:pPr>
        <w:pStyle w:val="a3"/>
        <w:widowControl w:val="0"/>
        <w:ind w:firstLine="0"/>
      </w:pPr>
      <w:r>
        <w:t xml:space="preserve">где </w:t>
      </w:r>
      <w:r>
        <w:rPr>
          <w:i/>
        </w:rPr>
        <w:t>Г</w:t>
      </w:r>
      <w:r>
        <w:t>– глубина зоны заражения,</w:t>
      </w:r>
      <w:r>
        <w:rPr>
          <w:b/>
        </w:rPr>
        <w:t xml:space="preserve"> </w:t>
      </w:r>
      <w:r>
        <w:t>км; φ–угловые размеры зоны возможного заражения, определя</w:t>
      </w:r>
      <w:r>
        <w:t>е</w:t>
      </w:r>
      <w:r>
        <w:t>мые в зависим</w:t>
      </w:r>
      <w:r>
        <w:t>о</w:t>
      </w:r>
      <w:r>
        <w:t>сти от скорости ветра по следующим данным:</w:t>
      </w:r>
    </w:p>
    <w:p w:rsidR="00406C43" w:rsidRDefault="00406C43">
      <w:pPr>
        <w:pStyle w:val="a3"/>
        <w:widowControl w:val="0"/>
      </w:pPr>
      <w:r>
        <w:t xml:space="preserve">u, м/с ...... &lt;0,5 </w:t>
      </w:r>
      <w:r>
        <w:rPr>
          <w:lang w:val="en-US"/>
        </w:rPr>
        <w:t xml:space="preserve">  </w:t>
      </w:r>
      <w:r>
        <w:t>0,6...1</w:t>
      </w:r>
      <w:r>
        <w:rPr>
          <w:lang w:val="en-US"/>
        </w:rPr>
        <w:t>,</w:t>
      </w:r>
      <w:r>
        <w:t>0 1</w:t>
      </w:r>
      <w:r>
        <w:rPr>
          <w:lang w:val="en-US"/>
        </w:rPr>
        <w:t>,</w:t>
      </w:r>
      <w:r>
        <w:t xml:space="preserve">1...2 </w:t>
      </w:r>
      <w:r>
        <w:rPr>
          <w:lang w:val="en-US"/>
        </w:rPr>
        <w:t xml:space="preserve">  </w:t>
      </w:r>
      <w:r>
        <w:t>&gt;2</w:t>
      </w:r>
    </w:p>
    <w:p w:rsidR="00406C43" w:rsidRDefault="00406C43">
      <w:pPr>
        <w:pStyle w:val="a3"/>
        <w:widowControl w:val="0"/>
      </w:pPr>
      <w:r>
        <w:t xml:space="preserve">φ°. ....... </w:t>
      </w:r>
      <w:r>
        <w:rPr>
          <w:lang w:val="en-US"/>
        </w:rPr>
        <w:t xml:space="preserve">    </w:t>
      </w:r>
      <w:r>
        <w:t xml:space="preserve">360 </w:t>
      </w:r>
      <w:r>
        <w:rPr>
          <w:lang w:val="en-US"/>
        </w:rPr>
        <w:t xml:space="preserve">     </w:t>
      </w:r>
      <w:r>
        <w:t xml:space="preserve">180 </w:t>
      </w:r>
      <w:r>
        <w:rPr>
          <w:lang w:val="en-US"/>
        </w:rPr>
        <w:t xml:space="preserve">        </w:t>
      </w:r>
      <w:r>
        <w:t xml:space="preserve">90 </w:t>
      </w:r>
      <w:r>
        <w:rPr>
          <w:lang w:val="en-US"/>
        </w:rPr>
        <w:t xml:space="preserve">    </w:t>
      </w:r>
      <w:r>
        <w:t>45</w:t>
      </w:r>
    </w:p>
    <w:p w:rsidR="00406C43" w:rsidRDefault="00406C43">
      <w:pPr>
        <w:pStyle w:val="a3"/>
        <w:widowControl w:val="0"/>
        <w:jc w:val="center"/>
        <w:rPr>
          <w:b/>
        </w:rPr>
      </w:pPr>
      <w:r>
        <w:rPr>
          <w:b/>
        </w:rPr>
        <w:t>Таблица П. 2.3. Скорость переноса переднего фронта облака</w:t>
      </w:r>
    </w:p>
    <w:tbl>
      <w:tblPr>
        <w:tblW w:w="0" w:type="auto"/>
        <w:tblLayout w:type="fixed"/>
        <w:tblCellMar>
          <w:left w:w="40" w:type="dxa"/>
          <w:right w:w="40" w:type="dxa"/>
        </w:tblCellMar>
        <w:tblLook w:val="0000" w:firstRow="0" w:lastRow="0" w:firstColumn="0" w:lastColumn="0" w:noHBand="0" w:noVBand="0"/>
      </w:tblPr>
      <w:tblGrid>
        <w:gridCol w:w="2104"/>
        <w:gridCol w:w="672"/>
        <w:gridCol w:w="672"/>
        <w:gridCol w:w="672"/>
        <w:gridCol w:w="672"/>
        <w:gridCol w:w="672"/>
        <w:gridCol w:w="672"/>
        <w:gridCol w:w="672"/>
        <w:gridCol w:w="672"/>
        <w:gridCol w:w="701"/>
        <w:gridCol w:w="672"/>
        <w:gridCol w:w="701"/>
      </w:tblGrid>
      <w:tr w:rsidR="00406C43">
        <w:tblPrEx>
          <w:tblCellMar>
            <w:top w:w="0" w:type="dxa"/>
            <w:bottom w:w="0" w:type="dxa"/>
          </w:tblCellMar>
        </w:tblPrEx>
        <w:trPr>
          <w:cantSplit/>
          <w:trHeight w:hRule="exact" w:val="292"/>
        </w:trPr>
        <w:tc>
          <w:tcPr>
            <w:tcW w:w="2104"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Состояние атм</w:t>
            </w:r>
            <w:r>
              <w:rPr>
                <w:sz w:val="24"/>
              </w:rPr>
              <w:t>о</w:t>
            </w:r>
            <w:r>
              <w:rPr>
                <w:sz w:val="24"/>
              </w:rPr>
              <w:t>сферы</w:t>
            </w:r>
          </w:p>
          <w:p w:rsidR="00406C43" w:rsidRDefault="00406C43">
            <w:pPr>
              <w:widowControl w:val="0"/>
              <w:ind w:firstLine="0"/>
              <w:jc w:val="left"/>
              <w:rPr>
                <w:sz w:val="24"/>
              </w:rPr>
            </w:pPr>
          </w:p>
        </w:tc>
        <w:tc>
          <w:tcPr>
            <w:tcW w:w="7450" w:type="dxa"/>
            <w:gridSpan w:val="11"/>
            <w:tcBorders>
              <w:top w:val="single" w:sz="6" w:space="0" w:color="auto"/>
              <w:left w:val="single" w:sz="6" w:space="0" w:color="auto"/>
              <w:bottom w:val="single" w:sz="6" w:space="0" w:color="auto"/>
            </w:tcBorders>
          </w:tcPr>
          <w:p w:rsidR="00406C43" w:rsidRDefault="00406C43">
            <w:pPr>
              <w:widowControl w:val="0"/>
              <w:ind w:firstLine="0"/>
              <w:jc w:val="left"/>
              <w:rPr>
                <w:sz w:val="24"/>
              </w:rPr>
            </w:pPr>
            <w:r>
              <w:rPr>
                <w:sz w:val="24"/>
              </w:rPr>
              <w:t xml:space="preserve">Скорость ветра,   м/с </w:t>
            </w:r>
          </w:p>
          <w:p w:rsidR="00406C43" w:rsidRDefault="00406C43">
            <w:pPr>
              <w:widowControl w:val="0"/>
              <w:ind w:firstLine="0"/>
              <w:jc w:val="left"/>
              <w:rPr>
                <w:sz w:val="24"/>
              </w:rPr>
            </w:pPr>
            <w:r>
              <w:rPr>
                <w:sz w:val="24"/>
              </w:rPr>
              <w:t>[», М/С</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292"/>
        </w:trPr>
        <w:tc>
          <w:tcPr>
            <w:tcW w:w="2104" w:type="dxa"/>
            <w:vMerge/>
            <w:tcBorders>
              <w:top w:val="nil"/>
              <w:left w:val="nil"/>
              <w:bottom w:val="single" w:sz="6" w:space="0" w:color="auto"/>
              <w:right w:val="single" w:sz="6" w:space="0" w:color="auto"/>
            </w:tcBorders>
          </w:tcPr>
          <w:p w:rsidR="00406C43" w:rsidRDefault="00406C43">
            <w:pPr>
              <w:widowControl w:val="0"/>
              <w:ind w:firstLine="0"/>
              <w:jc w:val="left"/>
              <w:rPr>
                <w:sz w:val="24"/>
              </w:rPr>
            </w:pPr>
          </w:p>
        </w:tc>
        <w:tc>
          <w:tcPr>
            <w:tcW w:w="67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1</w:t>
            </w:r>
          </w:p>
          <w:p w:rsidR="00406C43" w:rsidRDefault="00406C43">
            <w:pPr>
              <w:widowControl w:val="0"/>
              <w:ind w:firstLine="0"/>
              <w:jc w:val="center"/>
              <w:rPr>
                <w:sz w:val="24"/>
              </w:rPr>
            </w:pPr>
          </w:p>
        </w:tc>
        <w:tc>
          <w:tcPr>
            <w:tcW w:w="67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2</w:t>
            </w:r>
          </w:p>
          <w:p w:rsidR="00406C43" w:rsidRDefault="00406C43">
            <w:pPr>
              <w:widowControl w:val="0"/>
              <w:ind w:firstLine="0"/>
              <w:jc w:val="center"/>
              <w:rPr>
                <w:sz w:val="24"/>
              </w:rPr>
            </w:pPr>
          </w:p>
        </w:tc>
        <w:tc>
          <w:tcPr>
            <w:tcW w:w="67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3</w:t>
            </w:r>
          </w:p>
          <w:p w:rsidR="00406C43" w:rsidRDefault="00406C43">
            <w:pPr>
              <w:widowControl w:val="0"/>
              <w:ind w:firstLine="0"/>
              <w:jc w:val="center"/>
              <w:rPr>
                <w:sz w:val="24"/>
              </w:rPr>
            </w:pPr>
          </w:p>
        </w:tc>
        <w:tc>
          <w:tcPr>
            <w:tcW w:w="67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4</w:t>
            </w:r>
          </w:p>
          <w:p w:rsidR="00406C43" w:rsidRDefault="00406C43">
            <w:pPr>
              <w:widowControl w:val="0"/>
              <w:ind w:firstLine="0"/>
              <w:jc w:val="center"/>
              <w:rPr>
                <w:sz w:val="24"/>
              </w:rPr>
            </w:pPr>
          </w:p>
        </w:tc>
        <w:tc>
          <w:tcPr>
            <w:tcW w:w="67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5</w:t>
            </w:r>
          </w:p>
          <w:p w:rsidR="00406C43" w:rsidRDefault="00406C43">
            <w:pPr>
              <w:widowControl w:val="0"/>
              <w:ind w:firstLine="0"/>
              <w:jc w:val="center"/>
              <w:rPr>
                <w:sz w:val="24"/>
              </w:rPr>
            </w:pPr>
          </w:p>
        </w:tc>
        <w:tc>
          <w:tcPr>
            <w:tcW w:w="67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6</w:t>
            </w:r>
          </w:p>
          <w:p w:rsidR="00406C43" w:rsidRDefault="00406C43">
            <w:pPr>
              <w:widowControl w:val="0"/>
              <w:ind w:firstLine="0"/>
              <w:jc w:val="center"/>
              <w:rPr>
                <w:sz w:val="24"/>
              </w:rPr>
            </w:pPr>
          </w:p>
        </w:tc>
        <w:tc>
          <w:tcPr>
            <w:tcW w:w="67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7</w:t>
            </w:r>
          </w:p>
          <w:p w:rsidR="00406C43" w:rsidRDefault="00406C43">
            <w:pPr>
              <w:widowControl w:val="0"/>
              <w:ind w:firstLine="0"/>
              <w:jc w:val="center"/>
              <w:rPr>
                <w:sz w:val="24"/>
              </w:rPr>
            </w:pPr>
          </w:p>
        </w:tc>
        <w:tc>
          <w:tcPr>
            <w:tcW w:w="67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8</w:t>
            </w:r>
          </w:p>
          <w:p w:rsidR="00406C43" w:rsidRDefault="00406C43">
            <w:pPr>
              <w:widowControl w:val="0"/>
              <w:ind w:firstLine="0"/>
              <w:jc w:val="center"/>
              <w:rPr>
                <w:sz w:val="24"/>
              </w:rPr>
            </w:pPr>
          </w:p>
        </w:tc>
        <w:tc>
          <w:tcPr>
            <w:tcW w:w="70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9</w:t>
            </w:r>
          </w:p>
          <w:p w:rsidR="00406C43" w:rsidRDefault="00406C43">
            <w:pPr>
              <w:widowControl w:val="0"/>
              <w:ind w:firstLine="0"/>
              <w:jc w:val="center"/>
              <w:rPr>
                <w:sz w:val="24"/>
              </w:rPr>
            </w:pPr>
          </w:p>
        </w:tc>
        <w:tc>
          <w:tcPr>
            <w:tcW w:w="67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center"/>
              <w:rPr>
                <w:sz w:val="24"/>
              </w:rPr>
            </w:pPr>
            <w:r>
              <w:rPr>
                <w:sz w:val="24"/>
              </w:rPr>
              <w:t>10</w:t>
            </w:r>
          </w:p>
          <w:p w:rsidR="00406C43" w:rsidRDefault="00406C43">
            <w:pPr>
              <w:widowControl w:val="0"/>
              <w:ind w:firstLine="0"/>
              <w:jc w:val="center"/>
              <w:rPr>
                <w:sz w:val="24"/>
              </w:rPr>
            </w:pPr>
          </w:p>
        </w:tc>
        <w:tc>
          <w:tcPr>
            <w:tcW w:w="701" w:type="dxa"/>
            <w:tcBorders>
              <w:top w:val="single" w:sz="6" w:space="0" w:color="auto"/>
              <w:left w:val="single" w:sz="6" w:space="0" w:color="auto"/>
              <w:bottom w:val="single" w:sz="6" w:space="0" w:color="auto"/>
              <w:right w:val="nil"/>
            </w:tcBorders>
          </w:tcPr>
          <w:p w:rsidR="00406C43" w:rsidRDefault="00406C43">
            <w:pPr>
              <w:widowControl w:val="0"/>
              <w:ind w:firstLine="0"/>
              <w:jc w:val="center"/>
              <w:rPr>
                <w:sz w:val="24"/>
              </w:rPr>
            </w:pPr>
            <w:r>
              <w:rPr>
                <w:sz w:val="24"/>
              </w:rPr>
              <w:t>11</w:t>
            </w:r>
          </w:p>
          <w:p w:rsidR="00406C43" w:rsidRDefault="00406C43">
            <w:pPr>
              <w:widowControl w:val="0"/>
              <w:ind w:firstLine="0"/>
              <w:jc w:val="center"/>
              <w:rPr>
                <w:sz w:val="24"/>
              </w:rPr>
            </w:pPr>
          </w:p>
        </w:tc>
      </w:tr>
      <w:tr w:rsidR="00406C43">
        <w:tblPrEx>
          <w:tblCellMar>
            <w:top w:w="0" w:type="dxa"/>
            <w:bottom w:w="0" w:type="dxa"/>
          </w:tblCellMar>
        </w:tblPrEx>
        <w:trPr>
          <w:cantSplit/>
          <w:trHeight w:val="936"/>
        </w:trPr>
        <w:tc>
          <w:tcPr>
            <w:tcW w:w="2104" w:type="dxa"/>
            <w:tcBorders>
              <w:top w:val="single" w:sz="6" w:space="0" w:color="auto"/>
              <w:left w:val="nil"/>
              <w:bottom w:val="nil"/>
              <w:right w:val="single" w:sz="6" w:space="0" w:color="auto"/>
            </w:tcBorders>
          </w:tcPr>
          <w:p w:rsidR="00406C43" w:rsidRDefault="00406C43">
            <w:pPr>
              <w:widowControl w:val="0"/>
              <w:ind w:firstLine="0"/>
              <w:jc w:val="left"/>
              <w:rPr>
                <w:sz w:val="24"/>
                <w:lang w:val="en-US"/>
              </w:rPr>
            </w:pPr>
            <w:r>
              <w:rPr>
                <w:sz w:val="24"/>
              </w:rPr>
              <w:t xml:space="preserve">Инверсия </w:t>
            </w:r>
          </w:p>
          <w:p w:rsidR="00406C43" w:rsidRDefault="00406C43">
            <w:pPr>
              <w:widowControl w:val="0"/>
              <w:ind w:firstLine="0"/>
              <w:jc w:val="left"/>
              <w:rPr>
                <w:sz w:val="24"/>
                <w:lang w:val="en-US"/>
              </w:rPr>
            </w:pPr>
            <w:r>
              <w:rPr>
                <w:sz w:val="24"/>
              </w:rPr>
              <w:t xml:space="preserve">Изотермия </w:t>
            </w:r>
          </w:p>
          <w:p w:rsidR="00406C43" w:rsidRDefault="00406C43">
            <w:pPr>
              <w:widowControl w:val="0"/>
              <w:ind w:firstLine="0"/>
              <w:jc w:val="left"/>
              <w:rPr>
                <w:sz w:val="24"/>
              </w:rPr>
            </w:pPr>
            <w:r>
              <w:rPr>
                <w:sz w:val="24"/>
              </w:rPr>
              <w:t>Ко</w:t>
            </w:r>
            <w:r>
              <w:rPr>
                <w:sz w:val="24"/>
              </w:rPr>
              <w:t>н</w:t>
            </w:r>
            <w:r>
              <w:rPr>
                <w:sz w:val="24"/>
              </w:rPr>
              <w:t>версия</w:t>
            </w:r>
          </w:p>
          <w:p w:rsidR="00406C43" w:rsidRDefault="00406C43">
            <w:pPr>
              <w:widowControl w:val="0"/>
              <w:ind w:firstLine="0"/>
              <w:jc w:val="left"/>
              <w:rPr>
                <w:sz w:val="24"/>
              </w:rPr>
            </w:pPr>
          </w:p>
        </w:tc>
        <w:tc>
          <w:tcPr>
            <w:tcW w:w="672"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5</w:t>
            </w:r>
          </w:p>
          <w:p w:rsidR="00406C43" w:rsidRDefault="00406C43">
            <w:pPr>
              <w:widowControl w:val="0"/>
              <w:ind w:firstLine="0"/>
              <w:jc w:val="center"/>
              <w:rPr>
                <w:sz w:val="24"/>
              </w:rPr>
            </w:pPr>
            <w:r>
              <w:rPr>
                <w:sz w:val="24"/>
              </w:rPr>
              <w:t>6</w:t>
            </w:r>
          </w:p>
          <w:p w:rsidR="00406C43" w:rsidRDefault="00406C43">
            <w:pPr>
              <w:widowControl w:val="0"/>
              <w:ind w:firstLine="0"/>
              <w:jc w:val="center"/>
              <w:rPr>
                <w:sz w:val="24"/>
              </w:rPr>
            </w:pPr>
            <w:r>
              <w:rPr>
                <w:sz w:val="24"/>
              </w:rPr>
              <w:t>7</w:t>
            </w:r>
          </w:p>
          <w:p w:rsidR="00406C43" w:rsidRDefault="00406C43">
            <w:pPr>
              <w:widowControl w:val="0"/>
              <w:ind w:firstLine="0"/>
              <w:jc w:val="center"/>
              <w:rPr>
                <w:sz w:val="24"/>
              </w:rPr>
            </w:pPr>
          </w:p>
        </w:tc>
        <w:tc>
          <w:tcPr>
            <w:tcW w:w="672"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10</w:t>
            </w:r>
          </w:p>
          <w:p w:rsidR="00406C43" w:rsidRDefault="00406C43">
            <w:pPr>
              <w:widowControl w:val="0"/>
              <w:ind w:firstLine="0"/>
              <w:jc w:val="center"/>
              <w:rPr>
                <w:sz w:val="24"/>
              </w:rPr>
            </w:pPr>
            <w:r>
              <w:rPr>
                <w:sz w:val="24"/>
              </w:rPr>
              <w:t>12</w:t>
            </w:r>
          </w:p>
          <w:p w:rsidR="00406C43" w:rsidRDefault="00406C43">
            <w:pPr>
              <w:widowControl w:val="0"/>
              <w:ind w:firstLine="0"/>
              <w:jc w:val="center"/>
              <w:rPr>
                <w:sz w:val="24"/>
              </w:rPr>
            </w:pPr>
            <w:r>
              <w:rPr>
                <w:sz w:val="24"/>
              </w:rPr>
              <w:t>14</w:t>
            </w:r>
          </w:p>
          <w:p w:rsidR="00406C43" w:rsidRDefault="00406C43">
            <w:pPr>
              <w:widowControl w:val="0"/>
              <w:ind w:firstLine="0"/>
              <w:jc w:val="center"/>
              <w:rPr>
                <w:sz w:val="24"/>
              </w:rPr>
            </w:pPr>
          </w:p>
        </w:tc>
        <w:tc>
          <w:tcPr>
            <w:tcW w:w="672"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16</w:t>
            </w:r>
          </w:p>
          <w:p w:rsidR="00406C43" w:rsidRDefault="00406C43">
            <w:pPr>
              <w:widowControl w:val="0"/>
              <w:ind w:firstLine="0"/>
              <w:jc w:val="center"/>
              <w:rPr>
                <w:sz w:val="24"/>
              </w:rPr>
            </w:pPr>
            <w:r>
              <w:rPr>
                <w:sz w:val="24"/>
              </w:rPr>
              <w:t>18</w:t>
            </w:r>
          </w:p>
          <w:p w:rsidR="00406C43" w:rsidRDefault="00406C43">
            <w:pPr>
              <w:widowControl w:val="0"/>
              <w:ind w:firstLine="0"/>
              <w:jc w:val="center"/>
              <w:rPr>
                <w:sz w:val="24"/>
              </w:rPr>
            </w:pPr>
            <w:r>
              <w:rPr>
                <w:sz w:val="24"/>
              </w:rPr>
              <w:t>21</w:t>
            </w:r>
          </w:p>
          <w:p w:rsidR="00406C43" w:rsidRDefault="00406C43">
            <w:pPr>
              <w:widowControl w:val="0"/>
              <w:ind w:firstLine="0"/>
              <w:jc w:val="center"/>
              <w:rPr>
                <w:sz w:val="24"/>
              </w:rPr>
            </w:pPr>
          </w:p>
        </w:tc>
        <w:tc>
          <w:tcPr>
            <w:tcW w:w="672"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21</w:t>
            </w:r>
          </w:p>
          <w:p w:rsidR="00406C43" w:rsidRDefault="00406C43">
            <w:pPr>
              <w:widowControl w:val="0"/>
              <w:ind w:firstLine="0"/>
              <w:jc w:val="center"/>
              <w:rPr>
                <w:sz w:val="24"/>
              </w:rPr>
            </w:pPr>
            <w:r>
              <w:rPr>
                <w:sz w:val="24"/>
              </w:rPr>
              <w:t>24</w:t>
            </w:r>
          </w:p>
          <w:p w:rsidR="00406C43" w:rsidRDefault="00406C43">
            <w:pPr>
              <w:widowControl w:val="0"/>
              <w:ind w:firstLine="0"/>
              <w:jc w:val="center"/>
              <w:rPr>
                <w:sz w:val="24"/>
              </w:rPr>
            </w:pPr>
            <w:r>
              <w:rPr>
                <w:sz w:val="24"/>
              </w:rPr>
              <w:t>28</w:t>
            </w:r>
          </w:p>
          <w:p w:rsidR="00406C43" w:rsidRDefault="00406C43">
            <w:pPr>
              <w:widowControl w:val="0"/>
              <w:ind w:firstLine="0"/>
              <w:jc w:val="center"/>
              <w:rPr>
                <w:sz w:val="24"/>
              </w:rPr>
            </w:pPr>
          </w:p>
        </w:tc>
        <w:tc>
          <w:tcPr>
            <w:tcW w:w="672"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w:t>
            </w:r>
          </w:p>
          <w:p w:rsidR="00406C43" w:rsidRDefault="00406C43">
            <w:pPr>
              <w:widowControl w:val="0"/>
              <w:ind w:firstLine="0"/>
              <w:jc w:val="center"/>
              <w:rPr>
                <w:sz w:val="24"/>
              </w:rPr>
            </w:pPr>
            <w:r>
              <w:rPr>
                <w:sz w:val="24"/>
              </w:rPr>
              <w:t>29</w:t>
            </w:r>
          </w:p>
          <w:p w:rsidR="00406C43" w:rsidRDefault="00406C43">
            <w:pPr>
              <w:widowControl w:val="0"/>
              <w:ind w:firstLine="0"/>
              <w:jc w:val="center"/>
              <w:rPr>
                <w:sz w:val="24"/>
              </w:rPr>
            </w:pPr>
            <w:r>
              <w:rPr>
                <w:sz w:val="24"/>
              </w:rPr>
              <w:t>–</w:t>
            </w:r>
          </w:p>
          <w:p w:rsidR="00406C43" w:rsidRDefault="00406C43">
            <w:pPr>
              <w:widowControl w:val="0"/>
              <w:jc w:val="center"/>
              <w:rPr>
                <w:sz w:val="24"/>
              </w:rPr>
            </w:pPr>
          </w:p>
        </w:tc>
        <w:tc>
          <w:tcPr>
            <w:tcW w:w="672"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w:t>
            </w:r>
          </w:p>
          <w:p w:rsidR="00406C43" w:rsidRDefault="00406C43">
            <w:pPr>
              <w:widowControl w:val="0"/>
              <w:ind w:firstLine="0"/>
              <w:jc w:val="center"/>
              <w:rPr>
                <w:sz w:val="24"/>
              </w:rPr>
            </w:pPr>
            <w:r>
              <w:rPr>
                <w:sz w:val="24"/>
              </w:rPr>
              <w:t>35</w:t>
            </w:r>
          </w:p>
          <w:p w:rsidR="00406C43" w:rsidRDefault="00406C43">
            <w:pPr>
              <w:widowControl w:val="0"/>
              <w:jc w:val="center"/>
              <w:rPr>
                <w:sz w:val="24"/>
              </w:rPr>
            </w:pPr>
          </w:p>
        </w:tc>
        <w:tc>
          <w:tcPr>
            <w:tcW w:w="672"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w:t>
            </w:r>
          </w:p>
          <w:p w:rsidR="00406C43" w:rsidRDefault="00406C43">
            <w:pPr>
              <w:widowControl w:val="0"/>
              <w:ind w:firstLine="0"/>
              <w:jc w:val="center"/>
              <w:rPr>
                <w:sz w:val="24"/>
              </w:rPr>
            </w:pPr>
            <w:r>
              <w:rPr>
                <w:sz w:val="24"/>
              </w:rPr>
              <w:t>41</w:t>
            </w:r>
          </w:p>
          <w:p w:rsidR="00406C43" w:rsidRDefault="00406C43">
            <w:pPr>
              <w:widowControl w:val="0"/>
              <w:jc w:val="center"/>
              <w:rPr>
                <w:sz w:val="24"/>
              </w:rPr>
            </w:pPr>
          </w:p>
        </w:tc>
        <w:tc>
          <w:tcPr>
            <w:tcW w:w="672"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w:t>
            </w:r>
          </w:p>
          <w:p w:rsidR="00406C43" w:rsidRDefault="00406C43">
            <w:pPr>
              <w:widowControl w:val="0"/>
              <w:ind w:firstLine="0"/>
              <w:jc w:val="center"/>
              <w:rPr>
                <w:sz w:val="24"/>
              </w:rPr>
            </w:pPr>
            <w:r>
              <w:rPr>
                <w:sz w:val="24"/>
              </w:rPr>
              <w:t>47</w:t>
            </w:r>
          </w:p>
          <w:p w:rsidR="00406C43" w:rsidRDefault="00406C43">
            <w:pPr>
              <w:widowControl w:val="0"/>
              <w:jc w:val="center"/>
              <w:rPr>
                <w:sz w:val="24"/>
              </w:rPr>
            </w:pPr>
          </w:p>
        </w:tc>
        <w:tc>
          <w:tcPr>
            <w:tcW w:w="701"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w:t>
            </w:r>
          </w:p>
          <w:p w:rsidR="00406C43" w:rsidRDefault="00406C43">
            <w:pPr>
              <w:widowControl w:val="0"/>
              <w:ind w:firstLine="0"/>
              <w:jc w:val="center"/>
              <w:rPr>
                <w:sz w:val="24"/>
              </w:rPr>
            </w:pPr>
            <w:r>
              <w:rPr>
                <w:sz w:val="24"/>
              </w:rPr>
              <w:t>53</w:t>
            </w:r>
          </w:p>
          <w:p w:rsidR="00406C43" w:rsidRDefault="00406C43">
            <w:pPr>
              <w:widowControl w:val="0"/>
              <w:jc w:val="center"/>
              <w:rPr>
                <w:sz w:val="24"/>
              </w:rPr>
            </w:pPr>
          </w:p>
        </w:tc>
        <w:tc>
          <w:tcPr>
            <w:tcW w:w="672" w:type="dxa"/>
            <w:tcBorders>
              <w:top w:val="single" w:sz="6" w:space="0" w:color="auto"/>
              <w:left w:val="single" w:sz="6" w:space="0" w:color="auto"/>
              <w:bottom w:val="nil"/>
              <w:right w:val="single" w:sz="6" w:space="0" w:color="auto"/>
            </w:tcBorders>
          </w:tcPr>
          <w:p w:rsidR="00406C43" w:rsidRDefault="00406C43">
            <w:pPr>
              <w:widowControl w:val="0"/>
              <w:ind w:firstLine="0"/>
              <w:jc w:val="center"/>
              <w:rPr>
                <w:sz w:val="24"/>
              </w:rPr>
            </w:pPr>
            <w:r>
              <w:rPr>
                <w:sz w:val="24"/>
              </w:rPr>
              <w:t>–</w:t>
            </w:r>
          </w:p>
          <w:p w:rsidR="00406C43" w:rsidRDefault="00406C43">
            <w:pPr>
              <w:widowControl w:val="0"/>
              <w:ind w:firstLine="0"/>
              <w:jc w:val="center"/>
              <w:rPr>
                <w:sz w:val="24"/>
              </w:rPr>
            </w:pPr>
            <w:r>
              <w:rPr>
                <w:sz w:val="24"/>
              </w:rPr>
              <w:t>59</w:t>
            </w:r>
          </w:p>
          <w:p w:rsidR="00406C43" w:rsidRDefault="00406C43">
            <w:pPr>
              <w:widowControl w:val="0"/>
              <w:jc w:val="center"/>
              <w:rPr>
                <w:sz w:val="24"/>
              </w:rPr>
            </w:pPr>
          </w:p>
        </w:tc>
        <w:tc>
          <w:tcPr>
            <w:tcW w:w="701" w:type="dxa"/>
            <w:tcBorders>
              <w:top w:val="single" w:sz="6" w:space="0" w:color="auto"/>
              <w:left w:val="single" w:sz="6" w:space="0" w:color="auto"/>
              <w:bottom w:val="nil"/>
              <w:right w:val="nil"/>
            </w:tcBorders>
          </w:tcPr>
          <w:p w:rsidR="00406C43" w:rsidRDefault="00406C43">
            <w:pPr>
              <w:widowControl w:val="0"/>
              <w:ind w:firstLine="0"/>
              <w:jc w:val="center"/>
              <w:rPr>
                <w:sz w:val="24"/>
              </w:rPr>
            </w:pPr>
            <w:r>
              <w:rPr>
                <w:sz w:val="24"/>
              </w:rPr>
              <w:t>–</w:t>
            </w:r>
          </w:p>
          <w:p w:rsidR="00406C43" w:rsidRDefault="00406C43">
            <w:pPr>
              <w:widowControl w:val="0"/>
              <w:ind w:firstLine="0"/>
              <w:jc w:val="center"/>
              <w:rPr>
                <w:sz w:val="24"/>
              </w:rPr>
            </w:pPr>
            <w:r>
              <w:rPr>
                <w:sz w:val="24"/>
              </w:rPr>
              <w:t>65</w:t>
            </w:r>
          </w:p>
          <w:p w:rsidR="00406C43" w:rsidRDefault="00406C43">
            <w:pPr>
              <w:widowControl w:val="0"/>
              <w:jc w:val="center"/>
              <w:rPr>
                <w:sz w:val="24"/>
              </w:rPr>
            </w:pPr>
          </w:p>
        </w:tc>
      </w:tr>
    </w:tbl>
    <w:p w:rsidR="00406C43" w:rsidRDefault="00406C43">
      <w:pPr>
        <w:widowControl w:val="0"/>
        <w:ind w:firstLine="0"/>
        <w:jc w:val="left"/>
      </w:pPr>
    </w:p>
    <w:p w:rsidR="00406C43" w:rsidRDefault="00406C43">
      <w:pPr>
        <w:pStyle w:val="a3"/>
        <w:widowControl w:val="0"/>
      </w:pPr>
      <w:r>
        <w:t>Площадь зоны фактического заражения (км</w:t>
      </w:r>
      <w:r>
        <w:rPr>
          <w:vertAlign w:val="superscript"/>
        </w:rPr>
        <w:t>2</w:t>
      </w:r>
      <w:r>
        <w:t xml:space="preserve"> )</w:t>
      </w:r>
    </w:p>
    <w:p w:rsidR="00406C43" w:rsidRDefault="0001092E">
      <w:pPr>
        <w:pStyle w:val="FR5"/>
        <w:spacing w:before="0"/>
        <w:ind w:firstLine="0"/>
        <w:jc w:val="center"/>
      </w:pPr>
      <w:r>
        <w:rPr>
          <w:noProof/>
        </w:rPr>
        <w:drawing>
          <wp:inline distT="0" distB="0" distL="0" distR="0">
            <wp:extent cx="923925" cy="23812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p w:rsidR="00406C43" w:rsidRDefault="00406C43">
      <w:pPr>
        <w:pStyle w:val="a3"/>
        <w:widowControl w:val="0"/>
        <w:ind w:firstLine="0"/>
      </w:pPr>
      <w:r>
        <w:t>где</w:t>
      </w:r>
      <w:r>
        <w:rPr>
          <w:b/>
        </w:rPr>
        <w:t xml:space="preserve"> </w:t>
      </w:r>
      <w:r>
        <w:t>К</w:t>
      </w:r>
      <w:r>
        <w:rPr>
          <w:sz w:val="20"/>
          <w:lang w:val="en-US"/>
        </w:rPr>
        <w:t>s</w:t>
      </w:r>
      <w:r>
        <w:rPr>
          <w:i/>
        </w:rPr>
        <w:t xml:space="preserve"> –</w:t>
      </w:r>
      <w:r>
        <w:t xml:space="preserve">коэффициент, зависящий от степени вертикальной устойчивости воздуха; при инверсии </w:t>
      </w:r>
      <w:r>
        <w:rPr>
          <w:lang w:val="en-US"/>
        </w:rPr>
        <w:t>K</w:t>
      </w:r>
      <w:r>
        <w:rPr>
          <w:sz w:val="20"/>
          <w:lang w:val="en-US"/>
        </w:rPr>
        <w:t>s</w:t>
      </w:r>
      <w:r>
        <w:rPr>
          <w:lang w:val="en-US"/>
        </w:rPr>
        <w:t>=</w:t>
      </w:r>
      <w:r>
        <w:t>0,081; при изоте</w:t>
      </w:r>
      <w:r>
        <w:t>р</w:t>
      </w:r>
      <w:r>
        <w:t>мии 0,133, при конверсии –0,235.</w:t>
      </w:r>
    </w:p>
    <w:p w:rsidR="00406C43" w:rsidRDefault="00406C43">
      <w:pPr>
        <w:pStyle w:val="a3"/>
        <w:widowControl w:val="0"/>
        <w:rPr>
          <w:lang w:val="en-US"/>
        </w:rPr>
      </w:pPr>
      <w:r>
        <w:t>Время подхода облака СДЯВ к заданному объему зависит от скорости переноса облака во</w:t>
      </w:r>
      <w:r>
        <w:t>з</w:t>
      </w:r>
      <w:r>
        <w:t>душным потоком</w:t>
      </w:r>
    </w:p>
    <w:p w:rsidR="00406C43" w:rsidRDefault="00406C43">
      <w:pPr>
        <w:pStyle w:val="a3"/>
        <w:widowControl w:val="0"/>
        <w:jc w:val="center"/>
        <w:rPr>
          <w:lang w:val="en-US"/>
        </w:rPr>
      </w:pPr>
      <w:r>
        <w:rPr>
          <w:lang w:val="en-US"/>
        </w:rPr>
        <w:t>t=X/v,</w:t>
      </w:r>
    </w:p>
    <w:p w:rsidR="00406C43" w:rsidRDefault="00406C43">
      <w:pPr>
        <w:pStyle w:val="a3"/>
        <w:widowControl w:val="0"/>
        <w:ind w:firstLine="0"/>
      </w:pPr>
      <w:r>
        <w:t xml:space="preserve">где </w:t>
      </w:r>
      <w:r>
        <w:rPr>
          <w:i/>
        </w:rPr>
        <w:t>Х</w:t>
      </w:r>
      <w:r>
        <w:t xml:space="preserve"> – расстояние от источника заражения до заданного объекта, км; v – скорость переноса пере</w:t>
      </w:r>
      <w:r>
        <w:t>д</w:t>
      </w:r>
      <w:r>
        <w:t>него фронта облака зар</w:t>
      </w:r>
      <w:r>
        <w:t>а</w:t>
      </w:r>
      <w:r>
        <w:t>женного воздуха, км/ч.</w:t>
      </w:r>
    </w:p>
    <w:p w:rsidR="00406C43" w:rsidRDefault="00406C43">
      <w:pPr>
        <w:pStyle w:val="a3"/>
        <w:widowControl w:val="0"/>
      </w:pPr>
      <w:r>
        <w:t>Прогнозирование глубины зоны заражения при разрушении химически опасного объекта производится в предположении одновременности выброса суммарного запаса СДЯВ на объекте и наличии неблагоприятных метеорологических условий (инверсия, скорость ветра 1 м/с). В этом случае суммарная эквивалентная масса СДЯВ:</w:t>
      </w:r>
    </w:p>
    <w:p w:rsidR="00406C43" w:rsidRDefault="0001092E">
      <w:pPr>
        <w:pStyle w:val="a3"/>
        <w:widowControl w:val="0"/>
        <w:jc w:val="center"/>
      </w:pPr>
      <w:r>
        <w:rPr>
          <w:noProof/>
        </w:rPr>
        <w:drawing>
          <wp:inline distT="0" distB="0" distL="0" distR="0">
            <wp:extent cx="2105025" cy="42862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105025" cy="428625"/>
                    </a:xfrm>
                    <a:prstGeom prst="rect">
                      <a:avLst/>
                    </a:prstGeom>
                    <a:noFill/>
                    <a:ln>
                      <a:noFill/>
                    </a:ln>
                  </pic:spPr>
                </pic:pic>
              </a:graphicData>
            </a:graphic>
          </wp:inline>
        </w:drawing>
      </w:r>
    </w:p>
    <w:p w:rsidR="00406C43" w:rsidRDefault="00406C43">
      <w:pPr>
        <w:pStyle w:val="a3"/>
        <w:widowControl w:val="0"/>
        <w:ind w:firstLine="0"/>
      </w:pPr>
      <w:r>
        <w:t xml:space="preserve">где </w:t>
      </w:r>
      <w:r>
        <w:rPr>
          <w:lang w:val="en-US"/>
        </w:rPr>
        <w:t>K</w:t>
      </w:r>
      <w:r>
        <w:rPr>
          <w:sz w:val="16"/>
          <w:lang w:val="en-US"/>
        </w:rPr>
        <w:t>2</w:t>
      </w:r>
      <w:r>
        <w:rPr>
          <w:lang w:val="en-US"/>
        </w:rPr>
        <w:t>i</w:t>
      </w:r>
      <w:r>
        <w:t xml:space="preserve">–коэффициент, зависящий от физико-химических свойств </w:t>
      </w:r>
      <w:r>
        <w:rPr>
          <w:lang w:val="en-US"/>
        </w:rPr>
        <w:t>i</w:t>
      </w:r>
      <w:r>
        <w:t xml:space="preserve">-го СДЯВ; </w:t>
      </w:r>
      <w:r>
        <w:rPr>
          <w:i/>
          <w:lang w:val="en-US"/>
        </w:rPr>
        <w:t>K</w:t>
      </w:r>
      <w:r>
        <w:rPr>
          <w:i/>
          <w:sz w:val="16"/>
          <w:lang w:val="en-US"/>
        </w:rPr>
        <w:t>3</w:t>
      </w:r>
      <w:r>
        <w:rPr>
          <w:i/>
          <w:lang w:val="en-US"/>
        </w:rPr>
        <w:t>i</w:t>
      </w:r>
      <w:r>
        <w:rPr>
          <w:i/>
        </w:rPr>
        <w:t xml:space="preserve">– </w:t>
      </w:r>
      <w:r>
        <w:t xml:space="preserve">коэффициент, равный отношению пороговой токсодозы хлора к пороговой токсодозе </w:t>
      </w:r>
      <w:r>
        <w:rPr>
          <w:lang w:val="en-US"/>
        </w:rPr>
        <w:t>i</w:t>
      </w:r>
      <w:r>
        <w:t xml:space="preserve">-го СДЯВ; </w:t>
      </w:r>
      <w:r>
        <w:rPr>
          <w:lang w:val="en-US"/>
        </w:rPr>
        <w:t>K</w:t>
      </w:r>
      <w:r>
        <w:rPr>
          <w:sz w:val="16"/>
          <w:lang w:val="en-US"/>
        </w:rPr>
        <w:t>6</w:t>
      </w:r>
      <w:r>
        <w:rPr>
          <w:lang w:val="en-US"/>
        </w:rPr>
        <w:t>i</w:t>
      </w:r>
      <w:r>
        <w:t xml:space="preserve"> – коэффиц</w:t>
      </w:r>
      <w:r>
        <w:t>и</w:t>
      </w:r>
      <w:r>
        <w:t>ент, зависящий от времени, прошедшего после поступления i-го вещества в атмосферу; К</w:t>
      </w:r>
      <w:r>
        <w:rPr>
          <w:sz w:val="16"/>
          <w:lang w:val="en-US"/>
        </w:rPr>
        <w:t>7</w:t>
      </w:r>
      <w:r>
        <w:rPr>
          <w:lang w:val="en-US"/>
        </w:rPr>
        <w:t>i</w:t>
      </w:r>
      <w:r>
        <w:t>–п</w:t>
      </w:r>
      <w:r>
        <w:t>о</w:t>
      </w:r>
      <w:r>
        <w:t xml:space="preserve">правка на температуру для i-го СДЯВ; </w:t>
      </w:r>
      <w:r>
        <w:rPr>
          <w:i/>
          <w:lang w:val="en-US"/>
        </w:rPr>
        <w:t>Qi</w:t>
      </w:r>
      <w:r>
        <w:t xml:space="preserve">–запасы </w:t>
      </w:r>
      <w:r>
        <w:rPr>
          <w:lang w:val="en-US"/>
        </w:rPr>
        <w:t>i</w:t>
      </w:r>
      <w:r>
        <w:t xml:space="preserve">-го СДЯВ на объекте, т; </w:t>
      </w:r>
      <w:r>
        <w:rPr>
          <w:lang w:val="en-US"/>
        </w:rPr>
        <w:t>di</w:t>
      </w:r>
      <w:r>
        <w:rPr>
          <w:i/>
        </w:rPr>
        <w:t xml:space="preserve"> –</w:t>
      </w:r>
      <w:r>
        <w:t xml:space="preserve">плотность </w:t>
      </w:r>
      <w:r>
        <w:rPr>
          <w:lang w:val="en-US"/>
        </w:rPr>
        <w:t xml:space="preserve"> i</w:t>
      </w:r>
      <w:r>
        <w:t>-го СДЯВ, т/м</w:t>
      </w:r>
      <w:r>
        <w:rPr>
          <w:vertAlign w:val="superscript"/>
        </w:rPr>
        <w:t>3</w:t>
      </w:r>
      <w:r>
        <w:t>.</w:t>
      </w:r>
    </w:p>
    <w:p w:rsidR="00406C43" w:rsidRDefault="00406C43">
      <w:pPr>
        <w:pStyle w:val="a3"/>
        <w:widowControl w:val="0"/>
      </w:pPr>
      <w:r>
        <w:t xml:space="preserve">Полученные согласно табл. П.2.2 глубины зон заражения </w:t>
      </w:r>
      <w:r>
        <w:rPr>
          <w:i/>
        </w:rPr>
        <w:t>Г</w:t>
      </w:r>
      <w:r>
        <w:t xml:space="preserve"> в зависимости от рассчитанного значения </w:t>
      </w:r>
      <w:r>
        <w:rPr>
          <w:lang w:val="en-US"/>
        </w:rPr>
        <w:t>O</w:t>
      </w:r>
      <w:r>
        <w:rPr>
          <w:sz w:val="16"/>
          <w:lang w:val="en-US"/>
        </w:rPr>
        <w:t>3</w:t>
      </w:r>
      <w:r>
        <w:t xml:space="preserve"> и скорости ветра сравнивают с предельно возможным значением глубины переноса воздушных масс Г</w:t>
      </w:r>
      <w:r>
        <w:rPr>
          <w:sz w:val="20"/>
        </w:rPr>
        <w:t>п</w:t>
      </w:r>
      <w:r>
        <w:t>. За окончательную расчетную глубину зоны заражения принимают меньшее из двух сравниваемых между собой знач</w:t>
      </w:r>
      <w:r>
        <w:t>е</w:t>
      </w:r>
      <w:r>
        <w:t>ний.</w:t>
      </w:r>
    </w:p>
    <w:p w:rsidR="00406C43" w:rsidRDefault="00406C43">
      <w:pPr>
        <w:pStyle w:val="a3"/>
        <w:widowControl w:val="0"/>
      </w:pPr>
      <w:r>
        <w:t>Для ориентировочного, быстрого определения глубины распространения СДЯВ в условиях городской застройки можно пользоваться данными табл. П.2</w:t>
      </w:r>
      <w:r>
        <w:rPr>
          <w:lang w:val="en-US"/>
        </w:rPr>
        <w:t>.</w:t>
      </w:r>
      <w:r>
        <w:t>4.</w:t>
      </w:r>
    </w:p>
    <w:p w:rsidR="00406C43" w:rsidRDefault="00406C43">
      <w:pPr>
        <w:pStyle w:val="a3"/>
        <w:widowControl w:val="0"/>
        <w:rPr>
          <w:b/>
        </w:rPr>
      </w:pPr>
      <w:r>
        <w:rPr>
          <w:b/>
        </w:rPr>
        <w:t>Таблица П. 2.4 Ориентировочные значения глубины (км) распространения некоторых СДЯВ в условиях городской з</w:t>
      </w:r>
      <w:r>
        <w:rPr>
          <w:b/>
        </w:rPr>
        <w:t>а</w:t>
      </w:r>
      <w:r>
        <w:rPr>
          <w:b/>
        </w:rPr>
        <w:t>стройки при инверсии и скорости ветра 1 м/с</w:t>
      </w:r>
    </w:p>
    <w:tbl>
      <w:tblPr>
        <w:tblW w:w="0" w:type="auto"/>
        <w:tblLayout w:type="fixed"/>
        <w:tblCellMar>
          <w:left w:w="40" w:type="dxa"/>
          <w:right w:w="40" w:type="dxa"/>
        </w:tblCellMar>
        <w:tblLook w:val="0000" w:firstRow="0" w:lastRow="0" w:firstColumn="0" w:lastColumn="0" w:noHBand="0" w:noVBand="0"/>
      </w:tblPr>
      <w:tblGrid>
        <w:gridCol w:w="2422"/>
        <w:gridCol w:w="2393"/>
        <w:gridCol w:w="2422"/>
        <w:gridCol w:w="2422"/>
      </w:tblGrid>
      <w:tr w:rsidR="00406C43">
        <w:tblPrEx>
          <w:tblCellMar>
            <w:top w:w="0" w:type="dxa"/>
            <w:bottom w:w="0" w:type="dxa"/>
          </w:tblCellMar>
        </w:tblPrEx>
        <w:trPr>
          <w:trHeight w:hRule="exact" w:val="339"/>
        </w:trPr>
        <w:tc>
          <w:tcPr>
            <w:tcW w:w="2422" w:type="dxa"/>
            <w:tcBorders>
              <w:top w:val="single" w:sz="6" w:space="0" w:color="auto"/>
              <w:left w:val="nil"/>
              <w:bottom w:val="single" w:sz="6" w:space="0" w:color="auto"/>
              <w:right w:val="single" w:sz="6" w:space="0" w:color="auto"/>
            </w:tcBorders>
          </w:tcPr>
          <w:p w:rsidR="00406C43" w:rsidRDefault="00406C43">
            <w:pPr>
              <w:pStyle w:val="4"/>
              <w:keepNext w:val="0"/>
              <w:widowControl w:val="0"/>
            </w:pPr>
            <w:r>
              <w:t>Масса СДЯВ, т</w:t>
            </w:r>
          </w:p>
          <w:p w:rsidR="00406C43" w:rsidRDefault="00406C43">
            <w:pPr>
              <w:widowControl w:val="0"/>
              <w:ind w:firstLine="0"/>
              <w:jc w:val="left"/>
              <w:rPr>
                <w:sz w:val="24"/>
              </w:rPr>
            </w:pPr>
          </w:p>
        </w:tc>
        <w:tc>
          <w:tcPr>
            <w:tcW w:w="2393"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Аммиак</w:t>
            </w:r>
          </w:p>
          <w:p w:rsidR="00406C43" w:rsidRDefault="00406C43">
            <w:pPr>
              <w:widowControl w:val="0"/>
              <w:ind w:firstLine="0"/>
              <w:jc w:val="left"/>
              <w:rPr>
                <w:sz w:val="24"/>
              </w:rPr>
            </w:pPr>
          </w:p>
        </w:tc>
        <w:tc>
          <w:tcPr>
            <w:tcW w:w="2422"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Хлор</w:t>
            </w:r>
          </w:p>
          <w:p w:rsidR="00406C43" w:rsidRDefault="00406C43">
            <w:pPr>
              <w:widowControl w:val="0"/>
              <w:ind w:firstLine="0"/>
              <w:jc w:val="left"/>
              <w:rPr>
                <w:sz w:val="24"/>
              </w:rPr>
            </w:pPr>
          </w:p>
        </w:tc>
        <w:tc>
          <w:tcPr>
            <w:tcW w:w="2422" w:type="dxa"/>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Синильная кислота</w:t>
            </w:r>
          </w:p>
          <w:p w:rsidR="00406C43" w:rsidRDefault="00406C43">
            <w:pPr>
              <w:widowControl w:val="0"/>
              <w:ind w:firstLine="0"/>
              <w:jc w:val="left"/>
              <w:rPr>
                <w:sz w:val="24"/>
              </w:rPr>
            </w:pPr>
          </w:p>
        </w:tc>
      </w:tr>
      <w:tr w:rsidR="00406C43">
        <w:tblPrEx>
          <w:tblCellMar>
            <w:top w:w="0" w:type="dxa"/>
            <w:bottom w:w="0" w:type="dxa"/>
          </w:tblCellMar>
        </w:tblPrEx>
        <w:trPr>
          <w:trHeight w:hRule="exact" w:val="1490"/>
        </w:trPr>
        <w:tc>
          <w:tcPr>
            <w:tcW w:w="2422"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5 25 50 100</w:t>
            </w:r>
          </w:p>
          <w:p w:rsidR="00406C43" w:rsidRDefault="00406C43">
            <w:pPr>
              <w:widowControl w:val="0"/>
              <w:ind w:firstLine="0"/>
              <w:jc w:val="left"/>
              <w:rPr>
                <w:sz w:val="24"/>
              </w:rPr>
            </w:pPr>
          </w:p>
        </w:tc>
        <w:tc>
          <w:tcPr>
            <w:tcW w:w="2393"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0,5/01 1,3/0,4 2,1/0,6 3,4/1,0</w:t>
            </w:r>
          </w:p>
          <w:p w:rsidR="00406C43" w:rsidRDefault="00406C43">
            <w:pPr>
              <w:widowControl w:val="0"/>
              <w:ind w:firstLine="0"/>
              <w:jc w:val="left"/>
              <w:rPr>
                <w:sz w:val="24"/>
              </w:rPr>
            </w:pPr>
          </w:p>
        </w:tc>
        <w:tc>
          <w:tcPr>
            <w:tcW w:w="2422"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4/0.9 11,5/2.5 18/3.8 30/6,3</w:t>
            </w:r>
          </w:p>
          <w:p w:rsidR="00406C43" w:rsidRDefault="00406C43">
            <w:pPr>
              <w:widowControl w:val="0"/>
              <w:ind w:firstLine="0"/>
              <w:jc w:val="left"/>
              <w:rPr>
                <w:sz w:val="24"/>
              </w:rPr>
            </w:pPr>
          </w:p>
        </w:tc>
        <w:tc>
          <w:tcPr>
            <w:tcW w:w="2422" w:type="dxa"/>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24/1.8 7,1/5.5 12/9 18/14</w:t>
            </w:r>
          </w:p>
          <w:p w:rsidR="00406C43" w:rsidRDefault="00406C43">
            <w:pPr>
              <w:widowControl w:val="0"/>
              <w:ind w:firstLine="0"/>
              <w:jc w:val="left"/>
              <w:rPr>
                <w:sz w:val="24"/>
              </w:rPr>
            </w:pPr>
          </w:p>
        </w:tc>
      </w:tr>
    </w:tbl>
    <w:p w:rsidR="00406C43" w:rsidRDefault="00406C43">
      <w:pPr>
        <w:widowControl w:val="0"/>
        <w:ind w:firstLine="0"/>
        <w:jc w:val="left"/>
        <w:rPr>
          <w:rFonts w:ascii="Arial" w:hAnsi="Arial"/>
          <w:b/>
          <w:sz w:val="16"/>
        </w:rPr>
      </w:pPr>
    </w:p>
    <w:p w:rsidR="00406C43" w:rsidRDefault="00406C43">
      <w:pPr>
        <w:pStyle w:val="a3"/>
        <w:widowControl w:val="0"/>
        <w:rPr>
          <w:lang w:val="en-US"/>
        </w:rPr>
      </w:pPr>
      <w:r>
        <w:t>Примечания</w:t>
      </w:r>
      <w:r>
        <w:rPr>
          <w:lang w:val="en-US"/>
        </w:rPr>
        <w:t>.</w:t>
      </w:r>
      <w:r>
        <w:t xml:space="preserve"> 1</w:t>
      </w:r>
      <w:r>
        <w:rPr>
          <w:lang w:val="en-US"/>
        </w:rPr>
        <w:t>.</w:t>
      </w:r>
      <w:r>
        <w:t xml:space="preserve"> В числителе указано расстояние для поражающей, в знаменателе смертел</w:t>
      </w:r>
      <w:r>
        <w:t>ь</w:t>
      </w:r>
      <w:r>
        <w:t>ной концентрации. 2. Табличные значения уменьшаются при изотермии в 1,3 раза; при конверсии в 1,6 раза</w:t>
      </w:r>
      <w:r>
        <w:rPr>
          <w:lang w:val="en-US"/>
        </w:rPr>
        <w:t>.</w:t>
      </w:r>
      <w:r>
        <w:t xml:space="preserve"> 3</w:t>
      </w:r>
      <w:r>
        <w:rPr>
          <w:lang w:val="en-US"/>
        </w:rPr>
        <w:t>.</w:t>
      </w:r>
      <w:r>
        <w:t xml:space="preserve"> При скорости ветра более 1 м/с применяются следующие поправочные коэффицие</w:t>
      </w:r>
      <w:r>
        <w:t>н</w:t>
      </w:r>
      <w:r>
        <w:t>ты:</w:t>
      </w:r>
    </w:p>
    <w:tbl>
      <w:tblPr>
        <w:tblW w:w="0" w:type="auto"/>
        <w:tblLayout w:type="fixed"/>
        <w:tblCellMar>
          <w:left w:w="40" w:type="dxa"/>
          <w:right w:w="40" w:type="dxa"/>
        </w:tblCellMar>
        <w:tblLook w:val="0000" w:firstRow="0" w:lastRow="0" w:firstColumn="0" w:lastColumn="0" w:noHBand="0" w:noVBand="0"/>
      </w:tblPr>
      <w:tblGrid>
        <w:gridCol w:w="3905"/>
        <w:gridCol w:w="1315"/>
        <w:gridCol w:w="1080"/>
        <w:gridCol w:w="1080"/>
        <w:gridCol w:w="1080"/>
        <w:gridCol w:w="1198"/>
      </w:tblGrid>
      <w:tr w:rsidR="00406C43">
        <w:tblPrEx>
          <w:tblCellMar>
            <w:top w:w="0" w:type="dxa"/>
            <w:bottom w:w="0" w:type="dxa"/>
          </w:tblCellMar>
        </w:tblPrEx>
        <w:trPr>
          <w:trHeight w:hRule="exact" w:val="353"/>
        </w:trPr>
        <w:tc>
          <w:tcPr>
            <w:tcW w:w="3905" w:type="dxa"/>
            <w:tcBorders>
              <w:top w:val="nil"/>
              <w:left w:val="nil"/>
              <w:bottom w:val="single" w:sz="6" w:space="0" w:color="auto"/>
              <w:right w:val="nil"/>
            </w:tcBorders>
          </w:tcPr>
          <w:p w:rsidR="00406C43" w:rsidRDefault="00406C43">
            <w:pPr>
              <w:widowControl w:val="0"/>
              <w:ind w:firstLine="0"/>
              <w:jc w:val="left"/>
              <w:rPr>
                <w:sz w:val="24"/>
              </w:rPr>
            </w:pPr>
            <w:r>
              <w:rPr>
                <w:sz w:val="24"/>
              </w:rPr>
              <w:t xml:space="preserve">Скорость ветра, м/с .....                      1 </w:t>
            </w:r>
          </w:p>
          <w:p w:rsidR="00406C43" w:rsidRDefault="00406C43">
            <w:pPr>
              <w:widowControl w:val="0"/>
              <w:ind w:firstLine="0"/>
              <w:jc w:val="left"/>
              <w:rPr>
                <w:sz w:val="24"/>
              </w:rPr>
            </w:pPr>
          </w:p>
        </w:tc>
        <w:tc>
          <w:tcPr>
            <w:tcW w:w="1315" w:type="dxa"/>
            <w:tcBorders>
              <w:top w:val="nil"/>
              <w:left w:val="nil"/>
              <w:bottom w:val="nil"/>
              <w:right w:val="nil"/>
            </w:tcBorders>
          </w:tcPr>
          <w:p w:rsidR="00406C43" w:rsidRDefault="00406C43">
            <w:pPr>
              <w:widowControl w:val="0"/>
              <w:ind w:firstLine="0"/>
              <w:jc w:val="center"/>
              <w:rPr>
                <w:sz w:val="24"/>
              </w:rPr>
            </w:pPr>
            <w:r>
              <w:rPr>
                <w:sz w:val="24"/>
              </w:rPr>
              <w:t>3</w:t>
            </w:r>
          </w:p>
          <w:p w:rsidR="00406C43" w:rsidRDefault="00406C43">
            <w:pPr>
              <w:widowControl w:val="0"/>
              <w:ind w:firstLine="0"/>
              <w:jc w:val="center"/>
              <w:rPr>
                <w:sz w:val="24"/>
              </w:rPr>
            </w:pPr>
          </w:p>
        </w:tc>
        <w:tc>
          <w:tcPr>
            <w:tcW w:w="1080" w:type="dxa"/>
            <w:tcBorders>
              <w:top w:val="nil"/>
              <w:left w:val="nil"/>
              <w:bottom w:val="nil"/>
              <w:right w:val="nil"/>
            </w:tcBorders>
          </w:tcPr>
          <w:p w:rsidR="00406C43" w:rsidRDefault="00406C43">
            <w:pPr>
              <w:widowControl w:val="0"/>
              <w:ind w:firstLine="0"/>
              <w:jc w:val="center"/>
              <w:rPr>
                <w:sz w:val="24"/>
              </w:rPr>
            </w:pPr>
            <w:r>
              <w:rPr>
                <w:sz w:val="24"/>
              </w:rPr>
              <w:t>4</w:t>
            </w:r>
          </w:p>
          <w:p w:rsidR="00406C43" w:rsidRDefault="00406C43">
            <w:pPr>
              <w:widowControl w:val="0"/>
              <w:ind w:firstLine="0"/>
              <w:jc w:val="center"/>
              <w:rPr>
                <w:sz w:val="24"/>
              </w:rPr>
            </w:pPr>
          </w:p>
        </w:tc>
        <w:tc>
          <w:tcPr>
            <w:tcW w:w="1080" w:type="dxa"/>
            <w:tcBorders>
              <w:top w:val="nil"/>
              <w:left w:val="nil"/>
              <w:bottom w:val="nil"/>
              <w:right w:val="nil"/>
            </w:tcBorders>
          </w:tcPr>
          <w:p w:rsidR="00406C43" w:rsidRDefault="00406C43">
            <w:pPr>
              <w:widowControl w:val="0"/>
              <w:ind w:firstLine="0"/>
              <w:jc w:val="center"/>
              <w:rPr>
                <w:sz w:val="24"/>
              </w:rPr>
            </w:pPr>
            <w:r>
              <w:rPr>
                <w:sz w:val="24"/>
              </w:rPr>
              <w:t>5</w:t>
            </w:r>
          </w:p>
          <w:p w:rsidR="00406C43" w:rsidRDefault="00406C43">
            <w:pPr>
              <w:widowControl w:val="0"/>
              <w:ind w:firstLine="0"/>
              <w:jc w:val="center"/>
              <w:rPr>
                <w:sz w:val="24"/>
              </w:rPr>
            </w:pPr>
          </w:p>
        </w:tc>
        <w:tc>
          <w:tcPr>
            <w:tcW w:w="1080" w:type="dxa"/>
            <w:tcBorders>
              <w:top w:val="nil"/>
              <w:left w:val="nil"/>
              <w:bottom w:val="nil"/>
              <w:right w:val="nil"/>
            </w:tcBorders>
          </w:tcPr>
          <w:p w:rsidR="00406C43" w:rsidRDefault="00406C43">
            <w:pPr>
              <w:widowControl w:val="0"/>
              <w:ind w:firstLine="0"/>
              <w:jc w:val="center"/>
              <w:rPr>
                <w:sz w:val="24"/>
              </w:rPr>
            </w:pPr>
            <w:r>
              <w:rPr>
                <w:sz w:val="24"/>
              </w:rPr>
              <w:t>6</w:t>
            </w:r>
          </w:p>
          <w:p w:rsidR="00406C43" w:rsidRDefault="00406C43">
            <w:pPr>
              <w:widowControl w:val="0"/>
              <w:ind w:firstLine="0"/>
              <w:jc w:val="center"/>
              <w:rPr>
                <w:sz w:val="24"/>
              </w:rPr>
            </w:pPr>
          </w:p>
        </w:tc>
        <w:tc>
          <w:tcPr>
            <w:tcW w:w="1198" w:type="dxa"/>
            <w:tcBorders>
              <w:top w:val="nil"/>
              <w:left w:val="nil"/>
              <w:bottom w:val="nil"/>
              <w:right w:val="nil"/>
            </w:tcBorders>
          </w:tcPr>
          <w:p w:rsidR="00406C43" w:rsidRDefault="00406C43">
            <w:pPr>
              <w:widowControl w:val="0"/>
              <w:ind w:firstLine="0"/>
              <w:jc w:val="center"/>
              <w:rPr>
                <w:sz w:val="24"/>
              </w:rPr>
            </w:pPr>
            <w:r>
              <w:rPr>
                <w:sz w:val="24"/>
              </w:rPr>
              <w:t>10</w:t>
            </w:r>
          </w:p>
          <w:p w:rsidR="00406C43" w:rsidRDefault="00406C43">
            <w:pPr>
              <w:widowControl w:val="0"/>
              <w:ind w:firstLine="0"/>
              <w:jc w:val="center"/>
              <w:rPr>
                <w:sz w:val="24"/>
              </w:rPr>
            </w:pPr>
          </w:p>
        </w:tc>
      </w:tr>
      <w:tr w:rsidR="00406C43">
        <w:tblPrEx>
          <w:tblCellMar>
            <w:top w:w="0" w:type="dxa"/>
            <w:bottom w:w="0" w:type="dxa"/>
          </w:tblCellMar>
        </w:tblPrEx>
        <w:trPr>
          <w:trHeight w:hRule="exact" w:val="757"/>
        </w:trPr>
        <w:tc>
          <w:tcPr>
            <w:tcW w:w="3905" w:type="dxa"/>
            <w:tcBorders>
              <w:top w:val="single" w:sz="6" w:space="0" w:color="auto"/>
              <w:left w:val="nil"/>
              <w:bottom w:val="nil"/>
              <w:right w:val="nil"/>
            </w:tcBorders>
          </w:tcPr>
          <w:p w:rsidR="00406C43" w:rsidRDefault="00406C43">
            <w:pPr>
              <w:widowControl w:val="0"/>
              <w:ind w:firstLine="0"/>
              <w:jc w:val="left"/>
              <w:rPr>
                <w:sz w:val="24"/>
              </w:rPr>
            </w:pPr>
            <w:r>
              <w:rPr>
                <w:sz w:val="24"/>
              </w:rPr>
              <w:t>Поправочный коэффициент .            1</w:t>
            </w:r>
          </w:p>
          <w:p w:rsidR="00406C43" w:rsidRDefault="00406C43">
            <w:pPr>
              <w:widowControl w:val="0"/>
              <w:ind w:firstLine="0"/>
              <w:jc w:val="left"/>
              <w:rPr>
                <w:sz w:val="24"/>
              </w:rPr>
            </w:pPr>
          </w:p>
        </w:tc>
        <w:tc>
          <w:tcPr>
            <w:tcW w:w="1315" w:type="dxa"/>
            <w:tcBorders>
              <w:top w:val="nil"/>
              <w:left w:val="nil"/>
              <w:bottom w:val="nil"/>
              <w:right w:val="nil"/>
            </w:tcBorders>
          </w:tcPr>
          <w:p w:rsidR="00406C43" w:rsidRDefault="00406C43">
            <w:pPr>
              <w:widowControl w:val="0"/>
              <w:ind w:firstLine="0"/>
              <w:jc w:val="center"/>
              <w:rPr>
                <w:sz w:val="24"/>
              </w:rPr>
            </w:pPr>
            <w:r>
              <w:rPr>
                <w:sz w:val="24"/>
              </w:rPr>
              <w:t>2,1</w:t>
            </w:r>
          </w:p>
          <w:p w:rsidR="00406C43" w:rsidRDefault="00406C43">
            <w:pPr>
              <w:widowControl w:val="0"/>
              <w:ind w:firstLine="0"/>
              <w:jc w:val="center"/>
              <w:rPr>
                <w:sz w:val="24"/>
              </w:rPr>
            </w:pPr>
          </w:p>
        </w:tc>
        <w:tc>
          <w:tcPr>
            <w:tcW w:w="1080" w:type="dxa"/>
            <w:tcBorders>
              <w:top w:val="nil"/>
              <w:left w:val="nil"/>
              <w:bottom w:val="nil"/>
              <w:right w:val="nil"/>
            </w:tcBorders>
          </w:tcPr>
          <w:p w:rsidR="00406C43" w:rsidRDefault="00406C43">
            <w:pPr>
              <w:widowControl w:val="0"/>
              <w:ind w:firstLine="0"/>
              <w:jc w:val="center"/>
              <w:rPr>
                <w:sz w:val="24"/>
              </w:rPr>
            </w:pPr>
            <w:r>
              <w:rPr>
                <w:sz w:val="24"/>
              </w:rPr>
              <w:t>3,7</w:t>
            </w:r>
          </w:p>
          <w:p w:rsidR="00406C43" w:rsidRDefault="00406C43">
            <w:pPr>
              <w:widowControl w:val="0"/>
              <w:ind w:firstLine="0"/>
              <w:jc w:val="center"/>
              <w:rPr>
                <w:sz w:val="24"/>
              </w:rPr>
            </w:pPr>
          </w:p>
        </w:tc>
        <w:tc>
          <w:tcPr>
            <w:tcW w:w="1080" w:type="dxa"/>
            <w:tcBorders>
              <w:top w:val="nil"/>
              <w:left w:val="nil"/>
              <w:bottom w:val="nil"/>
              <w:right w:val="nil"/>
            </w:tcBorders>
          </w:tcPr>
          <w:p w:rsidR="00406C43" w:rsidRDefault="00406C43">
            <w:pPr>
              <w:widowControl w:val="0"/>
              <w:ind w:firstLine="0"/>
              <w:jc w:val="center"/>
              <w:rPr>
                <w:sz w:val="24"/>
              </w:rPr>
            </w:pPr>
            <w:r>
              <w:rPr>
                <w:sz w:val="24"/>
              </w:rPr>
              <w:t>2,9</w:t>
            </w:r>
          </w:p>
          <w:p w:rsidR="00406C43" w:rsidRDefault="00406C43">
            <w:pPr>
              <w:widowControl w:val="0"/>
              <w:ind w:firstLine="0"/>
              <w:jc w:val="center"/>
              <w:rPr>
                <w:sz w:val="24"/>
              </w:rPr>
            </w:pPr>
          </w:p>
        </w:tc>
        <w:tc>
          <w:tcPr>
            <w:tcW w:w="1080" w:type="dxa"/>
            <w:tcBorders>
              <w:top w:val="nil"/>
              <w:left w:val="nil"/>
              <w:bottom w:val="nil"/>
              <w:right w:val="nil"/>
            </w:tcBorders>
          </w:tcPr>
          <w:p w:rsidR="00406C43" w:rsidRDefault="00406C43">
            <w:pPr>
              <w:widowControl w:val="0"/>
              <w:ind w:firstLine="0"/>
              <w:jc w:val="center"/>
              <w:rPr>
                <w:sz w:val="24"/>
              </w:rPr>
            </w:pPr>
            <w:r>
              <w:rPr>
                <w:sz w:val="24"/>
              </w:rPr>
              <w:t>4,3</w:t>
            </w:r>
          </w:p>
          <w:p w:rsidR="00406C43" w:rsidRDefault="00406C43">
            <w:pPr>
              <w:widowControl w:val="0"/>
              <w:ind w:firstLine="0"/>
              <w:jc w:val="center"/>
              <w:rPr>
                <w:sz w:val="24"/>
              </w:rPr>
            </w:pPr>
          </w:p>
        </w:tc>
        <w:tc>
          <w:tcPr>
            <w:tcW w:w="1198" w:type="dxa"/>
            <w:tcBorders>
              <w:top w:val="nil"/>
              <w:left w:val="nil"/>
              <w:bottom w:val="nil"/>
              <w:right w:val="nil"/>
            </w:tcBorders>
          </w:tcPr>
          <w:p w:rsidR="00406C43" w:rsidRDefault="00406C43">
            <w:pPr>
              <w:widowControl w:val="0"/>
              <w:ind w:firstLine="0"/>
              <w:jc w:val="center"/>
              <w:rPr>
                <w:sz w:val="24"/>
              </w:rPr>
            </w:pPr>
            <w:r>
              <w:rPr>
                <w:sz w:val="24"/>
              </w:rPr>
              <w:t>4</w:t>
            </w:r>
            <w:r>
              <w:rPr>
                <w:sz w:val="24"/>
                <w:lang w:val="en-US"/>
              </w:rPr>
              <w:t>,</w:t>
            </w:r>
            <w:r>
              <w:rPr>
                <w:sz w:val="24"/>
              </w:rPr>
              <w:t>6</w:t>
            </w:r>
          </w:p>
          <w:p w:rsidR="00406C43" w:rsidRDefault="00406C43">
            <w:pPr>
              <w:widowControl w:val="0"/>
              <w:ind w:firstLine="0"/>
              <w:jc w:val="center"/>
              <w:rPr>
                <w:sz w:val="24"/>
              </w:rPr>
            </w:pPr>
          </w:p>
        </w:tc>
      </w:tr>
    </w:tbl>
    <w:p w:rsidR="00406C43" w:rsidRDefault="00406C43">
      <w:pPr>
        <w:widowControl w:val="0"/>
        <w:ind w:firstLine="0"/>
        <w:jc w:val="left"/>
        <w:rPr>
          <w:rFonts w:ascii="Arial" w:hAnsi="Arial"/>
          <w:b/>
          <w:sz w:val="16"/>
        </w:rPr>
      </w:pPr>
    </w:p>
    <w:p w:rsidR="00406C43" w:rsidRDefault="00406C43">
      <w:pPr>
        <w:pStyle w:val="a3"/>
        <w:widowControl w:val="0"/>
        <w:jc w:val="center"/>
        <w:rPr>
          <w:b/>
        </w:rPr>
      </w:pPr>
      <w:r>
        <w:rPr>
          <w:b/>
        </w:rPr>
        <w:t>Таблица П</w:t>
      </w:r>
      <w:r>
        <w:rPr>
          <w:b/>
          <w:lang w:val="en-US"/>
        </w:rPr>
        <w:t>.</w:t>
      </w:r>
      <w:r>
        <w:rPr>
          <w:b/>
        </w:rPr>
        <w:t xml:space="preserve"> 2</w:t>
      </w:r>
      <w:r>
        <w:rPr>
          <w:b/>
          <w:lang w:val="en-US"/>
        </w:rPr>
        <w:t>.</w:t>
      </w:r>
      <w:r>
        <w:rPr>
          <w:b/>
        </w:rPr>
        <w:t>5. Возможные потери людей в очаге химического заражения, %</w:t>
      </w:r>
    </w:p>
    <w:tbl>
      <w:tblPr>
        <w:tblW w:w="0" w:type="auto"/>
        <w:tblLayout w:type="fixed"/>
        <w:tblCellMar>
          <w:left w:w="40" w:type="dxa"/>
          <w:right w:w="40" w:type="dxa"/>
        </w:tblCellMar>
        <w:tblLook w:val="0000" w:firstRow="0" w:lastRow="0" w:firstColumn="0" w:lastColumn="0" w:noHBand="0" w:noVBand="0"/>
      </w:tblPr>
      <w:tblGrid>
        <w:gridCol w:w="2135"/>
        <w:gridCol w:w="830"/>
        <w:gridCol w:w="741"/>
        <w:gridCol w:w="741"/>
        <w:gridCol w:w="741"/>
        <w:gridCol w:w="741"/>
        <w:gridCol w:w="741"/>
        <w:gridCol w:w="741"/>
        <w:gridCol w:w="741"/>
        <w:gridCol w:w="741"/>
        <w:gridCol w:w="773"/>
      </w:tblGrid>
      <w:tr w:rsidR="00406C43">
        <w:tblPrEx>
          <w:tblCellMar>
            <w:top w:w="0" w:type="dxa"/>
            <w:bottom w:w="0" w:type="dxa"/>
          </w:tblCellMar>
        </w:tblPrEx>
        <w:trPr>
          <w:cantSplit/>
          <w:trHeight w:hRule="exact" w:val="504"/>
        </w:trPr>
        <w:tc>
          <w:tcPr>
            <w:tcW w:w="2135" w:type="dxa"/>
            <w:vMerge w:val="restart"/>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Условия нахожд</w:t>
            </w:r>
            <w:r>
              <w:rPr>
                <w:sz w:val="24"/>
              </w:rPr>
              <w:t>е</w:t>
            </w:r>
            <w:r>
              <w:rPr>
                <w:sz w:val="24"/>
              </w:rPr>
              <w:t>ния людей</w:t>
            </w:r>
          </w:p>
          <w:p w:rsidR="00406C43" w:rsidRDefault="00406C43">
            <w:pPr>
              <w:widowControl w:val="0"/>
              <w:ind w:firstLine="0"/>
              <w:jc w:val="left"/>
              <w:rPr>
                <w:sz w:val="24"/>
              </w:rPr>
            </w:pPr>
          </w:p>
        </w:tc>
        <w:tc>
          <w:tcPr>
            <w:tcW w:w="830" w:type="dxa"/>
            <w:vMerge w:val="restart"/>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Без прот</w:t>
            </w:r>
            <w:r>
              <w:rPr>
                <w:sz w:val="24"/>
              </w:rPr>
              <w:t>и</w:t>
            </w:r>
            <w:r>
              <w:rPr>
                <w:sz w:val="24"/>
              </w:rPr>
              <w:t>вог</w:t>
            </w:r>
            <w:r>
              <w:rPr>
                <w:sz w:val="24"/>
              </w:rPr>
              <w:t>а</w:t>
            </w:r>
            <w:r>
              <w:rPr>
                <w:sz w:val="24"/>
              </w:rPr>
              <w:t>зов</w:t>
            </w:r>
          </w:p>
          <w:p w:rsidR="00406C43" w:rsidRDefault="00406C43">
            <w:pPr>
              <w:widowControl w:val="0"/>
              <w:ind w:firstLine="0"/>
              <w:jc w:val="left"/>
              <w:rPr>
                <w:sz w:val="24"/>
              </w:rPr>
            </w:pPr>
          </w:p>
        </w:tc>
        <w:tc>
          <w:tcPr>
            <w:tcW w:w="6701" w:type="dxa"/>
            <w:gridSpan w:val="9"/>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При обеспеченности людей противогазами, %</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824"/>
        </w:trPr>
        <w:tc>
          <w:tcPr>
            <w:tcW w:w="2135" w:type="dxa"/>
            <w:vMerge/>
            <w:tcBorders>
              <w:top w:val="nil"/>
              <w:left w:val="nil"/>
              <w:bottom w:val="single" w:sz="6" w:space="0" w:color="auto"/>
              <w:right w:val="single" w:sz="6" w:space="0" w:color="auto"/>
            </w:tcBorders>
          </w:tcPr>
          <w:p w:rsidR="00406C43" w:rsidRDefault="00406C43">
            <w:pPr>
              <w:widowControl w:val="0"/>
              <w:ind w:firstLine="0"/>
              <w:jc w:val="left"/>
              <w:rPr>
                <w:b/>
                <w:sz w:val="24"/>
              </w:rPr>
            </w:pPr>
          </w:p>
        </w:tc>
        <w:tc>
          <w:tcPr>
            <w:tcW w:w="830" w:type="dxa"/>
            <w:vMerge/>
            <w:tcBorders>
              <w:top w:val="nil"/>
              <w:left w:val="single" w:sz="6" w:space="0" w:color="auto"/>
              <w:bottom w:val="single" w:sz="6" w:space="0" w:color="auto"/>
              <w:right w:val="single" w:sz="6" w:space="0" w:color="auto"/>
            </w:tcBorders>
          </w:tcPr>
          <w:p w:rsidR="00406C43" w:rsidRDefault="00406C43">
            <w:pPr>
              <w:widowControl w:val="0"/>
              <w:ind w:firstLine="0"/>
              <w:jc w:val="left"/>
              <w:rPr>
                <w:b/>
                <w:sz w:val="24"/>
              </w:rPr>
            </w:pPr>
          </w:p>
        </w:tc>
        <w:tc>
          <w:tcPr>
            <w:tcW w:w="74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20</w:t>
            </w:r>
          </w:p>
          <w:p w:rsidR="00406C43" w:rsidRDefault="00406C43">
            <w:pPr>
              <w:widowControl w:val="0"/>
              <w:ind w:firstLine="0"/>
              <w:jc w:val="left"/>
              <w:rPr>
                <w:sz w:val="24"/>
              </w:rPr>
            </w:pPr>
          </w:p>
        </w:tc>
        <w:tc>
          <w:tcPr>
            <w:tcW w:w="74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30</w:t>
            </w:r>
          </w:p>
          <w:p w:rsidR="00406C43" w:rsidRDefault="00406C43">
            <w:pPr>
              <w:widowControl w:val="0"/>
              <w:ind w:firstLine="0"/>
              <w:jc w:val="left"/>
              <w:rPr>
                <w:sz w:val="24"/>
              </w:rPr>
            </w:pPr>
          </w:p>
        </w:tc>
        <w:tc>
          <w:tcPr>
            <w:tcW w:w="74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40</w:t>
            </w:r>
          </w:p>
          <w:p w:rsidR="00406C43" w:rsidRDefault="00406C43">
            <w:pPr>
              <w:widowControl w:val="0"/>
              <w:ind w:firstLine="0"/>
              <w:jc w:val="left"/>
              <w:rPr>
                <w:sz w:val="24"/>
              </w:rPr>
            </w:pPr>
          </w:p>
        </w:tc>
        <w:tc>
          <w:tcPr>
            <w:tcW w:w="74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50</w:t>
            </w:r>
          </w:p>
          <w:p w:rsidR="00406C43" w:rsidRDefault="00406C43">
            <w:pPr>
              <w:widowControl w:val="0"/>
              <w:ind w:firstLine="0"/>
              <w:jc w:val="left"/>
              <w:rPr>
                <w:sz w:val="24"/>
              </w:rPr>
            </w:pPr>
          </w:p>
        </w:tc>
        <w:tc>
          <w:tcPr>
            <w:tcW w:w="74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60</w:t>
            </w:r>
          </w:p>
          <w:p w:rsidR="00406C43" w:rsidRDefault="00406C43">
            <w:pPr>
              <w:widowControl w:val="0"/>
              <w:ind w:firstLine="0"/>
              <w:jc w:val="left"/>
              <w:rPr>
                <w:sz w:val="24"/>
              </w:rPr>
            </w:pPr>
          </w:p>
        </w:tc>
        <w:tc>
          <w:tcPr>
            <w:tcW w:w="741" w:type="dxa"/>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70</w:t>
            </w:r>
          </w:p>
          <w:p w:rsidR="00406C43" w:rsidRDefault="00406C43">
            <w:pPr>
              <w:widowControl w:val="0"/>
              <w:ind w:firstLine="0"/>
              <w:jc w:val="left"/>
              <w:rPr>
                <w:sz w:val="24"/>
              </w:rPr>
            </w:pPr>
          </w:p>
        </w:tc>
        <w:tc>
          <w:tcPr>
            <w:tcW w:w="741"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lang w:val="en-US"/>
              </w:rPr>
            </w:pPr>
            <w:r>
              <w:rPr>
                <w:sz w:val="24"/>
              </w:rPr>
              <w:t xml:space="preserve">80 </w:t>
            </w:r>
          </w:p>
          <w:p w:rsidR="00406C43" w:rsidRDefault="00406C43">
            <w:pPr>
              <w:widowControl w:val="0"/>
              <w:ind w:firstLine="0"/>
              <w:jc w:val="left"/>
              <w:rPr>
                <w:sz w:val="24"/>
                <w:lang w:val="en-US"/>
              </w:rPr>
            </w:pPr>
          </w:p>
          <w:p w:rsidR="00406C43" w:rsidRDefault="00406C43">
            <w:pPr>
              <w:widowControl w:val="0"/>
              <w:ind w:firstLine="0"/>
              <w:jc w:val="left"/>
              <w:rPr>
                <w:sz w:val="24"/>
                <w:lang w:val="en-US"/>
              </w:rPr>
            </w:pPr>
          </w:p>
          <w:p w:rsidR="00406C43" w:rsidRDefault="00406C43">
            <w:pPr>
              <w:widowControl w:val="0"/>
              <w:ind w:firstLine="0"/>
              <w:jc w:val="left"/>
              <w:rPr>
                <w:sz w:val="24"/>
              </w:rPr>
            </w:pPr>
            <w:r>
              <w:rPr>
                <w:sz w:val="24"/>
              </w:rPr>
              <w:t>25</w:t>
            </w:r>
          </w:p>
          <w:p w:rsidR="00406C43" w:rsidRDefault="00406C43">
            <w:pPr>
              <w:widowControl w:val="0"/>
              <w:ind w:firstLine="0"/>
              <w:jc w:val="left"/>
              <w:rPr>
                <w:sz w:val="24"/>
              </w:rPr>
            </w:pPr>
          </w:p>
        </w:tc>
        <w:tc>
          <w:tcPr>
            <w:tcW w:w="741" w:type="dxa"/>
            <w:tcBorders>
              <w:top w:val="single" w:sz="6"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 xml:space="preserve">90 </w:t>
            </w:r>
          </w:p>
          <w:p w:rsidR="00406C43" w:rsidRDefault="00406C43">
            <w:pPr>
              <w:widowControl w:val="0"/>
              <w:ind w:firstLine="0"/>
              <w:jc w:val="left"/>
              <w:rPr>
                <w:sz w:val="24"/>
                <w:lang w:val="en-US"/>
              </w:rPr>
            </w:pPr>
          </w:p>
          <w:p w:rsidR="00406C43" w:rsidRDefault="00406C43">
            <w:pPr>
              <w:widowControl w:val="0"/>
              <w:ind w:firstLine="0"/>
              <w:jc w:val="left"/>
              <w:rPr>
                <w:sz w:val="24"/>
                <w:lang w:val="en-US"/>
              </w:rPr>
            </w:pPr>
          </w:p>
          <w:p w:rsidR="00406C43" w:rsidRDefault="00406C43">
            <w:pPr>
              <w:widowControl w:val="0"/>
              <w:ind w:firstLine="0"/>
              <w:jc w:val="left"/>
              <w:rPr>
                <w:sz w:val="24"/>
              </w:rPr>
            </w:pPr>
            <w:r>
              <w:rPr>
                <w:sz w:val="24"/>
              </w:rPr>
              <w:t>18</w:t>
            </w:r>
          </w:p>
          <w:p w:rsidR="00406C43" w:rsidRDefault="00406C43">
            <w:pPr>
              <w:widowControl w:val="0"/>
              <w:ind w:firstLine="0"/>
              <w:jc w:val="left"/>
              <w:rPr>
                <w:sz w:val="24"/>
              </w:rPr>
            </w:pPr>
          </w:p>
        </w:tc>
        <w:tc>
          <w:tcPr>
            <w:tcW w:w="773" w:type="dxa"/>
            <w:tcBorders>
              <w:top w:val="single" w:sz="6" w:space="0" w:color="auto"/>
              <w:left w:val="single" w:sz="6" w:space="0" w:color="auto"/>
              <w:bottom w:val="single" w:sz="4" w:space="0" w:color="auto"/>
              <w:right w:val="nil"/>
            </w:tcBorders>
          </w:tcPr>
          <w:p w:rsidR="00406C43" w:rsidRDefault="00406C43">
            <w:pPr>
              <w:widowControl w:val="0"/>
              <w:ind w:firstLine="0"/>
              <w:jc w:val="left"/>
              <w:rPr>
                <w:sz w:val="24"/>
              </w:rPr>
            </w:pPr>
            <w:r>
              <w:rPr>
                <w:sz w:val="24"/>
              </w:rPr>
              <w:t>100</w:t>
            </w:r>
          </w:p>
          <w:p w:rsidR="00406C43" w:rsidRDefault="00406C43">
            <w:pPr>
              <w:widowControl w:val="0"/>
              <w:ind w:firstLine="0"/>
              <w:jc w:val="left"/>
              <w:rPr>
                <w:sz w:val="24"/>
                <w:lang w:val="en-US"/>
              </w:rPr>
            </w:pPr>
          </w:p>
          <w:p w:rsidR="00406C43" w:rsidRDefault="00406C43">
            <w:pPr>
              <w:widowControl w:val="0"/>
              <w:ind w:firstLine="0"/>
              <w:jc w:val="left"/>
              <w:rPr>
                <w:sz w:val="24"/>
                <w:lang w:val="en-US"/>
              </w:rPr>
            </w:pPr>
          </w:p>
          <w:p w:rsidR="00406C43" w:rsidRDefault="00406C43">
            <w:pPr>
              <w:widowControl w:val="0"/>
              <w:ind w:firstLine="0"/>
              <w:jc w:val="left"/>
              <w:rPr>
                <w:sz w:val="24"/>
                <w:lang w:val="en-US"/>
              </w:rPr>
            </w:pPr>
            <w:r>
              <w:rPr>
                <w:sz w:val="24"/>
              </w:rPr>
              <w:t>1</w:t>
            </w:r>
            <w:r>
              <w:rPr>
                <w:sz w:val="24"/>
                <w:lang w:val="en-US"/>
              </w:rPr>
              <w:t>0</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549"/>
        </w:trPr>
        <w:tc>
          <w:tcPr>
            <w:tcW w:w="2135"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На открытой</w:t>
            </w:r>
            <w:r>
              <w:rPr>
                <w:sz w:val="24"/>
                <w:lang w:val="en-US"/>
              </w:rPr>
              <w:t xml:space="preserve"> </w:t>
            </w:r>
            <w:r>
              <w:rPr>
                <w:sz w:val="24"/>
              </w:rPr>
              <w:t>мес</w:t>
            </w:r>
            <w:r>
              <w:rPr>
                <w:sz w:val="24"/>
              </w:rPr>
              <w:t>т</w:t>
            </w:r>
            <w:r>
              <w:rPr>
                <w:sz w:val="24"/>
              </w:rPr>
              <w:t>ности</w:t>
            </w:r>
          </w:p>
          <w:p w:rsidR="00406C43" w:rsidRDefault="00406C43">
            <w:pPr>
              <w:widowControl w:val="0"/>
              <w:ind w:firstLine="0"/>
              <w:jc w:val="left"/>
              <w:rPr>
                <w:sz w:val="24"/>
              </w:rPr>
            </w:pPr>
          </w:p>
        </w:tc>
        <w:tc>
          <w:tcPr>
            <w:tcW w:w="830"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90... 100</w:t>
            </w:r>
          </w:p>
          <w:p w:rsidR="00406C43" w:rsidRDefault="00406C43">
            <w:pPr>
              <w:widowControl w:val="0"/>
              <w:ind w:firstLine="0"/>
              <w:jc w:val="left"/>
              <w:rPr>
                <w:sz w:val="24"/>
              </w:rPr>
            </w:pPr>
          </w:p>
        </w:tc>
        <w:tc>
          <w:tcPr>
            <w:tcW w:w="74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75</w:t>
            </w:r>
          </w:p>
          <w:p w:rsidR="00406C43" w:rsidRDefault="00406C43">
            <w:pPr>
              <w:widowControl w:val="0"/>
              <w:ind w:firstLine="0"/>
              <w:jc w:val="left"/>
              <w:rPr>
                <w:sz w:val="24"/>
              </w:rPr>
            </w:pPr>
          </w:p>
        </w:tc>
        <w:tc>
          <w:tcPr>
            <w:tcW w:w="74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65</w:t>
            </w:r>
          </w:p>
          <w:p w:rsidR="00406C43" w:rsidRDefault="00406C43">
            <w:pPr>
              <w:widowControl w:val="0"/>
              <w:ind w:firstLine="0"/>
              <w:jc w:val="left"/>
              <w:rPr>
                <w:sz w:val="24"/>
              </w:rPr>
            </w:pPr>
          </w:p>
        </w:tc>
        <w:tc>
          <w:tcPr>
            <w:tcW w:w="74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58</w:t>
            </w:r>
          </w:p>
          <w:p w:rsidR="00406C43" w:rsidRDefault="00406C43">
            <w:pPr>
              <w:widowControl w:val="0"/>
              <w:ind w:firstLine="0"/>
              <w:jc w:val="left"/>
              <w:rPr>
                <w:sz w:val="24"/>
              </w:rPr>
            </w:pPr>
          </w:p>
        </w:tc>
        <w:tc>
          <w:tcPr>
            <w:tcW w:w="74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50</w:t>
            </w:r>
          </w:p>
          <w:p w:rsidR="00406C43" w:rsidRDefault="00406C43">
            <w:pPr>
              <w:widowControl w:val="0"/>
              <w:ind w:firstLine="0"/>
              <w:jc w:val="left"/>
              <w:rPr>
                <w:sz w:val="24"/>
              </w:rPr>
            </w:pPr>
          </w:p>
        </w:tc>
        <w:tc>
          <w:tcPr>
            <w:tcW w:w="74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40</w:t>
            </w:r>
          </w:p>
          <w:p w:rsidR="00406C43" w:rsidRDefault="00406C43">
            <w:pPr>
              <w:widowControl w:val="0"/>
              <w:ind w:firstLine="0"/>
              <w:jc w:val="left"/>
              <w:rPr>
                <w:sz w:val="24"/>
              </w:rPr>
            </w:pPr>
          </w:p>
        </w:tc>
        <w:tc>
          <w:tcPr>
            <w:tcW w:w="741" w:type="dxa"/>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35</w:t>
            </w:r>
          </w:p>
          <w:p w:rsidR="00406C43" w:rsidRDefault="00406C43">
            <w:pPr>
              <w:widowControl w:val="0"/>
              <w:ind w:firstLine="0"/>
              <w:jc w:val="left"/>
              <w:rPr>
                <w:sz w:val="24"/>
              </w:rPr>
            </w:pPr>
          </w:p>
        </w:tc>
        <w:tc>
          <w:tcPr>
            <w:tcW w:w="741" w:type="dxa"/>
            <w:tcBorders>
              <w:top w:val="single" w:sz="4" w:space="0" w:color="auto"/>
              <w:left w:val="single" w:sz="6" w:space="0" w:color="auto"/>
              <w:bottom w:val="nil"/>
              <w:right w:val="single" w:sz="6" w:space="0" w:color="auto"/>
            </w:tcBorders>
          </w:tcPr>
          <w:p w:rsidR="00406C43" w:rsidRDefault="00406C43">
            <w:pPr>
              <w:widowControl w:val="0"/>
              <w:ind w:firstLine="0"/>
              <w:jc w:val="left"/>
              <w:rPr>
                <w:b/>
                <w:sz w:val="24"/>
              </w:rPr>
            </w:pPr>
            <w:r>
              <w:rPr>
                <w:sz w:val="24"/>
              </w:rPr>
              <w:t>25</w:t>
            </w:r>
          </w:p>
        </w:tc>
        <w:tc>
          <w:tcPr>
            <w:tcW w:w="741" w:type="dxa"/>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18</w:t>
            </w:r>
          </w:p>
        </w:tc>
        <w:tc>
          <w:tcPr>
            <w:tcW w:w="773" w:type="dxa"/>
            <w:tcBorders>
              <w:top w:val="single" w:sz="4" w:space="0" w:color="auto"/>
              <w:left w:val="single" w:sz="6" w:space="0" w:color="auto"/>
              <w:bottom w:val="nil"/>
              <w:right w:val="nil"/>
            </w:tcBorders>
          </w:tcPr>
          <w:p w:rsidR="00406C43" w:rsidRDefault="00406C43">
            <w:pPr>
              <w:widowControl w:val="0"/>
              <w:ind w:firstLine="0"/>
              <w:jc w:val="left"/>
              <w:rPr>
                <w:b/>
                <w:sz w:val="24"/>
              </w:rPr>
            </w:pPr>
            <w:r>
              <w:rPr>
                <w:sz w:val="24"/>
              </w:rPr>
              <w:t>10</w:t>
            </w:r>
          </w:p>
        </w:tc>
      </w:tr>
      <w:tr w:rsidR="00406C43">
        <w:tblPrEx>
          <w:tblCellMar>
            <w:top w:w="0" w:type="dxa"/>
            <w:bottom w:w="0" w:type="dxa"/>
          </w:tblCellMar>
        </w:tblPrEx>
        <w:trPr>
          <w:trHeight w:hRule="exact" w:val="366"/>
        </w:trPr>
        <w:tc>
          <w:tcPr>
            <w:tcW w:w="2135" w:type="dxa"/>
            <w:tcBorders>
              <w:top w:val="nil"/>
              <w:left w:val="nil"/>
              <w:bottom w:val="nil"/>
              <w:right w:val="single" w:sz="6" w:space="0" w:color="auto"/>
            </w:tcBorders>
          </w:tcPr>
          <w:p w:rsidR="00406C43" w:rsidRDefault="00406C43">
            <w:pPr>
              <w:widowControl w:val="0"/>
              <w:ind w:firstLine="0"/>
              <w:jc w:val="left"/>
              <w:rPr>
                <w:sz w:val="24"/>
              </w:rPr>
            </w:pPr>
          </w:p>
        </w:tc>
        <w:tc>
          <w:tcPr>
            <w:tcW w:w="830"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73"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549"/>
        </w:trPr>
        <w:tc>
          <w:tcPr>
            <w:tcW w:w="2135" w:type="dxa"/>
            <w:tcBorders>
              <w:top w:val="nil"/>
              <w:left w:val="nil"/>
              <w:bottom w:val="nil"/>
              <w:right w:val="single" w:sz="6" w:space="0" w:color="auto"/>
            </w:tcBorders>
          </w:tcPr>
          <w:p w:rsidR="00406C43" w:rsidRDefault="00406C43">
            <w:pPr>
              <w:widowControl w:val="0"/>
              <w:ind w:firstLine="0"/>
              <w:jc w:val="left"/>
              <w:rPr>
                <w:sz w:val="24"/>
              </w:rPr>
            </w:pPr>
            <w:r>
              <w:rPr>
                <w:sz w:val="24"/>
              </w:rPr>
              <w:t>В простейших у</w:t>
            </w:r>
            <w:r>
              <w:rPr>
                <w:sz w:val="24"/>
              </w:rPr>
              <w:t>к</w:t>
            </w:r>
            <w:r>
              <w:rPr>
                <w:sz w:val="24"/>
              </w:rPr>
              <w:t>рытиях</w:t>
            </w:r>
          </w:p>
          <w:p w:rsidR="00406C43" w:rsidRDefault="00406C43">
            <w:pPr>
              <w:widowControl w:val="0"/>
              <w:ind w:firstLine="0"/>
              <w:jc w:val="left"/>
              <w:rPr>
                <w:sz w:val="24"/>
              </w:rPr>
            </w:pPr>
          </w:p>
        </w:tc>
        <w:tc>
          <w:tcPr>
            <w:tcW w:w="830"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50</w:t>
            </w: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40</w:t>
            </w: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35</w:t>
            </w: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30</w:t>
            </w: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27</w:t>
            </w: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22</w:t>
            </w: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18</w:t>
            </w: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14</w:t>
            </w: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9</w:t>
            </w:r>
          </w:p>
          <w:p w:rsidR="00406C43" w:rsidRDefault="00406C43">
            <w:pPr>
              <w:widowControl w:val="0"/>
              <w:ind w:firstLine="0"/>
              <w:jc w:val="left"/>
              <w:rPr>
                <w:sz w:val="24"/>
              </w:rPr>
            </w:pPr>
          </w:p>
        </w:tc>
        <w:tc>
          <w:tcPr>
            <w:tcW w:w="773" w:type="dxa"/>
            <w:tcBorders>
              <w:top w:val="nil"/>
              <w:left w:val="single" w:sz="6" w:space="0" w:color="auto"/>
              <w:bottom w:val="nil"/>
              <w:right w:val="nil"/>
            </w:tcBorders>
          </w:tcPr>
          <w:p w:rsidR="00406C43" w:rsidRDefault="00406C43">
            <w:pPr>
              <w:widowControl w:val="0"/>
              <w:ind w:firstLine="0"/>
              <w:jc w:val="left"/>
              <w:rPr>
                <w:sz w:val="24"/>
              </w:rPr>
            </w:pPr>
            <w:r>
              <w:rPr>
                <w:sz w:val="24"/>
              </w:rPr>
              <w:t>4</w:t>
            </w:r>
          </w:p>
          <w:p w:rsidR="00406C43" w:rsidRDefault="00406C43">
            <w:pPr>
              <w:widowControl w:val="0"/>
              <w:ind w:firstLine="0"/>
              <w:jc w:val="left"/>
              <w:rPr>
                <w:sz w:val="24"/>
              </w:rPr>
            </w:pPr>
          </w:p>
        </w:tc>
      </w:tr>
      <w:tr w:rsidR="00406C43">
        <w:tblPrEx>
          <w:tblCellMar>
            <w:top w:w="0" w:type="dxa"/>
            <w:bottom w:w="0" w:type="dxa"/>
          </w:tblCellMar>
        </w:tblPrEx>
        <w:trPr>
          <w:trHeight w:hRule="exact" w:val="412"/>
        </w:trPr>
        <w:tc>
          <w:tcPr>
            <w:tcW w:w="2135" w:type="dxa"/>
            <w:tcBorders>
              <w:top w:val="nil"/>
              <w:left w:val="nil"/>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30"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41" w:type="dxa"/>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773" w:type="dxa"/>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bl>
    <w:p w:rsidR="00406C43" w:rsidRDefault="00406C43">
      <w:pPr>
        <w:widowControl w:val="0"/>
        <w:ind w:firstLine="0"/>
        <w:jc w:val="left"/>
        <w:rPr>
          <w:rFonts w:ascii="Arial" w:hAnsi="Arial"/>
          <w:b/>
          <w:sz w:val="16"/>
        </w:rPr>
      </w:pPr>
    </w:p>
    <w:p w:rsidR="00406C43" w:rsidRDefault="00406C43">
      <w:pPr>
        <w:pStyle w:val="a3"/>
        <w:widowControl w:val="0"/>
      </w:pPr>
      <w:r>
        <w:t>Ширина зоны химического заражения СДЯВ приближенно может быть определена по ст</w:t>
      </w:r>
      <w:r>
        <w:t>е</w:t>
      </w:r>
      <w:r>
        <w:t>пени вертикальной устойчивости атмосферы и по колебаниям направления ветра: при инверсии принимается 0,03 глубины зоны; при изотермии –0,15, при конверсии –0,8, при устойчивом ветре (колебания не более шести градусов)–0,2; при неустойчивом ветре –0,8 глубины зоны. При этом к ширине добавляются линейные размеры места разлива СДЯВ.</w:t>
      </w:r>
    </w:p>
    <w:p w:rsidR="00406C43" w:rsidRDefault="00406C43">
      <w:pPr>
        <w:pStyle w:val="a3"/>
        <w:widowControl w:val="0"/>
      </w:pPr>
      <w:r>
        <w:t xml:space="preserve">Возможные потери рабочих, служащих и населения в очаге химического поражения </w:t>
      </w:r>
      <w:r>
        <w:rPr>
          <w:i/>
        </w:rPr>
        <w:t>(Р,</w:t>
      </w:r>
      <w:r>
        <w:t xml:space="preserve"> %) определяют по данным табл П. 2.5.</w:t>
      </w:r>
    </w:p>
    <w:p w:rsidR="00406C43" w:rsidRDefault="00406C43">
      <w:pPr>
        <w:pStyle w:val="a3"/>
        <w:widowControl w:val="0"/>
      </w:pPr>
      <w:r>
        <w:t>Ориентировочная структура потерь людей в очаге химического поражения составит: легкой степени – 25% средней и тяжелой степени (с выходом из строя не менее, чем на 2…3 недели и н</w:t>
      </w:r>
      <w:r>
        <w:t>у</w:t>
      </w:r>
      <w:r>
        <w:t>ждающихся в госпитализации) –40%, со смертельным исходом –35%.</w:t>
      </w:r>
    </w:p>
    <w:p w:rsidR="00406C43" w:rsidRDefault="00406C43">
      <w:pPr>
        <w:pStyle w:val="a3"/>
        <w:widowControl w:val="0"/>
        <w:jc w:val="left"/>
        <w:rPr>
          <w:b/>
        </w:rPr>
      </w:pPr>
      <w:r>
        <w:rPr>
          <w:b/>
        </w:rPr>
        <w:t>3. СТЕПЕНЬ РАЗРУШЕНИЯ КОММУНАЛЬНО-ЭНЕРГЕТИЧЕСКИХ И ТЕХНОЛ</w:t>
      </w:r>
      <w:r>
        <w:rPr>
          <w:b/>
        </w:rPr>
        <w:t>О</w:t>
      </w:r>
      <w:r>
        <w:rPr>
          <w:b/>
        </w:rPr>
        <w:t>ГИЧ</w:t>
      </w:r>
      <w:r>
        <w:rPr>
          <w:b/>
        </w:rPr>
        <w:t>Е</w:t>
      </w:r>
      <w:r>
        <w:rPr>
          <w:b/>
        </w:rPr>
        <w:t>СКИХ СЕТЕЙ</w:t>
      </w:r>
    </w:p>
    <w:tbl>
      <w:tblPr>
        <w:tblW w:w="0" w:type="auto"/>
        <w:tblLayout w:type="fixed"/>
        <w:tblCellMar>
          <w:left w:w="40" w:type="dxa"/>
          <w:right w:w="40" w:type="dxa"/>
        </w:tblCellMar>
        <w:tblLook w:val="0000" w:firstRow="0" w:lastRow="0" w:firstColumn="0" w:lastColumn="0" w:noHBand="0" w:noVBand="0"/>
      </w:tblPr>
      <w:tblGrid>
        <w:gridCol w:w="4111"/>
        <w:gridCol w:w="19"/>
        <w:gridCol w:w="878"/>
        <w:gridCol w:w="18"/>
        <w:gridCol w:w="880"/>
        <w:gridCol w:w="44"/>
        <w:gridCol w:w="853"/>
        <w:gridCol w:w="43"/>
        <w:gridCol w:w="854"/>
        <w:gridCol w:w="42"/>
        <w:gridCol w:w="855"/>
        <w:gridCol w:w="69"/>
        <w:gridCol w:w="887"/>
        <w:gridCol w:w="9"/>
      </w:tblGrid>
      <w:tr w:rsidR="00406C43">
        <w:tblPrEx>
          <w:tblCellMar>
            <w:top w:w="0" w:type="dxa"/>
            <w:bottom w:w="0" w:type="dxa"/>
          </w:tblCellMar>
        </w:tblPrEx>
        <w:trPr>
          <w:cantSplit/>
          <w:trHeight w:hRule="exact" w:val="369"/>
        </w:trPr>
        <w:tc>
          <w:tcPr>
            <w:tcW w:w="4130" w:type="dxa"/>
            <w:gridSpan w:val="2"/>
            <w:vMerge w:val="restart"/>
            <w:tcBorders>
              <w:top w:val="single" w:sz="6" w:space="0" w:color="auto"/>
              <w:left w:val="nil"/>
              <w:bottom w:val="nil"/>
              <w:right w:val="single" w:sz="6" w:space="0" w:color="auto"/>
            </w:tcBorders>
          </w:tcPr>
          <w:p w:rsidR="00406C43" w:rsidRDefault="00406C43">
            <w:pPr>
              <w:pStyle w:val="4"/>
              <w:keepNext w:val="0"/>
              <w:widowControl w:val="0"/>
              <w:rPr>
                <w:b w:val="0"/>
              </w:rPr>
            </w:pPr>
            <w:r>
              <w:rPr>
                <w:b w:val="0"/>
              </w:rPr>
              <w:t>Здания и сооружения</w:t>
            </w:r>
          </w:p>
          <w:p w:rsidR="00406C43" w:rsidRDefault="00406C43">
            <w:pPr>
              <w:widowControl w:val="0"/>
              <w:ind w:firstLine="0"/>
              <w:jc w:val="left"/>
              <w:rPr>
                <w:sz w:val="24"/>
              </w:rPr>
            </w:pPr>
          </w:p>
        </w:tc>
        <w:tc>
          <w:tcPr>
            <w:tcW w:w="5432" w:type="dxa"/>
            <w:gridSpan w:val="12"/>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Избыточное давление ударной волны. кПа</w:t>
            </w:r>
          </w:p>
          <w:p w:rsidR="00406C43" w:rsidRDefault="00406C43">
            <w:pPr>
              <w:widowControl w:val="0"/>
              <w:ind w:firstLine="0"/>
              <w:jc w:val="left"/>
              <w:rPr>
                <w:sz w:val="24"/>
              </w:rPr>
            </w:pPr>
          </w:p>
        </w:tc>
      </w:tr>
      <w:tr w:rsidR="00406C43">
        <w:tblPrEx>
          <w:tblCellMar>
            <w:top w:w="0" w:type="dxa"/>
            <w:bottom w:w="0" w:type="dxa"/>
          </w:tblCellMar>
        </w:tblPrEx>
        <w:trPr>
          <w:cantSplit/>
          <w:trHeight w:hRule="exact" w:val="627"/>
        </w:trPr>
        <w:tc>
          <w:tcPr>
            <w:tcW w:w="4130" w:type="dxa"/>
            <w:gridSpan w:val="2"/>
            <w:vMerge/>
            <w:tcBorders>
              <w:top w:val="nil"/>
              <w:left w:val="nil"/>
              <w:bottom w:val="single" w:sz="6" w:space="0" w:color="auto"/>
              <w:right w:val="single" w:sz="6" w:space="0" w:color="auto"/>
            </w:tcBorders>
          </w:tcPr>
          <w:p w:rsidR="00406C43" w:rsidRDefault="00406C43">
            <w:pPr>
              <w:widowControl w:val="0"/>
              <w:ind w:firstLine="0"/>
              <w:jc w:val="left"/>
              <w:rPr>
                <w:sz w:val="24"/>
              </w:rPr>
            </w:pPr>
          </w:p>
        </w:tc>
        <w:tc>
          <w:tcPr>
            <w:tcW w:w="896" w:type="dxa"/>
            <w:gridSpan w:val="2"/>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1000… 200</w:t>
            </w:r>
          </w:p>
          <w:p w:rsidR="00406C43" w:rsidRDefault="00406C43">
            <w:pPr>
              <w:widowControl w:val="0"/>
              <w:ind w:firstLine="0"/>
              <w:jc w:val="left"/>
              <w:rPr>
                <w:sz w:val="24"/>
              </w:rPr>
            </w:pPr>
          </w:p>
        </w:tc>
        <w:tc>
          <w:tcPr>
            <w:tcW w:w="924" w:type="dxa"/>
            <w:gridSpan w:val="2"/>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200...  100</w:t>
            </w:r>
          </w:p>
          <w:p w:rsidR="00406C43" w:rsidRDefault="00406C43">
            <w:pPr>
              <w:widowControl w:val="0"/>
              <w:ind w:firstLine="0"/>
              <w:jc w:val="left"/>
              <w:rPr>
                <w:sz w:val="24"/>
              </w:rPr>
            </w:pPr>
          </w:p>
        </w:tc>
        <w:tc>
          <w:tcPr>
            <w:tcW w:w="896" w:type="dxa"/>
            <w:gridSpan w:val="2"/>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100...50</w:t>
            </w:r>
          </w:p>
          <w:p w:rsidR="00406C43" w:rsidRDefault="00406C43">
            <w:pPr>
              <w:widowControl w:val="0"/>
              <w:ind w:firstLine="0"/>
              <w:jc w:val="left"/>
              <w:rPr>
                <w:sz w:val="24"/>
              </w:rPr>
            </w:pPr>
          </w:p>
        </w:tc>
        <w:tc>
          <w:tcPr>
            <w:tcW w:w="896" w:type="dxa"/>
            <w:gridSpan w:val="2"/>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50…30</w:t>
            </w:r>
          </w:p>
          <w:p w:rsidR="00406C43" w:rsidRDefault="00406C43">
            <w:pPr>
              <w:widowControl w:val="0"/>
              <w:ind w:firstLine="0"/>
              <w:jc w:val="left"/>
              <w:rPr>
                <w:sz w:val="24"/>
              </w:rPr>
            </w:pPr>
          </w:p>
        </w:tc>
        <w:tc>
          <w:tcPr>
            <w:tcW w:w="924" w:type="dxa"/>
            <w:gridSpan w:val="2"/>
            <w:tcBorders>
              <w:top w:val="single" w:sz="6" w:space="0" w:color="auto"/>
              <w:left w:val="single" w:sz="6" w:space="0" w:color="auto"/>
              <w:bottom w:val="single" w:sz="6" w:space="0" w:color="auto"/>
              <w:right w:val="single" w:sz="6" w:space="0" w:color="auto"/>
            </w:tcBorders>
          </w:tcPr>
          <w:p w:rsidR="00406C43" w:rsidRDefault="00406C43">
            <w:pPr>
              <w:widowControl w:val="0"/>
              <w:ind w:firstLine="0"/>
              <w:jc w:val="left"/>
              <w:rPr>
                <w:sz w:val="24"/>
              </w:rPr>
            </w:pPr>
            <w:r>
              <w:rPr>
                <w:sz w:val="24"/>
              </w:rPr>
              <w:t>30...20</w:t>
            </w:r>
          </w:p>
          <w:p w:rsidR="00406C43" w:rsidRDefault="00406C43">
            <w:pPr>
              <w:widowControl w:val="0"/>
              <w:ind w:firstLine="0"/>
              <w:jc w:val="left"/>
              <w:rPr>
                <w:sz w:val="24"/>
              </w:rPr>
            </w:pPr>
          </w:p>
        </w:tc>
        <w:tc>
          <w:tcPr>
            <w:tcW w:w="896" w:type="dxa"/>
            <w:gridSpan w:val="2"/>
            <w:tcBorders>
              <w:top w:val="single" w:sz="6" w:space="0" w:color="auto"/>
              <w:left w:val="single" w:sz="6" w:space="0" w:color="auto"/>
              <w:bottom w:val="single" w:sz="6" w:space="0" w:color="auto"/>
              <w:right w:val="nil"/>
            </w:tcBorders>
          </w:tcPr>
          <w:p w:rsidR="00406C43" w:rsidRDefault="00406C43">
            <w:pPr>
              <w:widowControl w:val="0"/>
              <w:ind w:firstLine="0"/>
              <w:jc w:val="left"/>
              <w:rPr>
                <w:sz w:val="24"/>
              </w:rPr>
            </w:pPr>
            <w:r>
              <w:rPr>
                <w:sz w:val="24"/>
              </w:rPr>
              <w:t>20…10</w:t>
            </w:r>
          </w:p>
          <w:p w:rsidR="00406C43" w:rsidRDefault="00406C43">
            <w:pPr>
              <w:widowControl w:val="0"/>
              <w:ind w:firstLine="0"/>
              <w:jc w:val="left"/>
              <w:rPr>
                <w:sz w:val="24"/>
              </w:rPr>
            </w:pPr>
          </w:p>
        </w:tc>
      </w:tr>
      <w:tr w:rsidR="00406C43">
        <w:tblPrEx>
          <w:tblCellMar>
            <w:top w:w="0" w:type="dxa"/>
            <w:bottom w:w="0" w:type="dxa"/>
          </w:tblCellMar>
        </w:tblPrEx>
        <w:trPr>
          <w:trHeight w:hRule="exact" w:val="809"/>
        </w:trPr>
        <w:tc>
          <w:tcPr>
            <w:tcW w:w="4130" w:type="dxa"/>
            <w:gridSpan w:val="2"/>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 xml:space="preserve">     Жилые, производственные и общ</w:t>
            </w:r>
            <w:r>
              <w:rPr>
                <w:sz w:val="24"/>
              </w:rPr>
              <w:t>е</w:t>
            </w:r>
            <w:r>
              <w:rPr>
                <w:sz w:val="24"/>
              </w:rPr>
              <w:t>ственные антисейсмической констру</w:t>
            </w:r>
            <w:r>
              <w:rPr>
                <w:sz w:val="24"/>
              </w:rPr>
              <w:t>к</w:t>
            </w:r>
            <w:r>
              <w:rPr>
                <w:sz w:val="24"/>
              </w:rPr>
              <w:t>ции</w:t>
            </w:r>
          </w:p>
          <w:p w:rsidR="00406C43" w:rsidRDefault="00406C43">
            <w:pPr>
              <w:widowControl w:val="0"/>
              <w:ind w:firstLine="0"/>
              <w:jc w:val="left"/>
              <w:rPr>
                <w:sz w:val="24"/>
              </w:rPr>
            </w:pPr>
          </w:p>
        </w:tc>
        <w:tc>
          <w:tcPr>
            <w:tcW w:w="896" w:type="dxa"/>
            <w:gridSpan w:val="2"/>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а</w:t>
            </w:r>
          </w:p>
          <w:p w:rsidR="00406C43" w:rsidRDefault="00406C43">
            <w:pPr>
              <w:widowControl w:val="0"/>
              <w:ind w:firstLine="0"/>
              <w:jc w:val="left"/>
              <w:rPr>
                <w:sz w:val="24"/>
              </w:rPr>
            </w:pPr>
          </w:p>
        </w:tc>
        <w:tc>
          <w:tcPr>
            <w:tcW w:w="924" w:type="dxa"/>
            <w:gridSpan w:val="2"/>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б</w:t>
            </w:r>
          </w:p>
          <w:p w:rsidR="00406C43" w:rsidRDefault="00406C43">
            <w:pPr>
              <w:widowControl w:val="0"/>
              <w:ind w:firstLine="0"/>
              <w:jc w:val="left"/>
              <w:rPr>
                <w:sz w:val="24"/>
              </w:rPr>
            </w:pPr>
          </w:p>
        </w:tc>
        <w:tc>
          <w:tcPr>
            <w:tcW w:w="896" w:type="dxa"/>
            <w:gridSpan w:val="2"/>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в</w:t>
            </w:r>
          </w:p>
          <w:p w:rsidR="00406C43" w:rsidRDefault="00406C43">
            <w:pPr>
              <w:widowControl w:val="0"/>
              <w:ind w:firstLine="0"/>
              <w:jc w:val="left"/>
              <w:rPr>
                <w:sz w:val="24"/>
              </w:rPr>
            </w:pPr>
          </w:p>
        </w:tc>
        <w:tc>
          <w:tcPr>
            <w:tcW w:w="896" w:type="dxa"/>
            <w:gridSpan w:val="2"/>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г</w:t>
            </w:r>
          </w:p>
          <w:p w:rsidR="00406C43" w:rsidRDefault="00406C43">
            <w:pPr>
              <w:widowControl w:val="0"/>
              <w:ind w:firstLine="0"/>
              <w:jc w:val="left"/>
              <w:rPr>
                <w:sz w:val="24"/>
              </w:rPr>
            </w:pPr>
          </w:p>
        </w:tc>
        <w:tc>
          <w:tcPr>
            <w:tcW w:w="924" w:type="dxa"/>
            <w:gridSpan w:val="2"/>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д</w:t>
            </w:r>
          </w:p>
          <w:p w:rsidR="00406C43" w:rsidRDefault="00406C43">
            <w:pPr>
              <w:widowControl w:val="0"/>
              <w:ind w:firstLine="0"/>
              <w:jc w:val="left"/>
              <w:rPr>
                <w:sz w:val="24"/>
              </w:rPr>
            </w:pPr>
          </w:p>
        </w:tc>
        <w:tc>
          <w:tcPr>
            <w:tcW w:w="896" w:type="dxa"/>
            <w:gridSpan w:val="2"/>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w:t>
            </w:r>
          </w:p>
          <w:p w:rsidR="00406C43" w:rsidRDefault="00406C43">
            <w:pPr>
              <w:widowControl w:val="0"/>
              <w:ind w:firstLine="0"/>
              <w:jc w:val="left"/>
              <w:rPr>
                <w:sz w:val="24"/>
              </w:rPr>
            </w:pPr>
          </w:p>
        </w:tc>
      </w:tr>
      <w:tr w:rsidR="00406C43">
        <w:tblPrEx>
          <w:tblCellMar>
            <w:top w:w="0" w:type="dxa"/>
            <w:bottom w:w="0" w:type="dxa"/>
          </w:tblCellMar>
        </w:tblPrEx>
        <w:trPr>
          <w:trHeight w:hRule="exact" w:val="332"/>
        </w:trPr>
        <w:tc>
          <w:tcPr>
            <w:tcW w:w="4130" w:type="dxa"/>
            <w:gridSpan w:val="2"/>
            <w:tcBorders>
              <w:top w:val="single" w:sz="4" w:space="0" w:color="auto"/>
              <w:left w:val="nil"/>
              <w:bottom w:val="nil"/>
              <w:right w:val="single" w:sz="6" w:space="0" w:color="auto"/>
            </w:tcBorders>
          </w:tcPr>
          <w:p w:rsidR="00406C43" w:rsidRDefault="00406C43">
            <w:pPr>
              <w:widowControl w:val="0"/>
              <w:ind w:firstLine="0"/>
              <w:jc w:val="left"/>
              <w:rPr>
                <w:sz w:val="24"/>
              </w:rPr>
            </w:pPr>
            <w:r>
              <w:rPr>
                <w:sz w:val="24"/>
              </w:rPr>
              <w:t xml:space="preserve">     Промышленные с металлическим</w:t>
            </w:r>
          </w:p>
          <w:p w:rsidR="00406C43" w:rsidRDefault="00406C43">
            <w:pPr>
              <w:widowControl w:val="0"/>
              <w:ind w:firstLine="0"/>
              <w:jc w:val="left"/>
              <w:rPr>
                <w:sz w:val="24"/>
              </w:rPr>
            </w:pPr>
          </w:p>
        </w:tc>
        <w:tc>
          <w:tcPr>
            <w:tcW w:w="896"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24"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6"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а</w:t>
            </w:r>
          </w:p>
          <w:p w:rsidR="00406C43" w:rsidRDefault="00406C43">
            <w:pPr>
              <w:widowControl w:val="0"/>
              <w:ind w:firstLine="0"/>
              <w:jc w:val="left"/>
              <w:rPr>
                <w:sz w:val="24"/>
              </w:rPr>
            </w:pPr>
          </w:p>
        </w:tc>
        <w:tc>
          <w:tcPr>
            <w:tcW w:w="896"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б</w:t>
            </w:r>
          </w:p>
          <w:p w:rsidR="00406C43" w:rsidRDefault="00406C43">
            <w:pPr>
              <w:widowControl w:val="0"/>
              <w:ind w:firstLine="0"/>
              <w:jc w:val="left"/>
              <w:rPr>
                <w:sz w:val="24"/>
              </w:rPr>
            </w:pPr>
          </w:p>
        </w:tc>
        <w:tc>
          <w:tcPr>
            <w:tcW w:w="924"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в</w:t>
            </w:r>
          </w:p>
          <w:p w:rsidR="00406C43" w:rsidRDefault="00406C43">
            <w:pPr>
              <w:widowControl w:val="0"/>
              <w:ind w:firstLine="0"/>
              <w:jc w:val="left"/>
              <w:rPr>
                <w:sz w:val="24"/>
              </w:rPr>
            </w:pPr>
          </w:p>
        </w:tc>
        <w:tc>
          <w:tcPr>
            <w:tcW w:w="896" w:type="dxa"/>
            <w:gridSpan w:val="2"/>
            <w:tcBorders>
              <w:top w:val="single" w:sz="4" w:space="0" w:color="auto"/>
              <w:left w:val="single" w:sz="6" w:space="0" w:color="auto"/>
              <w:bottom w:val="nil"/>
              <w:right w:val="nil"/>
            </w:tcBorders>
          </w:tcPr>
          <w:p w:rsidR="00406C43" w:rsidRDefault="00406C43">
            <w:pPr>
              <w:widowControl w:val="0"/>
              <w:ind w:firstLine="0"/>
              <w:jc w:val="left"/>
              <w:rPr>
                <w:sz w:val="24"/>
              </w:rPr>
            </w:pPr>
            <w:r>
              <w:rPr>
                <w:sz w:val="24"/>
              </w:rPr>
              <w:t>в, г</w:t>
            </w:r>
          </w:p>
          <w:p w:rsidR="00406C43" w:rsidRDefault="00406C43">
            <w:pPr>
              <w:widowControl w:val="0"/>
              <w:ind w:firstLine="0"/>
              <w:jc w:val="left"/>
              <w:rPr>
                <w:sz w:val="24"/>
              </w:rPr>
            </w:pPr>
          </w:p>
        </w:tc>
      </w:tr>
      <w:tr w:rsidR="00406C43">
        <w:tblPrEx>
          <w:tblCellMar>
            <w:top w:w="0" w:type="dxa"/>
            <w:bottom w:w="0" w:type="dxa"/>
          </w:tblCellMar>
        </w:tblPrEx>
        <w:trPr>
          <w:trHeight w:hRule="exact" w:val="332"/>
        </w:trPr>
        <w:tc>
          <w:tcPr>
            <w:tcW w:w="4130" w:type="dxa"/>
            <w:gridSpan w:val="2"/>
            <w:tcBorders>
              <w:top w:val="nil"/>
              <w:left w:val="nil"/>
              <w:bottom w:val="single" w:sz="4" w:space="0" w:color="auto"/>
              <w:right w:val="single" w:sz="6" w:space="0" w:color="auto"/>
            </w:tcBorders>
          </w:tcPr>
          <w:p w:rsidR="00406C43" w:rsidRDefault="00406C43">
            <w:pPr>
              <w:widowControl w:val="0"/>
              <w:ind w:firstLine="0"/>
              <w:jc w:val="left"/>
              <w:rPr>
                <w:sz w:val="24"/>
              </w:rPr>
            </w:pPr>
            <w:r>
              <w:rPr>
                <w:sz w:val="24"/>
              </w:rPr>
              <w:t>или железобетонным каркасом</w:t>
            </w:r>
          </w:p>
          <w:p w:rsidR="00406C43" w:rsidRDefault="00406C43">
            <w:pPr>
              <w:widowControl w:val="0"/>
              <w:ind w:firstLine="0"/>
              <w:jc w:val="left"/>
              <w:rPr>
                <w:sz w:val="24"/>
              </w:rPr>
            </w:pPr>
          </w:p>
        </w:tc>
        <w:tc>
          <w:tcPr>
            <w:tcW w:w="896" w:type="dxa"/>
            <w:gridSpan w:val="2"/>
            <w:tcBorders>
              <w:top w:val="nil"/>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24" w:type="dxa"/>
            <w:gridSpan w:val="2"/>
            <w:tcBorders>
              <w:top w:val="nil"/>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6" w:type="dxa"/>
            <w:gridSpan w:val="2"/>
            <w:tcBorders>
              <w:top w:val="nil"/>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6" w:type="dxa"/>
            <w:gridSpan w:val="2"/>
            <w:tcBorders>
              <w:top w:val="nil"/>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24" w:type="dxa"/>
            <w:gridSpan w:val="2"/>
            <w:tcBorders>
              <w:top w:val="nil"/>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6" w:type="dxa"/>
            <w:gridSpan w:val="2"/>
            <w:tcBorders>
              <w:top w:val="nil"/>
              <w:left w:val="single" w:sz="6" w:space="0" w:color="auto"/>
              <w:bottom w:val="single" w:sz="4" w:space="0" w:color="auto"/>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trHeight w:hRule="exact" w:val="369"/>
        </w:trPr>
        <w:tc>
          <w:tcPr>
            <w:tcW w:w="4130" w:type="dxa"/>
            <w:gridSpan w:val="2"/>
            <w:tcBorders>
              <w:top w:val="single" w:sz="4" w:space="0" w:color="auto"/>
              <w:left w:val="nil"/>
              <w:bottom w:val="nil"/>
              <w:right w:val="single" w:sz="6" w:space="0" w:color="auto"/>
            </w:tcBorders>
          </w:tcPr>
          <w:p w:rsidR="00406C43" w:rsidRDefault="00406C43">
            <w:pPr>
              <w:widowControl w:val="0"/>
              <w:ind w:firstLine="0"/>
              <w:jc w:val="left"/>
              <w:rPr>
                <w:sz w:val="24"/>
              </w:rPr>
            </w:pPr>
            <w:r>
              <w:rPr>
                <w:sz w:val="24"/>
              </w:rPr>
              <w:t xml:space="preserve">     Малоэтажные каменные</w:t>
            </w:r>
          </w:p>
          <w:p w:rsidR="00406C43" w:rsidRDefault="00406C43">
            <w:pPr>
              <w:widowControl w:val="0"/>
              <w:ind w:firstLine="0"/>
              <w:jc w:val="left"/>
              <w:rPr>
                <w:sz w:val="24"/>
              </w:rPr>
            </w:pPr>
          </w:p>
        </w:tc>
        <w:tc>
          <w:tcPr>
            <w:tcW w:w="896"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24"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6"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а</w:t>
            </w:r>
          </w:p>
          <w:p w:rsidR="00406C43" w:rsidRDefault="00406C43">
            <w:pPr>
              <w:widowControl w:val="0"/>
              <w:ind w:firstLine="0"/>
              <w:jc w:val="left"/>
              <w:rPr>
                <w:sz w:val="24"/>
              </w:rPr>
            </w:pPr>
          </w:p>
        </w:tc>
        <w:tc>
          <w:tcPr>
            <w:tcW w:w="896"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б</w:t>
            </w:r>
          </w:p>
          <w:p w:rsidR="00406C43" w:rsidRDefault="00406C43">
            <w:pPr>
              <w:widowControl w:val="0"/>
              <w:ind w:firstLine="0"/>
              <w:jc w:val="left"/>
              <w:rPr>
                <w:sz w:val="24"/>
              </w:rPr>
            </w:pPr>
          </w:p>
        </w:tc>
        <w:tc>
          <w:tcPr>
            <w:tcW w:w="924"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в</w:t>
            </w:r>
          </w:p>
          <w:p w:rsidR="00406C43" w:rsidRDefault="00406C43">
            <w:pPr>
              <w:widowControl w:val="0"/>
              <w:ind w:firstLine="0"/>
              <w:jc w:val="left"/>
              <w:rPr>
                <w:sz w:val="24"/>
              </w:rPr>
            </w:pPr>
          </w:p>
        </w:tc>
        <w:tc>
          <w:tcPr>
            <w:tcW w:w="896" w:type="dxa"/>
            <w:gridSpan w:val="2"/>
            <w:tcBorders>
              <w:top w:val="single" w:sz="4" w:space="0" w:color="auto"/>
              <w:left w:val="single" w:sz="6" w:space="0" w:color="auto"/>
              <w:bottom w:val="nil"/>
              <w:right w:val="nil"/>
            </w:tcBorders>
          </w:tcPr>
          <w:p w:rsidR="00406C43" w:rsidRDefault="00406C43">
            <w:pPr>
              <w:widowControl w:val="0"/>
              <w:ind w:firstLine="0"/>
              <w:jc w:val="left"/>
              <w:rPr>
                <w:sz w:val="24"/>
              </w:rPr>
            </w:pPr>
            <w:r>
              <w:rPr>
                <w:sz w:val="24"/>
              </w:rPr>
              <w:t>г, д</w:t>
            </w: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69"/>
        </w:trPr>
        <w:tc>
          <w:tcPr>
            <w:tcW w:w="4111" w:type="dxa"/>
            <w:tcBorders>
              <w:top w:val="single" w:sz="6" w:space="0" w:color="auto"/>
              <w:left w:val="nil"/>
              <w:bottom w:val="nil"/>
              <w:right w:val="single" w:sz="6" w:space="0" w:color="auto"/>
            </w:tcBorders>
          </w:tcPr>
          <w:p w:rsidR="00406C43" w:rsidRDefault="00406C43">
            <w:pPr>
              <w:widowControl w:val="0"/>
              <w:ind w:firstLine="0"/>
              <w:jc w:val="left"/>
              <w:rPr>
                <w:sz w:val="24"/>
              </w:rPr>
            </w:pPr>
            <w:r>
              <w:rPr>
                <w:sz w:val="24"/>
              </w:rPr>
              <w:t xml:space="preserve">     Многоэтажные жилые дома с н</w:t>
            </w:r>
            <w:r>
              <w:rPr>
                <w:sz w:val="24"/>
              </w:rPr>
              <w:t>е</w:t>
            </w:r>
            <w:r>
              <w:rPr>
                <w:sz w:val="24"/>
              </w:rPr>
              <w:t>сущими каменными стенами</w:t>
            </w:r>
          </w:p>
          <w:p w:rsidR="00406C43" w:rsidRDefault="00406C43">
            <w:pPr>
              <w:widowControl w:val="0"/>
              <w:ind w:firstLine="0"/>
              <w:jc w:val="left"/>
              <w:rPr>
                <w:sz w:val="24"/>
              </w:rPr>
            </w:pPr>
          </w:p>
        </w:tc>
        <w:tc>
          <w:tcPr>
            <w:tcW w:w="897" w:type="dxa"/>
            <w:gridSpan w:val="2"/>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а</w:t>
            </w:r>
          </w:p>
          <w:p w:rsidR="00406C43" w:rsidRDefault="00406C43">
            <w:pPr>
              <w:widowControl w:val="0"/>
              <w:ind w:firstLine="0"/>
              <w:jc w:val="left"/>
              <w:rPr>
                <w:sz w:val="24"/>
              </w:rPr>
            </w:pPr>
          </w:p>
        </w:tc>
        <w:tc>
          <w:tcPr>
            <w:tcW w:w="897" w:type="dxa"/>
            <w:gridSpan w:val="2"/>
            <w:tcBorders>
              <w:top w:val="single" w:sz="6"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б, в</w:t>
            </w:r>
          </w:p>
          <w:p w:rsidR="00406C43" w:rsidRDefault="00406C43">
            <w:pPr>
              <w:widowControl w:val="0"/>
              <w:ind w:firstLine="0"/>
              <w:jc w:val="left"/>
              <w:rPr>
                <w:sz w:val="24"/>
              </w:rPr>
            </w:pPr>
          </w:p>
        </w:tc>
        <w:tc>
          <w:tcPr>
            <w:tcW w:w="956" w:type="dxa"/>
            <w:gridSpan w:val="2"/>
            <w:tcBorders>
              <w:top w:val="single" w:sz="6" w:space="0" w:color="auto"/>
              <w:left w:val="single" w:sz="6" w:space="0" w:color="auto"/>
              <w:bottom w:val="nil"/>
              <w:right w:val="nil"/>
            </w:tcBorders>
          </w:tcPr>
          <w:p w:rsidR="00406C43" w:rsidRDefault="00406C43">
            <w:pPr>
              <w:widowControl w:val="0"/>
              <w:ind w:firstLine="0"/>
              <w:jc w:val="left"/>
              <w:rPr>
                <w:sz w:val="24"/>
              </w:rPr>
            </w:pPr>
            <w:r>
              <w:rPr>
                <w:sz w:val="24"/>
              </w:rPr>
              <w:t>г, д</w:t>
            </w: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single" w:sz="4" w:space="0" w:color="auto"/>
              <w:right w:val="single" w:sz="6" w:space="0" w:color="auto"/>
            </w:tcBorders>
          </w:tcPr>
          <w:p w:rsidR="00406C43" w:rsidRDefault="00406C43">
            <w:pPr>
              <w:widowControl w:val="0"/>
              <w:ind w:firstLine="0"/>
              <w:jc w:val="left"/>
              <w:rPr>
                <w:sz w:val="24"/>
              </w:rPr>
            </w:pPr>
            <w:r>
              <w:rPr>
                <w:sz w:val="24"/>
              </w:rPr>
              <w:t xml:space="preserve">      Деревянные</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а</w:t>
            </w: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single" w:sz="4" w:space="0" w:color="auto"/>
              <w:right w:val="nil"/>
            </w:tcBorders>
          </w:tcPr>
          <w:p w:rsidR="00406C43" w:rsidRDefault="00406C43">
            <w:pPr>
              <w:widowControl w:val="0"/>
              <w:ind w:firstLine="0"/>
              <w:jc w:val="left"/>
              <w:rPr>
                <w:sz w:val="24"/>
              </w:rPr>
            </w:pPr>
            <w:r>
              <w:rPr>
                <w:sz w:val="24"/>
              </w:rPr>
              <w:t>а, б</w:t>
            </w: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941"/>
        </w:trPr>
        <w:tc>
          <w:tcPr>
            <w:tcW w:w="4111" w:type="dxa"/>
            <w:tcBorders>
              <w:top w:val="single" w:sz="4" w:space="0" w:color="auto"/>
              <w:left w:val="nil"/>
              <w:bottom w:val="nil"/>
              <w:right w:val="single" w:sz="6" w:space="0" w:color="auto"/>
            </w:tcBorders>
          </w:tcPr>
          <w:p w:rsidR="00406C43" w:rsidRDefault="00406C43">
            <w:pPr>
              <w:widowControl w:val="0"/>
              <w:ind w:firstLine="0"/>
              <w:jc w:val="left"/>
              <w:rPr>
                <w:sz w:val="24"/>
              </w:rPr>
            </w:pPr>
            <w:r>
              <w:rPr>
                <w:sz w:val="24"/>
              </w:rPr>
              <w:t xml:space="preserve">     Сооружения и сети коммунальн</w:t>
            </w:r>
            <w:r>
              <w:rPr>
                <w:sz w:val="24"/>
              </w:rPr>
              <w:t>о</w:t>
            </w:r>
            <w:r>
              <w:rPr>
                <w:sz w:val="24"/>
              </w:rPr>
              <w:t>энергетического хозяйства и связи: электростанции</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а, б</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в</w:t>
            </w: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nil"/>
              <w:right w:val="nil"/>
            </w:tcBorders>
          </w:tcPr>
          <w:p w:rsidR="00406C43" w:rsidRDefault="00406C43">
            <w:pPr>
              <w:widowControl w:val="0"/>
              <w:ind w:firstLine="0"/>
              <w:jc w:val="left"/>
              <w:rPr>
                <w:sz w:val="24"/>
              </w:rPr>
            </w:pPr>
            <w:r>
              <w:rPr>
                <w:sz w:val="24"/>
              </w:rPr>
              <w:t>г</w:t>
            </w: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854"/>
        </w:trPr>
        <w:tc>
          <w:tcPr>
            <w:tcW w:w="4111" w:type="dxa"/>
            <w:tcBorders>
              <w:top w:val="single" w:sz="4" w:space="0" w:color="auto"/>
              <w:left w:val="nil"/>
              <w:bottom w:val="nil"/>
              <w:right w:val="single" w:sz="6" w:space="0" w:color="auto"/>
            </w:tcBorders>
          </w:tcPr>
          <w:p w:rsidR="00406C43" w:rsidRDefault="00406C43">
            <w:pPr>
              <w:widowControl w:val="0"/>
              <w:ind w:firstLine="0"/>
              <w:jc w:val="left"/>
              <w:rPr>
                <w:sz w:val="24"/>
              </w:rPr>
            </w:pPr>
            <w:r>
              <w:rPr>
                <w:sz w:val="24"/>
              </w:rPr>
              <w:t xml:space="preserve">     Здания фидерных и трансформ</w:t>
            </w:r>
            <w:r>
              <w:rPr>
                <w:sz w:val="24"/>
              </w:rPr>
              <w:t>а</w:t>
            </w:r>
            <w:r>
              <w:rPr>
                <w:sz w:val="24"/>
              </w:rPr>
              <w:t>торных подстанций распределител</w:t>
            </w:r>
            <w:r>
              <w:rPr>
                <w:sz w:val="24"/>
              </w:rPr>
              <w:t>ь</w:t>
            </w:r>
            <w:r>
              <w:rPr>
                <w:sz w:val="24"/>
              </w:rPr>
              <w:t>ных устройств</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а. б</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в</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г</w:t>
            </w: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nil"/>
              <w:right w:val="nil"/>
            </w:tcBorders>
          </w:tcPr>
          <w:p w:rsidR="00406C43" w:rsidRDefault="00406C43">
            <w:pPr>
              <w:widowControl w:val="0"/>
              <w:ind w:firstLine="0"/>
              <w:jc w:val="left"/>
              <w:rPr>
                <w:sz w:val="24"/>
              </w:rPr>
            </w:pPr>
            <w:r>
              <w:rPr>
                <w:sz w:val="24"/>
              </w:rPr>
              <w:t>г.д</w:t>
            </w: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single" w:sz="4" w:space="0" w:color="auto"/>
              <w:right w:val="single" w:sz="6" w:space="0" w:color="auto"/>
            </w:tcBorders>
          </w:tcPr>
          <w:p w:rsidR="00406C43" w:rsidRDefault="00406C43">
            <w:pPr>
              <w:widowControl w:val="0"/>
              <w:ind w:firstLine="0"/>
              <w:jc w:val="left"/>
              <w:rPr>
                <w:sz w:val="24"/>
              </w:rPr>
            </w:pPr>
            <w:r>
              <w:rPr>
                <w:sz w:val="24"/>
              </w:rPr>
              <w:t xml:space="preserve">     Подземные резервуары</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а. б</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в</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г</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д</w:t>
            </w: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single" w:sz="4" w:space="0" w:color="auto"/>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nil"/>
              <w:right w:val="single" w:sz="6" w:space="0" w:color="auto"/>
            </w:tcBorders>
          </w:tcPr>
          <w:p w:rsidR="00406C43" w:rsidRDefault="00406C43">
            <w:pPr>
              <w:widowControl w:val="0"/>
              <w:ind w:firstLine="0"/>
              <w:jc w:val="left"/>
              <w:rPr>
                <w:sz w:val="24"/>
              </w:rPr>
            </w:pPr>
            <w:r>
              <w:rPr>
                <w:sz w:val="24"/>
              </w:rPr>
              <w:t xml:space="preserve">     Частично заглубленные резервуары</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а. б</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в</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г</w:t>
            </w: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nil"/>
              <w:right w:val="nil"/>
            </w:tcBorders>
          </w:tcPr>
          <w:p w:rsidR="00406C43" w:rsidRDefault="00406C43">
            <w:pPr>
              <w:widowControl w:val="0"/>
              <w:ind w:firstLine="0"/>
              <w:jc w:val="left"/>
              <w:rPr>
                <w:sz w:val="24"/>
              </w:rPr>
            </w:pPr>
            <w:r>
              <w:rPr>
                <w:sz w:val="24"/>
              </w:rPr>
              <w:t>д</w:t>
            </w: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nil"/>
              <w:right w:val="single" w:sz="6" w:space="0" w:color="auto"/>
            </w:tcBorders>
          </w:tcPr>
          <w:p w:rsidR="00406C43" w:rsidRDefault="00406C43">
            <w:pPr>
              <w:widowControl w:val="0"/>
              <w:ind w:firstLine="0"/>
              <w:jc w:val="left"/>
              <w:rPr>
                <w:sz w:val="24"/>
              </w:rPr>
            </w:pPr>
            <w:r>
              <w:rPr>
                <w:sz w:val="24"/>
              </w:rPr>
              <w:t xml:space="preserve">     Смотровые колодцы и камеры п</w:t>
            </w:r>
            <w:r>
              <w:rPr>
                <w:sz w:val="24"/>
              </w:rPr>
              <w:t>е</w:t>
            </w:r>
            <w:r>
              <w:rPr>
                <w:sz w:val="24"/>
              </w:rPr>
              <w:t>реключения на сетях</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в, г</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г, д</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939"/>
        </w:trPr>
        <w:tc>
          <w:tcPr>
            <w:tcW w:w="4111" w:type="dxa"/>
            <w:tcBorders>
              <w:top w:val="single" w:sz="4" w:space="0" w:color="auto"/>
              <w:left w:val="nil"/>
              <w:bottom w:val="nil"/>
              <w:right w:val="single" w:sz="6" w:space="0" w:color="auto"/>
            </w:tcBorders>
          </w:tcPr>
          <w:p w:rsidR="00406C43" w:rsidRDefault="00406C43">
            <w:pPr>
              <w:widowControl w:val="0"/>
              <w:ind w:firstLine="0"/>
              <w:jc w:val="left"/>
              <w:rPr>
                <w:sz w:val="24"/>
              </w:rPr>
            </w:pPr>
            <w:r>
              <w:rPr>
                <w:sz w:val="24"/>
              </w:rPr>
              <w:t xml:space="preserve">     Стальные водоводы и трубопров</w:t>
            </w:r>
            <w:r>
              <w:rPr>
                <w:sz w:val="24"/>
              </w:rPr>
              <w:t>о</w:t>
            </w:r>
            <w:r>
              <w:rPr>
                <w:sz w:val="24"/>
              </w:rPr>
              <w:t>ды разного назначения диаметром до 500 м</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в, д</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nil"/>
              <w:right w:val="single" w:sz="6" w:space="0" w:color="auto"/>
            </w:tcBorders>
          </w:tcPr>
          <w:p w:rsidR="00406C43" w:rsidRDefault="00406C43">
            <w:pPr>
              <w:widowControl w:val="0"/>
              <w:ind w:firstLine="0"/>
              <w:jc w:val="left"/>
              <w:rPr>
                <w:sz w:val="24"/>
              </w:rPr>
            </w:pPr>
            <w:r>
              <w:rPr>
                <w:sz w:val="24"/>
              </w:rPr>
              <w:t xml:space="preserve">     Разводящие трубопроводы (чугу</w:t>
            </w:r>
            <w:r>
              <w:rPr>
                <w:sz w:val="24"/>
              </w:rPr>
              <w:t>н</w:t>
            </w:r>
            <w:r>
              <w:rPr>
                <w:sz w:val="24"/>
              </w:rPr>
              <w:t>ные, асбестоцементные и др.)</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в, г</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д</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single" w:sz="4" w:space="0" w:color="auto"/>
              <w:right w:val="single" w:sz="6" w:space="0" w:color="auto"/>
            </w:tcBorders>
          </w:tcPr>
          <w:p w:rsidR="00406C43" w:rsidRDefault="00406C43">
            <w:pPr>
              <w:widowControl w:val="0"/>
              <w:ind w:firstLine="0"/>
              <w:jc w:val="left"/>
              <w:rPr>
                <w:sz w:val="24"/>
              </w:rPr>
            </w:pPr>
            <w:r>
              <w:rPr>
                <w:sz w:val="24"/>
              </w:rPr>
              <w:t xml:space="preserve">     Наземные трубопроводы</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а, б</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б, в</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в, г</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г</w:t>
            </w: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single" w:sz="4" w:space="0" w:color="auto"/>
              <w:right w:val="nil"/>
            </w:tcBorders>
          </w:tcPr>
          <w:p w:rsidR="00406C43" w:rsidRDefault="00406C43">
            <w:pPr>
              <w:widowControl w:val="0"/>
              <w:ind w:firstLine="0"/>
              <w:jc w:val="left"/>
              <w:rPr>
                <w:sz w:val="24"/>
              </w:rPr>
            </w:pPr>
            <w:r>
              <w:rPr>
                <w:sz w:val="24"/>
              </w:rPr>
              <w:t>д</w:t>
            </w: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single" w:sz="4" w:space="0" w:color="auto"/>
              <w:right w:val="single" w:sz="6" w:space="0" w:color="auto"/>
            </w:tcBorders>
          </w:tcPr>
          <w:p w:rsidR="00406C43" w:rsidRDefault="00406C43">
            <w:pPr>
              <w:widowControl w:val="0"/>
              <w:ind w:firstLine="0"/>
              <w:jc w:val="left"/>
              <w:rPr>
                <w:sz w:val="24"/>
              </w:rPr>
            </w:pPr>
            <w:r>
              <w:rPr>
                <w:sz w:val="24"/>
              </w:rPr>
              <w:t xml:space="preserve">     Обсадные трубы скважин</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б, г</w:t>
            </w: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г</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д</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single" w:sz="4" w:space="0" w:color="auto"/>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single" w:sz="4" w:space="0" w:color="auto"/>
              <w:right w:val="single" w:sz="6" w:space="0" w:color="auto"/>
            </w:tcBorders>
          </w:tcPr>
          <w:p w:rsidR="00406C43" w:rsidRDefault="00406C43">
            <w:pPr>
              <w:widowControl w:val="0"/>
              <w:ind w:firstLine="0"/>
              <w:jc w:val="left"/>
              <w:rPr>
                <w:sz w:val="24"/>
              </w:rPr>
            </w:pPr>
            <w:r>
              <w:rPr>
                <w:sz w:val="24"/>
              </w:rPr>
              <w:t xml:space="preserve">     Насосное оборудование скважин</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а</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в, б</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г</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д</w:t>
            </w: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single" w:sz="4" w:space="0" w:color="auto"/>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single" w:sz="4" w:space="0" w:color="auto"/>
              <w:right w:val="single" w:sz="6" w:space="0" w:color="auto"/>
            </w:tcBorders>
          </w:tcPr>
          <w:p w:rsidR="00406C43" w:rsidRDefault="00406C43">
            <w:pPr>
              <w:widowControl w:val="0"/>
              <w:ind w:firstLine="0"/>
              <w:jc w:val="left"/>
              <w:rPr>
                <w:sz w:val="24"/>
              </w:rPr>
            </w:pPr>
            <w:r>
              <w:rPr>
                <w:sz w:val="24"/>
              </w:rPr>
              <w:t xml:space="preserve">     Водонапорные башни</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а, б</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б, в</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в</w:t>
            </w: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single" w:sz="4" w:space="0" w:color="auto"/>
              <w:right w:val="nil"/>
            </w:tcBorders>
          </w:tcPr>
          <w:p w:rsidR="00406C43" w:rsidRDefault="00406C43">
            <w:pPr>
              <w:widowControl w:val="0"/>
              <w:ind w:firstLine="0"/>
              <w:jc w:val="left"/>
              <w:rPr>
                <w:sz w:val="24"/>
              </w:rPr>
            </w:pPr>
            <w:r>
              <w:rPr>
                <w:sz w:val="24"/>
              </w:rPr>
              <w:t>г</w:t>
            </w: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69"/>
        </w:trPr>
        <w:tc>
          <w:tcPr>
            <w:tcW w:w="4111" w:type="dxa"/>
            <w:tcBorders>
              <w:top w:val="single" w:sz="4" w:space="0" w:color="auto"/>
              <w:left w:val="nil"/>
              <w:bottom w:val="single" w:sz="4" w:space="0" w:color="auto"/>
              <w:right w:val="single" w:sz="6" w:space="0" w:color="auto"/>
            </w:tcBorders>
          </w:tcPr>
          <w:p w:rsidR="00406C43" w:rsidRDefault="00406C43">
            <w:pPr>
              <w:widowControl w:val="0"/>
              <w:ind w:firstLine="0"/>
              <w:jc w:val="left"/>
              <w:rPr>
                <w:sz w:val="24"/>
              </w:rPr>
            </w:pPr>
            <w:r>
              <w:rPr>
                <w:sz w:val="24"/>
              </w:rPr>
              <w:t xml:space="preserve">     Воздушные линии электропередач</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а</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б</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в</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г</w:t>
            </w: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single" w:sz="4" w:space="0" w:color="auto"/>
              <w:right w:val="nil"/>
            </w:tcBorders>
          </w:tcPr>
          <w:p w:rsidR="00406C43" w:rsidRDefault="00406C43">
            <w:pPr>
              <w:widowControl w:val="0"/>
              <w:ind w:firstLine="0"/>
              <w:jc w:val="left"/>
              <w:rPr>
                <w:sz w:val="24"/>
              </w:rPr>
            </w:pPr>
            <w:r>
              <w:rPr>
                <w:sz w:val="24"/>
              </w:rPr>
              <w:t>г, д</w:t>
            </w: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single" w:sz="4" w:space="0" w:color="auto"/>
              <w:right w:val="single" w:sz="6" w:space="0" w:color="auto"/>
            </w:tcBorders>
          </w:tcPr>
          <w:p w:rsidR="00406C43" w:rsidRDefault="00406C43">
            <w:pPr>
              <w:widowControl w:val="0"/>
              <w:ind w:firstLine="0"/>
              <w:jc w:val="left"/>
              <w:rPr>
                <w:sz w:val="24"/>
              </w:rPr>
            </w:pPr>
            <w:r>
              <w:rPr>
                <w:sz w:val="24"/>
              </w:rPr>
              <w:t xml:space="preserve">     Воздушные линии связи</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а, б</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б</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в</w:t>
            </w: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single" w:sz="4" w:space="0" w:color="auto"/>
              <w:right w:val="nil"/>
            </w:tcBorders>
          </w:tcPr>
          <w:p w:rsidR="00406C43" w:rsidRDefault="00406C43">
            <w:pPr>
              <w:widowControl w:val="0"/>
              <w:ind w:firstLine="0"/>
              <w:jc w:val="left"/>
              <w:rPr>
                <w:sz w:val="24"/>
              </w:rPr>
            </w:pPr>
            <w:r>
              <w:rPr>
                <w:sz w:val="24"/>
              </w:rPr>
              <w:t>г, д</w:t>
            </w: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single" w:sz="4" w:space="0" w:color="auto"/>
              <w:right w:val="single" w:sz="6" w:space="0" w:color="auto"/>
            </w:tcBorders>
          </w:tcPr>
          <w:p w:rsidR="00406C43" w:rsidRDefault="00406C43">
            <w:pPr>
              <w:widowControl w:val="0"/>
              <w:ind w:firstLine="0"/>
              <w:jc w:val="left"/>
              <w:rPr>
                <w:sz w:val="24"/>
              </w:rPr>
            </w:pPr>
            <w:r>
              <w:rPr>
                <w:sz w:val="24"/>
              </w:rPr>
              <w:t xml:space="preserve">     Кабельные подземные линии</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б, г</w:t>
            </w: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д</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single" w:sz="4" w:space="0" w:color="auto"/>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single" w:sz="4" w:space="0" w:color="auto"/>
              <w:right w:val="single" w:sz="6" w:space="0" w:color="auto"/>
            </w:tcBorders>
          </w:tcPr>
          <w:p w:rsidR="00406C43" w:rsidRDefault="00406C43">
            <w:pPr>
              <w:widowControl w:val="0"/>
              <w:ind w:firstLine="0"/>
              <w:jc w:val="left"/>
              <w:rPr>
                <w:sz w:val="24"/>
              </w:rPr>
            </w:pPr>
            <w:r>
              <w:rPr>
                <w:sz w:val="24"/>
              </w:rPr>
              <w:t xml:space="preserve">     Антенные устройства</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а</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б</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в</w:t>
            </w: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single" w:sz="4" w:space="0" w:color="auto"/>
              <w:right w:val="nil"/>
            </w:tcBorders>
          </w:tcPr>
          <w:p w:rsidR="00406C43" w:rsidRDefault="00406C43">
            <w:pPr>
              <w:widowControl w:val="0"/>
              <w:ind w:firstLine="0"/>
              <w:jc w:val="left"/>
              <w:rPr>
                <w:sz w:val="24"/>
              </w:rPr>
            </w:pPr>
            <w:r>
              <w:rPr>
                <w:sz w:val="24"/>
              </w:rPr>
              <w:t>г</w:t>
            </w: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613"/>
        </w:trPr>
        <w:tc>
          <w:tcPr>
            <w:tcW w:w="4111" w:type="dxa"/>
            <w:tcBorders>
              <w:top w:val="single" w:sz="4" w:space="0" w:color="auto"/>
              <w:left w:val="nil"/>
              <w:bottom w:val="nil"/>
              <w:right w:val="single" w:sz="6" w:space="0" w:color="auto"/>
            </w:tcBorders>
          </w:tcPr>
          <w:p w:rsidR="00406C43" w:rsidRDefault="00406C43">
            <w:pPr>
              <w:widowControl w:val="0"/>
              <w:ind w:firstLine="0"/>
              <w:jc w:val="left"/>
              <w:rPr>
                <w:sz w:val="24"/>
              </w:rPr>
            </w:pPr>
            <w:r>
              <w:rPr>
                <w:sz w:val="24"/>
              </w:rPr>
              <w:t xml:space="preserve">     Металлические мосты пролетом до: 45 м</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а, б</w:t>
            </w: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б, в</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г</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д</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tc>
        <w:tc>
          <w:tcPr>
            <w:tcW w:w="956" w:type="dxa"/>
            <w:gridSpan w:val="2"/>
            <w:tcBorders>
              <w:top w:val="single" w:sz="4" w:space="0" w:color="auto"/>
              <w:left w:val="single" w:sz="6" w:space="0" w:color="auto"/>
              <w:bottom w:val="nil"/>
              <w:right w:val="nil"/>
            </w:tcBorders>
          </w:tcPr>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nil"/>
              <w:left w:val="nil"/>
              <w:bottom w:val="nil"/>
              <w:right w:val="single" w:sz="6" w:space="0" w:color="auto"/>
            </w:tcBorders>
          </w:tcPr>
          <w:p w:rsidR="00406C43" w:rsidRDefault="00406C43">
            <w:pPr>
              <w:widowControl w:val="0"/>
              <w:ind w:firstLine="0"/>
              <w:jc w:val="left"/>
              <w:rPr>
                <w:sz w:val="24"/>
              </w:rPr>
            </w:pPr>
            <w:r>
              <w:rPr>
                <w:sz w:val="24"/>
              </w:rPr>
              <w:t>100...150м</w:t>
            </w:r>
          </w:p>
          <w:p w:rsidR="00406C43" w:rsidRDefault="00406C43">
            <w:pPr>
              <w:widowControl w:val="0"/>
              <w:ind w:firstLine="0"/>
              <w:jc w:val="left"/>
              <w:rPr>
                <w:sz w:val="24"/>
              </w:rPr>
            </w:pPr>
          </w:p>
        </w:tc>
        <w:tc>
          <w:tcPr>
            <w:tcW w:w="897"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а, в</w:t>
            </w:r>
          </w:p>
          <w:p w:rsidR="00406C43" w:rsidRDefault="00406C43">
            <w:pPr>
              <w:widowControl w:val="0"/>
              <w:ind w:firstLine="0"/>
              <w:jc w:val="left"/>
              <w:rPr>
                <w:sz w:val="24"/>
              </w:rPr>
            </w:pPr>
          </w:p>
        </w:tc>
        <w:tc>
          <w:tcPr>
            <w:tcW w:w="897"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в</w:t>
            </w:r>
          </w:p>
          <w:p w:rsidR="00406C43" w:rsidRDefault="00406C43">
            <w:pPr>
              <w:widowControl w:val="0"/>
              <w:ind w:firstLine="0"/>
              <w:jc w:val="left"/>
              <w:rPr>
                <w:sz w:val="24"/>
              </w:rPr>
            </w:pPr>
          </w:p>
        </w:tc>
        <w:tc>
          <w:tcPr>
            <w:tcW w:w="897"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г, д</w:t>
            </w:r>
          </w:p>
          <w:p w:rsidR="00406C43" w:rsidRDefault="00406C43">
            <w:pPr>
              <w:widowControl w:val="0"/>
              <w:ind w:firstLine="0"/>
              <w:jc w:val="left"/>
              <w:rPr>
                <w:sz w:val="24"/>
              </w:rPr>
            </w:pPr>
          </w:p>
        </w:tc>
        <w:tc>
          <w:tcPr>
            <w:tcW w:w="897"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56"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nil"/>
              <w:right w:val="single" w:sz="6" w:space="0" w:color="auto"/>
            </w:tcBorders>
          </w:tcPr>
          <w:p w:rsidR="00406C43" w:rsidRDefault="00406C43">
            <w:pPr>
              <w:widowControl w:val="0"/>
              <w:ind w:firstLine="0"/>
              <w:jc w:val="left"/>
              <w:rPr>
                <w:sz w:val="24"/>
              </w:rPr>
            </w:pPr>
            <w:r>
              <w:rPr>
                <w:sz w:val="24"/>
              </w:rPr>
              <w:t xml:space="preserve">     Железобетонные мосты пролетом до:</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466"/>
        </w:trPr>
        <w:tc>
          <w:tcPr>
            <w:tcW w:w="4111" w:type="dxa"/>
            <w:tcBorders>
              <w:top w:val="nil"/>
              <w:left w:val="nil"/>
              <w:bottom w:val="nil"/>
              <w:right w:val="single" w:sz="6" w:space="0" w:color="auto"/>
            </w:tcBorders>
          </w:tcPr>
          <w:p w:rsidR="00406C43" w:rsidRDefault="00406C43">
            <w:pPr>
              <w:widowControl w:val="0"/>
              <w:ind w:firstLine="0"/>
              <w:jc w:val="left"/>
              <w:rPr>
                <w:sz w:val="24"/>
              </w:rPr>
            </w:pPr>
            <w:r>
              <w:rPr>
                <w:sz w:val="24"/>
              </w:rPr>
              <w:t>10м</w:t>
            </w:r>
          </w:p>
          <w:p w:rsidR="00406C43" w:rsidRDefault="00406C43">
            <w:pPr>
              <w:widowControl w:val="0"/>
              <w:ind w:firstLine="0"/>
              <w:jc w:val="left"/>
              <w:rPr>
                <w:sz w:val="24"/>
              </w:rPr>
            </w:pPr>
          </w:p>
        </w:tc>
        <w:tc>
          <w:tcPr>
            <w:tcW w:w="897"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а, в</w:t>
            </w:r>
          </w:p>
          <w:p w:rsidR="00406C43" w:rsidRDefault="00406C43">
            <w:pPr>
              <w:widowControl w:val="0"/>
              <w:ind w:firstLine="0"/>
              <w:jc w:val="left"/>
              <w:rPr>
                <w:sz w:val="24"/>
              </w:rPr>
            </w:pPr>
          </w:p>
        </w:tc>
        <w:tc>
          <w:tcPr>
            <w:tcW w:w="897"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в, г</w:t>
            </w:r>
          </w:p>
          <w:p w:rsidR="00406C43" w:rsidRDefault="00406C43">
            <w:pPr>
              <w:widowControl w:val="0"/>
              <w:ind w:firstLine="0"/>
              <w:jc w:val="left"/>
              <w:rPr>
                <w:sz w:val="24"/>
              </w:rPr>
            </w:pPr>
          </w:p>
        </w:tc>
        <w:tc>
          <w:tcPr>
            <w:tcW w:w="897"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r>
              <w:rPr>
                <w:sz w:val="24"/>
              </w:rPr>
              <w:t>д</w:t>
            </w:r>
          </w:p>
          <w:p w:rsidR="00406C43" w:rsidRDefault="00406C43">
            <w:pPr>
              <w:widowControl w:val="0"/>
              <w:ind w:firstLine="0"/>
              <w:jc w:val="left"/>
              <w:rPr>
                <w:sz w:val="24"/>
              </w:rPr>
            </w:pPr>
          </w:p>
        </w:tc>
        <w:tc>
          <w:tcPr>
            <w:tcW w:w="897" w:type="dxa"/>
            <w:gridSpan w:val="2"/>
            <w:tcBorders>
              <w:top w:val="nil"/>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56" w:type="dxa"/>
            <w:gridSpan w:val="2"/>
            <w:tcBorders>
              <w:top w:val="nil"/>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nil"/>
              <w:left w:val="nil"/>
              <w:bottom w:val="single" w:sz="4" w:space="0" w:color="auto"/>
              <w:right w:val="single" w:sz="6" w:space="0" w:color="auto"/>
            </w:tcBorders>
          </w:tcPr>
          <w:p w:rsidR="00406C43" w:rsidRDefault="00406C43">
            <w:pPr>
              <w:widowControl w:val="0"/>
              <w:ind w:firstLine="0"/>
              <w:jc w:val="left"/>
              <w:rPr>
                <w:sz w:val="24"/>
              </w:rPr>
            </w:pPr>
            <w:r>
              <w:rPr>
                <w:sz w:val="24"/>
              </w:rPr>
              <w:t>20...25 м</w:t>
            </w:r>
          </w:p>
          <w:p w:rsidR="00406C43" w:rsidRDefault="00406C43">
            <w:pPr>
              <w:widowControl w:val="0"/>
              <w:ind w:firstLine="0"/>
              <w:jc w:val="left"/>
              <w:rPr>
                <w:sz w:val="24"/>
              </w:rPr>
            </w:pPr>
          </w:p>
        </w:tc>
        <w:tc>
          <w:tcPr>
            <w:tcW w:w="897" w:type="dxa"/>
            <w:gridSpan w:val="2"/>
            <w:tcBorders>
              <w:top w:val="nil"/>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nil"/>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а, б</w:t>
            </w:r>
          </w:p>
          <w:p w:rsidR="00406C43" w:rsidRDefault="00406C43">
            <w:pPr>
              <w:widowControl w:val="0"/>
              <w:ind w:firstLine="0"/>
              <w:jc w:val="left"/>
              <w:rPr>
                <w:sz w:val="24"/>
              </w:rPr>
            </w:pPr>
          </w:p>
        </w:tc>
        <w:tc>
          <w:tcPr>
            <w:tcW w:w="897" w:type="dxa"/>
            <w:gridSpan w:val="2"/>
            <w:tcBorders>
              <w:top w:val="nil"/>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б, г</w:t>
            </w:r>
          </w:p>
          <w:p w:rsidR="00406C43" w:rsidRDefault="00406C43">
            <w:pPr>
              <w:widowControl w:val="0"/>
              <w:ind w:firstLine="0"/>
              <w:jc w:val="left"/>
              <w:rPr>
                <w:sz w:val="24"/>
              </w:rPr>
            </w:pPr>
          </w:p>
        </w:tc>
        <w:tc>
          <w:tcPr>
            <w:tcW w:w="897" w:type="dxa"/>
            <w:gridSpan w:val="2"/>
            <w:tcBorders>
              <w:top w:val="nil"/>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д</w:t>
            </w:r>
          </w:p>
          <w:p w:rsidR="00406C43" w:rsidRDefault="00406C43">
            <w:pPr>
              <w:widowControl w:val="0"/>
              <w:ind w:firstLine="0"/>
              <w:jc w:val="left"/>
              <w:rPr>
                <w:sz w:val="24"/>
              </w:rPr>
            </w:pPr>
          </w:p>
        </w:tc>
        <w:tc>
          <w:tcPr>
            <w:tcW w:w="897" w:type="dxa"/>
            <w:gridSpan w:val="2"/>
            <w:tcBorders>
              <w:top w:val="nil"/>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56" w:type="dxa"/>
            <w:gridSpan w:val="2"/>
            <w:tcBorders>
              <w:top w:val="nil"/>
              <w:left w:val="single" w:sz="6" w:space="0" w:color="auto"/>
              <w:bottom w:val="single" w:sz="4" w:space="0" w:color="auto"/>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single" w:sz="4" w:space="0" w:color="auto"/>
              <w:right w:val="single" w:sz="6" w:space="0" w:color="auto"/>
            </w:tcBorders>
          </w:tcPr>
          <w:p w:rsidR="00406C43" w:rsidRDefault="00406C43">
            <w:pPr>
              <w:widowControl w:val="0"/>
              <w:ind w:firstLine="0"/>
              <w:jc w:val="left"/>
              <w:rPr>
                <w:sz w:val="24"/>
              </w:rPr>
            </w:pPr>
            <w:r>
              <w:rPr>
                <w:sz w:val="24"/>
              </w:rPr>
              <w:t xml:space="preserve">     Деревянные мосты</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а</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б, в</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г</w:t>
            </w: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single" w:sz="4" w:space="0" w:color="auto"/>
              <w:right w:val="nil"/>
            </w:tcBorders>
          </w:tcPr>
          <w:p w:rsidR="00406C43" w:rsidRDefault="00406C43">
            <w:pPr>
              <w:widowControl w:val="0"/>
              <w:ind w:firstLine="0"/>
              <w:jc w:val="left"/>
              <w:rPr>
                <w:sz w:val="24"/>
              </w:rPr>
            </w:pPr>
            <w:r>
              <w:rPr>
                <w:sz w:val="24"/>
              </w:rPr>
              <w:t>г, д</w:t>
            </w: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single" w:sz="4" w:space="0" w:color="auto"/>
              <w:right w:val="single" w:sz="6" w:space="0" w:color="auto"/>
            </w:tcBorders>
          </w:tcPr>
          <w:p w:rsidR="00406C43" w:rsidRDefault="00406C43">
            <w:pPr>
              <w:widowControl w:val="0"/>
              <w:ind w:firstLine="0"/>
              <w:jc w:val="left"/>
              <w:rPr>
                <w:sz w:val="24"/>
              </w:rPr>
            </w:pPr>
            <w:r>
              <w:rPr>
                <w:sz w:val="24"/>
              </w:rPr>
              <w:t xml:space="preserve">     Железнодорожные пути</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а, в</w:t>
            </w: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г</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д</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single" w:sz="4" w:space="0" w:color="auto"/>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nil"/>
              <w:right w:val="single" w:sz="6" w:space="0" w:color="auto"/>
            </w:tcBorders>
          </w:tcPr>
          <w:p w:rsidR="00406C43" w:rsidRDefault="00406C43">
            <w:pPr>
              <w:widowControl w:val="0"/>
              <w:ind w:firstLine="0"/>
              <w:jc w:val="left"/>
              <w:rPr>
                <w:sz w:val="24"/>
              </w:rPr>
            </w:pPr>
            <w:r>
              <w:rPr>
                <w:sz w:val="24"/>
              </w:rPr>
              <w:t xml:space="preserve">     Автомобильные дороги с твердым покрытием</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r>
              <w:rPr>
                <w:sz w:val="24"/>
              </w:rPr>
              <w:t>в, г</w:t>
            </w: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nil"/>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nil"/>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single" w:sz="4" w:space="0" w:color="auto"/>
              <w:right w:val="single" w:sz="6" w:space="0" w:color="auto"/>
            </w:tcBorders>
          </w:tcPr>
          <w:p w:rsidR="00406C43" w:rsidRDefault="00406C43">
            <w:pPr>
              <w:widowControl w:val="0"/>
              <w:ind w:firstLine="0"/>
              <w:jc w:val="left"/>
              <w:rPr>
                <w:sz w:val="24"/>
              </w:rPr>
            </w:pPr>
            <w:r>
              <w:rPr>
                <w:sz w:val="24"/>
              </w:rPr>
              <w:t xml:space="preserve">     Метрополитен мелкого заложения</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а, б</w:t>
            </w: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в</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д</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single" w:sz="4" w:space="0" w:color="auto"/>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17"/>
        </w:trPr>
        <w:tc>
          <w:tcPr>
            <w:tcW w:w="4111" w:type="dxa"/>
            <w:tcBorders>
              <w:top w:val="single" w:sz="4" w:space="0" w:color="auto"/>
              <w:left w:val="nil"/>
              <w:bottom w:val="single" w:sz="4" w:space="0" w:color="auto"/>
              <w:right w:val="single" w:sz="6" w:space="0" w:color="auto"/>
            </w:tcBorders>
          </w:tcPr>
          <w:p w:rsidR="00406C43" w:rsidRDefault="00406C43">
            <w:pPr>
              <w:widowControl w:val="0"/>
              <w:ind w:firstLine="0"/>
              <w:jc w:val="left"/>
              <w:rPr>
                <w:sz w:val="24"/>
              </w:rPr>
            </w:pPr>
            <w:r>
              <w:rPr>
                <w:sz w:val="24"/>
              </w:rPr>
              <w:t xml:space="preserve">     Машины и оборудование: металл</w:t>
            </w:r>
            <w:r>
              <w:rPr>
                <w:sz w:val="24"/>
              </w:rPr>
              <w:t>о</w:t>
            </w:r>
            <w:r>
              <w:rPr>
                <w:sz w:val="24"/>
              </w:rPr>
              <w:t>обрабатывающие станки</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а</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в</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г</w:t>
            </w:r>
          </w:p>
          <w:p w:rsidR="00406C43" w:rsidRDefault="00406C43">
            <w:pPr>
              <w:widowControl w:val="0"/>
              <w:ind w:firstLine="0"/>
              <w:jc w:val="left"/>
              <w:rPr>
                <w:sz w:val="24"/>
              </w:rPr>
            </w:pPr>
          </w:p>
        </w:tc>
        <w:tc>
          <w:tcPr>
            <w:tcW w:w="897" w:type="dxa"/>
            <w:gridSpan w:val="2"/>
            <w:tcBorders>
              <w:top w:val="single" w:sz="4" w:space="0" w:color="auto"/>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д</w:t>
            </w:r>
          </w:p>
          <w:p w:rsidR="00406C43" w:rsidRDefault="00406C43">
            <w:pPr>
              <w:widowControl w:val="0"/>
              <w:ind w:firstLine="0"/>
              <w:jc w:val="left"/>
              <w:rPr>
                <w:sz w:val="24"/>
              </w:rPr>
            </w:pPr>
          </w:p>
        </w:tc>
        <w:tc>
          <w:tcPr>
            <w:tcW w:w="956" w:type="dxa"/>
            <w:gridSpan w:val="2"/>
            <w:tcBorders>
              <w:top w:val="single" w:sz="4" w:space="0" w:color="auto"/>
              <w:left w:val="single" w:sz="6" w:space="0" w:color="auto"/>
              <w:bottom w:val="single" w:sz="4" w:space="0" w:color="auto"/>
              <w:right w:val="nil"/>
            </w:tcBorders>
          </w:tcPr>
          <w:p w:rsidR="00406C43" w:rsidRDefault="00406C43">
            <w:pPr>
              <w:widowControl w:val="0"/>
              <w:ind w:firstLine="0"/>
              <w:jc w:val="left"/>
              <w:rPr>
                <w:sz w:val="24"/>
              </w:rPr>
            </w:pPr>
          </w:p>
          <w:p w:rsidR="00406C43" w:rsidRDefault="00406C43">
            <w:pPr>
              <w:widowControl w:val="0"/>
              <w:ind w:firstLine="0"/>
              <w:jc w:val="left"/>
              <w:rPr>
                <w:sz w:val="24"/>
              </w:rPr>
            </w:pPr>
          </w:p>
        </w:tc>
      </w:tr>
      <w:tr w:rsidR="00406C43">
        <w:tblPrEx>
          <w:tblCellMar>
            <w:top w:w="0" w:type="dxa"/>
            <w:bottom w:w="0" w:type="dxa"/>
          </w:tblCellMar>
        </w:tblPrEx>
        <w:trPr>
          <w:gridAfter w:val="1"/>
          <w:wAfter w:w="9" w:type="dxa"/>
          <w:trHeight w:hRule="exact" w:val="569"/>
        </w:trPr>
        <w:tc>
          <w:tcPr>
            <w:tcW w:w="4111" w:type="dxa"/>
            <w:tcBorders>
              <w:top w:val="nil"/>
              <w:left w:val="nil"/>
              <w:bottom w:val="single" w:sz="4" w:space="0" w:color="auto"/>
              <w:right w:val="single" w:sz="6" w:space="0" w:color="auto"/>
            </w:tcBorders>
          </w:tcPr>
          <w:p w:rsidR="00406C43" w:rsidRDefault="00406C43">
            <w:pPr>
              <w:widowControl w:val="0"/>
              <w:ind w:firstLine="0"/>
              <w:jc w:val="left"/>
              <w:rPr>
                <w:sz w:val="24"/>
              </w:rPr>
            </w:pPr>
            <w:r>
              <w:rPr>
                <w:sz w:val="24"/>
              </w:rPr>
              <w:t xml:space="preserve">     Грузовые автомобили</w:t>
            </w:r>
          </w:p>
          <w:p w:rsidR="00406C43" w:rsidRDefault="00406C43">
            <w:pPr>
              <w:widowControl w:val="0"/>
              <w:ind w:firstLine="0"/>
              <w:jc w:val="left"/>
              <w:rPr>
                <w:sz w:val="24"/>
              </w:rPr>
            </w:pPr>
          </w:p>
        </w:tc>
        <w:tc>
          <w:tcPr>
            <w:tcW w:w="897" w:type="dxa"/>
            <w:gridSpan w:val="2"/>
            <w:tcBorders>
              <w:top w:val="nil"/>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8" w:type="dxa"/>
            <w:gridSpan w:val="2"/>
            <w:tcBorders>
              <w:top w:val="nil"/>
              <w:left w:val="single" w:sz="6" w:space="0" w:color="auto"/>
              <w:bottom w:val="single" w:sz="4" w:space="0" w:color="auto"/>
              <w:right w:val="single" w:sz="6" w:space="0" w:color="auto"/>
            </w:tcBorders>
          </w:tcPr>
          <w:p w:rsidR="00406C43" w:rsidRDefault="00406C43">
            <w:pPr>
              <w:widowControl w:val="0"/>
              <w:ind w:firstLine="0"/>
              <w:jc w:val="left"/>
              <w:rPr>
                <w:sz w:val="24"/>
              </w:rPr>
            </w:pPr>
          </w:p>
          <w:p w:rsidR="00406C43" w:rsidRDefault="00406C43">
            <w:pPr>
              <w:widowControl w:val="0"/>
              <w:ind w:firstLine="0"/>
              <w:jc w:val="left"/>
              <w:rPr>
                <w:sz w:val="24"/>
              </w:rPr>
            </w:pPr>
          </w:p>
        </w:tc>
        <w:tc>
          <w:tcPr>
            <w:tcW w:w="897" w:type="dxa"/>
            <w:gridSpan w:val="2"/>
            <w:tcBorders>
              <w:top w:val="nil"/>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а</w:t>
            </w:r>
          </w:p>
          <w:p w:rsidR="00406C43" w:rsidRDefault="00406C43">
            <w:pPr>
              <w:widowControl w:val="0"/>
              <w:ind w:firstLine="0"/>
              <w:jc w:val="left"/>
              <w:rPr>
                <w:sz w:val="24"/>
              </w:rPr>
            </w:pPr>
          </w:p>
        </w:tc>
        <w:tc>
          <w:tcPr>
            <w:tcW w:w="897" w:type="dxa"/>
            <w:gridSpan w:val="2"/>
            <w:tcBorders>
              <w:top w:val="nil"/>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б</w:t>
            </w:r>
          </w:p>
          <w:p w:rsidR="00406C43" w:rsidRDefault="00406C43">
            <w:pPr>
              <w:widowControl w:val="0"/>
              <w:ind w:firstLine="0"/>
              <w:jc w:val="left"/>
              <w:rPr>
                <w:sz w:val="24"/>
              </w:rPr>
            </w:pPr>
          </w:p>
        </w:tc>
        <w:tc>
          <w:tcPr>
            <w:tcW w:w="897" w:type="dxa"/>
            <w:gridSpan w:val="2"/>
            <w:tcBorders>
              <w:top w:val="nil"/>
              <w:left w:val="single" w:sz="6" w:space="0" w:color="auto"/>
              <w:bottom w:val="single" w:sz="4" w:space="0" w:color="auto"/>
              <w:right w:val="single" w:sz="6" w:space="0" w:color="auto"/>
            </w:tcBorders>
          </w:tcPr>
          <w:p w:rsidR="00406C43" w:rsidRDefault="00406C43">
            <w:pPr>
              <w:widowControl w:val="0"/>
              <w:ind w:firstLine="0"/>
              <w:jc w:val="left"/>
              <w:rPr>
                <w:sz w:val="24"/>
              </w:rPr>
            </w:pPr>
            <w:r>
              <w:rPr>
                <w:sz w:val="24"/>
              </w:rPr>
              <w:t>в, г</w:t>
            </w:r>
          </w:p>
          <w:p w:rsidR="00406C43" w:rsidRDefault="00406C43">
            <w:pPr>
              <w:widowControl w:val="0"/>
              <w:ind w:firstLine="0"/>
              <w:jc w:val="left"/>
              <w:rPr>
                <w:sz w:val="24"/>
              </w:rPr>
            </w:pPr>
          </w:p>
        </w:tc>
        <w:tc>
          <w:tcPr>
            <w:tcW w:w="956" w:type="dxa"/>
            <w:gridSpan w:val="2"/>
            <w:tcBorders>
              <w:top w:val="nil"/>
              <w:left w:val="single" w:sz="6" w:space="0" w:color="auto"/>
              <w:bottom w:val="single" w:sz="4" w:space="0" w:color="auto"/>
              <w:right w:val="nil"/>
            </w:tcBorders>
          </w:tcPr>
          <w:p w:rsidR="00406C43" w:rsidRDefault="00406C43">
            <w:pPr>
              <w:widowControl w:val="0"/>
              <w:ind w:firstLine="0"/>
              <w:jc w:val="left"/>
              <w:rPr>
                <w:sz w:val="24"/>
              </w:rPr>
            </w:pPr>
            <w:r>
              <w:rPr>
                <w:sz w:val="24"/>
              </w:rPr>
              <w:t>г, д</w:t>
            </w:r>
          </w:p>
          <w:p w:rsidR="00406C43" w:rsidRDefault="00406C43">
            <w:pPr>
              <w:widowControl w:val="0"/>
              <w:ind w:firstLine="0"/>
              <w:jc w:val="left"/>
              <w:rPr>
                <w:sz w:val="24"/>
              </w:rPr>
            </w:pPr>
          </w:p>
        </w:tc>
      </w:tr>
    </w:tbl>
    <w:p w:rsidR="00406C43" w:rsidRDefault="00406C43">
      <w:pPr>
        <w:widowControl w:val="0"/>
        <w:ind w:firstLine="0"/>
        <w:jc w:val="left"/>
        <w:rPr>
          <w:rFonts w:ascii="Arial" w:hAnsi="Arial"/>
          <w:b/>
          <w:sz w:val="16"/>
        </w:rPr>
      </w:pPr>
    </w:p>
    <w:p w:rsidR="00406C43" w:rsidRDefault="00406C43">
      <w:pPr>
        <w:pStyle w:val="a3"/>
        <w:widowControl w:val="0"/>
      </w:pPr>
      <w:r>
        <w:t>Условные обозначения: а – полные разрушения; б – сильные разрушения; в -средние разр</w:t>
      </w:r>
      <w:r>
        <w:t>у</w:t>
      </w:r>
      <w:r>
        <w:t>шения; г –слабые разрушения; д –повреждения.</w:t>
      </w:r>
    </w:p>
    <w:p w:rsidR="00406C43" w:rsidRDefault="00406C43">
      <w:pPr>
        <w:pStyle w:val="a3"/>
        <w:widowControl w:val="0"/>
        <w:jc w:val="center"/>
      </w:pPr>
    </w:p>
    <w:p w:rsidR="00406C43" w:rsidRDefault="00406C43">
      <w:pPr>
        <w:pStyle w:val="a3"/>
        <w:widowControl w:val="0"/>
      </w:pPr>
      <w:r>
        <w:t>4.ОСНОВНЫЕ ТИПЫ ПРИБОРОВ ДЛЯ КОНТРОЛЯ ТРЕБОВАНИЙ БЕЗОПАСНОСТИ  ЖИЗНЕДЕЯТЕЛЬНОСТИ</w:t>
      </w:r>
    </w:p>
    <w:tbl>
      <w:tblPr>
        <w:tblW w:w="0" w:type="auto"/>
        <w:tblLayout w:type="fixed"/>
        <w:tblCellMar>
          <w:left w:w="40" w:type="dxa"/>
          <w:right w:w="40" w:type="dxa"/>
        </w:tblCellMar>
        <w:tblLook w:val="0000" w:firstRow="0" w:lastRow="0" w:firstColumn="0" w:lastColumn="0" w:noHBand="0" w:noVBand="0"/>
      </w:tblPr>
      <w:tblGrid>
        <w:gridCol w:w="2728"/>
        <w:gridCol w:w="29"/>
        <w:gridCol w:w="2670"/>
        <w:gridCol w:w="29"/>
        <w:gridCol w:w="1"/>
        <w:gridCol w:w="28"/>
        <w:gridCol w:w="3991"/>
        <w:gridCol w:w="29"/>
        <w:gridCol w:w="58"/>
      </w:tblGrid>
      <w:tr w:rsidR="00406C43">
        <w:tblPrEx>
          <w:tblCellMar>
            <w:top w:w="0" w:type="dxa"/>
            <w:bottom w:w="0" w:type="dxa"/>
          </w:tblCellMar>
        </w:tblPrEx>
        <w:trPr>
          <w:trHeight w:hRule="exact" w:val="605"/>
        </w:trPr>
        <w:tc>
          <w:tcPr>
            <w:tcW w:w="2757" w:type="dxa"/>
            <w:gridSpan w:val="2"/>
            <w:tcBorders>
              <w:top w:val="single" w:sz="6" w:space="0" w:color="auto"/>
              <w:left w:val="nil"/>
              <w:bottom w:val="single" w:sz="6" w:space="0" w:color="auto"/>
              <w:right w:val="single" w:sz="6" w:space="0" w:color="auto"/>
            </w:tcBorders>
            <w:vAlign w:val="center"/>
          </w:tcPr>
          <w:p w:rsidR="00406C43" w:rsidRDefault="00406C43">
            <w:pPr>
              <w:widowControl w:val="0"/>
              <w:ind w:firstLine="0"/>
              <w:jc w:val="center"/>
              <w:rPr>
                <w:sz w:val="24"/>
              </w:rPr>
            </w:pPr>
            <w:r>
              <w:rPr>
                <w:sz w:val="24"/>
              </w:rPr>
              <w:t>Фактор</w:t>
            </w:r>
          </w:p>
        </w:tc>
        <w:tc>
          <w:tcPr>
            <w:tcW w:w="2728" w:type="dxa"/>
            <w:gridSpan w:val="4"/>
            <w:tcBorders>
              <w:top w:val="single" w:sz="6" w:space="0" w:color="auto"/>
              <w:left w:val="single" w:sz="6" w:space="0" w:color="auto"/>
              <w:bottom w:val="single" w:sz="6" w:space="0" w:color="auto"/>
              <w:right w:val="single" w:sz="6" w:space="0" w:color="auto"/>
            </w:tcBorders>
            <w:vAlign w:val="center"/>
          </w:tcPr>
          <w:p w:rsidR="00406C43" w:rsidRDefault="00406C43">
            <w:pPr>
              <w:widowControl w:val="0"/>
              <w:ind w:firstLine="0"/>
              <w:jc w:val="center"/>
              <w:rPr>
                <w:sz w:val="24"/>
              </w:rPr>
            </w:pPr>
            <w:r>
              <w:rPr>
                <w:sz w:val="24"/>
              </w:rPr>
              <w:t>Прибор (система, уст</w:t>
            </w:r>
            <w:r>
              <w:rPr>
                <w:sz w:val="24"/>
              </w:rPr>
              <w:t>а</w:t>
            </w:r>
            <w:r>
              <w:rPr>
                <w:sz w:val="24"/>
              </w:rPr>
              <w:t>новка)</w:t>
            </w:r>
          </w:p>
          <w:p w:rsidR="00406C43" w:rsidRDefault="00406C43">
            <w:pPr>
              <w:widowControl w:val="0"/>
              <w:ind w:firstLine="0"/>
              <w:jc w:val="center"/>
              <w:rPr>
                <w:sz w:val="24"/>
              </w:rPr>
            </w:pPr>
          </w:p>
        </w:tc>
        <w:tc>
          <w:tcPr>
            <w:tcW w:w="4078" w:type="dxa"/>
            <w:gridSpan w:val="3"/>
            <w:tcBorders>
              <w:top w:val="single" w:sz="6" w:space="0" w:color="auto"/>
              <w:left w:val="single" w:sz="6" w:space="0" w:color="auto"/>
              <w:bottom w:val="single" w:sz="6" w:space="0" w:color="auto"/>
              <w:right w:val="nil"/>
            </w:tcBorders>
            <w:vAlign w:val="center"/>
          </w:tcPr>
          <w:p w:rsidR="00406C43" w:rsidRDefault="00406C43">
            <w:pPr>
              <w:widowControl w:val="0"/>
              <w:ind w:firstLine="0"/>
              <w:jc w:val="center"/>
              <w:rPr>
                <w:sz w:val="24"/>
              </w:rPr>
            </w:pPr>
            <w:r>
              <w:rPr>
                <w:sz w:val="24"/>
              </w:rPr>
              <w:t>Область применения</w:t>
            </w:r>
          </w:p>
          <w:p w:rsidR="00406C43" w:rsidRDefault="00406C43">
            <w:pPr>
              <w:widowControl w:val="0"/>
              <w:ind w:firstLine="0"/>
              <w:jc w:val="center"/>
              <w:rPr>
                <w:sz w:val="24"/>
              </w:rPr>
            </w:pPr>
          </w:p>
        </w:tc>
      </w:tr>
      <w:tr w:rsidR="00406C43">
        <w:tblPrEx>
          <w:tblCellMar>
            <w:top w:w="0" w:type="dxa"/>
            <w:bottom w:w="0" w:type="dxa"/>
          </w:tblCellMar>
        </w:tblPrEx>
        <w:trPr>
          <w:trHeight w:hRule="exact" w:val="544"/>
        </w:trPr>
        <w:tc>
          <w:tcPr>
            <w:tcW w:w="2757" w:type="dxa"/>
            <w:gridSpan w:val="2"/>
            <w:tcBorders>
              <w:top w:val="single" w:sz="6" w:space="0" w:color="auto"/>
              <w:left w:val="nil"/>
              <w:bottom w:val="nil"/>
              <w:right w:val="single" w:sz="6" w:space="0" w:color="auto"/>
            </w:tcBorders>
            <w:vAlign w:val="center"/>
          </w:tcPr>
          <w:p w:rsidR="00406C43" w:rsidRDefault="00406C43">
            <w:pPr>
              <w:widowControl w:val="0"/>
              <w:ind w:firstLine="0"/>
              <w:jc w:val="center"/>
              <w:rPr>
                <w:sz w:val="24"/>
              </w:rPr>
            </w:pPr>
            <w:r>
              <w:rPr>
                <w:sz w:val="24"/>
              </w:rPr>
              <w:t>Температура воздуха р</w:t>
            </w:r>
            <w:r>
              <w:rPr>
                <w:sz w:val="24"/>
              </w:rPr>
              <w:t>а</w:t>
            </w:r>
            <w:r>
              <w:rPr>
                <w:sz w:val="24"/>
              </w:rPr>
              <w:t>бочей зоны</w:t>
            </w:r>
          </w:p>
          <w:p w:rsidR="00406C43" w:rsidRDefault="00406C43">
            <w:pPr>
              <w:widowControl w:val="0"/>
              <w:ind w:firstLine="0"/>
              <w:jc w:val="center"/>
              <w:rPr>
                <w:sz w:val="24"/>
              </w:rPr>
            </w:pPr>
          </w:p>
        </w:tc>
        <w:tc>
          <w:tcPr>
            <w:tcW w:w="2728" w:type="dxa"/>
            <w:gridSpan w:val="4"/>
            <w:tcBorders>
              <w:top w:val="single" w:sz="6" w:space="0" w:color="auto"/>
              <w:left w:val="single" w:sz="6" w:space="0" w:color="auto"/>
              <w:bottom w:val="nil"/>
              <w:right w:val="single" w:sz="6" w:space="0" w:color="auto"/>
            </w:tcBorders>
            <w:vAlign w:val="center"/>
          </w:tcPr>
          <w:p w:rsidR="00406C43" w:rsidRDefault="00406C43">
            <w:pPr>
              <w:widowControl w:val="0"/>
              <w:ind w:firstLine="0"/>
              <w:jc w:val="left"/>
              <w:rPr>
                <w:sz w:val="24"/>
              </w:rPr>
            </w:pPr>
            <w:r>
              <w:rPr>
                <w:sz w:val="24"/>
              </w:rPr>
              <w:t>Термометры лаборато</w:t>
            </w:r>
            <w:r>
              <w:rPr>
                <w:sz w:val="24"/>
              </w:rPr>
              <w:t>р</w:t>
            </w:r>
            <w:r>
              <w:rPr>
                <w:sz w:val="24"/>
              </w:rPr>
              <w:t>ные</w:t>
            </w:r>
          </w:p>
          <w:p w:rsidR="00406C43" w:rsidRDefault="00406C43">
            <w:pPr>
              <w:widowControl w:val="0"/>
              <w:ind w:firstLine="0"/>
              <w:jc w:val="center"/>
              <w:rPr>
                <w:sz w:val="24"/>
              </w:rPr>
            </w:pPr>
          </w:p>
        </w:tc>
        <w:tc>
          <w:tcPr>
            <w:tcW w:w="4078" w:type="dxa"/>
            <w:gridSpan w:val="3"/>
            <w:tcBorders>
              <w:top w:val="single" w:sz="6" w:space="0" w:color="auto"/>
              <w:left w:val="single" w:sz="6" w:space="0" w:color="auto"/>
              <w:bottom w:val="nil"/>
              <w:right w:val="nil"/>
            </w:tcBorders>
            <w:vAlign w:val="center"/>
          </w:tcPr>
          <w:p w:rsidR="00406C43" w:rsidRDefault="00406C43">
            <w:pPr>
              <w:widowControl w:val="0"/>
              <w:ind w:firstLine="0"/>
              <w:jc w:val="center"/>
              <w:rPr>
                <w:sz w:val="24"/>
              </w:rPr>
            </w:pPr>
            <w:r>
              <w:rPr>
                <w:sz w:val="24"/>
              </w:rPr>
              <w:t>Рабочий диапазон измерений</w:t>
            </w:r>
          </w:p>
          <w:p w:rsidR="00406C43" w:rsidRDefault="00406C43">
            <w:pPr>
              <w:widowControl w:val="0"/>
              <w:ind w:firstLine="0"/>
              <w:jc w:val="center"/>
              <w:rPr>
                <w:sz w:val="24"/>
              </w:rPr>
            </w:pPr>
          </w:p>
        </w:tc>
      </w:tr>
      <w:tr w:rsidR="00406C43">
        <w:tblPrEx>
          <w:tblCellMar>
            <w:top w:w="0" w:type="dxa"/>
            <w:bottom w:w="0" w:type="dxa"/>
          </w:tblCellMar>
        </w:tblPrEx>
        <w:trPr>
          <w:trHeight w:hRule="exact" w:val="340"/>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ТЛ-2</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-30…+70 ˚С</w:t>
            </w:r>
          </w:p>
          <w:p w:rsidR="00406C43" w:rsidRDefault="00406C43">
            <w:pPr>
              <w:widowControl w:val="0"/>
              <w:ind w:firstLine="0"/>
              <w:jc w:val="center"/>
              <w:rPr>
                <w:sz w:val="24"/>
              </w:rPr>
            </w:pPr>
          </w:p>
        </w:tc>
      </w:tr>
      <w:tr w:rsidR="00406C43">
        <w:tblPrEx>
          <w:tblCellMar>
            <w:top w:w="0" w:type="dxa"/>
            <w:bottom w:w="0" w:type="dxa"/>
          </w:tblCellMar>
        </w:tblPrEx>
        <w:trPr>
          <w:trHeight w:hRule="exact" w:val="340"/>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ТЛ-6</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0...+ 50 ˚С</w:t>
            </w:r>
          </w:p>
          <w:p w:rsidR="00406C43" w:rsidRDefault="00406C43">
            <w:pPr>
              <w:widowControl w:val="0"/>
              <w:ind w:firstLine="0"/>
              <w:jc w:val="center"/>
              <w:rPr>
                <w:sz w:val="24"/>
              </w:rPr>
            </w:pPr>
          </w:p>
        </w:tc>
      </w:tr>
      <w:tr w:rsidR="00406C43">
        <w:tblPrEx>
          <w:tblCellMar>
            <w:top w:w="0" w:type="dxa"/>
            <w:bottom w:w="0" w:type="dxa"/>
          </w:tblCellMar>
        </w:tblPrEx>
        <w:trPr>
          <w:trHeight w:hRule="exact" w:val="340"/>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Термометры технические</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r>
      <w:tr w:rsidR="00406C43">
        <w:tblPrEx>
          <w:tblCellMar>
            <w:top w:w="0" w:type="dxa"/>
            <w:bottom w:w="0" w:type="dxa"/>
          </w:tblCellMar>
        </w:tblPrEx>
        <w:trPr>
          <w:trHeight w:hRule="exact" w:val="340"/>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А № 1</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0...+ 50 ˚С</w:t>
            </w:r>
          </w:p>
          <w:p w:rsidR="00406C43" w:rsidRDefault="00406C43">
            <w:pPr>
              <w:widowControl w:val="0"/>
              <w:ind w:firstLine="0"/>
              <w:jc w:val="center"/>
              <w:rPr>
                <w:sz w:val="24"/>
              </w:rPr>
            </w:pPr>
          </w:p>
        </w:tc>
      </w:tr>
      <w:tr w:rsidR="00406C43">
        <w:tblPrEx>
          <w:tblCellMar>
            <w:top w:w="0" w:type="dxa"/>
            <w:bottom w:w="0" w:type="dxa"/>
          </w:tblCellMar>
        </w:tblPrEx>
        <w:trPr>
          <w:trHeight w:hRule="exact" w:val="340"/>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А №2</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-35 ..+ 50 ˚С</w:t>
            </w:r>
          </w:p>
          <w:p w:rsidR="00406C43" w:rsidRDefault="00406C43">
            <w:pPr>
              <w:widowControl w:val="0"/>
              <w:ind w:firstLine="0"/>
              <w:jc w:val="center"/>
              <w:rPr>
                <w:sz w:val="24"/>
              </w:rPr>
            </w:pPr>
          </w:p>
        </w:tc>
      </w:tr>
      <w:tr w:rsidR="00406C43">
        <w:tblPrEx>
          <w:tblCellMar>
            <w:top w:w="0" w:type="dxa"/>
            <w:bottom w:w="0" w:type="dxa"/>
          </w:tblCellMar>
        </w:tblPrEx>
        <w:trPr>
          <w:trHeight w:hRule="exact" w:val="619"/>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Температура атмосфе</w:t>
            </w:r>
            <w:r>
              <w:rPr>
                <w:sz w:val="24"/>
              </w:rPr>
              <w:t>р</w:t>
            </w:r>
            <w:r>
              <w:rPr>
                <w:sz w:val="24"/>
              </w:rPr>
              <w:t>ного воздуха</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Термометры метеорол</w:t>
            </w:r>
            <w:r>
              <w:rPr>
                <w:sz w:val="24"/>
              </w:rPr>
              <w:t>о</w:t>
            </w:r>
            <w:r>
              <w:rPr>
                <w:sz w:val="24"/>
              </w:rPr>
              <w:t>гические</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-30...+ 50 ˚С</w:t>
            </w:r>
          </w:p>
          <w:p w:rsidR="00406C43" w:rsidRDefault="00406C43">
            <w:pPr>
              <w:widowControl w:val="0"/>
              <w:ind w:firstLine="0"/>
              <w:jc w:val="center"/>
              <w:rPr>
                <w:sz w:val="24"/>
              </w:rPr>
            </w:pPr>
          </w:p>
        </w:tc>
      </w:tr>
      <w:tr w:rsidR="00406C43">
        <w:tblPrEx>
          <w:tblCellMar>
            <w:top w:w="0" w:type="dxa"/>
            <w:bottom w:w="0" w:type="dxa"/>
          </w:tblCellMar>
        </w:tblPrEx>
        <w:trPr>
          <w:trHeight w:hRule="exact" w:val="904"/>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Повышенная (пониже</w:t>
            </w:r>
            <w:r>
              <w:rPr>
                <w:sz w:val="24"/>
              </w:rPr>
              <w:t>н</w:t>
            </w:r>
            <w:r>
              <w:rPr>
                <w:sz w:val="24"/>
              </w:rPr>
              <w:t>ная) влажность воздуха рабочей зоны</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Психрометр аспирацио</w:t>
            </w:r>
            <w:r>
              <w:rPr>
                <w:sz w:val="24"/>
              </w:rPr>
              <w:t>н</w:t>
            </w:r>
            <w:r>
              <w:rPr>
                <w:sz w:val="24"/>
              </w:rPr>
              <w:t>ный</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Рабочий диапазон измерений</w:t>
            </w:r>
          </w:p>
          <w:p w:rsidR="00406C43" w:rsidRDefault="00406C43">
            <w:pPr>
              <w:widowControl w:val="0"/>
              <w:ind w:firstLine="0"/>
              <w:jc w:val="center"/>
              <w:rPr>
                <w:sz w:val="24"/>
              </w:rPr>
            </w:pPr>
          </w:p>
        </w:tc>
      </w:tr>
      <w:tr w:rsidR="00406C43">
        <w:tblPrEx>
          <w:tblCellMar>
            <w:top w:w="0" w:type="dxa"/>
            <w:bottom w:w="0" w:type="dxa"/>
          </w:tblCellMar>
        </w:tblPrEx>
        <w:trPr>
          <w:trHeight w:hRule="exact" w:val="340"/>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МВ-4М</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10...100%</w:t>
            </w:r>
          </w:p>
          <w:p w:rsidR="00406C43" w:rsidRDefault="00406C43">
            <w:pPr>
              <w:widowControl w:val="0"/>
              <w:ind w:firstLine="0"/>
              <w:jc w:val="center"/>
              <w:rPr>
                <w:sz w:val="24"/>
              </w:rPr>
            </w:pPr>
          </w:p>
        </w:tc>
      </w:tr>
      <w:tr w:rsidR="00406C43">
        <w:tblPrEx>
          <w:tblCellMar>
            <w:top w:w="0" w:type="dxa"/>
            <w:bottom w:w="0" w:type="dxa"/>
          </w:tblCellMar>
        </w:tblPrEx>
        <w:trPr>
          <w:trHeight w:hRule="exact" w:val="340"/>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Психрометр бытовой</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r>
      <w:tr w:rsidR="00406C43">
        <w:tblPrEx>
          <w:tblCellMar>
            <w:top w:w="0" w:type="dxa"/>
            <w:bottom w:w="0" w:type="dxa"/>
          </w:tblCellMar>
        </w:tblPrEx>
        <w:trPr>
          <w:trHeight w:hRule="exact" w:val="340"/>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ПБУ-1М</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40 ..80 %</w:t>
            </w:r>
          </w:p>
          <w:p w:rsidR="00406C43" w:rsidRDefault="00406C43">
            <w:pPr>
              <w:widowControl w:val="0"/>
              <w:ind w:firstLine="0"/>
              <w:jc w:val="center"/>
              <w:rPr>
                <w:sz w:val="24"/>
              </w:rPr>
            </w:pPr>
          </w:p>
        </w:tc>
      </w:tr>
      <w:tr w:rsidR="00406C43">
        <w:tblPrEx>
          <w:tblCellMar>
            <w:top w:w="0" w:type="dxa"/>
            <w:bottom w:w="0" w:type="dxa"/>
          </w:tblCellMar>
        </w:tblPrEx>
        <w:trPr>
          <w:trHeight w:hRule="exact" w:val="340"/>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Измеритель относи</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r>
      <w:tr w:rsidR="00406C43">
        <w:tblPrEx>
          <w:tblCellMar>
            <w:top w:w="0" w:type="dxa"/>
            <w:bottom w:w="0" w:type="dxa"/>
          </w:tblCellMar>
        </w:tblPrEx>
        <w:trPr>
          <w:trHeight w:hRule="exact" w:val="340"/>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тельной влажности</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r>
      <w:tr w:rsidR="00406C43">
        <w:tblPrEx>
          <w:tblCellMar>
            <w:top w:w="0" w:type="dxa"/>
            <w:bottom w:w="0" w:type="dxa"/>
          </w:tblCellMar>
        </w:tblPrEx>
        <w:trPr>
          <w:trHeight w:hRule="exact" w:val="340"/>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ВПГ-103</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40...90 %</w:t>
            </w:r>
          </w:p>
          <w:p w:rsidR="00406C43" w:rsidRDefault="00406C43">
            <w:pPr>
              <w:widowControl w:val="0"/>
              <w:ind w:firstLine="0"/>
              <w:jc w:val="center"/>
              <w:rPr>
                <w:sz w:val="24"/>
              </w:rPr>
            </w:pPr>
          </w:p>
        </w:tc>
      </w:tr>
      <w:tr w:rsidR="00406C43">
        <w:tblPrEx>
          <w:tblCellMar>
            <w:top w:w="0" w:type="dxa"/>
            <w:bottom w:w="0" w:type="dxa"/>
          </w:tblCellMar>
        </w:tblPrEx>
        <w:trPr>
          <w:trHeight w:hRule="exact" w:val="655"/>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То же, в атмосфере</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Гидрометр метеоролог</w:t>
            </w:r>
            <w:r>
              <w:rPr>
                <w:sz w:val="24"/>
              </w:rPr>
              <w:t>и</w:t>
            </w:r>
            <w:r>
              <w:rPr>
                <w:sz w:val="24"/>
              </w:rPr>
              <w:t>ческий М – 21</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30…100%</w:t>
            </w:r>
          </w:p>
          <w:p w:rsidR="00406C43" w:rsidRDefault="00406C43">
            <w:pPr>
              <w:widowControl w:val="0"/>
              <w:ind w:firstLine="0"/>
              <w:jc w:val="center"/>
              <w:rPr>
                <w:sz w:val="24"/>
              </w:rPr>
            </w:pPr>
          </w:p>
        </w:tc>
      </w:tr>
      <w:tr w:rsidR="00406C43">
        <w:tblPrEx>
          <w:tblCellMar>
            <w:top w:w="0" w:type="dxa"/>
            <w:bottom w:w="0" w:type="dxa"/>
          </w:tblCellMar>
        </w:tblPrEx>
        <w:trPr>
          <w:trHeight w:hRule="exact" w:val="1078"/>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Пониженная (повыше</w:t>
            </w:r>
            <w:r>
              <w:rPr>
                <w:sz w:val="24"/>
              </w:rPr>
              <w:t>н</w:t>
            </w:r>
            <w:r>
              <w:rPr>
                <w:sz w:val="24"/>
              </w:rPr>
              <w:t>ная) подвижность возд</w:t>
            </w:r>
            <w:r>
              <w:rPr>
                <w:sz w:val="24"/>
              </w:rPr>
              <w:t>у</w:t>
            </w:r>
            <w:r>
              <w:rPr>
                <w:sz w:val="24"/>
              </w:rPr>
              <w:t>ха рабочей зоны</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Анемометр крыльчатый АСО – 3</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Рабочий диапазон измерений</w:t>
            </w:r>
          </w:p>
          <w:p w:rsidR="00406C43" w:rsidRDefault="00406C43">
            <w:pPr>
              <w:widowControl w:val="0"/>
              <w:ind w:firstLine="0"/>
              <w:jc w:val="center"/>
              <w:rPr>
                <w:sz w:val="24"/>
              </w:rPr>
            </w:pPr>
            <w:r>
              <w:rPr>
                <w:sz w:val="24"/>
              </w:rPr>
              <w:t>0,3…5 м/с</w:t>
            </w:r>
          </w:p>
          <w:p w:rsidR="00406C43" w:rsidRDefault="00406C43">
            <w:pPr>
              <w:widowControl w:val="0"/>
              <w:ind w:firstLine="0"/>
              <w:jc w:val="center"/>
              <w:rPr>
                <w:sz w:val="24"/>
              </w:rPr>
            </w:pPr>
          </w:p>
        </w:tc>
      </w:tr>
      <w:tr w:rsidR="00406C43">
        <w:tblPrEx>
          <w:tblCellMar>
            <w:top w:w="0" w:type="dxa"/>
            <w:bottom w:w="0" w:type="dxa"/>
          </w:tblCellMar>
        </w:tblPrEx>
        <w:trPr>
          <w:trHeight w:hRule="exact" w:val="340"/>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Кататермометр шаровой</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0,02...1 м/с</w:t>
            </w:r>
          </w:p>
          <w:p w:rsidR="00406C43" w:rsidRDefault="00406C43">
            <w:pPr>
              <w:widowControl w:val="0"/>
              <w:ind w:firstLine="0"/>
              <w:jc w:val="center"/>
              <w:rPr>
                <w:sz w:val="24"/>
              </w:rPr>
            </w:pPr>
          </w:p>
        </w:tc>
      </w:tr>
      <w:tr w:rsidR="00406C43">
        <w:tblPrEx>
          <w:tblCellMar>
            <w:top w:w="0" w:type="dxa"/>
            <w:bottom w:w="0" w:type="dxa"/>
          </w:tblCellMar>
        </w:tblPrEx>
        <w:trPr>
          <w:trHeight w:hRule="exact" w:val="913"/>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Пониженная (повыше</w:t>
            </w:r>
            <w:r>
              <w:rPr>
                <w:sz w:val="24"/>
              </w:rPr>
              <w:t>н</w:t>
            </w:r>
            <w:r>
              <w:rPr>
                <w:sz w:val="24"/>
              </w:rPr>
              <w:t>ная) подвижность возд</w:t>
            </w:r>
            <w:r>
              <w:rPr>
                <w:sz w:val="24"/>
              </w:rPr>
              <w:t>у</w:t>
            </w:r>
            <w:r>
              <w:rPr>
                <w:sz w:val="24"/>
              </w:rPr>
              <w:t>ха атмосферы</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Анемометр чашечный</w:t>
            </w:r>
          </w:p>
          <w:p w:rsidR="00406C43" w:rsidRDefault="00406C43">
            <w:pPr>
              <w:widowControl w:val="0"/>
              <w:ind w:firstLine="0"/>
              <w:jc w:val="center"/>
              <w:rPr>
                <w:sz w:val="24"/>
              </w:rPr>
            </w:pPr>
            <w:r>
              <w:rPr>
                <w:sz w:val="24"/>
              </w:rPr>
              <w:t>МС – 13</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1,0...20 м/с</w:t>
            </w:r>
          </w:p>
          <w:p w:rsidR="00406C43" w:rsidRDefault="00406C43">
            <w:pPr>
              <w:widowControl w:val="0"/>
              <w:ind w:firstLine="0"/>
              <w:jc w:val="center"/>
              <w:rPr>
                <w:sz w:val="24"/>
              </w:rPr>
            </w:pPr>
          </w:p>
        </w:tc>
      </w:tr>
      <w:tr w:rsidR="00406C43">
        <w:tblPrEx>
          <w:tblCellMar>
            <w:top w:w="0" w:type="dxa"/>
            <w:bottom w:w="0" w:type="dxa"/>
          </w:tblCellMar>
        </w:tblPrEx>
        <w:trPr>
          <w:trHeight w:hRule="exact" w:val="893"/>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Пониженное (повыше</w:t>
            </w:r>
            <w:r>
              <w:rPr>
                <w:sz w:val="24"/>
              </w:rPr>
              <w:t>н</w:t>
            </w:r>
            <w:r>
              <w:rPr>
                <w:sz w:val="24"/>
              </w:rPr>
              <w:t>ное) атмосферное давл</w:t>
            </w:r>
            <w:r>
              <w:rPr>
                <w:sz w:val="24"/>
              </w:rPr>
              <w:t>е</w:t>
            </w:r>
            <w:r>
              <w:rPr>
                <w:sz w:val="24"/>
              </w:rPr>
              <w:t>ние</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Микроманометр ЦАГИ</w:t>
            </w:r>
          </w:p>
          <w:p w:rsidR="00406C43" w:rsidRDefault="00406C43">
            <w:pPr>
              <w:widowControl w:val="0"/>
              <w:ind w:firstLine="0"/>
              <w:jc w:val="center"/>
              <w:rPr>
                <w:sz w:val="24"/>
              </w:rPr>
            </w:pPr>
            <w:r>
              <w:rPr>
                <w:sz w:val="24"/>
              </w:rPr>
              <w:t>Микробарометр МБЦ</w:t>
            </w:r>
          </w:p>
          <w:p w:rsidR="00406C43" w:rsidRDefault="00406C43">
            <w:pPr>
              <w:widowControl w:val="0"/>
              <w:ind w:firstLine="0"/>
              <w:jc w:val="center"/>
              <w:rPr>
                <w:sz w:val="24"/>
              </w:rPr>
            </w:pP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Диапазон измерений 10... 1600</w:t>
            </w:r>
          </w:p>
          <w:p w:rsidR="00406C43" w:rsidRDefault="00406C43">
            <w:pPr>
              <w:widowControl w:val="0"/>
              <w:ind w:firstLine="0"/>
              <w:jc w:val="center"/>
              <w:rPr>
                <w:sz w:val="24"/>
              </w:rPr>
            </w:pPr>
            <w:r>
              <w:rPr>
                <w:sz w:val="24"/>
              </w:rPr>
              <w:t>МПа</w:t>
            </w:r>
          </w:p>
          <w:p w:rsidR="00406C43" w:rsidRDefault="00406C43">
            <w:pPr>
              <w:widowControl w:val="0"/>
              <w:ind w:firstLine="0"/>
              <w:jc w:val="center"/>
              <w:rPr>
                <w:sz w:val="24"/>
              </w:rPr>
            </w:pPr>
            <w:r>
              <w:rPr>
                <w:sz w:val="24"/>
              </w:rPr>
              <w:t>То же 0…120 мм р.ст.</w:t>
            </w:r>
          </w:p>
          <w:p w:rsidR="00406C43" w:rsidRDefault="00406C43">
            <w:pPr>
              <w:widowControl w:val="0"/>
              <w:ind w:firstLine="0"/>
              <w:jc w:val="center"/>
              <w:rPr>
                <w:sz w:val="24"/>
              </w:rPr>
            </w:pPr>
          </w:p>
        </w:tc>
      </w:tr>
      <w:tr w:rsidR="00406C43">
        <w:tblPrEx>
          <w:tblCellMar>
            <w:top w:w="0" w:type="dxa"/>
            <w:bottom w:w="0" w:type="dxa"/>
          </w:tblCellMar>
        </w:tblPrEx>
        <w:trPr>
          <w:trHeight w:hRule="exact" w:val="731"/>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Барографы метеоролог</w:t>
            </w:r>
            <w:r>
              <w:rPr>
                <w:sz w:val="24"/>
              </w:rPr>
              <w:t>и</w:t>
            </w:r>
            <w:r>
              <w:rPr>
                <w:sz w:val="24"/>
              </w:rPr>
              <w:t>ческие анероидные</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Рабочий диапазон измерений</w:t>
            </w:r>
          </w:p>
          <w:p w:rsidR="00406C43" w:rsidRDefault="00406C43">
            <w:pPr>
              <w:widowControl w:val="0"/>
              <w:ind w:firstLine="0"/>
              <w:jc w:val="center"/>
              <w:rPr>
                <w:sz w:val="24"/>
              </w:rPr>
            </w:pPr>
          </w:p>
        </w:tc>
      </w:tr>
      <w:tr w:rsidR="00406C43">
        <w:tblPrEx>
          <w:tblCellMar>
            <w:top w:w="0" w:type="dxa"/>
            <w:bottom w:w="0" w:type="dxa"/>
          </w:tblCellMar>
        </w:tblPrEx>
        <w:trPr>
          <w:trHeight w:hRule="exact" w:val="340"/>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М-22 АС</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780...1060 ГПа</w:t>
            </w:r>
          </w:p>
          <w:p w:rsidR="00406C43" w:rsidRDefault="00406C43">
            <w:pPr>
              <w:widowControl w:val="0"/>
              <w:ind w:firstLine="0"/>
              <w:jc w:val="center"/>
              <w:rPr>
                <w:sz w:val="24"/>
              </w:rPr>
            </w:pPr>
          </w:p>
        </w:tc>
      </w:tr>
      <w:tr w:rsidR="00406C43">
        <w:tblPrEx>
          <w:tblCellMar>
            <w:top w:w="0" w:type="dxa"/>
            <w:bottom w:w="0" w:type="dxa"/>
          </w:tblCellMar>
        </w:tblPrEx>
        <w:trPr>
          <w:trHeight w:hRule="exact" w:val="340"/>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М-22 АН</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То же</w:t>
            </w:r>
          </w:p>
          <w:p w:rsidR="00406C43" w:rsidRDefault="00406C43">
            <w:pPr>
              <w:widowControl w:val="0"/>
              <w:ind w:firstLine="0"/>
              <w:jc w:val="center"/>
              <w:rPr>
                <w:sz w:val="24"/>
              </w:rPr>
            </w:pPr>
          </w:p>
        </w:tc>
      </w:tr>
      <w:tr w:rsidR="00406C43">
        <w:tblPrEx>
          <w:tblCellMar>
            <w:top w:w="0" w:type="dxa"/>
            <w:bottom w:w="0" w:type="dxa"/>
          </w:tblCellMar>
        </w:tblPrEx>
        <w:trPr>
          <w:trHeight w:hRule="exact" w:val="760"/>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Избыточное давление во фронте ударной волны</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Измеритель «Аида»</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Диапазон измерения О...2-10</w:t>
            </w:r>
            <w:r>
              <w:rPr>
                <w:sz w:val="24"/>
                <w:vertAlign w:val="superscript"/>
              </w:rPr>
              <w:t>7</w:t>
            </w:r>
            <w:r>
              <w:rPr>
                <w:sz w:val="24"/>
              </w:rPr>
              <w:t xml:space="preserve"> Па</w:t>
            </w:r>
          </w:p>
          <w:p w:rsidR="00406C43" w:rsidRDefault="00406C43">
            <w:pPr>
              <w:widowControl w:val="0"/>
              <w:ind w:firstLine="0"/>
              <w:jc w:val="center"/>
              <w:rPr>
                <w:sz w:val="24"/>
              </w:rPr>
            </w:pPr>
          </w:p>
        </w:tc>
      </w:tr>
      <w:tr w:rsidR="00406C43">
        <w:tblPrEx>
          <w:tblCellMar>
            <w:top w:w="0" w:type="dxa"/>
            <w:bottom w:w="0" w:type="dxa"/>
          </w:tblCellMar>
        </w:tblPrEx>
        <w:trPr>
          <w:trHeight w:hRule="exact" w:val="1431"/>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Пары, газы</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Газоанализатор УГ-2</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left"/>
              <w:rPr>
                <w:sz w:val="24"/>
              </w:rPr>
            </w:pPr>
            <w:r>
              <w:rPr>
                <w:sz w:val="24"/>
              </w:rPr>
              <w:t>Определение содержания в воздухе рабочей зоны углеводородов, амми</w:t>
            </w:r>
            <w:r>
              <w:rPr>
                <w:sz w:val="24"/>
              </w:rPr>
              <w:t>а</w:t>
            </w:r>
            <w:r>
              <w:rPr>
                <w:sz w:val="24"/>
              </w:rPr>
              <w:t>ка, ацетона, бензина, бензола, ксилола, оксидов углерода, азота, диоксида с</w:t>
            </w:r>
            <w:r>
              <w:rPr>
                <w:sz w:val="24"/>
              </w:rPr>
              <w:t>е</w:t>
            </w:r>
            <w:r>
              <w:rPr>
                <w:sz w:val="24"/>
              </w:rPr>
              <w:t>ры, сероводорода, толуола, хлора</w:t>
            </w:r>
          </w:p>
          <w:p w:rsidR="00406C43" w:rsidRDefault="00406C43">
            <w:pPr>
              <w:widowControl w:val="0"/>
              <w:ind w:firstLine="0"/>
              <w:jc w:val="center"/>
              <w:rPr>
                <w:sz w:val="24"/>
              </w:rPr>
            </w:pPr>
          </w:p>
        </w:tc>
      </w:tr>
      <w:tr w:rsidR="00406C43">
        <w:tblPrEx>
          <w:tblCellMar>
            <w:top w:w="0" w:type="dxa"/>
            <w:bottom w:w="0" w:type="dxa"/>
          </w:tblCellMar>
        </w:tblPrEx>
        <w:trPr>
          <w:trHeight w:hRule="exact" w:val="724"/>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Пары, газы</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Фотометр ленточный</w:t>
            </w:r>
          </w:p>
          <w:p w:rsidR="00406C43" w:rsidRDefault="00406C43">
            <w:pPr>
              <w:widowControl w:val="0"/>
              <w:ind w:firstLine="0"/>
              <w:jc w:val="center"/>
              <w:rPr>
                <w:sz w:val="24"/>
              </w:rPr>
            </w:pPr>
            <w:r>
              <w:rPr>
                <w:sz w:val="24"/>
              </w:rPr>
              <w:t>ФЛ 5601</w:t>
            </w:r>
          </w:p>
        </w:tc>
        <w:tc>
          <w:tcPr>
            <w:tcW w:w="4078" w:type="dxa"/>
            <w:gridSpan w:val="3"/>
            <w:tcBorders>
              <w:top w:val="nil"/>
              <w:left w:val="single" w:sz="6" w:space="0" w:color="auto"/>
              <w:bottom w:val="nil"/>
              <w:right w:val="nil"/>
            </w:tcBorders>
            <w:vAlign w:val="center"/>
          </w:tcPr>
          <w:p w:rsidR="00406C43" w:rsidRDefault="00406C43">
            <w:pPr>
              <w:widowControl w:val="0"/>
              <w:ind w:firstLine="0"/>
              <w:jc w:val="left"/>
              <w:rPr>
                <w:sz w:val="24"/>
              </w:rPr>
            </w:pPr>
            <w:r>
              <w:rPr>
                <w:sz w:val="24"/>
              </w:rPr>
              <w:t>Определение содержания в атмосфе</w:t>
            </w:r>
            <w:r>
              <w:rPr>
                <w:sz w:val="24"/>
              </w:rPr>
              <w:t>р</w:t>
            </w:r>
            <w:r>
              <w:rPr>
                <w:sz w:val="24"/>
              </w:rPr>
              <w:t>ном воздухе СО, СО</w:t>
            </w:r>
            <w:r>
              <w:rPr>
                <w:sz w:val="16"/>
              </w:rPr>
              <w:t>2</w:t>
            </w:r>
            <w:r>
              <w:rPr>
                <w:sz w:val="24"/>
              </w:rPr>
              <w:t>, СН</w:t>
            </w:r>
            <w:r>
              <w:rPr>
                <w:sz w:val="16"/>
              </w:rPr>
              <w:t>4</w:t>
            </w:r>
          </w:p>
          <w:p w:rsidR="00406C43" w:rsidRDefault="00406C43">
            <w:pPr>
              <w:widowControl w:val="0"/>
              <w:ind w:firstLine="0"/>
              <w:jc w:val="center"/>
              <w:rPr>
                <w:sz w:val="24"/>
              </w:rPr>
            </w:pPr>
          </w:p>
        </w:tc>
      </w:tr>
      <w:tr w:rsidR="00406C43">
        <w:tblPrEx>
          <w:tblCellMar>
            <w:top w:w="0" w:type="dxa"/>
            <w:bottom w:w="0" w:type="dxa"/>
          </w:tblCellMar>
        </w:tblPrEx>
        <w:trPr>
          <w:trHeight w:hRule="exact" w:val="911"/>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Передвижная лаборат</w:t>
            </w:r>
            <w:r>
              <w:rPr>
                <w:sz w:val="24"/>
              </w:rPr>
              <w:t>о</w:t>
            </w:r>
            <w:r>
              <w:rPr>
                <w:sz w:val="24"/>
              </w:rPr>
              <w:t>рия «Атмосфера-</w:t>
            </w:r>
            <w:r>
              <w:rPr>
                <w:sz w:val="24"/>
                <w:lang w:val="en-US"/>
              </w:rPr>
              <w:t>II</w:t>
            </w:r>
            <w:r>
              <w:rPr>
                <w:sz w:val="24"/>
              </w:rPr>
              <w:t>»</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left"/>
              <w:rPr>
                <w:sz w:val="24"/>
                <w:lang w:val="en-US"/>
              </w:rPr>
            </w:pPr>
            <w:r>
              <w:rPr>
                <w:sz w:val="24"/>
              </w:rPr>
              <w:t>Контроль за загрязнением атмосфе</w:t>
            </w:r>
            <w:r>
              <w:rPr>
                <w:sz w:val="24"/>
              </w:rPr>
              <w:t>р</w:t>
            </w:r>
            <w:r>
              <w:rPr>
                <w:sz w:val="24"/>
              </w:rPr>
              <w:t xml:space="preserve">ного воздуха в городах </w:t>
            </w:r>
            <w:r>
              <w:rPr>
                <w:sz w:val="24"/>
                <w:lang w:val="en-US"/>
              </w:rPr>
              <w:t>SO</w:t>
            </w:r>
            <w:r>
              <w:rPr>
                <w:sz w:val="16"/>
                <w:lang w:val="en-US"/>
              </w:rPr>
              <w:t>2</w:t>
            </w:r>
            <w:r>
              <w:rPr>
                <w:sz w:val="24"/>
                <w:lang w:val="en-US"/>
              </w:rPr>
              <w:t>, NH</w:t>
            </w:r>
            <w:r>
              <w:rPr>
                <w:sz w:val="16"/>
                <w:lang w:val="en-US"/>
              </w:rPr>
              <w:t>3</w:t>
            </w:r>
            <w:r>
              <w:rPr>
                <w:sz w:val="24"/>
                <w:lang w:val="en-US"/>
              </w:rPr>
              <w:t>, NO</w:t>
            </w:r>
            <w:r>
              <w:rPr>
                <w:sz w:val="16"/>
                <w:lang w:val="en-US"/>
              </w:rPr>
              <w:t>2</w:t>
            </w:r>
            <w:r>
              <w:rPr>
                <w:sz w:val="24"/>
                <w:lang w:val="en-US"/>
              </w:rPr>
              <w:t>, H</w:t>
            </w:r>
            <w:r>
              <w:rPr>
                <w:sz w:val="16"/>
                <w:lang w:val="en-US"/>
              </w:rPr>
              <w:t>2</w:t>
            </w:r>
            <w:r>
              <w:rPr>
                <w:sz w:val="24"/>
                <w:lang w:val="en-US"/>
              </w:rPr>
              <w:t>S</w:t>
            </w:r>
          </w:p>
          <w:p w:rsidR="00406C43" w:rsidRDefault="00406C43">
            <w:pPr>
              <w:widowControl w:val="0"/>
              <w:ind w:firstLine="0"/>
              <w:jc w:val="center"/>
              <w:rPr>
                <w:sz w:val="24"/>
              </w:rPr>
            </w:pPr>
          </w:p>
        </w:tc>
      </w:tr>
      <w:tr w:rsidR="00406C43">
        <w:tblPrEx>
          <w:tblCellMar>
            <w:top w:w="0" w:type="dxa"/>
            <w:bottom w:w="0" w:type="dxa"/>
          </w:tblCellMar>
        </w:tblPrEx>
        <w:trPr>
          <w:gridAfter w:val="1"/>
          <w:wAfter w:w="58" w:type="dxa"/>
          <w:trHeight w:hRule="exact" w:val="724"/>
        </w:trPr>
        <w:tc>
          <w:tcPr>
            <w:tcW w:w="2728" w:type="dxa"/>
            <w:tcBorders>
              <w:top w:val="single" w:sz="6" w:space="0" w:color="auto"/>
              <w:left w:val="nil"/>
              <w:bottom w:val="nil"/>
              <w:right w:val="single" w:sz="6" w:space="0" w:color="auto"/>
            </w:tcBorders>
            <w:vAlign w:val="center"/>
          </w:tcPr>
          <w:p w:rsidR="00406C43" w:rsidRDefault="00406C43">
            <w:pPr>
              <w:widowControl w:val="0"/>
              <w:ind w:firstLine="0"/>
              <w:jc w:val="center"/>
              <w:rPr>
                <w:sz w:val="24"/>
                <w:lang w:val="en-US"/>
              </w:rPr>
            </w:pPr>
          </w:p>
          <w:p w:rsidR="00406C43" w:rsidRDefault="00406C43">
            <w:pPr>
              <w:widowControl w:val="0"/>
              <w:ind w:firstLine="0"/>
              <w:jc w:val="center"/>
              <w:rPr>
                <w:sz w:val="24"/>
                <w:lang w:val="en-US"/>
              </w:rPr>
            </w:pPr>
          </w:p>
        </w:tc>
        <w:tc>
          <w:tcPr>
            <w:tcW w:w="2728" w:type="dxa"/>
            <w:gridSpan w:val="3"/>
            <w:tcBorders>
              <w:top w:val="single" w:sz="6" w:space="0" w:color="auto"/>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Станция «Воздух-1»</w:t>
            </w:r>
          </w:p>
          <w:p w:rsidR="00406C43" w:rsidRDefault="00406C43">
            <w:pPr>
              <w:widowControl w:val="0"/>
              <w:ind w:firstLine="0"/>
              <w:jc w:val="center"/>
              <w:rPr>
                <w:sz w:val="24"/>
              </w:rPr>
            </w:pPr>
          </w:p>
        </w:tc>
        <w:tc>
          <w:tcPr>
            <w:tcW w:w="4049" w:type="dxa"/>
            <w:gridSpan w:val="4"/>
            <w:tcBorders>
              <w:top w:val="single" w:sz="6" w:space="0" w:color="auto"/>
              <w:left w:val="single" w:sz="6" w:space="0" w:color="auto"/>
              <w:bottom w:val="nil"/>
              <w:right w:val="nil"/>
            </w:tcBorders>
            <w:vAlign w:val="center"/>
          </w:tcPr>
          <w:p w:rsidR="00406C43" w:rsidRDefault="00406C43">
            <w:pPr>
              <w:widowControl w:val="0"/>
              <w:ind w:firstLine="0"/>
              <w:jc w:val="left"/>
              <w:rPr>
                <w:sz w:val="24"/>
                <w:lang w:val="en-US"/>
              </w:rPr>
            </w:pPr>
            <w:r>
              <w:rPr>
                <w:sz w:val="24"/>
              </w:rPr>
              <w:t xml:space="preserve">Контроль содержания в атмосфере </w:t>
            </w:r>
            <w:r>
              <w:rPr>
                <w:sz w:val="24"/>
                <w:lang w:val="en-US"/>
              </w:rPr>
              <w:t>SO</w:t>
            </w:r>
            <w:r>
              <w:rPr>
                <w:sz w:val="24"/>
                <w:vertAlign w:val="subscript"/>
                <w:lang w:val="en-US"/>
              </w:rPr>
              <w:t>2</w:t>
            </w:r>
            <w:r>
              <w:rPr>
                <w:sz w:val="24"/>
                <w:lang w:val="en-US"/>
              </w:rPr>
              <w:t>, CO</w:t>
            </w:r>
          </w:p>
          <w:p w:rsidR="00406C43" w:rsidRDefault="00406C43">
            <w:pPr>
              <w:widowControl w:val="0"/>
              <w:ind w:firstLine="0"/>
              <w:jc w:val="center"/>
              <w:rPr>
                <w:sz w:val="24"/>
              </w:rPr>
            </w:pPr>
          </w:p>
        </w:tc>
      </w:tr>
      <w:tr w:rsidR="00406C43">
        <w:tblPrEx>
          <w:tblCellMar>
            <w:top w:w="0" w:type="dxa"/>
            <w:bottom w:w="0" w:type="dxa"/>
          </w:tblCellMar>
        </w:tblPrEx>
        <w:trPr>
          <w:gridAfter w:val="1"/>
          <w:wAfter w:w="58" w:type="dxa"/>
          <w:trHeight w:hRule="exact" w:val="1062"/>
        </w:trPr>
        <w:tc>
          <w:tcPr>
            <w:tcW w:w="2728" w:type="dxa"/>
            <w:tcBorders>
              <w:top w:val="nil"/>
              <w:left w:val="nil"/>
              <w:bottom w:val="nil"/>
              <w:right w:val="single" w:sz="6" w:space="0" w:color="auto"/>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c>
          <w:tcPr>
            <w:tcW w:w="2728" w:type="dxa"/>
            <w:gridSpan w:val="3"/>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 xml:space="preserve">Контрольно-измерительный комплекс «Пост- </w:t>
            </w:r>
            <w:r>
              <w:rPr>
                <w:sz w:val="24"/>
                <w:lang w:val="en-US"/>
              </w:rPr>
              <w:t>I</w:t>
            </w:r>
            <w:r>
              <w:rPr>
                <w:sz w:val="24"/>
              </w:rPr>
              <w:t>»</w:t>
            </w:r>
          </w:p>
          <w:p w:rsidR="00406C43" w:rsidRDefault="00406C43">
            <w:pPr>
              <w:widowControl w:val="0"/>
              <w:ind w:firstLine="0"/>
              <w:jc w:val="center"/>
              <w:rPr>
                <w:sz w:val="24"/>
              </w:rPr>
            </w:pPr>
          </w:p>
        </w:tc>
        <w:tc>
          <w:tcPr>
            <w:tcW w:w="4049" w:type="dxa"/>
            <w:gridSpan w:val="4"/>
            <w:tcBorders>
              <w:top w:val="nil"/>
              <w:left w:val="single" w:sz="6" w:space="0" w:color="auto"/>
              <w:bottom w:val="nil"/>
              <w:right w:val="nil"/>
            </w:tcBorders>
            <w:vAlign w:val="center"/>
          </w:tcPr>
          <w:p w:rsidR="00406C43" w:rsidRDefault="00406C43">
            <w:pPr>
              <w:widowControl w:val="0"/>
              <w:ind w:firstLine="0"/>
              <w:jc w:val="left"/>
              <w:rPr>
                <w:sz w:val="24"/>
              </w:rPr>
            </w:pPr>
            <w:r>
              <w:rPr>
                <w:sz w:val="24"/>
              </w:rPr>
              <w:t>Отбор проб для последующего хим</w:t>
            </w:r>
            <w:r>
              <w:rPr>
                <w:sz w:val="24"/>
              </w:rPr>
              <w:t>и</w:t>
            </w:r>
            <w:r>
              <w:rPr>
                <w:sz w:val="24"/>
              </w:rPr>
              <w:t xml:space="preserve">ческого анализа на содержание </w:t>
            </w:r>
            <w:r>
              <w:rPr>
                <w:sz w:val="24"/>
                <w:lang w:val="en-US"/>
              </w:rPr>
              <w:t>CO, SO</w:t>
            </w:r>
            <w:r>
              <w:rPr>
                <w:sz w:val="16"/>
                <w:lang w:val="en-US"/>
              </w:rPr>
              <w:t>2</w:t>
            </w:r>
            <w:r>
              <w:rPr>
                <w:sz w:val="24"/>
                <w:lang w:val="en-US"/>
              </w:rPr>
              <w:t>, NO</w:t>
            </w:r>
            <w:r>
              <w:rPr>
                <w:sz w:val="16"/>
                <w:lang w:val="en-US"/>
              </w:rPr>
              <w:t>2</w:t>
            </w:r>
            <w:r>
              <w:rPr>
                <w:sz w:val="24"/>
                <w:lang w:val="en-US"/>
              </w:rPr>
              <w:t xml:space="preserve"> </w:t>
            </w:r>
            <w:r>
              <w:rPr>
                <w:sz w:val="24"/>
              </w:rPr>
              <w:t xml:space="preserve">фенола, сероуглерода, </w:t>
            </w:r>
            <w:r>
              <w:rPr>
                <w:sz w:val="24"/>
                <w:lang w:val="en-US"/>
              </w:rPr>
              <w:t>H</w:t>
            </w:r>
            <w:r>
              <w:rPr>
                <w:sz w:val="16"/>
                <w:lang w:val="en-US"/>
              </w:rPr>
              <w:t>2</w:t>
            </w:r>
            <w:r>
              <w:rPr>
                <w:sz w:val="24"/>
                <w:lang w:val="en-US"/>
              </w:rPr>
              <w:t>S, Cl</w:t>
            </w:r>
            <w:r>
              <w:rPr>
                <w:sz w:val="16"/>
                <w:lang w:val="en-US"/>
              </w:rPr>
              <w:t>2</w:t>
            </w:r>
            <w:r>
              <w:rPr>
                <w:sz w:val="24"/>
                <w:lang w:val="en-US"/>
              </w:rPr>
              <w:t xml:space="preserve"> </w:t>
            </w:r>
            <w:r>
              <w:rPr>
                <w:sz w:val="24"/>
              </w:rPr>
              <w:t>и др.</w:t>
            </w:r>
          </w:p>
          <w:p w:rsidR="00406C43" w:rsidRDefault="00406C43">
            <w:pPr>
              <w:widowControl w:val="0"/>
              <w:ind w:firstLine="0"/>
              <w:jc w:val="center"/>
              <w:rPr>
                <w:sz w:val="24"/>
              </w:rPr>
            </w:pPr>
          </w:p>
        </w:tc>
      </w:tr>
      <w:tr w:rsidR="00406C43">
        <w:tblPrEx>
          <w:tblCellMar>
            <w:top w:w="0" w:type="dxa"/>
            <w:bottom w:w="0" w:type="dxa"/>
          </w:tblCellMar>
        </w:tblPrEx>
        <w:trPr>
          <w:gridAfter w:val="1"/>
          <w:wAfter w:w="58" w:type="dxa"/>
          <w:trHeight w:hRule="exact" w:val="914"/>
        </w:trPr>
        <w:tc>
          <w:tcPr>
            <w:tcW w:w="2728" w:type="dxa"/>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Пыли</w:t>
            </w:r>
          </w:p>
          <w:p w:rsidR="00406C43" w:rsidRDefault="00406C43">
            <w:pPr>
              <w:widowControl w:val="0"/>
              <w:ind w:firstLine="0"/>
              <w:jc w:val="center"/>
              <w:rPr>
                <w:sz w:val="24"/>
              </w:rPr>
            </w:pPr>
          </w:p>
        </w:tc>
        <w:tc>
          <w:tcPr>
            <w:tcW w:w="2728" w:type="dxa"/>
            <w:gridSpan w:val="3"/>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Радиоизотопный пыл</w:t>
            </w:r>
            <w:r>
              <w:rPr>
                <w:sz w:val="24"/>
              </w:rPr>
              <w:t>е</w:t>
            </w:r>
            <w:r>
              <w:rPr>
                <w:sz w:val="24"/>
              </w:rPr>
              <w:t>мер «Приз-2»</w:t>
            </w:r>
          </w:p>
          <w:p w:rsidR="00406C43" w:rsidRDefault="00406C43">
            <w:pPr>
              <w:widowControl w:val="0"/>
              <w:ind w:firstLine="0"/>
              <w:jc w:val="center"/>
              <w:rPr>
                <w:sz w:val="24"/>
              </w:rPr>
            </w:pPr>
          </w:p>
        </w:tc>
        <w:tc>
          <w:tcPr>
            <w:tcW w:w="4049" w:type="dxa"/>
            <w:gridSpan w:val="4"/>
            <w:tcBorders>
              <w:top w:val="nil"/>
              <w:left w:val="single" w:sz="6" w:space="0" w:color="auto"/>
              <w:bottom w:val="nil"/>
              <w:right w:val="nil"/>
            </w:tcBorders>
            <w:vAlign w:val="center"/>
          </w:tcPr>
          <w:p w:rsidR="00406C43" w:rsidRDefault="00406C43">
            <w:pPr>
              <w:widowControl w:val="0"/>
              <w:ind w:firstLine="0"/>
              <w:jc w:val="left"/>
              <w:rPr>
                <w:sz w:val="24"/>
              </w:rPr>
            </w:pPr>
            <w:r>
              <w:rPr>
                <w:sz w:val="24"/>
              </w:rPr>
              <w:t>Определение концентраций пыли в воздухе рабочей зоны в диапазоне 1…500 мг/м</w:t>
            </w:r>
            <w:r>
              <w:rPr>
                <w:sz w:val="24"/>
                <w:vertAlign w:val="superscript"/>
              </w:rPr>
              <w:t>3</w:t>
            </w:r>
          </w:p>
          <w:p w:rsidR="00406C43" w:rsidRDefault="00406C43">
            <w:pPr>
              <w:widowControl w:val="0"/>
              <w:ind w:firstLine="0"/>
              <w:jc w:val="center"/>
              <w:rPr>
                <w:sz w:val="24"/>
              </w:rPr>
            </w:pPr>
          </w:p>
        </w:tc>
      </w:tr>
      <w:tr w:rsidR="00406C43">
        <w:tblPrEx>
          <w:tblCellMar>
            <w:top w:w="0" w:type="dxa"/>
            <w:bottom w:w="0" w:type="dxa"/>
          </w:tblCellMar>
        </w:tblPrEx>
        <w:trPr>
          <w:gridAfter w:val="1"/>
          <w:wAfter w:w="58" w:type="dxa"/>
          <w:trHeight w:hRule="exact" w:val="1431"/>
        </w:trPr>
        <w:tc>
          <w:tcPr>
            <w:tcW w:w="2728" w:type="dxa"/>
            <w:tcBorders>
              <w:top w:val="nil"/>
              <w:left w:val="nil"/>
              <w:bottom w:val="nil"/>
              <w:right w:val="single" w:sz="6" w:space="0" w:color="auto"/>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p>
        </w:tc>
        <w:tc>
          <w:tcPr>
            <w:tcW w:w="2729" w:type="dxa"/>
            <w:gridSpan w:val="4"/>
            <w:tcBorders>
              <w:top w:val="nil"/>
              <w:left w:val="single" w:sz="6" w:space="0" w:color="auto"/>
              <w:bottom w:val="nil"/>
              <w:right w:val="single" w:sz="4" w:space="0" w:color="auto"/>
            </w:tcBorders>
            <w:vAlign w:val="center"/>
          </w:tcPr>
          <w:p w:rsidR="00406C43" w:rsidRDefault="00406C43">
            <w:pPr>
              <w:widowControl w:val="0"/>
              <w:ind w:firstLine="0"/>
              <w:jc w:val="center"/>
              <w:rPr>
                <w:sz w:val="24"/>
              </w:rPr>
            </w:pPr>
            <w:r>
              <w:rPr>
                <w:sz w:val="24"/>
              </w:rPr>
              <w:t>Контрольно-измерительный комплекс «Пост-1»</w:t>
            </w:r>
          </w:p>
          <w:p w:rsidR="00406C43" w:rsidRDefault="00406C43">
            <w:pPr>
              <w:widowControl w:val="0"/>
              <w:ind w:firstLine="0"/>
              <w:jc w:val="center"/>
              <w:rPr>
                <w:sz w:val="24"/>
              </w:rPr>
            </w:pPr>
            <w:r>
              <w:rPr>
                <w:sz w:val="24"/>
              </w:rPr>
              <w:t>Лаборатория комплек</w:t>
            </w:r>
            <w:r>
              <w:rPr>
                <w:sz w:val="24"/>
              </w:rPr>
              <w:t>с</w:t>
            </w:r>
            <w:r>
              <w:rPr>
                <w:sz w:val="24"/>
              </w:rPr>
              <w:t>ная «Пост 2»</w:t>
            </w:r>
          </w:p>
        </w:tc>
        <w:tc>
          <w:tcPr>
            <w:tcW w:w="4048" w:type="dxa"/>
            <w:gridSpan w:val="3"/>
            <w:tcBorders>
              <w:top w:val="nil"/>
              <w:left w:val="single" w:sz="4" w:space="0" w:color="auto"/>
              <w:bottom w:val="nil"/>
              <w:right w:val="nil"/>
            </w:tcBorders>
            <w:vAlign w:val="center"/>
          </w:tcPr>
          <w:p w:rsidR="00406C43" w:rsidRDefault="00406C43">
            <w:pPr>
              <w:widowControl w:val="0"/>
              <w:ind w:firstLine="0"/>
              <w:jc w:val="left"/>
              <w:rPr>
                <w:sz w:val="24"/>
              </w:rPr>
            </w:pPr>
            <w:r>
              <w:rPr>
                <w:sz w:val="24"/>
              </w:rPr>
              <w:t>Автоматическое измерение и запись содержания в атмосферном воздухе пыли и сажи</w:t>
            </w:r>
          </w:p>
        </w:tc>
      </w:tr>
      <w:tr w:rsidR="00406C43">
        <w:tblPrEx>
          <w:tblCellMar>
            <w:top w:w="0" w:type="dxa"/>
            <w:bottom w:w="0" w:type="dxa"/>
          </w:tblCellMar>
        </w:tblPrEx>
        <w:trPr>
          <w:gridAfter w:val="1"/>
          <w:wAfter w:w="58" w:type="dxa"/>
          <w:trHeight w:hRule="exact" w:val="1446"/>
        </w:trPr>
        <w:tc>
          <w:tcPr>
            <w:tcW w:w="2728" w:type="dxa"/>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Пониженная концентр</w:t>
            </w:r>
            <w:r>
              <w:rPr>
                <w:sz w:val="24"/>
              </w:rPr>
              <w:t>а</w:t>
            </w:r>
            <w:r>
              <w:rPr>
                <w:sz w:val="24"/>
              </w:rPr>
              <w:t>ция кислорода</w:t>
            </w:r>
          </w:p>
          <w:p w:rsidR="00406C43" w:rsidRDefault="00406C43">
            <w:pPr>
              <w:widowControl w:val="0"/>
              <w:ind w:firstLine="0"/>
              <w:jc w:val="center"/>
              <w:rPr>
                <w:sz w:val="24"/>
              </w:rPr>
            </w:pPr>
          </w:p>
        </w:tc>
        <w:tc>
          <w:tcPr>
            <w:tcW w:w="2729" w:type="dxa"/>
            <w:gridSpan w:val="4"/>
            <w:tcBorders>
              <w:top w:val="nil"/>
              <w:left w:val="single" w:sz="6" w:space="0" w:color="auto"/>
              <w:bottom w:val="nil"/>
              <w:right w:val="single" w:sz="4" w:space="0" w:color="auto"/>
            </w:tcBorders>
            <w:vAlign w:val="center"/>
          </w:tcPr>
          <w:p w:rsidR="00406C43" w:rsidRDefault="00406C43">
            <w:pPr>
              <w:widowControl w:val="0"/>
              <w:ind w:firstLine="0"/>
              <w:jc w:val="center"/>
              <w:rPr>
                <w:sz w:val="24"/>
              </w:rPr>
            </w:pPr>
            <w:r>
              <w:rPr>
                <w:sz w:val="24"/>
              </w:rPr>
              <w:t>Измерительные системы</w:t>
            </w:r>
          </w:p>
          <w:p w:rsidR="00406C43" w:rsidRDefault="00406C43">
            <w:pPr>
              <w:widowControl w:val="0"/>
              <w:ind w:firstLine="0"/>
              <w:jc w:val="center"/>
              <w:rPr>
                <w:sz w:val="24"/>
              </w:rPr>
            </w:pPr>
            <w:r>
              <w:rPr>
                <w:sz w:val="24"/>
              </w:rPr>
              <w:t>МН 5106, ГУП-2В</w:t>
            </w:r>
          </w:p>
          <w:p w:rsidR="00406C43" w:rsidRDefault="00406C43">
            <w:pPr>
              <w:widowControl w:val="0"/>
              <w:ind w:firstLine="0"/>
              <w:jc w:val="center"/>
              <w:rPr>
                <w:sz w:val="24"/>
              </w:rPr>
            </w:pPr>
            <w:r>
              <w:rPr>
                <w:sz w:val="24"/>
              </w:rPr>
              <w:t>МН 5130</w:t>
            </w:r>
          </w:p>
          <w:p w:rsidR="00406C43" w:rsidRDefault="00406C43">
            <w:pPr>
              <w:widowControl w:val="0"/>
              <w:ind w:firstLine="0"/>
              <w:jc w:val="center"/>
              <w:rPr>
                <w:sz w:val="24"/>
              </w:rPr>
            </w:pPr>
            <w:r>
              <w:rPr>
                <w:sz w:val="24"/>
              </w:rPr>
              <w:t>ГТМК-11М</w:t>
            </w:r>
          </w:p>
        </w:tc>
        <w:tc>
          <w:tcPr>
            <w:tcW w:w="4048" w:type="dxa"/>
            <w:gridSpan w:val="3"/>
            <w:tcBorders>
              <w:top w:val="nil"/>
              <w:left w:val="single" w:sz="4" w:space="0" w:color="auto"/>
              <w:bottom w:val="nil"/>
              <w:right w:val="nil"/>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r>
              <w:rPr>
                <w:sz w:val="24"/>
              </w:rPr>
              <w:t>Диапазон измерений</w:t>
            </w:r>
          </w:p>
          <w:p w:rsidR="00406C43" w:rsidRDefault="00406C43">
            <w:pPr>
              <w:widowControl w:val="0"/>
              <w:ind w:firstLine="0"/>
              <w:jc w:val="center"/>
              <w:rPr>
                <w:sz w:val="24"/>
              </w:rPr>
            </w:pPr>
            <w:r>
              <w:rPr>
                <w:sz w:val="24"/>
              </w:rPr>
              <w:t>0…10%</w:t>
            </w:r>
          </w:p>
          <w:p w:rsidR="00406C43" w:rsidRDefault="00406C43">
            <w:pPr>
              <w:widowControl w:val="0"/>
              <w:ind w:firstLine="0"/>
              <w:jc w:val="center"/>
              <w:rPr>
                <w:sz w:val="24"/>
              </w:rPr>
            </w:pPr>
            <w:r>
              <w:rPr>
                <w:sz w:val="24"/>
              </w:rPr>
              <w:t>0…1,0%</w:t>
            </w:r>
          </w:p>
          <w:p w:rsidR="00406C43" w:rsidRDefault="00406C43">
            <w:pPr>
              <w:widowControl w:val="0"/>
              <w:ind w:firstLine="0"/>
              <w:jc w:val="center"/>
              <w:rPr>
                <w:sz w:val="24"/>
              </w:rPr>
            </w:pPr>
            <w:r>
              <w:rPr>
                <w:sz w:val="24"/>
              </w:rPr>
              <w:t>0…21%</w:t>
            </w:r>
          </w:p>
          <w:p w:rsidR="00406C43" w:rsidRDefault="00406C43">
            <w:pPr>
              <w:widowControl w:val="0"/>
              <w:ind w:firstLine="0"/>
              <w:jc w:val="center"/>
              <w:rPr>
                <w:sz w:val="24"/>
              </w:rPr>
            </w:pPr>
          </w:p>
        </w:tc>
      </w:tr>
      <w:tr w:rsidR="00406C43">
        <w:tblPrEx>
          <w:tblCellMar>
            <w:top w:w="0" w:type="dxa"/>
            <w:bottom w:w="0" w:type="dxa"/>
          </w:tblCellMar>
        </w:tblPrEx>
        <w:trPr>
          <w:gridAfter w:val="1"/>
          <w:wAfter w:w="58" w:type="dxa"/>
          <w:trHeight w:hRule="exact" w:val="3580"/>
        </w:trPr>
        <w:tc>
          <w:tcPr>
            <w:tcW w:w="2728" w:type="dxa"/>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Повышенный уровень загрязнения воды</w:t>
            </w:r>
          </w:p>
          <w:p w:rsidR="00406C43" w:rsidRDefault="00406C43">
            <w:pPr>
              <w:widowControl w:val="0"/>
              <w:ind w:firstLine="0"/>
              <w:jc w:val="center"/>
              <w:rPr>
                <w:sz w:val="24"/>
              </w:rPr>
            </w:pPr>
          </w:p>
        </w:tc>
        <w:tc>
          <w:tcPr>
            <w:tcW w:w="2729" w:type="dxa"/>
            <w:gridSpan w:val="4"/>
            <w:tcBorders>
              <w:top w:val="nil"/>
              <w:left w:val="single" w:sz="6" w:space="0" w:color="auto"/>
              <w:bottom w:val="nil"/>
              <w:right w:val="single" w:sz="4" w:space="0" w:color="auto"/>
            </w:tcBorders>
            <w:vAlign w:val="center"/>
          </w:tcPr>
          <w:p w:rsidR="00406C43" w:rsidRDefault="00406C43">
            <w:pPr>
              <w:widowControl w:val="0"/>
              <w:ind w:firstLine="0"/>
              <w:jc w:val="center"/>
              <w:rPr>
                <w:sz w:val="24"/>
              </w:rPr>
            </w:pPr>
            <w:r>
              <w:rPr>
                <w:sz w:val="24"/>
              </w:rPr>
              <w:t>Гидрохимическая лаб</w:t>
            </w:r>
            <w:r>
              <w:rPr>
                <w:sz w:val="24"/>
              </w:rPr>
              <w:t>о</w:t>
            </w:r>
            <w:r>
              <w:rPr>
                <w:sz w:val="24"/>
              </w:rPr>
              <w:t>ратория ГХЛ-66</w:t>
            </w: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Лаборатория анализа в</w:t>
            </w:r>
            <w:r>
              <w:rPr>
                <w:sz w:val="24"/>
              </w:rPr>
              <w:t>о</w:t>
            </w:r>
            <w:r>
              <w:rPr>
                <w:sz w:val="24"/>
              </w:rPr>
              <w:t>ды ЛАВ-1</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Комплекс технических средств автоматизир</w:t>
            </w:r>
            <w:r>
              <w:rPr>
                <w:sz w:val="24"/>
              </w:rPr>
              <w:t>о</w:t>
            </w:r>
            <w:r>
              <w:rPr>
                <w:sz w:val="24"/>
              </w:rPr>
              <w:t>ванной системы контр</w:t>
            </w:r>
            <w:r>
              <w:rPr>
                <w:sz w:val="24"/>
              </w:rPr>
              <w:t>о</w:t>
            </w:r>
            <w:r>
              <w:rPr>
                <w:sz w:val="24"/>
              </w:rPr>
              <w:t>ля загрязнения поверхн</w:t>
            </w:r>
            <w:r>
              <w:rPr>
                <w:sz w:val="24"/>
              </w:rPr>
              <w:t>о</w:t>
            </w:r>
            <w:r>
              <w:rPr>
                <w:sz w:val="24"/>
              </w:rPr>
              <w:t>стных вод типа              А</w:t>
            </w:r>
            <w:r>
              <w:rPr>
                <w:sz w:val="24"/>
              </w:rPr>
              <w:t>Н</w:t>
            </w:r>
            <w:r>
              <w:rPr>
                <w:sz w:val="24"/>
              </w:rPr>
              <w:t>КОС-ВГ</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tc>
        <w:tc>
          <w:tcPr>
            <w:tcW w:w="4048" w:type="dxa"/>
            <w:gridSpan w:val="3"/>
            <w:tcBorders>
              <w:top w:val="nil"/>
              <w:left w:val="single" w:sz="4" w:space="0" w:color="auto"/>
              <w:bottom w:val="nil"/>
              <w:right w:val="nil"/>
            </w:tcBorders>
            <w:vAlign w:val="center"/>
          </w:tcPr>
          <w:p w:rsidR="00406C43" w:rsidRDefault="00406C43">
            <w:pPr>
              <w:widowControl w:val="0"/>
              <w:ind w:firstLine="0"/>
              <w:jc w:val="left"/>
              <w:rPr>
                <w:sz w:val="24"/>
              </w:rPr>
            </w:pPr>
            <w:r>
              <w:rPr>
                <w:sz w:val="24"/>
              </w:rPr>
              <w:t>Физико-химический анализ состава и свойства природных и сточных вод.</w:t>
            </w:r>
          </w:p>
          <w:p w:rsidR="00406C43" w:rsidRDefault="00406C43">
            <w:pPr>
              <w:widowControl w:val="0"/>
              <w:ind w:firstLine="0"/>
              <w:jc w:val="left"/>
              <w:rPr>
                <w:sz w:val="24"/>
              </w:rPr>
            </w:pPr>
          </w:p>
          <w:p w:rsidR="00406C43" w:rsidRDefault="00406C43">
            <w:pPr>
              <w:widowControl w:val="0"/>
              <w:ind w:firstLine="0"/>
              <w:jc w:val="left"/>
              <w:rPr>
                <w:sz w:val="24"/>
              </w:rPr>
            </w:pPr>
            <w:r>
              <w:rPr>
                <w:sz w:val="24"/>
              </w:rPr>
              <w:t>Определение качества питьевой воды, воды водоемов, состава сточных вод и содержания в них примесей.</w:t>
            </w:r>
          </w:p>
          <w:p w:rsidR="00406C43" w:rsidRDefault="00406C43">
            <w:pPr>
              <w:widowControl w:val="0"/>
              <w:ind w:firstLine="0"/>
              <w:jc w:val="left"/>
              <w:rPr>
                <w:sz w:val="24"/>
              </w:rPr>
            </w:pPr>
          </w:p>
          <w:p w:rsidR="00406C43" w:rsidRDefault="00406C43">
            <w:pPr>
              <w:widowControl w:val="0"/>
              <w:ind w:firstLine="0"/>
              <w:jc w:val="left"/>
              <w:rPr>
                <w:sz w:val="24"/>
              </w:rPr>
            </w:pPr>
            <w:r>
              <w:rPr>
                <w:sz w:val="24"/>
              </w:rPr>
              <w:t>Автоматическое определение и запись физико-химических параметров п</w:t>
            </w:r>
            <w:r>
              <w:rPr>
                <w:sz w:val="24"/>
              </w:rPr>
              <w:t>о</w:t>
            </w:r>
            <w:r>
              <w:rPr>
                <w:sz w:val="24"/>
              </w:rPr>
              <w:t>верхности вод, в их числе концентр</w:t>
            </w:r>
            <w:r>
              <w:rPr>
                <w:sz w:val="24"/>
              </w:rPr>
              <w:t>а</w:t>
            </w:r>
            <w:r>
              <w:rPr>
                <w:sz w:val="24"/>
              </w:rPr>
              <w:t xml:space="preserve">ции </w:t>
            </w:r>
            <w:r>
              <w:rPr>
                <w:sz w:val="24"/>
                <w:lang w:val="en-US"/>
              </w:rPr>
              <w:t>Cl</w:t>
            </w:r>
            <w:r>
              <w:rPr>
                <w:sz w:val="24"/>
                <w:vertAlign w:val="subscript"/>
                <w:lang w:val="en-US"/>
              </w:rPr>
              <w:t>2</w:t>
            </w:r>
            <w:r>
              <w:rPr>
                <w:sz w:val="24"/>
                <w:lang w:val="en-US"/>
              </w:rPr>
              <w:t>, f</w:t>
            </w:r>
            <w:r>
              <w:rPr>
                <w:sz w:val="24"/>
                <w:vertAlign w:val="subscript"/>
                <w:lang w:val="en-US"/>
              </w:rPr>
              <w:t>2</w:t>
            </w:r>
            <w:r>
              <w:rPr>
                <w:sz w:val="24"/>
                <w:lang w:val="en-US"/>
              </w:rPr>
              <w:t xml:space="preserve">, Cu, Ca, Na, </w:t>
            </w:r>
            <w:r>
              <w:rPr>
                <w:sz w:val="24"/>
              </w:rPr>
              <w:t>фосфатов, ни</w:t>
            </w:r>
            <w:r>
              <w:rPr>
                <w:sz w:val="24"/>
              </w:rPr>
              <w:t>т</w:t>
            </w:r>
            <w:r>
              <w:rPr>
                <w:sz w:val="24"/>
              </w:rPr>
              <w:t>ридов.</w:t>
            </w:r>
          </w:p>
          <w:p w:rsidR="00406C43" w:rsidRDefault="00406C43">
            <w:pPr>
              <w:widowControl w:val="0"/>
              <w:ind w:firstLine="0"/>
              <w:jc w:val="center"/>
              <w:rPr>
                <w:sz w:val="24"/>
              </w:rPr>
            </w:pPr>
          </w:p>
        </w:tc>
      </w:tr>
      <w:tr w:rsidR="00406C43">
        <w:tblPrEx>
          <w:tblCellMar>
            <w:top w:w="0" w:type="dxa"/>
            <w:bottom w:w="0" w:type="dxa"/>
          </w:tblCellMar>
        </w:tblPrEx>
        <w:trPr>
          <w:gridAfter w:val="1"/>
          <w:wAfter w:w="58" w:type="dxa"/>
          <w:trHeight w:hRule="exact" w:val="713"/>
        </w:trPr>
        <w:tc>
          <w:tcPr>
            <w:tcW w:w="2728" w:type="dxa"/>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Повышенный уровень шума</w:t>
            </w:r>
          </w:p>
          <w:p w:rsidR="00406C43" w:rsidRDefault="00406C43">
            <w:pPr>
              <w:widowControl w:val="0"/>
              <w:ind w:firstLine="0"/>
              <w:jc w:val="center"/>
              <w:rPr>
                <w:sz w:val="24"/>
              </w:rPr>
            </w:pPr>
          </w:p>
        </w:tc>
        <w:tc>
          <w:tcPr>
            <w:tcW w:w="2728" w:type="dxa"/>
            <w:gridSpan w:val="3"/>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Шумомер ВШВ-003</w:t>
            </w:r>
          </w:p>
          <w:p w:rsidR="00406C43" w:rsidRDefault="00406C43">
            <w:pPr>
              <w:widowControl w:val="0"/>
              <w:ind w:firstLine="0"/>
              <w:jc w:val="center"/>
              <w:rPr>
                <w:sz w:val="24"/>
              </w:rPr>
            </w:pPr>
          </w:p>
        </w:tc>
        <w:tc>
          <w:tcPr>
            <w:tcW w:w="4049" w:type="dxa"/>
            <w:gridSpan w:val="4"/>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Частотный диапазон измерений</w:t>
            </w:r>
          </w:p>
          <w:p w:rsidR="00406C43" w:rsidRDefault="00406C43">
            <w:pPr>
              <w:widowControl w:val="0"/>
              <w:ind w:firstLine="0"/>
              <w:jc w:val="center"/>
              <w:rPr>
                <w:sz w:val="24"/>
              </w:rPr>
            </w:pPr>
            <w:r>
              <w:rPr>
                <w:sz w:val="24"/>
              </w:rPr>
              <w:t>10…20000 Гц</w:t>
            </w:r>
          </w:p>
          <w:p w:rsidR="00406C43" w:rsidRDefault="00406C43">
            <w:pPr>
              <w:widowControl w:val="0"/>
              <w:ind w:firstLine="0"/>
              <w:jc w:val="center"/>
              <w:rPr>
                <w:sz w:val="24"/>
              </w:rPr>
            </w:pPr>
          </w:p>
        </w:tc>
      </w:tr>
      <w:tr w:rsidR="00406C43">
        <w:tblPrEx>
          <w:tblCellMar>
            <w:top w:w="0" w:type="dxa"/>
            <w:bottom w:w="0" w:type="dxa"/>
          </w:tblCellMar>
        </w:tblPrEx>
        <w:trPr>
          <w:gridAfter w:val="1"/>
          <w:wAfter w:w="58" w:type="dxa"/>
          <w:trHeight w:hRule="exact" w:val="1619"/>
        </w:trPr>
        <w:tc>
          <w:tcPr>
            <w:tcW w:w="2728" w:type="dxa"/>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Повышенный уровень шума</w:t>
            </w:r>
          </w:p>
          <w:p w:rsidR="00406C43" w:rsidRDefault="00406C43">
            <w:pPr>
              <w:widowControl w:val="0"/>
              <w:ind w:firstLine="0"/>
              <w:jc w:val="center"/>
              <w:rPr>
                <w:sz w:val="24"/>
              </w:rPr>
            </w:pPr>
          </w:p>
        </w:tc>
        <w:tc>
          <w:tcPr>
            <w:tcW w:w="2728" w:type="dxa"/>
            <w:gridSpan w:val="3"/>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ВКШ-1 с фильтрами   ФЭ-2</w:t>
            </w:r>
          </w:p>
          <w:p w:rsidR="00406C43" w:rsidRDefault="00406C43">
            <w:pPr>
              <w:widowControl w:val="0"/>
              <w:ind w:firstLine="0"/>
              <w:jc w:val="center"/>
              <w:rPr>
                <w:sz w:val="24"/>
              </w:rPr>
            </w:pPr>
            <w:r>
              <w:rPr>
                <w:sz w:val="24"/>
              </w:rPr>
              <w:t>ШУМ-1М</w:t>
            </w:r>
          </w:p>
          <w:p w:rsidR="00406C43" w:rsidRDefault="00406C43">
            <w:pPr>
              <w:widowControl w:val="0"/>
              <w:ind w:firstLine="0"/>
              <w:jc w:val="center"/>
              <w:rPr>
                <w:sz w:val="24"/>
              </w:rPr>
            </w:pPr>
            <w:r>
              <w:rPr>
                <w:sz w:val="24"/>
              </w:rPr>
              <w:t>ШМ-1</w:t>
            </w:r>
          </w:p>
          <w:p w:rsidR="00406C43" w:rsidRDefault="00406C43">
            <w:pPr>
              <w:widowControl w:val="0"/>
              <w:ind w:firstLine="0"/>
              <w:jc w:val="center"/>
              <w:rPr>
                <w:sz w:val="24"/>
              </w:rPr>
            </w:pPr>
            <w:r>
              <w:rPr>
                <w:sz w:val="24"/>
              </w:rPr>
              <w:t>ШИН-01</w:t>
            </w:r>
          </w:p>
          <w:p w:rsidR="00406C43" w:rsidRDefault="00406C43">
            <w:pPr>
              <w:widowControl w:val="0"/>
              <w:ind w:firstLine="0"/>
              <w:jc w:val="center"/>
              <w:rPr>
                <w:sz w:val="24"/>
              </w:rPr>
            </w:pPr>
          </w:p>
        </w:tc>
        <w:tc>
          <w:tcPr>
            <w:tcW w:w="4049" w:type="dxa"/>
            <w:gridSpan w:val="4"/>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Частотный диапазон измерений</w:t>
            </w:r>
          </w:p>
          <w:p w:rsidR="00406C43" w:rsidRDefault="00406C43">
            <w:pPr>
              <w:widowControl w:val="0"/>
              <w:ind w:firstLine="0"/>
              <w:jc w:val="center"/>
              <w:rPr>
                <w:sz w:val="24"/>
              </w:rPr>
            </w:pPr>
            <w:r>
              <w:rPr>
                <w:sz w:val="24"/>
              </w:rPr>
              <w:t>2…4000 Гц</w:t>
            </w:r>
          </w:p>
          <w:p w:rsidR="00406C43" w:rsidRDefault="00406C43">
            <w:pPr>
              <w:widowControl w:val="0"/>
              <w:ind w:firstLine="0"/>
              <w:jc w:val="center"/>
              <w:rPr>
                <w:sz w:val="24"/>
                <w:lang w:val="en-US"/>
              </w:rPr>
            </w:pPr>
            <w:r>
              <w:rPr>
                <w:sz w:val="24"/>
                <w:lang w:val="en-US"/>
              </w:rPr>
              <w:t>&gt;&gt;</w:t>
            </w:r>
          </w:p>
          <w:p w:rsidR="00406C43" w:rsidRDefault="00406C43">
            <w:pPr>
              <w:widowControl w:val="0"/>
              <w:ind w:firstLine="0"/>
              <w:jc w:val="center"/>
              <w:rPr>
                <w:sz w:val="24"/>
                <w:lang w:val="en-US"/>
              </w:rPr>
            </w:pPr>
            <w:r>
              <w:rPr>
                <w:sz w:val="24"/>
                <w:lang w:val="en-US"/>
              </w:rPr>
              <w:t>&gt;&gt;</w:t>
            </w:r>
          </w:p>
          <w:p w:rsidR="00406C43" w:rsidRDefault="00406C43">
            <w:pPr>
              <w:widowControl w:val="0"/>
              <w:ind w:firstLine="0"/>
              <w:jc w:val="left"/>
              <w:rPr>
                <w:sz w:val="24"/>
              </w:rPr>
            </w:pPr>
            <w:r>
              <w:rPr>
                <w:sz w:val="24"/>
              </w:rPr>
              <w:t>Измерение эквивалентного уровня звука</w:t>
            </w:r>
          </w:p>
        </w:tc>
      </w:tr>
      <w:tr w:rsidR="00406C43">
        <w:tblPrEx>
          <w:tblCellMar>
            <w:top w:w="0" w:type="dxa"/>
            <w:bottom w:w="0" w:type="dxa"/>
          </w:tblCellMar>
        </w:tblPrEx>
        <w:trPr>
          <w:gridAfter w:val="1"/>
          <w:wAfter w:w="58" w:type="dxa"/>
          <w:trHeight w:hRule="exact" w:val="1078"/>
        </w:trPr>
        <w:tc>
          <w:tcPr>
            <w:tcW w:w="2728" w:type="dxa"/>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Повышенный уровень ультразвука</w:t>
            </w:r>
          </w:p>
          <w:p w:rsidR="00406C43" w:rsidRDefault="00406C43">
            <w:pPr>
              <w:widowControl w:val="0"/>
              <w:ind w:firstLine="0"/>
              <w:jc w:val="center"/>
              <w:rPr>
                <w:sz w:val="24"/>
              </w:rPr>
            </w:pPr>
          </w:p>
        </w:tc>
        <w:tc>
          <w:tcPr>
            <w:tcW w:w="2728" w:type="dxa"/>
            <w:gridSpan w:val="3"/>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ШВК-1 с фильтрами   ФЭ-3</w:t>
            </w:r>
          </w:p>
          <w:p w:rsidR="00406C43" w:rsidRDefault="00406C43">
            <w:pPr>
              <w:widowControl w:val="0"/>
              <w:ind w:firstLine="0"/>
              <w:jc w:val="center"/>
              <w:rPr>
                <w:sz w:val="24"/>
              </w:rPr>
            </w:pPr>
            <w:r>
              <w:rPr>
                <w:sz w:val="24"/>
              </w:rPr>
              <w:t>Измеритель 010024</w:t>
            </w:r>
          </w:p>
          <w:p w:rsidR="00406C43" w:rsidRDefault="00406C43">
            <w:pPr>
              <w:widowControl w:val="0"/>
              <w:ind w:firstLine="0"/>
              <w:jc w:val="center"/>
              <w:rPr>
                <w:sz w:val="24"/>
              </w:rPr>
            </w:pPr>
          </w:p>
        </w:tc>
        <w:tc>
          <w:tcPr>
            <w:tcW w:w="4049" w:type="dxa"/>
            <w:gridSpan w:val="4"/>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Частотный диапазон измерений</w:t>
            </w:r>
          </w:p>
          <w:p w:rsidR="00406C43" w:rsidRDefault="00406C43">
            <w:pPr>
              <w:widowControl w:val="0"/>
              <w:ind w:firstLine="0"/>
              <w:jc w:val="center"/>
              <w:rPr>
                <w:sz w:val="24"/>
              </w:rPr>
            </w:pPr>
            <w:r>
              <w:rPr>
                <w:sz w:val="24"/>
              </w:rPr>
              <w:t>2Гц…40Гц</w:t>
            </w:r>
          </w:p>
          <w:p w:rsidR="00406C43" w:rsidRDefault="00406C43">
            <w:pPr>
              <w:widowControl w:val="0"/>
              <w:ind w:firstLine="0"/>
              <w:jc w:val="center"/>
              <w:rPr>
                <w:sz w:val="24"/>
              </w:rPr>
            </w:pPr>
            <w:r>
              <w:rPr>
                <w:sz w:val="24"/>
              </w:rPr>
              <w:t>2Гц…200Гц</w:t>
            </w:r>
          </w:p>
          <w:p w:rsidR="00406C43" w:rsidRDefault="00406C43">
            <w:pPr>
              <w:widowControl w:val="0"/>
              <w:ind w:firstLine="0"/>
              <w:jc w:val="center"/>
              <w:rPr>
                <w:sz w:val="24"/>
              </w:rPr>
            </w:pPr>
          </w:p>
        </w:tc>
      </w:tr>
      <w:tr w:rsidR="00406C43">
        <w:tblPrEx>
          <w:tblCellMar>
            <w:top w:w="0" w:type="dxa"/>
            <w:bottom w:w="0" w:type="dxa"/>
          </w:tblCellMar>
        </w:tblPrEx>
        <w:trPr>
          <w:gridAfter w:val="1"/>
          <w:wAfter w:w="58" w:type="dxa"/>
          <w:trHeight w:hRule="exact" w:val="1657"/>
        </w:trPr>
        <w:tc>
          <w:tcPr>
            <w:tcW w:w="2728" w:type="dxa"/>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Повышенный уровень вибрации</w:t>
            </w:r>
          </w:p>
          <w:p w:rsidR="00406C43" w:rsidRDefault="00406C43">
            <w:pPr>
              <w:widowControl w:val="0"/>
              <w:ind w:firstLine="0"/>
              <w:jc w:val="center"/>
              <w:rPr>
                <w:sz w:val="24"/>
              </w:rPr>
            </w:pPr>
          </w:p>
        </w:tc>
        <w:tc>
          <w:tcPr>
            <w:tcW w:w="2728" w:type="dxa"/>
            <w:gridSpan w:val="3"/>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Измеритель шума и ви</w:t>
            </w:r>
            <w:r>
              <w:rPr>
                <w:sz w:val="24"/>
              </w:rPr>
              <w:t>б</w:t>
            </w:r>
            <w:r>
              <w:rPr>
                <w:sz w:val="24"/>
              </w:rPr>
              <w:t>рации ВШВ-003</w:t>
            </w:r>
          </w:p>
          <w:p w:rsidR="00406C43" w:rsidRDefault="00406C43">
            <w:pPr>
              <w:widowControl w:val="0"/>
              <w:ind w:firstLine="0"/>
              <w:jc w:val="center"/>
              <w:rPr>
                <w:sz w:val="24"/>
              </w:rPr>
            </w:pPr>
            <w:r>
              <w:rPr>
                <w:sz w:val="24"/>
              </w:rPr>
              <w:t>Виброметр искробез</w:t>
            </w:r>
            <w:r>
              <w:rPr>
                <w:sz w:val="24"/>
              </w:rPr>
              <w:t>о</w:t>
            </w:r>
            <w:r>
              <w:rPr>
                <w:sz w:val="24"/>
              </w:rPr>
              <w:t>пасный ВВМ-001</w:t>
            </w:r>
          </w:p>
          <w:p w:rsidR="00406C43" w:rsidRDefault="00406C43">
            <w:pPr>
              <w:widowControl w:val="0"/>
              <w:ind w:firstLine="0"/>
              <w:jc w:val="center"/>
              <w:rPr>
                <w:sz w:val="24"/>
              </w:rPr>
            </w:pPr>
          </w:p>
        </w:tc>
        <w:tc>
          <w:tcPr>
            <w:tcW w:w="4049" w:type="dxa"/>
            <w:gridSpan w:val="4"/>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 xml:space="preserve">Частотный диапазон измерений </w:t>
            </w:r>
          </w:p>
          <w:p w:rsidR="00406C43" w:rsidRDefault="00406C43">
            <w:pPr>
              <w:widowControl w:val="0"/>
              <w:ind w:firstLine="0"/>
              <w:jc w:val="center"/>
              <w:rPr>
                <w:sz w:val="24"/>
              </w:rPr>
            </w:pPr>
            <w:r>
              <w:rPr>
                <w:sz w:val="24"/>
              </w:rPr>
              <w:t>2Гц…20000Гц</w:t>
            </w:r>
          </w:p>
          <w:p w:rsidR="00406C43" w:rsidRDefault="00406C43">
            <w:pPr>
              <w:widowControl w:val="0"/>
              <w:ind w:firstLine="0"/>
              <w:jc w:val="center"/>
              <w:rPr>
                <w:sz w:val="24"/>
              </w:rPr>
            </w:pPr>
            <w:r>
              <w:rPr>
                <w:sz w:val="24"/>
              </w:rPr>
              <w:t>1Гц…80Гц</w:t>
            </w:r>
          </w:p>
          <w:p w:rsidR="00406C43" w:rsidRDefault="00406C43">
            <w:pPr>
              <w:widowControl w:val="0"/>
              <w:ind w:firstLine="0"/>
              <w:jc w:val="center"/>
              <w:rPr>
                <w:sz w:val="24"/>
              </w:rPr>
            </w:pPr>
          </w:p>
          <w:p w:rsidR="00406C43" w:rsidRDefault="00406C43">
            <w:pPr>
              <w:widowControl w:val="0"/>
              <w:ind w:firstLine="0"/>
              <w:jc w:val="center"/>
              <w:rPr>
                <w:sz w:val="24"/>
              </w:rPr>
            </w:pPr>
          </w:p>
        </w:tc>
      </w:tr>
      <w:tr w:rsidR="00406C43">
        <w:tblPrEx>
          <w:tblCellMar>
            <w:top w:w="0" w:type="dxa"/>
            <w:bottom w:w="0" w:type="dxa"/>
          </w:tblCellMar>
        </w:tblPrEx>
        <w:trPr>
          <w:gridAfter w:val="1"/>
          <w:wAfter w:w="58" w:type="dxa"/>
          <w:trHeight w:hRule="exact" w:val="844"/>
        </w:trPr>
        <w:tc>
          <w:tcPr>
            <w:tcW w:w="2728" w:type="dxa"/>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Повышенный уровень электрических полей ВЧ</w:t>
            </w:r>
          </w:p>
          <w:p w:rsidR="00406C43" w:rsidRDefault="00406C43">
            <w:pPr>
              <w:widowControl w:val="0"/>
              <w:ind w:firstLine="0"/>
              <w:jc w:val="center"/>
              <w:rPr>
                <w:sz w:val="24"/>
              </w:rPr>
            </w:pPr>
          </w:p>
        </w:tc>
        <w:tc>
          <w:tcPr>
            <w:tcW w:w="2728" w:type="dxa"/>
            <w:gridSpan w:val="3"/>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Измерители ПЗ-15, ПЗ-16, ПЗ-17</w:t>
            </w:r>
          </w:p>
          <w:p w:rsidR="00406C43" w:rsidRDefault="00406C43">
            <w:pPr>
              <w:widowControl w:val="0"/>
              <w:ind w:firstLine="0"/>
              <w:jc w:val="center"/>
              <w:rPr>
                <w:sz w:val="24"/>
              </w:rPr>
            </w:pPr>
          </w:p>
        </w:tc>
        <w:tc>
          <w:tcPr>
            <w:tcW w:w="4049" w:type="dxa"/>
            <w:gridSpan w:val="4"/>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Частотный диапазон измерений</w:t>
            </w:r>
          </w:p>
          <w:p w:rsidR="00406C43" w:rsidRDefault="00406C43">
            <w:pPr>
              <w:widowControl w:val="0"/>
              <w:ind w:firstLine="0"/>
              <w:jc w:val="center"/>
              <w:rPr>
                <w:sz w:val="24"/>
              </w:rPr>
            </w:pPr>
            <w:r>
              <w:rPr>
                <w:sz w:val="24"/>
              </w:rPr>
              <w:t>0,01…300МГц</w:t>
            </w:r>
          </w:p>
          <w:p w:rsidR="00406C43" w:rsidRDefault="00406C43">
            <w:pPr>
              <w:widowControl w:val="0"/>
              <w:ind w:firstLine="0"/>
              <w:jc w:val="center"/>
              <w:rPr>
                <w:sz w:val="24"/>
              </w:rPr>
            </w:pPr>
          </w:p>
        </w:tc>
      </w:tr>
      <w:tr w:rsidR="00406C43">
        <w:tblPrEx>
          <w:tblCellMar>
            <w:top w:w="0" w:type="dxa"/>
            <w:bottom w:w="0" w:type="dxa"/>
          </w:tblCellMar>
        </w:tblPrEx>
        <w:trPr>
          <w:trHeight w:hRule="exact" w:val="892"/>
        </w:trPr>
        <w:tc>
          <w:tcPr>
            <w:tcW w:w="2757" w:type="dxa"/>
            <w:gridSpan w:val="2"/>
            <w:tcBorders>
              <w:left w:val="nil"/>
              <w:bottom w:val="nil"/>
              <w:right w:val="single" w:sz="6" w:space="0" w:color="auto"/>
            </w:tcBorders>
            <w:vAlign w:val="center"/>
          </w:tcPr>
          <w:p w:rsidR="00406C43" w:rsidRDefault="00406C43">
            <w:pPr>
              <w:widowControl w:val="0"/>
              <w:ind w:firstLine="0"/>
              <w:jc w:val="center"/>
              <w:rPr>
                <w:sz w:val="24"/>
              </w:rPr>
            </w:pPr>
            <w:r>
              <w:rPr>
                <w:sz w:val="24"/>
              </w:rPr>
              <w:t>Повышенный уровень электромагнитного п</w:t>
            </w:r>
            <w:r>
              <w:rPr>
                <w:sz w:val="24"/>
              </w:rPr>
              <w:t>о</w:t>
            </w:r>
            <w:r>
              <w:rPr>
                <w:sz w:val="24"/>
              </w:rPr>
              <w:t>ляСВЧ</w:t>
            </w:r>
          </w:p>
          <w:p w:rsidR="00406C43" w:rsidRDefault="00406C43">
            <w:pPr>
              <w:widowControl w:val="0"/>
              <w:ind w:firstLine="0"/>
              <w:jc w:val="center"/>
              <w:rPr>
                <w:sz w:val="24"/>
              </w:rPr>
            </w:pPr>
          </w:p>
        </w:tc>
        <w:tc>
          <w:tcPr>
            <w:tcW w:w="2728" w:type="dxa"/>
            <w:gridSpan w:val="4"/>
            <w:tcBorders>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Измерители ПЗ-9</w:t>
            </w:r>
          </w:p>
          <w:p w:rsidR="00406C43" w:rsidRDefault="00406C43">
            <w:pPr>
              <w:widowControl w:val="0"/>
              <w:ind w:firstLine="0"/>
              <w:jc w:val="center"/>
              <w:rPr>
                <w:sz w:val="24"/>
              </w:rPr>
            </w:pPr>
            <w:r>
              <w:rPr>
                <w:sz w:val="24"/>
              </w:rPr>
              <w:t>ПЗ-2, ПЗ-18, ПЗ-19, ПЗ-2</w:t>
            </w:r>
          </w:p>
          <w:p w:rsidR="00406C43" w:rsidRDefault="00406C43">
            <w:pPr>
              <w:widowControl w:val="0"/>
              <w:ind w:firstLine="0"/>
              <w:jc w:val="center"/>
              <w:rPr>
                <w:sz w:val="24"/>
              </w:rPr>
            </w:pPr>
          </w:p>
        </w:tc>
        <w:tc>
          <w:tcPr>
            <w:tcW w:w="4078" w:type="dxa"/>
            <w:gridSpan w:val="3"/>
            <w:tcBorders>
              <w:left w:val="single" w:sz="6" w:space="0" w:color="auto"/>
              <w:bottom w:val="nil"/>
              <w:right w:val="nil"/>
            </w:tcBorders>
            <w:vAlign w:val="center"/>
          </w:tcPr>
          <w:p w:rsidR="00406C43" w:rsidRDefault="00406C43">
            <w:pPr>
              <w:widowControl w:val="0"/>
              <w:ind w:firstLine="0"/>
              <w:jc w:val="center"/>
              <w:rPr>
                <w:sz w:val="24"/>
              </w:rPr>
            </w:pPr>
            <w:r>
              <w:rPr>
                <w:sz w:val="24"/>
              </w:rPr>
              <w:t>Частотный диапазон измерений</w:t>
            </w:r>
          </w:p>
          <w:p w:rsidR="00406C43" w:rsidRDefault="00406C43">
            <w:pPr>
              <w:widowControl w:val="0"/>
              <w:ind w:firstLine="0"/>
              <w:jc w:val="center"/>
              <w:rPr>
                <w:sz w:val="24"/>
              </w:rPr>
            </w:pPr>
            <w:r>
              <w:rPr>
                <w:sz w:val="24"/>
              </w:rPr>
              <w:t>0,3…37,5 ГГц</w:t>
            </w:r>
          </w:p>
          <w:p w:rsidR="00406C43" w:rsidRDefault="00406C43">
            <w:pPr>
              <w:widowControl w:val="0"/>
              <w:ind w:firstLine="0"/>
              <w:jc w:val="center"/>
              <w:rPr>
                <w:sz w:val="24"/>
              </w:rPr>
            </w:pPr>
            <w:r>
              <w:rPr>
                <w:sz w:val="24"/>
              </w:rPr>
              <w:t>0,3…39,65 ГГц</w:t>
            </w:r>
          </w:p>
          <w:p w:rsidR="00406C43" w:rsidRDefault="00406C43">
            <w:pPr>
              <w:widowControl w:val="0"/>
              <w:ind w:firstLine="0"/>
              <w:jc w:val="center"/>
              <w:rPr>
                <w:sz w:val="24"/>
              </w:rPr>
            </w:pPr>
          </w:p>
        </w:tc>
      </w:tr>
      <w:tr w:rsidR="00406C43">
        <w:tblPrEx>
          <w:tblCellMar>
            <w:top w:w="0" w:type="dxa"/>
            <w:bottom w:w="0" w:type="dxa"/>
          </w:tblCellMar>
        </w:tblPrEx>
        <w:trPr>
          <w:trHeight w:hRule="exact" w:val="1092"/>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Повышенный уровень электрического поля промышленной частоты</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Измеритель ПЗ-1М</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Динамический диапазон измерений 0,002…100кВ/м</w:t>
            </w:r>
          </w:p>
          <w:p w:rsidR="00406C43" w:rsidRDefault="00406C43">
            <w:pPr>
              <w:widowControl w:val="0"/>
              <w:ind w:firstLine="0"/>
              <w:jc w:val="center"/>
              <w:rPr>
                <w:sz w:val="24"/>
              </w:rPr>
            </w:pPr>
          </w:p>
        </w:tc>
      </w:tr>
      <w:tr w:rsidR="00406C43">
        <w:tblPrEx>
          <w:tblCellMar>
            <w:top w:w="0" w:type="dxa"/>
            <w:bottom w:w="0" w:type="dxa"/>
          </w:tblCellMar>
        </w:tblPrEx>
        <w:trPr>
          <w:trHeight w:hRule="exact" w:val="901"/>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Повышенный уровень магнитного поля пр</w:t>
            </w:r>
            <w:r>
              <w:rPr>
                <w:sz w:val="24"/>
              </w:rPr>
              <w:t>о</w:t>
            </w:r>
            <w:r>
              <w:rPr>
                <w:sz w:val="24"/>
              </w:rPr>
              <w:t>мышленной частоты</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Измеритель Г-79 (при длительности импульса свыше 3 с.)</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Динамический диапазон измерений 0,1 – 1000мкТл</w:t>
            </w:r>
          </w:p>
          <w:p w:rsidR="00406C43" w:rsidRDefault="00406C43">
            <w:pPr>
              <w:widowControl w:val="0"/>
              <w:ind w:firstLine="0"/>
              <w:jc w:val="center"/>
              <w:rPr>
                <w:sz w:val="24"/>
              </w:rPr>
            </w:pPr>
          </w:p>
        </w:tc>
      </w:tr>
      <w:tr w:rsidR="00406C43">
        <w:tblPrEx>
          <w:tblCellMar>
            <w:top w:w="0" w:type="dxa"/>
            <w:bottom w:w="0" w:type="dxa"/>
          </w:tblCellMar>
        </w:tblPrEx>
        <w:trPr>
          <w:trHeight w:hRule="exact" w:val="893"/>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Повышенный уровень постоянного магнитного поля</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p>
          <w:p w:rsidR="00406C43" w:rsidRDefault="00406C43">
            <w:pPr>
              <w:widowControl w:val="0"/>
              <w:ind w:firstLine="0"/>
              <w:jc w:val="center"/>
              <w:rPr>
                <w:sz w:val="24"/>
              </w:rPr>
            </w:pPr>
            <w:r>
              <w:rPr>
                <w:sz w:val="24"/>
              </w:rPr>
              <w:t>Измеритель Ш1-8</w:t>
            </w:r>
          </w:p>
          <w:p w:rsidR="00406C43" w:rsidRDefault="00406C43">
            <w:pPr>
              <w:widowControl w:val="0"/>
              <w:ind w:firstLine="0"/>
              <w:jc w:val="center"/>
              <w:rPr>
                <w:sz w:val="24"/>
              </w:rPr>
            </w:pPr>
            <w:r>
              <w:rPr>
                <w:sz w:val="24"/>
              </w:rPr>
              <w:t>Измеритель Ф4335</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Динамический диапазон измерений 0,01 – 1,6 Тл</w:t>
            </w:r>
          </w:p>
          <w:p w:rsidR="00406C43" w:rsidRDefault="00406C43">
            <w:pPr>
              <w:widowControl w:val="0"/>
              <w:ind w:firstLine="0"/>
              <w:jc w:val="center"/>
              <w:rPr>
                <w:sz w:val="24"/>
              </w:rPr>
            </w:pPr>
            <w:r>
              <w:rPr>
                <w:sz w:val="24"/>
              </w:rPr>
              <w:t>0,01…1,5 Тл</w:t>
            </w:r>
          </w:p>
          <w:p w:rsidR="00406C43" w:rsidRDefault="00406C43">
            <w:pPr>
              <w:widowControl w:val="0"/>
              <w:ind w:firstLine="0"/>
              <w:jc w:val="center"/>
              <w:rPr>
                <w:sz w:val="24"/>
              </w:rPr>
            </w:pPr>
          </w:p>
        </w:tc>
      </w:tr>
      <w:tr w:rsidR="00406C43">
        <w:tblPrEx>
          <w:tblCellMar>
            <w:top w:w="0" w:type="dxa"/>
            <w:bottom w:w="0" w:type="dxa"/>
          </w:tblCellMar>
        </w:tblPrEx>
        <w:trPr>
          <w:trHeight w:hRule="exact" w:val="705"/>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Повышенный уровень электростатического поля</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Измерители ИНЭП-1, ИЭСП-1, ИНЭП-20Д</w:t>
            </w:r>
          </w:p>
          <w:p w:rsidR="00406C43" w:rsidRDefault="00406C43">
            <w:pPr>
              <w:widowControl w:val="0"/>
              <w:ind w:firstLine="0"/>
              <w:jc w:val="center"/>
              <w:rPr>
                <w:sz w:val="24"/>
              </w:rPr>
            </w:pP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Динамический диапазон измерений 0,2 – 2500 кВ/м</w:t>
            </w:r>
          </w:p>
          <w:p w:rsidR="00406C43" w:rsidRDefault="00406C43">
            <w:pPr>
              <w:widowControl w:val="0"/>
              <w:ind w:firstLine="0"/>
              <w:jc w:val="center"/>
              <w:rPr>
                <w:sz w:val="24"/>
              </w:rPr>
            </w:pPr>
          </w:p>
        </w:tc>
      </w:tr>
      <w:tr w:rsidR="00406C43">
        <w:tblPrEx>
          <w:tblCellMar>
            <w:top w:w="0" w:type="dxa"/>
            <w:bottom w:w="0" w:type="dxa"/>
          </w:tblCellMar>
        </w:tblPrEx>
        <w:trPr>
          <w:trHeight w:hRule="exact" w:val="726"/>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Повышенный уровень лазерного излучения</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Дозиметры ЛДМЗ</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Динамический диапазон измерений 10</w:t>
            </w:r>
            <w:r>
              <w:rPr>
                <w:sz w:val="24"/>
                <w:vertAlign w:val="superscript"/>
              </w:rPr>
              <w:t>-3</w:t>
            </w:r>
            <w:r>
              <w:rPr>
                <w:sz w:val="24"/>
              </w:rPr>
              <w:t>…1,0 Вт/см</w:t>
            </w:r>
            <w:r>
              <w:rPr>
                <w:sz w:val="24"/>
                <w:vertAlign w:val="superscript"/>
              </w:rPr>
              <w:t>2</w:t>
            </w:r>
          </w:p>
          <w:p w:rsidR="00406C43" w:rsidRDefault="00406C43">
            <w:pPr>
              <w:widowControl w:val="0"/>
              <w:ind w:firstLine="0"/>
              <w:jc w:val="center"/>
              <w:rPr>
                <w:sz w:val="24"/>
              </w:rPr>
            </w:pPr>
          </w:p>
        </w:tc>
      </w:tr>
      <w:tr w:rsidR="00406C43">
        <w:tblPrEx>
          <w:tblCellMar>
            <w:top w:w="0" w:type="dxa"/>
            <w:bottom w:w="0" w:type="dxa"/>
          </w:tblCellMar>
        </w:tblPrEx>
        <w:trPr>
          <w:trHeight w:hRule="exact" w:val="899"/>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Повышенный уровень ионизирующих зилуч</w:t>
            </w:r>
            <w:r>
              <w:rPr>
                <w:sz w:val="24"/>
              </w:rPr>
              <w:t>е</w:t>
            </w:r>
            <w:r>
              <w:rPr>
                <w:sz w:val="24"/>
              </w:rPr>
              <w:t>ний</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Измерители ИЛД-2М</w:t>
            </w:r>
          </w:p>
          <w:p w:rsidR="00406C43" w:rsidRDefault="00406C43">
            <w:pPr>
              <w:widowControl w:val="0"/>
              <w:ind w:firstLine="0"/>
              <w:jc w:val="center"/>
              <w:rPr>
                <w:sz w:val="24"/>
              </w:rPr>
            </w:pPr>
            <w:r>
              <w:rPr>
                <w:sz w:val="24"/>
              </w:rPr>
              <w:t>Дозиметры ДРГЗ-0,1 ДРГЗ-0,2</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vertAlign w:val="superscript"/>
              </w:rPr>
            </w:pPr>
            <w:r>
              <w:rPr>
                <w:sz w:val="24"/>
              </w:rPr>
              <w:t>1,4∙10</w:t>
            </w:r>
            <w:r>
              <w:rPr>
                <w:sz w:val="24"/>
                <w:vertAlign w:val="superscript"/>
              </w:rPr>
              <w:t>7</w:t>
            </w:r>
            <w:r>
              <w:rPr>
                <w:sz w:val="24"/>
              </w:rPr>
              <w:t>…10</w:t>
            </w:r>
            <w:r>
              <w:rPr>
                <w:sz w:val="24"/>
                <w:vertAlign w:val="superscript"/>
              </w:rPr>
              <w:t>-3</w:t>
            </w:r>
            <w:r>
              <w:rPr>
                <w:sz w:val="24"/>
              </w:rPr>
              <w:t xml:space="preserve"> Вт/м</w:t>
            </w:r>
            <w:r>
              <w:rPr>
                <w:sz w:val="24"/>
                <w:vertAlign w:val="superscript"/>
              </w:rPr>
              <w:t>2</w:t>
            </w:r>
          </w:p>
          <w:p w:rsidR="00406C43" w:rsidRDefault="00406C43">
            <w:pPr>
              <w:widowControl w:val="0"/>
              <w:ind w:firstLine="0"/>
              <w:jc w:val="center"/>
              <w:rPr>
                <w:sz w:val="24"/>
              </w:rPr>
            </w:pPr>
            <w:r>
              <w:rPr>
                <w:sz w:val="24"/>
              </w:rPr>
              <w:t>Оценка мощности экспозиционной дозы в диапазоне около 0…100 мкР/с</w:t>
            </w:r>
          </w:p>
          <w:p w:rsidR="00406C43" w:rsidRDefault="00406C43">
            <w:pPr>
              <w:widowControl w:val="0"/>
              <w:ind w:firstLine="0"/>
              <w:jc w:val="center"/>
              <w:rPr>
                <w:sz w:val="24"/>
              </w:rPr>
            </w:pPr>
          </w:p>
        </w:tc>
      </w:tr>
      <w:tr w:rsidR="00406C43">
        <w:tblPrEx>
          <w:tblCellMar>
            <w:top w:w="0" w:type="dxa"/>
            <w:bottom w:w="0" w:type="dxa"/>
          </w:tblCellMar>
        </w:tblPrEx>
        <w:trPr>
          <w:trHeight w:hRule="exact" w:val="2165"/>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Повышенный уровень инфракрасной радиации</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Актинометры</w:t>
            </w:r>
          </w:p>
          <w:p w:rsidR="00406C43" w:rsidRDefault="00406C43">
            <w:pPr>
              <w:widowControl w:val="0"/>
              <w:ind w:firstLine="0"/>
              <w:rPr>
                <w:sz w:val="24"/>
              </w:rPr>
            </w:pPr>
          </w:p>
          <w:p w:rsidR="00406C43" w:rsidRDefault="00406C43">
            <w:pPr>
              <w:widowControl w:val="0"/>
              <w:ind w:firstLine="0"/>
              <w:rPr>
                <w:sz w:val="24"/>
              </w:rPr>
            </w:pPr>
          </w:p>
          <w:p w:rsidR="00406C43" w:rsidRDefault="00406C43">
            <w:pPr>
              <w:widowControl w:val="0"/>
              <w:ind w:firstLine="0"/>
              <w:jc w:val="center"/>
              <w:rPr>
                <w:sz w:val="24"/>
              </w:rPr>
            </w:pPr>
            <w:r>
              <w:rPr>
                <w:sz w:val="24"/>
              </w:rPr>
              <w:t>Радиометр РОТС-П</w:t>
            </w: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Инспекторский дозиметр оптического излучения ДОИ-1</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vertAlign w:val="superscript"/>
              </w:rPr>
            </w:pPr>
            <w:r>
              <w:rPr>
                <w:sz w:val="24"/>
              </w:rPr>
              <w:t>Оценка интенсивности облучения в диапазоне 0…14000Вт/м</w:t>
            </w:r>
            <w:r>
              <w:rPr>
                <w:sz w:val="24"/>
                <w:vertAlign w:val="superscript"/>
              </w:rPr>
              <w:t>2</w:t>
            </w:r>
          </w:p>
          <w:p w:rsidR="00406C43" w:rsidRDefault="00406C43">
            <w:pPr>
              <w:widowControl w:val="0"/>
              <w:ind w:firstLine="0"/>
              <w:jc w:val="center"/>
              <w:rPr>
                <w:sz w:val="24"/>
                <w:vertAlign w:val="superscript"/>
              </w:rPr>
            </w:pPr>
            <w:r>
              <w:rPr>
                <w:sz w:val="24"/>
              </w:rPr>
              <w:t>Оценка интенсивности облучения в диапазоне 10</w:t>
            </w:r>
            <w:r>
              <w:rPr>
                <w:sz w:val="24"/>
                <w:vertAlign w:val="superscript"/>
              </w:rPr>
              <w:t>-3</w:t>
            </w:r>
            <w:r>
              <w:rPr>
                <w:sz w:val="24"/>
              </w:rPr>
              <w:t>…3∙10</w:t>
            </w:r>
            <w:r>
              <w:rPr>
                <w:sz w:val="24"/>
                <w:vertAlign w:val="superscript"/>
              </w:rPr>
              <w:t>5</w:t>
            </w:r>
            <w:r>
              <w:rPr>
                <w:sz w:val="24"/>
              </w:rPr>
              <w:t xml:space="preserve"> Вт/м</w:t>
            </w:r>
            <w:r>
              <w:rPr>
                <w:sz w:val="24"/>
                <w:vertAlign w:val="superscript"/>
              </w:rPr>
              <w:t>2</w:t>
            </w:r>
          </w:p>
          <w:p w:rsidR="00406C43" w:rsidRDefault="00406C43">
            <w:pPr>
              <w:widowControl w:val="0"/>
              <w:ind w:firstLine="0"/>
              <w:jc w:val="center"/>
              <w:rPr>
                <w:sz w:val="24"/>
              </w:rPr>
            </w:pPr>
            <w:r>
              <w:rPr>
                <w:sz w:val="24"/>
              </w:rPr>
              <w:t>Оценка интенсивности облучения в диапазоне 1…10</w:t>
            </w:r>
            <w:r>
              <w:rPr>
                <w:sz w:val="24"/>
                <w:vertAlign w:val="superscript"/>
              </w:rPr>
              <w:t>3</w:t>
            </w:r>
            <w:r>
              <w:rPr>
                <w:sz w:val="24"/>
              </w:rPr>
              <w:t xml:space="preserve"> Вт/м</w:t>
            </w:r>
            <w:r>
              <w:rPr>
                <w:sz w:val="24"/>
                <w:vertAlign w:val="superscript"/>
              </w:rPr>
              <w:t>2</w:t>
            </w:r>
          </w:p>
        </w:tc>
      </w:tr>
      <w:tr w:rsidR="00406C43">
        <w:tblPrEx>
          <w:tblCellMar>
            <w:top w:w="0" w:type="dxa"/>
            <w:bottom w:w="0" w:type="dxa"/>
          </w:tblCellMar>
        </w:tblPrEx>
        <w:trPr>
          <w:trHeight w:hRule="exact" w:val="1259"/>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Повышенный уровень ультрафиолетового изл</w:t>
            </w:r>
            <w:r>
              <w:rPr>
                <w:sz w:val="24"/>
              </w:rPr>
              <w:t>у</w:t>
            </w:r>
            <w:r>
              <w:rPr>
                <w:sz w:val="24"/>
              </w:rPr>
              <w:t>чения</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Дозиметр автоматич</w:t>
            </w:r>
            <w:r>
              <w:rPr>
                <w:sz w:val="24"/>
              </w:rPr>
              <w:t>е</w:t>
            </w:r>
            <w:r>
              <w:rPr>
                <w:sz w:val="24"/>
              </w:rPr>
              <w:t>ский ДАУ-81</w:t>
            </w:r>
          </w:p>
          <w:p w:rsidR="00406C43" w:rsidRDefault="00406C43">
            <w:pPr>
              <w:widowControl w:val="0"/>
              <w:ind w:firstLine="0"/>
              <w:jc w:val="center"/>
              <w:rPr>
                <w:sz w:val="24"/>
              </w:rPr>
            </w:pPr>
            <w:r>
              <w:rPr>
                <w:sz w:val="24"/>
              </w:rPr>
              <w:t>Измеритель УМФ-71</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Диапазон длин волн 0,22... 0,28мкм, динамический диапазон 10</w:t>
            </w:r>
            <w:r>
              <w:rPr>
                <w:sz w:val="24"/>
                <w:vertAlign w:val="superscript"/>
              </w:rPr>
              <w:t>-1</w:t>
            </w:r>
            <w:r>
              <w:rPr>
                <w:sz w:val="24"/>
              </w:rPr>
              <w:t>…500 Вт/м</w:t>
            </w:r>
            <w:r>
              <w:rPr>
                <w:sz w:val="24"/>
                <w:vertAlign w:val="superscript"/>
              </w:rPr>
              <w:t>2</w:t>
            </w:r>
          </w:p>
          <w:p w:rsidR="00406C43" w:rsidRDefault="00406C43">
            <w:pPr>
              <w:widowControl w:val="0"/>
              <w:ind w:firstLine="0"/>
              <w:jc w:val="center"/>
              <w:rPr>
                <w:sz w:val="24"/>
              </w:rPr>
            </w:pPr>
            <w:r>
              <w:rPr>
                <w:sz w:val="24"/>
              </w:rPr>
              <w:t>Оценка эффективности облученности в диапазоне 20…65 мэр/м</w:t>
            </w:r>
            <w:r>
              <w:rPr>
                <w:sz w:val="24"/>
                <w:vertAlign w:val="superscript"/>
              </w:rPr>
              <w:t>2</w:t>
            </w:r>
          </w:p>
        </w:tc>
      </w:tr>
      <w:tr w:rsidR="00406C43">
        <w:tblPrEx>
          <w:tblCellMar>
            <w:top w:w="0" w:type="dxa"/>
            <w:bottom w:w="0" w:type="dxa"/>
          </w:tblCellMar>
        </w:tblPrEx>
        <w:trPr>
          <w:trHeight w:hRule="exact" w:val="908"/>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Повышенный (пониже</w:t>
            </w:r>
            <w:r>
              <w:rPr>
                <w:sz w:val="24"/>
              </w:rPr>
              <w:t>н</w:t>
            </w:r>
            <w:r>
              <w:rPr>
                <w:sz w:val="24"/>
              </w:rPr>
              <w:t>ный) уровень освещенн</w:t>
            </w:r>
            <w:r>
              <w:rPr>
                <w:sz w:val="24"/>
              </w:rPr>
              <w:t>о</w:t>
            </w:r>
            <w:r>
              <w:rPr>
                <w:sz w:val="24"/>
              </w:rPr>
              <w:t>сти</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Люксметры Ю-116</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Оценка освещенности в диапазоне 5…10 лк</w:t>
            </w:r>
          </w:p>
          <w:p w:rsidR="00406C43" w:rsidRDefault="00406C43">
            <w:pPr>
              <w:widowControl w:val="0"/>
              <w:ind w:firstLine="0"/>
              <w:jc w:val="center"/>
              <w:rPr>
                <w:sz w:val="24"/>
              </w:rPr>
            </w:pPr>
          </w:p>
        </w:tc>
      </w:tr>
      <w:tr w:rsidR="00406C43">
        <w:tblPrEx>
          <w:tblCellMar>
            <w:top w:w="0" w:type="dxa"/>
            <w:bottom w:w="0" w:type="dxa"/>
          </w:tblCellMar>
        </w:tblPrEx>
        <w:trPr>
          <w:trHeight w:hRule="exact" w:val="719"/>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Повышенный (пониже</w:t>
            </w:r>
            <w:r>
              <w:rPr>
                <w:sz w:val="24"/>
              </w:rPr>
              <w:t>н</w:t>
            </w:r>
            <w:r>
              <w:rPr>
                <w:sz w:val="24"/>
              </w:rPr>
              <w:t>ный) уровень яркости</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Фотометр ФПЧ</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Оценка яркости в диапазоне           2∙10</w:t>
            </w:r>
            <w:r>
              <w:rPr>
                <w:sz w:val="24"/>
                <w:vertAlign w:val="superscript"/>
              </w:rPr>
              <w:t>-2</w:t>
            </w:r>
            <w:r>
              <w:rPr>
                <w:sz w:val="24"/>
              </w:rPr>
              <w:t>...5∙10</w:t>
            </w:r>
            <w:r>
              <w:rPr>
                <w:sz w:val="24"/>
                <w:vertAlign w:val="superscript"/>
              </w:rPr>
              <w:t>4</w:t>
            </w:r>
            <w:r>
              <w:rPr>
                <w:sz w:val="24"/>
              </w:rPr>
              <w:t>кд/м</w:t>
            </w:r>
            <w:r>
              <w:rPr>
                <w:sz w:val="24"/>
                <w:vertAlign w:val="superscript"/>
              </w:rPr>
              <w:t>2</w:t>
            </w:r>
          </w:p>
          <w:p w:rsidR="00406C43" w:rsidRDefault="00406C43">
            <w:pPr>
              <w:widowControl w:val="0"/>
              <w:ind w:firstLine="0"/>
              <w:jc w:val="center"/>
              <w:rPr>
                <w:sz w:val="24"/>
              </w:rPr>
            </w:pPr>
          </w:p>
        </w:tc>
      </w:tr>
      <w:tr w:rsidR="00406C43">
        <w:tblPrEx>
          <w:tblCellMar>
            <w:top w:w="0" w:type="dxa"/>
            <w:bottom w:w="0" w:type="dxa"/>
          </w:tblCellMar>
        </w:tblPrEx>
        <w:trPr>
          <w:trHeight w:hRule="exact" w:val="1613"/>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Повышенный уровень напряжения в электрич</w:t>
            </w:r>
            <w:r>
              <w:rPr>
                <w:sz w:val="24"/>
              </w:rPr>
              <w:t>е</w:t>
            </w:r>
            <w:r>
              <w:rPr>
                <w:sz w:val="24"/>
              </w:rPr>
              <w:t>ских цепях, замыкание которых на землю может произойти через тело ч</w:t>
            </w:r>
            <w:r>
              <w:rPr>
                <w:sz w:val="24"/>
              </w:rPr>
              <w:t>е</w:t>
            </w:r>
            <w:r>
              <w:rPr>
                <w:sz w:val="24"/>
              </w:rPr>
              <w:t>ловека</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Вольтамперметры:</w:t>
            </w:r>
          </w:p>
          <w:p w:rsidR="00406C43" w:rsidRDefault="00406C43">
            <w:pPr>
              <w:widowControl w:val="0"/>
              <w:ind w:firstLine="0"/>
              <w:jc w:val="center"/>
              <w:rPr>
                <w:sz w:val="24"/>
              </w:rPr>
            </w:pPr>
            <w:r>
              <w:rPr>
                <w:sz w:val="24"/>
              </w:rPr>
              <w:t>Ц4111</w:t>
            </w:r>
          </w:p>
          <w:p w:rsidR="00406C43" w:rsidRDefault="00406C43">
            <w:pPr>
              <w:widowControl w:val="0"/>
              <w:ind w:firstLine="0"/>
              <w:jc w:val="center"/>
              <w:rPr>
                <w:sz w:val="24"/>
              </w:rPr>
            </w:pPr>
            <w:r>
              <w:rPr>
                <w:sz w:val="24"/>
              </w:rPr>
              <w:t>Ц3412</w:t>
            </w:r>
          </w:p>
          <w:p w:rsidR="00406C43" w:rsidRDefault="00406C43">
            <w:pPr>
              <w:widowControl w:val="0"/>
              <w:ind w:firstLine="0"/>
              <w:jc w:val="center"/>
              <w:rPr>
                <w:sz w:val="24"/>
              </w:rPr>
            </w:pPr>
            <w:r>
              <w:rPr>
                <w:sz w:val="24"/>
              </w:rPr>
              <w:t>Ц4313</w:t>
            </w:r>
          </w:p>
          <w:p w:rsidR="00406C43" w:rsidRDefault="00406C43">
            <w:pPr>
              <w:widowControl w:val="0"/>
              <w:ind w:firstLine="0"/>
              <w:jc w:val="center"/>
              <w:rPr>
                <w:sz w:val="24"/>
              </w:rPr>
            </w:pPr>
            <w:r>
              <w:rPr>
                <w:sz w:val="24"/>
              </w:rPr>
              <w:t>Ц4317</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Диапазон измерений</w:t>
            </w:r>
          </w:p>
          <w:p w:rsidR="00406C43" w:rsidRDefault="00406C43">
            <w:pPr>
              <w:widowControl w:val="0"/>
              <w:ind w:firstLine="0"/>
              <w:jc w:val="center"/>
              <w:rPr>
                <w:sz w:val="24"/>
              </w:rPr>
            </w:pPr>
            <w:r>
              <w:rPr>
                <w:sz w:val="24"/>
              </w:rPr>
              <w:t>0…750 В</w:t>
            </w:r>
          </w:p>
          <w:p w:rsidR="00406C43" w:rsidRDefault="00406C43">
            <w:pPr>
              <w:widowControl w:val="0"/>
              <w:ind w:firstLine="0"/>
              <w:jc w:val="center"/>
              <w:rPr>
                <w:sz w:val="24"/>
              </w:rPr>
            </w:pPr>
            <w:r>
              <w:rPr>
                <w:sz w:val="24"/>
              </w:rPr>
              <w:t>0…90 В</w:t>
            </w:r>
          </w:p>
          <w:p w:rsidR="00406C43" w:rsidRDefault="00406C43">
            <w:pPr>
              <w:widowControl w:val="0"/>
              <w:ind w:firstLine="0"/>
              <w:jc w:val="center"/>
              <w:rPr>
                <w:sz w:val="24"/>
              </w:rPr>
            </w:pPr>
            <w:r>
              <w:rPr>
                <w:sz w:val="24"/>
              </w:rPr>
              <w:t>0…600 В</w:t>
            </w:r>
          </w:p>
          <w:p w:rsidR="00406C43" w:rsidRDefault="00406C43">
            <w:pPr>
              <w:widowControl w:val="0"/>
              <w:ind w:firstLine="0"/>
              <w:jc w:val="center"/>
              <w:rPr>
                <w:sz w:val="24"/>
              </w:rPr>
            </w:pPr>
            <w:r>
              <w:rPr>
                <w:sz w:val="24"/>
              </w:rPr>
              <w:t>0…1000 В</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p>
        </w:tc>
      </w:tr>
      <w:tr w:rsidR="00406C43">
        <w:tblPrEx>
          <w:tblCellMar>
            <w:top w:w="0" w:type="dxa"/>
            <w:bottom w:w="0" w:type="dxa"/>
          </w:tblCellMar>
        </w:tblPrEx>
        <w:trPr>
          <w:trHeight w:hRule="exact" w:val="1791"/>
        </w:trPr>
        <w:tc>
          <w:tcPr>
            <w:tcW w:w="2757" w:type="dxa"/>
            <w:gridSpan w:val="2"/>
            <w:tcBorders>
              <w:top w:val="nil"/>
              <w:left w:val="nil"/>
              <w:bottom w:val="nil"/>
              <w:right w:val="single" w:sz="6" w:space="0" w:color="auto"/>
            </w:tcBorders>
            <w:vAlign w:val="center"/>
          </w:tcPr>
          <w:p w:rsidR="00406C43" w:rsidRDefault="00406C43">
            <w:pPr>
              <w:widowControl w:val="0"/>
              <w:ind w:firstLine="0"/>
              <w:jc w:val="center"/>
              <w:rPr>
                <w:sz w:val="24"/>
              </w:rPr>
            </w:pPr>
            <w:r>
              <w:rPr>
                <w:sz w:val="24"/>
              </w:rPr>
              <w:t>Сопротивление зазе</w:t>
            </w:r>
            <w:r>
              <w:rPr>
                <w:sz w:val="24"/>
              </w:rPr>
              <w:t>м</w:t>
            </w:r>
            <w:r>
              <w:rPr>
                <w:sz w:val="24"/>
              </w:rPr>
              <w:t>ляющих устройств</w:t>
            </w:r>
          </w:p>
          <w:p w:rsidR="00406C43" w:rsidRDefault="00406C43">
            <w:pPr>
              <w:widowControl w:val="0"/>
              <w:ind w:firstLine="0"/>
              <w:jc w:val="center"/>
              <w:rPr>
                <w:sz w:val="24"/>
              </w:rPr>
            </w:pPr>
          </w:p>
        </w:tc>
        <w:tc>
          <w:tcPr>
            <w:tcW w:w="2728" w:type="dxa"/>
            <w:gridSpan w:val="4"/>
            <w:tcBorders>
              <w:top w:val="nil"/>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Измеритель типа            М 1101 М</w:t>
            </w:r>
          </w:p>
          <w:p w:rsidR="00406C43" w:rsidRDefault="00406C43">
            <w:pPr>
              <w:widowControl w:val="0"/>
              <w:ind w:firstLine="0"/>
              <w:jc w:val="center"/>
              <w:rPr>
                <w:sz w:val="24"/>
              </w:rPr>
            </w:pPr>
            <w:r>
              <w:rPr>
                <w:sz w:val="24"/>
              </w:rPr>
              <w:t>Мост малых сопротивл</w:t>
            </w:r>
            <w:r>
              <w:rPr>
                <w:sz w:val="24"/>
              </w:rPr>
              <w:t>е</w:t>
            </w:r>
            <w:r>
              <w:rPr>
                <w:sz w:val="24"/>
              </w:rPr>
              <w:t xml:space="preserve">ний: </w:t>
            </w:r>
          </w:p>
          <w:p w:rsidR="00406C43" w:rsidRDefault="00406C43">
            <w:pPr>
              <w:widowControl w:val="0"/>
              <w:ind w:firstLine="0"/>
              <w:jc w:val="center"/>
              <w:rPr>
                <w:sz w:val="24"/>
              </w:rPr>
            </w:pPr>
            <w:r>
              <w:rPr>
                <w:sz w:val="24"/>
              </w:rPr>
              <w:t>М372</w:t>
            </w:r>
          </w:p>
          <w:p w:rsidR="00406C43" w:rsidRDefault="00406C43">
            <w:pPr>
              <w:widowControl w:val="0"/>
              <w:ind w:firstLine="0"/>
              <w:jc w:val="center"/>
              <w:rPr>
                <w:sz w:val="24"/>
              </w:rPr>
            </w:pPr>
            <w:r>
              <w:rPr>
                <w:sz w:val="24"/>
              </w:rPr>
              <w:t>М417</w:t>
            </w:r>
          </w:p>
          <w:p w:rsidR="00406C43" w:rsidRDefault="00406C43">
            <w:pPr>
              <w:widowControl w:val="0"/>
              <w:ind w:firstLine="0"/>
              <w:jc w:val="center"/>
              <w:rPr>
                <w:sz w:val="24"/>
              </w:rPr>
            </w:pPr>
          </w:p>
        </w:tc>
        <w:tc>
          <w:tcPr>
            <w:tcW w:w="4078" w:type="dxa"/>
            <w:gridSpan w:val="3"/>
            <w:tcBorders>
              <w:top w:val="nil"/>
              <w:left w:val="single" w:sz="6" w:space="0" w:color="auto"/>
              <w:bottom w:val="nil"/>
              <w:right w:val="nil"/>
            </w:tcBorders>
            <w:vAlign w:val="center"/>
          </w:tcPr>
          <w:p w:rsidR="00406C43" w:rsidRDefault="00406C43">
            <w:pPr>
              <w:widowControl w:val="0"/>
              <w:ind w:firstLine="0"/>
              <w:jc w:val="center"/>
              <w:rPr>
                <w:sz w:val="24"/>
              </w:rPr>
            </w:pPr>
            <w:r>
              <w:rPr>
                <w:sz w:val="24"/>
              </w:rPr>
              <w:t>Диапазон измерений 1...1000 МОм</w:t>
            </w:r>
          </w:p>
          <w:p w:rsidR="00406C43" w:rsidRDefault="00406C43">
            <w:pPr>
              <w:widowControl w:val="0"/>
              <w:ind w:firstLine="0"/>
              <w:jc w:val="center"/>
              <w:rPr>
                <w:sz w:val="24"/>
              </w:rPr>
            </w:pPr>
          </w:p>
          <w:p w:rsidR="00406C43" w:rsidRDefault="00406C43">
            <w:pPr>
              <w:widowControl w:val="0"/>
              <w:ind w:firstLine="0"/>
              <w:jc w:val="center"/>
              <w:rPr>
                <w:sz w:val="24"/>
              </w:rPr>
            </w:pPr>
          </w:p>
          <w:p w:rsidR="00406C43" w:rsidRDefault="00406C43">
            <w:pPr>
              <w:widowControl w:val="0"/>
              <w:ind w:firstLine="0"/>
              <w:jc w:val="center"/>
              <w:rPr>
                <w:sz w:val="24"/>
              </w:rPr>
            </w:pPr>
            <w:r>
              <w:rPr>
                <w:sz w:val="24"/>
              </w:rPr>
              <w:t>5…500 Ом</w:t>
            </w:r>
          </w:p>
          <w:p w:rsidR="00406C43" w:rsidRDefault="00406C43">
            <w:pPr>
              <w:widowControl w:val="0"/>
              <w:ind w:firstLine="0"/>
              <w:jc w:val="center"/>
              <w:rPr>
                <w:sz w:val="24"/>
              </w:rPr>
            </w:pPr>
            <w:r>
              <w:rPr>
                <w:sz w:val="24"/>
              </w:rPr>
              <w:t>0…3,0 Ом</w:t>
            </w:r>
          </w:p>
        </w:tc>
      </w:tr>
      <w:tr w:rsidR="00406C43">
        <w:tblPrEx>
          <w:tblCellMar>
            <w:top w:w="0" w:type="dxa"/>
            <w:bottom w:w="0" w:type="dxa"/>
          </w:tblCellMar>
        </w:tblPrEx>
        <w:trPr>
          <w:gridAfter w:val="2"/>
          <w:wAfter w:w="87" w:type="dxa"/>
          <w:trHeight w:hRule="exact" w:val="1443"/>
        </w:trPr>
        <w:tc>
          <w:tcPr>
            <w:tcW w:w="2728" w:type="dxa"/>
            <w:tcBorders>
              <w:left w:val="nil"/>
              <w:bottom w:val="nil"/>
              <w:right w:val="single" w:sz="6" w:space="0" w:color="auto"/>
            </w:tcBorders>
            <w:vAlign w:val="center"/>
          </w:tcPr>
          <w:p w:rsidR="00406C43" w:rsidRDefault="00406C43">
            <w:pPr>
              <w:widowControl w:val="0"/>
              <w:ind w:firstLine="0"/>
              <w:jc w:val="center"/>
              <w:rPr>
                <w:sz w:val="24"/>
              </w:rPr>
            </w:pPr>
            <w:r>
              <w:rPr>
                <w:sz w:val="24"/>
              </w:rPr>
              <w:t>Сопротивление изоляции</w:t>
            </w:r>
          </w:p>
          <w:p w:rsidR="00406C43" w:rsidRDefault="00406C43">
            <w:pPr>
              <w:widowControl w:val="0"/>
              <w:ind w:firstLine="0"/>
              <w:jc w:val="center"/>
              <w:rPr>
                <w:sz w:val="24"/>
              </w:rPr>
            </w:pPr>
          </w:p>
        </w:tc>
        <w:tc>
          <w:tcPr>
            <w:tcW w:w="2699" w:type="dxa"/>
            <w:gridSpan w:val="2"/>
            <w:tcBorders>
              <w:left w:val="single" w:sz="6" w:space="0" w:color="auto"/>
              <w:bottom w:val="nil"/>
              <w:right w:val="single" w:sz="6" w:space="0" w:color="auto"/>
            </w:tcBorders>
            <w:vAlign w:val="center"/>
          </w:tcPr>
          <w:p w:rsidR="00406C43" w:rsidRDefault="00406C43">
            <w:pPr>
              <w:widowControl w:val="0"/>
              <w:ind w:firstLine="0"/>
              <w:jc w:val="center"/>
              <w:rPr>
                <w:sz w:val="24"/>
              </w:rPr>
            </w:pPr>
            <w:r>
              <w:rPr>
                <w:sz w:val="24"/>
              </w:rPr>
              <w:t>Мегаомметр типа   М1101 М</w:t>
            </w:r>
          </w:p>
          <w:p w:rsidR="00406C43" w:rsidRDefault="00406C43">
            <w:pPr>
              <w:widowControl w:val="0"/>
              <w:ind w:firstLine="0"/>
              <w:jc w:val="center"/>
              <w:rPr>
                <w:sz w:val="24"/>
              </w:rPr>
            </w:pPr>
            <w:r>
              <w:rPr>
                <w:sz w:val="24"/>
              </w:rPr>
              <w:t>Мегаомметр типа</w:t>
            </w:r>
          </w:p>
          <w:p w:rsidR="00406C43" w:rsidRDefault="00406C43">
            <w:pPr>
              <w:widowControl w:val="0"/>
              <w:ind w:firstLine="0"/>
              <w:jc w:val="center"/>
              <w:rPr>
                <w:sz w:val="24"/>
              </w:rPr>
            </w:pPr>
            <w:r>
              <w:rPr>
                <w:sz w:val="24"/>
              </w:rPr>
              <w:t>МС-05, МС-06</w:t>
            </w:r>
          </w:p>
        </w:tc>
        <w:tc>
          <w:tcPr>
            <w:tcW w:w="4049" w:type="dxa"/>
            <w:gridSpan w:val="4"/>
            <w:tcBorders>
              <w:left w:val="single" w:sz="6" w:space="0" w:color="auto"/>
              <w:bottom w:val="nil"/>
              <w:right w:val="nil"/>
            </w:tcBorders>
            <w:vAlign w:val="center"/>
          </w:tcPr>
          <w:p w:rsidR="00406C43" w:rsidRDefault="00406C43">
            <w:pPr>
              <w:widowControl w:val="0"/>
              <w:ind w:firstLine="0"/>
              <w:jc w:val="center"/>
              <w:rPr>
                <w:sz w:val="24"/>
              </w:rPr>
            </w:pPr>
            <w:r>
              <w:rPr>
                <w:sz w:val="24"/>
              </w:rPr>
              <w:t>Напряжение 100-500-1000 В</w:t>
            </w:r>
          </w:p>
          <w:p w:rsidR="00406C43" w:rsidRDefault="00406C43">
            <w:pPr>
              <w:widowControl w:val="0"/>
              <w:ind w:firstLine="0"/>
              <w:jc w:val="center"/>
              <w:rPr>
                <w:sz w:val="24"/>
              </w:rPr>
            </w:pPr>
            <w:r>
              <w:rPr>
                <w:sz w:val="24"/>
              </w:rPr>
              <w:t>2500 В</w:t>
            </w:r>
          </w:p>
        </w:tc>
      </w:tr>
    </w:tbl>
    <w:p w:rsidR="00406C43" w:rsidRDefault="00406C43">
      <w:pPr>
        <w:widowControl w:val="0"/>
        <w:ind w:firstLine="0"/>
        <w:jc w:val="left"/>
      </w:pPr>
    </w:p>
    <w:p w:rsidR="00406C43" w:rsidRDefault="00406C43">
      <w:pPr>
        <w:pStyle w:val="a3"/>
        <w:widowControl w:val="0"/>
        <w:jc w:val="center"/>
      </w:pPr>
      <w:r>
        <w:t>5. ПЕРЕЧЕНЬ ГОСТов РФ КОМПЛЕКСА ГОСТ Р 22 ОПАСНОСТЬ В ЧС</w:t>
      </w:r>
    </w:p>
    <w:p w:rsidR="00406C43" w:rsidRDefault="00406C43">
      <w:pPr>
        <w:pStyle w:val="a3"/>
        <w:widowControl w:val="0"/>
      </w:pPr>
      <w:r>
        <w:t>ГОСТ Р 22.0.01-94 «Безопасность в ЧС. «Основные положения».</w:t>
      </w:r>
    </w:p>
    <w:p w:rsidR="00406C43" w:rsidRDefault="00406C43">
      <w:pPr>
        <w:pStyle w:val="a3"/>
        <w:widowControl w:val="0"/>
      </w:pPr>
      <w:r>
        <w:t>ГОСТ Р 22.0.02-94 «БЧС. Термины и определения основных понятий»</w:t>
      </w:r>
    </w:p>
    <w:p w:rsidR="00406C43" w:rsidRDefault="00406C43">
      <w:pPr>
        <w:pStyle w:val="a3"/>
        <w:widowControl w:val="0"/>
      </w:pPr>
      <w:r>
        <w:t>ГОСТ Р 22.0.03-95 «БЧС. Природные чрезвычайные ситуации. Термины и определения».</w:t>
      </w:r>
    </w:p>
    <w:p w:rsidR="00406C43" w:rsidRDefault="00406C43">
      <w:pPr>
        <w:pStyle w:val="a3"/>
        <w:widowControl w:val="0"/>
      </w:pPr>
      <w:r>
        <w:t>ГОСТ Р 22.0.04-95 «БЧС. Биолого-социальные чрезвычайные ситуации.</w:t>
      </w:r>
      <w:r>
        <w:rPr>
          <w:b/>
        </w:rPr>
        <w:t xml:space="preserve"> </w:t>
      </w:r>
      <w:r>
        <w:t>Термины и опред</w:t>
      </w:r>
      <w:r>
        <w:t>е</w:t>
      </w:r>
      <w:r>
        <w:t>л</w:t>
      </w:r>
      <w:r>
        <w:t>е</w:t>
      </w:r>
      <w:r>
        <w:t>ния».</w:t>
      </w:r>
    </w:p>
    <w:p w:rsidR="00406C43" w:rsidRDefault="00406C43">
      <w:pPr>
        <w:pStyle w:val="a3"/>
        <w:widowControl w:val="0"/>
      </w:pPr>
      <w:r>
        <w:t>ГОСТ Р 22.0.05-94 «БЧС. Техногенные чрезвычайные ситуации. Термины и определ</w:t>
      </w:r>
      <w:r>
        <w:t>е</w:t>
      </w:r>
      <w:r>
        <w:t>ния».</w:t>
      </w:r>
    </w:p>
    <w:p w:rsidR="00406C43" w:rsidRDefault="00406C43">
      <w:pPr>
        <w:pStyle w:val="a3"/>
        <w:widowControl w:val="0"/>
      </w:pPr>
      <w:r>
        <w:t>ГОСТ Р 22.0.06-95 «БЧС. Источники природных чрезвычайных ситуаций. Поражающие факт</w:t>
      </w:r>
      <w:r>
        <w:t>о</w:t>
      </w:r>
      <w:r>
        <w:t>ры. Номенклатура поражающих воздействий»</w:t>
      </w:r>
    </w:p>
    <w:p w:rsidR="00406C43" w:rsidRDefault="00406C43">
      <w:pPr>
        <w:pStyle w:val="a3"/>
        <w:widowControl w:val="0"/>
      </w:pPr>
      <w:r>
        <w:t>ГОСТ Р 22.0.09-95. «БЧС. Чрезвычайные ситуации на акваториях. Термины и определ</w:t>
      </w:r>
      <w:r>
        <w:t>е</w:t>
      </w:r>
      <w:r>
        <w:t>ния».</w:t>
      </w:r>
    </w:p>
    <w:p w:rsidR="00406C43" w:rsidRDefault="00406C43">
      <w:pPr>
        <w:pStyle w:val="a3"/>
        <w:widowControl w:val="0"/>
      </w:pPr>
      <w:r>
        <w:t>ГОСТ Р 22.2.04-94 «БЧС. Техногенные аварии и катастрофы. Метрологическое обеспечение ко</w:t>
      </w:r>
      <w:r>
        <w:t>н</w:t>
      </w:r>
      <w:r>
        <w:t>троля состояния сложных технических систем. Основные положения и правила».</w:t>
      </w:r>
    </w:p>
    <w:p w:rsidR="00406C43" w:rsidRDefault="00406C43">
      <w:pPr>
        <w:pStyle w:val="a3"/>
        <w:widowControl w:val="0"/>
      </w:pPr>
      <w:r>
        <w:t>ГОСТ Р 22.2.05-94 «БЧС. Техногенные аварии и катастрофы. Нормируемые метрологич</w:t>
      </w:r>
      <w:r>
        <w:t>е</w:t>
      </w:r>
      <w:r>
        <w:t>ские и точностные характеристики средств и котроля и испытаний в составе сложных технических систем, формы и процедуры их метрологического обслуживания. Основные положения и прав</w:t>
      </w:r>
      <w:r>
        <w:t>и</w:t>
      </w:r>
      <w:r>
        <w:t>ла»</w:t>
      </w:r>
    </w:p>
    <w:p w:rsidR="00406C43" w:rsidRDefault="00406C43">
      <w:pPr>
        <w:pStyle w:val="a3"/>
        <w:widowControl w:val="0"/>
      </w:pPr>
      <w:r>
        <w:t>ГОСТ Р 22.2.07-94 «БЧС. Вещества взрывчатые инициирующие. Метод определения темп</w:t>
      </w:r>
      <w:r>
        <w:t>е</w:t>
      </w:r>
      <w:r>
        <w:t>р</w:t>
      </w:r>
      <w:r>
        <w:t>а</w:t>
      </w:r>
      <w:r>
        <w:t>туры вспышки».</w:t>
      </w:r>
    </w:p>
    <w:p w:rsidR="00406C43" w:rsidRDefault="00406C43">
      <w:pPr>
        <w:pStyle w:val="a3"/>
        <w:widowControl w:val="0"/>
      </w:pPr>
      <w:r>
        <w:t>ГОСТ Р 22. 3.01-94 «БЧС. Жизнеобеспечение населения в чрезвычайных ситуациях. Общие требования»</w:t>
      </w:r>
    </w:p>
    <w:p w:rsidR="00406C43" w:rsidRDefault="00406C43">
      <w:pPr>
        <w:pStyle w:val="a3"/>
        <w:widowControl w:val="0"/>
      </w:pPr>
      <w:r>
        <w:t>ГОСТ Р 22. 3.02-94 «БЧС. Лечебно-эвакуационное обеспечение населения. Общие требов</w:t>
      </w:r>
      <w:r>
        <w:t>а</w:t>
      </w:r>
      <w:r>
        <w:t>ния».</w:t>
      </w:r>
    </w:p>
    <w:p w:rsidR="00406C43" w:rsidRDefault="00406C43">
      <w:pPr>
        <w:pStyle w:val="a3"/>
        <w:widowControl w:val="0"/>
      </w:pPr>
      <w:r>
        <w:t>ГОСТ Р 22.3.03-94 «БЧС. Защита населения. Основные положения».</w:t>
      </w:r>
    </w:p>
    <w:p w:rsidR="00406C43" w:rsidRDefault="00406C43">
      <w:pPr>
        <w:pStyle w:val="a3"/>
        <w:widowControl w:val="0"/>
      </w:pPr>
      <w:r>
        <w:t>ГОСТ Р 22.6.01-95 «БЧС. Защита систем хозяйственно-литьевого водоснабжения. Общие треб</w:t>
      </w:r>
      <w:r>
        <w:t>о</w:t>
      </w:r>
      <w:r>
        <w:t>вания».</w:t>
      </w:r>
    </w:p>
    <w:p w:rsidR="00406C43" w:rsidRDefault="00406C43">
      <w:pPr>
        <w:pStyle w:val="a3"/>
        <w:widowControl w:val="0"/>
      </w:pPr>
      <w:r>
        <w:t>ГОСТ Р 22.6.02-95 «БЧС. Мобильные средства очистки поверхностных вод. Общие техн</w:t>
      </w:r>
      <w:r>
        <w:t>и</w:t>
      </w:r>
      <w:r>
        <w:t>ческие требования».</w:t>
      </w:r>
    </w:p>
    <w:p w:rsidR="00406C43" w:rsidRDefault="00406C43">
      <w:pPr>
        <w:pStyle w:val="a3"/>
        <w:widowControl w:val="0"/>
      </w:pPr>
      <w:r>
        <w:t>ГОСТ Р 22.8.02-94 «БЧС. Захоронение радиоактивных отходов агропромышленного прои</w:t>
      </w:r>
      <w:r>
        <w:t>з</w:t>
      </w:r>
      <w:r>
        <w:t>водс</w:t>
      </w:r>
      <w:r>
        <w:t>т</w:t>
      </w:r>
      <w:r>
        <w:t>ва. Общие требования».</w:t>
      </w:r>
    </w:p>
    <w:p w:rsidR="00406C43" w:rsidRDefault="00406C43">
      <w:pPr>
        <w:pStyle w:val="a3"/>
        <w:widowControl w:val="0"/>
      </w:pPr>
      <w:r>
        <w:t>ГОСТ Р 22.8.03-95 «БЧС. Технические средства разведки. Общие технические треб</w:t>
      </w:r>
      <w:r>
        <w:t>о</w:t>
      </w:r>
      <w:r>
        <w:t>вания».</w:t>
      </w:r>
    </w:p>
    <w:p w:rsidR="00406C43" w:rsidRDefault="00406C43">
      <w:pPr>
        <w:pStyle w:val="a3"/>
        <w:widowControl w:val="0"/>
      </w:pPr>
      <w:r>
        <w:t>ГОСТ Р 22.9.01-95 «БЧС. Аварийно-спасательный инструмент и оборудование. Общие те</w:t>
      </w:r>
      <w:r>
        <w:t>х</w:t>
      </w:r>
      <w:r>
        <w:t>нич</w:t>
      </w:r>
      <w:r>
        <w:t>е</w:t>
      </w:r>
      <w:r>
        <w:t>ские требования»</w:t>
      </w:r>
    </w:p>
    <w:p w:rsidR="00406C43" w:rsidRDefault="00406C43">
      <w:pPr>
        <w:pStyle w:val="a3"/>
        <w:widowControl w:val="0"/>
      </w:pPr>
      <w:r>
        <w:t>ГОСТ Р 22.9.02-95 «БЧС. Режимы деятельности спасателей, использующих средства инд</w:t>
      </w:r>
      <w:r>
        <w:t>и</w:t>
      </w:r>
      <w:r>
        <w:t>видуальной защиты при ликвидации последствий аварий на химически опасных объектах. Общие треб</w:t>
      </w:r>
      <w:r>
        <w:t>о</w:t>
      </w:r>
      <w:r>
        <w:t>вания».</w:t>
      </w:r>
    </w:p>
    <w:p w:rsidR="00406C43" w:rsidRDefault="00406C43">
      <w:pPr>
        <w:pStyle w:val="a3"/>
        <w:widowControl w:val="0"/>
      </w:pPr>
      <w:r>
        <w:t>ГОСТ Р 22.9.04-95 «БЧС. Средства поиска людей в завалах. Общие технические требов</w:t>
      </w:r>
      <w:r>
        <w:t>а</w:t>
      </w:r>
      <w:r>
        <w:t>ния».</w:t>
      </w:r>
    </w:p>
    <w:p w:rsidR="00406C43" w:rsidRDefault="00406C43">
      <w:pPr>
        <w:pStyle w:val="a3"/>
        <w:widowControl w:val="0"/>
      </w:pPr>
      <w:r>
        <w:t>ГОСТ Р 22.9.05-95 «БЧС. Комплексы средств индивидуальной защиты спасателей. Общие те</w:t>
      </w:r>
      <w:r>
        <w:t>х</w:t>
      </w:r>
      <w:r>
        <w:t>нические требования».</w:t>
      </w:r>
    </w:p>
    <w:p w:rsidR="00406C43" w:rsidRDefault="00406C43">
      <w:pPr>
        <w:pStyle w:val="2"/>
        <w:keepNext w:val="0"/>
      </w:pPr>
    </w:p>
    <w:p w:rsidR="00406C43" w:rsidRDefault="00406C43">
      <w:pPr>
        <w:pStyle w:val="2"/>
        <w:keepNext w:val="0"/>
      </w:pPr>
      <w:bookmarkStart w:id="142" w:name="_Toc506227024"/>
      <w:bookmarkStart w:id="143" w:name="_Toc523118677"/>
      <w:r>
        <w:t>СПИСОК ЛИТЕРАТУРЫ</w:t>
      </w:r>
      <w:bookmarkEnd w:id="142"/>
      <w:bookmarkEnd w:id="143"/>
    </w:p>
    <w:p w:rsidR="00406C43" w:rsidRDefault="00406C43">
      <w:pPr>
        <w:pStyle w:val="3"/>
        <w:keepNext w:val="0"/>
      </w:pPr>
      <w:bookmarkStart w:id="144" w:name="_Toc506227025"/>
      <w:bookmarkStart w:id="145" w:name="_Toc523118678"/>
      <w:r>
        <w:t>Введение</w:t>
      </w:r>
      <w:bookmarkEnd w:id="144"/>
      <w:bookmarkEnd w:id="145"/>
    </w:p>
    <w:p w:rsidR="00406C43" w:rsidRDefault="00406C43">
      <w:pPr>
        <w:pStyle w:val="a3"/>
        <w:widowControl w:val="0"/>
      </w:pPr>
      <w:r>
        <w:t>0.1. Безопасность жизнедеятельности. Конспект лекций. Ч. 2/ П.Г. Белов, А.Ф. Козьяков. С.В. Белов и др.; Под ред. С.В. Белова. –М.: В</w:t>
      </w:r>
      <w:r>
        <w:t>А</w:t>
      </w:r>
      <w:r>
        <w:t>СОТ. 1993.</w:t>
      </w:r>
    </w:p>
    <w:p w:rsidR="00406C43" w:rsidRDefault="00406C43">
      <w:pPr>
        <w:pStyle w:val="a3"/>
        <w:widowControl w:val="0"/>
      </w:pPr>
      <w:r>
        <w:t>0.2. Безопасность жизнедеятельности/ Н.Г. Занько. Г.А. Корсаков, К. Р. Малаян и др. Под ред. О.Н. Русака. –С.-П.: Изд-во Петербургской лесотехнической академии, 1996.</w:t>
      </w:r>
    </w:p>
    <w:p w:rsidR="00406C43" w:rsidRDefault="00406C43">
      <w:pPr>
        <w:pStyle w:val="a3"/>
        <w:widowControl w:val="0"/>
      </w:pPr>
      <w:r>
        <w:t xml:space="preserve">0.3. </w:t>
      </w:r>
      <w:r>
        <w:rPr>
          <w:b/>
        </w:rPr>
        <w:t>Белов С.В., Морозова Л.Л., Сивков В.П.</w:t>
      </w:r>
      <w:r>
        <w:t xml:space="preserve"> Безопасность жизнедеятельности. Ч. 1.–-М. ВАСОТ, 1992</w:t>
      </w:r>
    </w:p>
    <w:p w:rsidR="00406C43" w:rsidRDefault="00406C43">
      <w:pPr>
        <w:pStyle w:val="a3"/>
        <w:widowControl w:val="0"/>
      </w:pPr>
      <w:r>
        <w:t xml:space="preserve">0.4. </w:t>
      </w:r>
      <w:r>
        <w:rPr>
          <w:b/>
        </w:rPr>
        <w:t>Белов С.В.</w:t>
      </w:r>
      <w:r>
        <w:t xml:space="preserve"> Безопасность жизнедеятельности–наука о выживании в техносфсре –М.: ВИНИТИ, Обзорная информация. Проблемы безопасности при чрезвычайных ситуациях, 1996. вып. 1.</w:t>
      </w:r>
    </w:p>
    <w:p w:rsidR="00406C43" w:rsidRDefault="00406C43">
      <w:pPr>
        <w:pStyle w:val="a3"/>
        <w:widowControl w:val="0"/>
      </w:pPr>
      <w:r>
        <w:t xml:space="preserve">0.5. </w:t>
      </w:r>
      <w:r>
        <w:rPr>
          <w:b/>
        </w:rPr>
        <w:t>Белов С.В.</w:t>
      </w:r>
      <w:r>
        <w:t xml:space="preserve"> Техносфера: аспекты безопасности и экологичности. – М.: Вестник МГТУ. 1998, сер. ЕН.№1.</w:t>
      </w:r>
    </w:p>
    <w:p w:rsidR="00406C43" w:rsidRDefault="00406C43">
      <w:pPr>
        <w:pStyle w:val="a3"/>
        <w:widowControl w:val="0"/>
      </w:pPr>
      <w:r>
        <w:t xml:space="preserve">0.6. </w:t>
      </w:r>
      <w:r>
        <w:rPr>
          <w:b/>
        </w:rPr>
        <w:t>Небел Б.</w:t>
      </w:r>
      <w:r>
        <w:t xml:space="preserve"> Наука об окружающей среде. Как устроен мир. Т. 1: Пер с англ. – М.: Мир, 1993.</w:t>
      </w:r>
    </w:p>
    <w:p w:rsidR="00406C43" w:rsidRDefault="00406C43">
      <w:pPr>
        <w:pStyle w:val="a3"/>
        <w:widowControl w:val="0"/>
      </w:pPr>
      <w:r>
        <w:t xml:space="preserve">0.7. </w:t>
      </w:r>
      <w:r>
        <w:rPr>
          <w:b/>
        </w:rPr>
        <w:t>Рамад Ф.</w:t>
      </w:r>
      <w:r>
        <w:t xml:space="preserve"> Основы прикладной экологии: Пер. с франц. –Л.: Гидрометеоиздат, 1981.</w:t>
      </w:r>
    </w:p>
    <w:p w:rsidR="00406C43" w:rsidRDefault="00406C43">
      <w:pPr>
        <w:pStyle w:val="a3"/>
        <w:widowControl w:val="0"/>
      </w:pPr>
      <w:r>
        <w:t xml:space="preserve">0.8. </w:t>
      </w:r>
      <w:r>
        <w:rPr>
          <w:b/>
        </w:rPr>
        <w:t>Реймерс Н.Ф.</w:t>
      </w:r>
      <w:r>
        <w:t xml:space="preserve"> Надежды на выживание человечества. Концептуальная экология. –М.: изд-во ИЦ «Россия молодая» –Экология, 1992.</w:t>
      </w:r>
    </w:p>
    <w:p w:rsidR="00406C43" w:rsidRDefault="00406C43">
      <w:pPr>
        <w:pStyle w:val="a3"/>
        <w:widowControl w:val="0"/>
      </w:pPr>
      <w:r>
        <w:t xml:space="preserve">0.9. </w:t>
      </w:r>
      <w:r>
        <w:rPr>
          <w:b/>
        </w:rPr>
        <w:t>Русак О.Н.</w:t>
      </w:r>
      <w:r>
        <w:t xml:space="preserve"> Введение в охрану труда. –Л.: изд-во Ленинград, лесотехнической акад</w:t>
      </w:r>
      <w:r>
        <w:t>е</w:t>
      </w:r>
      <w:r>
        <w:t>мии, 1982.</w:t>
      </w:r>
    </w:p>
    <w:p w:rsidR="00406C43" w:rsidRDefault="00406C43">
      <w:pPr>
        <w:pStyle w:val="3"/>
        <w:keepNext w:val="0"/>
      </w:pPr>
      <w:bookmarkStart w:id="146" w:name="_Toc506227026"/>
      <w:bookmarkStart w:id="147" w:name="_Toc523118679"/>
      <w:r>
        <w:t>Глава 1</w:t>
      </w:r>
      <w:bookmarkEnd w:id="146"/>
      <w:bookmarkEnd w:id="147"/>
    </w:p>
    <w:p w:rsidR="00406C43" w:rsidRDefault="00406C43">
      <w:pPr>
        <w:pStyle w:val="a3"/>
        <w:widowControl w:val="0"/>
      </w:pPr>
      <w:r>
        <w:t>1.1. Охрана труда в машиностроении/Е.Я. Юдин, С.В. Белов, С. К. Баланцев и др.;</w:t>
      </w:r>
    </w:p>
    <w:p w:rsidR="00406C43" w:rsidRDefault="00406C43">
      <w:pPr>
        <w:pStyle w:val="a3"/>
        <w:widowControl w:val="0"/>
      </w:pPr>
      <w:r>
        <w:t>Под ред. Е.Я. Юдина и С.В. Белова. 2-е изд. –М.: Машиностроение, 1983.</w:t>
      </w:r>
    </w:p>
    <w:p w:rsidR="00406C43" w:rsidRDefault="00406C43">
      <w:pPr>
        <w:pStyle w:val="a3"/>
        <w:widowControl w:val="0"/>
      </w:pPr>
      <w:r>
        <w:t>1.2. Справочная книга для проектирования электрического освещения/ Под ред. Г.Н. Кно</w:t>
      </w:r>
      <w:r>
        <w:t>р</w:t>
      </w:r>
      <w:r>
        <w:t>ринга. –Л.: Энергия. 1976.</w:t>
      </w:r>
    </w:p>
    <w:p w:rsidR="00406C43" w:rsidRDefault="00406C43">
      <w:pPr>
        <w:pStyle w:val="a3"/>
        <w:widowControl w:val="0"/>
      </w:pPr>
      <w:r>
        <w:t>1.3. Справочник проектировщика. Вентиляция и кондиционирование воздуха. – М.: Стро</w:t>
      </w:r>
      <w:r>
        <w:t>й</w:t>
      </w:r>
      <w:r>
        <w:t>издат, 1978.</w:t>
      </w:r>
    </w:p>
    <w:p w:rsidR="00406C43" w:rsidRDefault="00406C43">
      <w:pPr>
        <w:pStyle w:val="3"/>
        <w:keepNext w:val="0"/>
      </w:pPr>
      <w:bookmarkStart w:id="148" w:name="_Toc506227027"/>
      <w:bookmarkStart w:id="149" w:name="_Toc523118680"/>
      <w:r>
        <w:t>Глава 2</w:t>
      </w:r>
      <w:bookmarkEnd w:id="148"/>
      <w:bookmarkEnd w:id="149"/>
    </w:p>
    <w:p w:rsidR="00406C43" w:rsidRDefault="00406C43">
      <w:pPr>
        <w:pStyle w:val="a3"/>
        <w:widowControl w:val="0"/>
      </w:pPr>
      <w:r>
        <w:t xml:space="preserve">2.1. </w:t>
      </w:r>
      <w:r>
        <w:rPr>
          <w:b/>
        </w:rPr>
        <w:t>Атаманюк В.Г., Ширшев Л.Г., Акимов Н.И.</w:t>
      </w:r>
      <w:r>
        <w:t xml:space="preserve"> Гражданская оборона.–М.:</w:t>
      </w:r>
    </w:p>
    <w:p w:rsidR="00406C43" w:rsidRDefault="00406C43">
      <w:pPr>
        <w:pStyle w:val="a3"/>
        <w:widowControl w:val="0"/>
      </w:pPr>
      <w:r>
        <w:t>Высшая школа, 1986.</w:t>
      </w:r>
    </w:p>
    <w:p w:rsidR="00406C43" w:rsidRDefault="00406C43">
      <w:pPr>
        <w:pStyle w:val="a3"/>
        <w:widowControl w:val="0"/>
      </w:pPr>
      <w:r>
        <w:t>2.2. Государственный доклад. «О состоянии окружающей природной среды Российской Ф</w:t>
      </w:r>
      <w:r>
        <w:t>е</w:t>
      </w:r>
      <w:r>
        <w:t>дер</w:t>
      </w:r>
      <w:r>
        <w:t>а</w:t>
      </w:r>
      <w:r>
        <w:t>ции в 1996 году». –М.: Государственный комитет РФ по охране окружающей среды, 1996.</w:t>
      </w:r>
    </w:p>
    <w:p w:rsidR="00406C43" w:rsidRDefault="00406C43">
      <w:pPr>
        <w:pStyle w:val="a3"/>
        <w:widowControl w:val="0"/>
      </w:pPr>
      <w:r>
        <w:t>2.3. Ежегодник состояния загрязнения воздуха городов и промышленных центров Советск</w:t>
      </w:r>
      <w:r>
        <w:t>о</w:t>
      </w:r>
      <w:r>
        <w:t>го Союза, 1990 год / Под ред. Э.Ю. Безуглой. –Л.: Главная геофизическая обсерватория им. А.И. Вое</w:t>
      </w:r>
      <w:r>
        <w:t>й</w:t>
      </w:r>
      <w:r>
        <w:t>кова, 1991.</w:t>
      </w:r>
    </w:p>
    <w:p w:rsidR="00406C43" w:rsidRDefault="00406C43">
      <w:pPr>
        <w:pStyle w:val="a3"/>
        <w:widowControl w:val="0"/>
      </w:pPr>
      <w:r>
        <w:t>2.4. Защита атмосферы от промышленных загрязнений: Справочник: Пер. с англ.:</w:t>
      </w:r>
    </w:p>
    <w:p w:rsidR="00406C43" w:rsidRDefault="00406C43">
      <w:pPr>
        <w:pStyle w:val="a3"/>
        <w:widowControl w:val="0"/>
      </w:pPr>
      <w:r>
        <w:t>В 2 т. / Под ред. Е. Калверта и Г.М. Инглунда. – М.: Металлургия, 1988.</w:t>
      </w:r>
    </w:p>
    <w:p w:rsidR="00406C43" w:rsidRDefault="00406C43">
      <w:pPr>
        <w:pStyle w:val="a3"/>
        <w:widowControl w:val="0"/>
      </w:pPr>
      <w:r>
        <w:t>2.5. Сборник методик по расчету выбросов в атмосферу загрязняющих веществ различными производствами. –Л.: Гидром</w:t>
      </w:r>
      <w:r>
        <w:t>е</w:t>
      </w:r>
      <w:r>
        <w:t>теоиздат, 1986.</w:t>
      </w:r>
    </w:p>
    <w:p w:rsidR="00406C43" w:rsidRDefault="00406C43">
      <w:pPr>
        <w:pStyle w:val="a3"/>
        <w:widowControl w:val="0"/>
      </w:pPr>
      <w:r>
        <w:t xml:space="preserve">2.6. </w:t>
      </w:r>
      <w:r>
        <w:rPr>
          <w:b/>
        </w:rPr>
        <w:t>Хорват Л.</w:t>
      </w:r>
      <w:r>
        <w:t xml:space="preserve"> Кислотный дождь: Пер. с венгр. – М.: Стройиздат, 1990.</w:t>
      </w:r>
    </w:p>
    <w:p w:rsidR="00406C43" w:rsidRDefault="00406C43">
      <w:pPr>
        <w:pStyle w:val="3"/>
        <w:keepNext w:val="0"/>
      </w:pPr>
      <w:bookmarkStart w:id="150" w:name="_Toc506227028"/>
    </w:p>
    <w:p w:rsidR="00406C43" w:rsidRDefault="00406C43">
      <w:pPr>
        <w:pStyle w:val="3"/>
        <w:keepNext w:val="0"/>
      </w:pPr>
      <w:bookmarkStart w:id="151" w:name="_Toc523118681"/>
      <w:r>
        <w:t>Глава 3</w:t>
      </w:r>
      <w:bookmarkEnd w:id="150"/>
      <w:bookmarkEnd w:id="151"/>
    </w:p>
    <w:p w:rsidR="00406C43" w:rsidRDefault="00406C43">
      <w:pPr>
        <w:pStyle w:val="a3"/>
        <w:widowControl w:val="0"/>
      </w:pPr>
      <w:r>
        <w:t xml:space="preserve">3.1. </w:t>
      </w:r>
      <w:r>
        <w:rPr>
          <w:b/>
        </w:rPr>
        <w:t>Алексеев С.В., Усенко В.Р.</w:t>
      </w:r>
      <w:r>
        <w:t xml:space="preserve"> Гигиена труда. –М.: Медицина, 1988.</w:t>
      </w:r>
    </w:p>
    <w:p w:rsidR="00406C43" w:rsidRDefault="00406C43">
      <w:pPr>
        <w:pStyle w:val="a3"/>
        <w:widowControl w:val="0"/>
      </w:pPr>
      <w:r>
        <w:t xml:space="preserve">3.2. </w:t>
      </w:r>
      <w:r>
        <w:rPr>
          <w:b/>
        </w:rPr>
        <w:t>Артамонова В.Г., Шаталов Н.Н.</w:t>
      </w:r>
      <w:r>
        <w:t xml:space="preserve"> Профессиональные болезни. – М.: Медицина, 1988.</w:t>
      </w:r>
    </w:p>
    <w:p w:rsidR="00406C43" w:rsidRDefault="00406C43">
      <w:pPr>
        <w:pStyle w:val="a3"/>
        <w:widowControl w:val="0"/>
      </w:pPr>
      <w:r>
        <w:t>3.3. Реакции организма человека на воздействие опасных и вредных производственных фа</w:t>
      </w:r>
      <w:r>
        <w:t>к</w:t>
      </w:r>
      <w:r>
        <w:t>торов: Справочник: в 2 т. – М.: Изд-во станда</w:t>
      </w:r>
      <w:r>
        <w:t>р</w:t>
      </w:r>
      <w:r>
        <w:t>тов. 1990.</w:t>
      </w:r>
    </w:p>
    <w:p w:rsidR="00406C43" w:rsidRDefault="00406C43">
      <w:pPr>
        <w:pStyle w:val="3"/>
        <w:keepNext w:val="0"/>
      </w:pPr>
      <w:bookmarkStart w:id="152" w:name="_Toc506227029"/>
      <w:bookmarkStart w:id="153" w:name="_Toc523118682"/>
      <w:r>
        <w:t>Глава 4</w:t>
      </w:r>
      <w:bookmarkEnd w:id="152"/>
      <w:bookmarkEnd w:id="153"/>
    </w:p>
    <w:p w:rsidR="00406C43" w:rsidRDefault="00406C43">
      <w:pPr>
        <w:pStyle w:val="a3"/>
        <w:widowControl w:val="0"/>
      </w:pPr>
      <w:r>
        <w:t>4.1. Анализ безопасности на базе теории четких и нечетких множеств: Отчет по НИР / МГТУ им. Н.Э. Баумана. ГР № 019. 70000006. инв. № 02970000003.-М.. 1996.</w:t>
      </w:r>
    </w:p>
    <w:p w:rsidR="00406C43" w:rsidRDefault="00406C43">
      <w:pPr>
        <w:pStyle w:val="a3"/>
        <w:widowControl w:val="0"/>
      </w:pPr>
      <w:r>
        <w:t xml:space="preserve">4.2 </w:t>
      </w:r>
      <w:r>
        <w:rPr>
          <w:b/>
        </w:rPr>
        <w:t xml:space="preserve">Крышевич О.В., Переездчиков И.В. </w:t>
      </w:r>
      <w:r>
        <w:t>Модель управления опасностями системы            человек-машина-среда/Вестник МГТУ. Сер. Машин</w:t>
      </w:r>
      <w:r>
        <w:t>о</w:t>
      </w:r>
      <w:r>
        <w:t>строение, 1998, № 2. С. 32–43.</w:t>
      </w:r>
    </w:p>
    <w:p w:rsidR="00406C43" w:rsidRDefault="00406C43">
      <w:pPr>
        <w:pStyle w:val="a3"/>
        <w:widowControl w:val="0"/>
      </w:pPr>
      <w:r>
        <w:t xml:space="preserve">4.3. </w:t>
      </w:r>
      <w:r>
        <w:rPr>
          <w:b/>
        </w:rPr>
        <w:t>Мушик Э., Мюллер П.</w:t>
      </w:r>
      <w:r>
        <w:t xml:space="preserve"> Методы принятия технических решений: Пер. с нем. – М.: Мир, 1990.</w:t>
      </w:r>
    </w:p>
    <w:p w:rsidR="00406C43" w:rsidRDefault="00406C43">
      <w:pPr>
        <w:pStyle w:val="a3"/>
        <w:widowControl w:val="0"/>
      </w:pPr>
      <w:r>
        <w:t xml:space="preserve">4.4 </w:t>
      </w:r>
      <w:r>
        <w:rPr>
          <w:b/>
        </w:rPr>
        <w:t>Переездчиков И.В., Крышевич О.В.</w:t>
      </w:r>
      <w:r>
        <w:t xml:space="preserve"> Надежность технических систем и техногенный риск. 4.1: Управление риском системы человек-машина-среда. М.: Изд-во МГТУ им. Н.Э. Баумана, 1998.</w:t>
      </w:r>
    </w:p>
    <w:p w:rsidR="00406C43" w:rsidRDefault="00406C43">
      <w:pPr>
        <w:pStyle w:val="a3"/>
        <w:widowControl w:val="0"/>
        <w:rPr>
          <w:lang w:val="en-US"/>
        </w:rPr>
      </w:pPr>
      <w:r>
        <w:rPr>
          <w:lang w:val="en-US"/>
        </w:rPr>
        <w:t xml:space="preserve">4.5. </w:t>
      </w:r>
      <w:r>
        <w:rPr>
          <w:b/>
          <w:lang w:val="en-US"/>
        </w:rPr>
        <w:t>Kjellen, U. and Hovden J.</w:t>
      </w:r>
      <w:r>
        <w:rPr>
          <w:lang w:val="en-US"/>
        </w:rPr>
        <w:t xml:space="preserve"> Reducing risks by deviation control – a retrospection into a r</w:t>
      </w:r>
      <w:r>
        <w:rPr>
          <w:lang w:val="en-US"/>
        </w:rPr>
        <w:t>e</w:t>
      </w:r>
      <w:r>
        <w:rPr>
          <w:lang w:val="en-US"/>
        </w:rPr>
        <w:t>search strategy. Safety Science. 1993. 16; 417 –438 p.</w:t>
      </w:r>
    </w:p>
    <w:p w:rsidR="00406C43" w:rsidRDefault="00406C43">
      <w:pPr>
        <w:pStyle w:val="a3"/>
        <w:widowControl w:val="0"/>
        <w:rPr>
          <w:lang w:val="en-US"/>
        </w:rPr>
      </w:pPr>
      <w:r>
        <w:rPr>
          <w:lang w:val="en-US"/>
        </w:rPr>
        <w:t xml:space="preserve">4.6. </w:t>
      </w:r>
      <w:r>
        <w:rPr>
          <w:b/>
          <w:lang w:val="en-US"/>
        </w:rPr>
        <w:t>Hale A. R, Swuste P.</w:t>
      </w:r>
      <w:r>
        <w:rPr>
          <w:lang w:val="en-US"/>
        </w:rPr>
        <w:t xml:space="preserve"> Safety rules: procedural freedom or action constraint? Safety Science Group. Delft University of Technology. 1993.</w:t>
      </w:r>
    </w:p>
    <w:p w:rsidR="00406C43" w:rsidRDefault="00406C43">
      <w:pPr>
        <w:pStyle w:val="a3"/>
        <w:widowControl w:val="0"/>
        <w:rPr>
          <w:lang w:val="en-US"/>
        </w:rPr>
      </w:pPr>
      <w:r>
        <w:rPr>
          <w:lang w:val="en-US"/>
        </w:rPr>
        <w:t xml:space="preserve">4.7. </w:t>
      </w:r>
      <w:r>
        <w:rPr>
          <w:b/>
          <w:lang w:val="en-US"/>
        </w:rPr>
        <w:t>Hovden, J. and Larsson T.J.</w:t>
      </w:r>
      <w:r>
        <w:rPr>
          <w:lang w:val="en-US"/>
        </w:rPr>
        <w:t xml:space="preserve"> Risk; Culture and Concepts. In: T. Singeleton and J. Hovden (Eds). Risk and Decisions. Wilcy. New York, 1987.</w:t>
      </w:r>
    </w:p>
    <w:p w:rsidR="00406C43" w:rsidRDefault="00406C43">
      <w:pPr>
        <w:pStyle w:val="a3"/>
        <w:widowControl w:val="0"/>
        <w:rPr>
          <w:lang w:val="en-US"/>
        </w:rPr>
      </w:pPr>
      <w:r>
        <w:rPr>
          <w:lang w:val="en-US"/>
        </w:rPr>
        <w:t xml:space="preserve">4.8. </w:t>
      </w:r>
      <w:r>
        <w:rPr>
          <w:b/>
          <w:lang w:val="en-US"/>
        </w:rPr>
        <w:t>Kulmann A.</w:t>
      </w:r>
      <w:r>
        <w:rPr>
          <w:lang w:val="en-US"/>
        </w:rPr>
        <w:t xml:space="preserve"> Introduction to safety science. New York, 1986.</w:t>
      </w:r>
    </w:p>
    <w:p w:rsidR="00406C43" w:rsidRDefault="00406C43">
      <w:pPr>
        <w:pStyle w:val="3"/>
        <w:keepNext w:val="0"/>
        <w:rPr>
          <w:lang w:val="en-US"/>
        </w:rPr>
      </w:pPr>
      <w:bookmarkStart w:id="154" w:name="_Toc506227030"/>
      <w:bookmarkStart w:id="155" w:name="_Toc523118683"/>
      <w:r>
        <w:t>Глава</w:t>
      </w:r>
      <w:r>
        <w:rPr>
          <w:lang w:val="en-US"/>
        </w:rPr>
        <w:t xml:space="preserve"> 5</w:t>
      </w:r>
      <w:bookmarkEnd w:id="154"/>
      <w:bookmarkEnd w:id="155"/>
    </w:p>
    <w:p w:rsidR="00406C43" w:rsidRDefault="00406C43">
      <w:pPr>
        <w:pStyle w:val="a3"/>
        <w:widowControl w:val="0"/>
      </w:pPr>
      <w:r>
        <w:t xml:space="preserve">5.1. </w:t>
      </w:r>
      <w:r>
        <w:rPr>
          <w:b/>
        </w:rPr>
        <w:t>Водяник В.И.</w:t>
      </w:r>
      <w:r>
        <w:t xml:space="preserve"> Взрывозащита технологического оборудования. –М.: Химия, 1991.</w:t>
      </w:r>
    </w:p>
    <w:p w:rsidR="00406C43" w:rsidRDefault="00406C43">
      <w:pPr>
        <w:pStyle w:val="a3"/>
        <w:widowControl w:val="0"/>
      </w:pPr>
      <w:r>
        <w:t>5.2. Средства защиты в машиностроении. Расчет и проектирование: Справочник/ С.В. Белов. А.Ф. Козьяков, О.Ф. Партолин и др.; Под ред. С.В. Белова.–М.: Машиностроение, 1989.</w:t>
      </w:r>
    </w:p>
    <w:p w:rsidR="00406C43" w:rsidRDefault="00406C43">
      <w:pPr>
        <w:pStyle w:val="3"/>
        <w:keepNext w:val="0"/>
      </w:pPr>
      <w:bookmarkStart w:id="156" w:name="_Toc506227031"/>
      <w:bookmarkStart w:id="157" w:name="_Toc523118684"/>
      <w:r>
        <w:t>Глава 6</w:t>
      </w:r>
      <w:bookmarkEnd w:id="156"/>
      <w:bookmarkEnd w:id="157"/>
    </w:p>
    <w:p w:rsidR="00406C43" w:rsidRDefault="00406C43">
      <w:pPr>
        <w:pStyle w:val="a3"/>
        <w:widowControl w:val="0"/>
      </w:pPr>
      <w:r>
        <w:t xml:space="preserve">6.1. </w:t>
      </w:r>
      <w:r>
        <w:rPr>
          <w:b/>
        </w:rPr>
        <w:t>Абрамович М., Стриган И.</w:t>
      </w:r>
      <w:r>
        <w:t xml:space="preserve"> Справочник по специальным функциям.–М.:</w:t>
      </w:r>
    </w:p>
    <w:p w:rsidR="00406C43" w:rsidRDefault="00406C43">
      <w:pPr>
        <w:pStyle w:val="a3"/>
        <w:widowControl w:val="0"/>
      </w:pPr>
      <w:r>
        <w:t>Наука. 1979.</w:t>
      </w:r>
    </w:p>
    <w:p w:rsidR="00406C43" w:rsidRDefault="00406C43">
      <w:pPr>
        <w:pStyle w:val="a3"/>
        <w:widowControl w:val="0"/>
      </w:pPr>
      <w:r>
        <w:t xml:space="preserve">6.2. </w:t>
      </w:r>
      <w:r>
        <w:rPr>
          <w:b/>
        </w:rPr>
        <w:t>Аполонский С.М.</w:t>
      </w:r>
      <w:r>
        <w:t xml:space="preserve"> Справочник по расчету электромагнитных экранов. –Л.:</w:t>
      </w:r>
    </w:p>
    <w:p w:rsidR="00406C43" w:rsidRDefault="00406C43">
      <w:pPr>
        <w:pStyle w:val="a3"/>
        <w:widowControl w:val="0"/>
      </w:pPr>
      <w:r>
        <w:t>Энергоатомиздат, 1988.</w:t>
      </w:r>
    </w:p>
    <w:p w:rsidR="00406C43" w:rsidRDefault="00406C43">
      <w:pPr>
        <w:pStyle w:val="a3"/>
        <w:widowControl w:val="0"/>
      </w:pPr>
      <w:r>
        <w:t xml:space="preserve">6.3. </w:t>
      </w:r>
      <w:r>
        <w:rPr>
          <w:b/>
        </w:rPr>
        <w:t>Богодепов И.И.</w:t>
      </w:r>
      <w:r>
        <w:t xml:space="preserve"> Промышленная звукоизоляция. –Л.: Судостроение, 1986.</w:t>
      </w:r>
    </w:p>
    <w:p w:rsidR="00406C43" w:rsidRDefault="00406C43">
      <w:pPr>
        <w:pStyle w:val="a3"/>
        <w:widowControl w:val="0"/>
      </w:pPr>
      <w:r>
        <w:t>6.4. Борьба с шумом на производстве: Справочник / Е.Я. Юдин, Л.А. Борисов, И.В. Го-ренштейн и др.; Под ред. Е.Я. Юдина. –М.. Машин</w:t>
      </w:r>
      <w:r>
        <w:t>о</w:t>
      </w:r>
      <w:r>
        <w:t>строение, 1985.</w:t>
      </w:r>
    </w:p>
    <w:p w:rsidR="00406C43" w:rsidRDefault="00406C43">
      <w:pPr>
        <w:pStyle w:val="a3"/>
        <w:widowControl w:val="0"/>
      </w:pPr>
      <w:r>
        <w:t xml:space="preserve">6.5. </w:t>
      </w:r>
      <w:r>
        <w:rPr>
          <w:b/>
        </w:rPr>
        <w:t>Жуков А.И., Монгайт И.Л., Родзиллер И.Д.</w:t>
      </w:r>
      <w:r>
        <w:t xml:space="preserve"> Методы очистки производственных сто</w:t>
      </w:r>
      <w:r>
        <w:t>ч</w:t>
      </w:r>
      <w:r>
        <w:t>ных вод. –М.: Стройиздат, 1977.</w:t>
      </w:r>
    </w:p>
    <w:p w:rsidR="00406C43" w:rsidRDefault="00406C43">
      <w:pPr>
        <w:pStyle w:val="a3"/>
        <w:widowControl w:val="0"/>
      </w:pPr>
      <w:r>
        <w:t>6.6. Канализация населенных мест и промышленных предприятий: Справочник проект</w:t>
      </w:r>
      <w:r>
        <w:t>и</w:t>
      </w:r>
      <w:r>
        <w:t>ровщика / Под ред. В.Н. Самохина. –М.: Стройи</w:t>
      </w:r>
      <w:r>
        <w:t>з</w:t>
      </w:r>
      <w:r>
        <w:t>дат, 1991.</w:t>
      </w:r>
    </w:p>
    <w:p w:rsidR="00406C43" w:rsidRDefault="00406C43">
      <w:pPr>
        <w:pStyle w:val="a3"/>
        <w:widowControl w:val="0"/>
      </w:pPr>
      <w:r>
        <w:t xml:space="preserve">6.7. </w:t>
      </w:r>
      <w:r>
        <w:rPr>
          <w:b/>
        </w:rPr>
        <w:t>Козлов В.Ф.</w:t>
      </w:r>
      <w:r>
        <w:t xml:space="preserve"> Справочник по радиационной безопасности. 4-е изд.–М.:</w:t>
      </w:r>
    </w:p>
    <w:p w:rsidR="00406C43" w:rsidRDefault="00406C43">
      <w:pPr>
        <w:pStyle w:val="a3"/>
        <w:widowControl w:val="0"/>
      </w:pPr>
      <w:r>
        <w:t>Энергоатомиздат, 1991.</w:t>
      </w:r>
    </w:p>
    <w:p w:rsidR="00406C43" w:rsidRDefault="00406C43">
      <w:pPr>
        <w:pStyle w:val="a3"/>
        <w:widowControl w:val="0"/>
      </w:pPr>
      <w:r>
        <w:t xml:space="preserve">6.8. </w:t>
      </w:r>
      <w:r>
        <w:rPr>
          <w:b/>
        </w:rPr>
        <w:t>Лаптев Н.Н.</w:t>
      </w:r>
      <w:r>
        <w:t xml:space="preserve"> Расчеты выпусков сточных вод. – М.: Стройиздат, 1977.</w:t>
      </w:r>
    </w:p>
    <w:p w:rsidR="00406C43" w:rsidRDefault="00406C43">
      <w:pPr>
        <w:pStyle w:val="a3"/>
        <w:widowControl w:val="0"/>
      </w:pPr>
      <w:r>
        <w:t>6.9. Охрана окружающей среды / С.В. Белов, Ф.А. Барбинов, А.Ф. Козьяков и др.;</w:t>
      </w:r>
    </w:p>
    <w:p w:rsidR="00406C43" w:rsidRDefault="00406C43">
      <w:pPr>
        <w:pStyle w:val="a3"/>
        <w:widowControl w:val="0"/>
      </w:pPr>
      <w:r>
        <w:t>Под ред. С.В. Белова. –М.: Высшая школа, 1991.</w:t>
      </w:r>
    </w:p>
    <w:p w:rsidR="00406C43" w:rsidRDefault="00406C43">
      <w:pPr>
        <w:pStyle w:val="a3"/>
        <w:widowControl w:val="0"/>
      </w:pPr>
      <w:r>
        <w:t xml:space="preserve">6.10. </w:t>
      </w:r>
      <w:r>
        <w:rPr>
          <w:b/>
        </w:rPr>
        <w:t>Переездчиков И.В.</w:t>
      </w:r>
      <w:r>
        <w:t xml:space="preserve"> Введение в теорию защиты от энергетического воздействия и</w:t>
      </w:r>
      <w:r>
        <w:t>с</w:t>
      </w:r>
      <w:r>
        <w:t>точников гармонических колеб</w:t>
      </w:r>
      <w:r>
        <w:t>а</w:t>
      </w:r>
      <w:r>
        <w:t>ний. –М.: Изд-во МВТУ им. Н.Э. Баумана, 1987.</w:t>
      </w:r>
    </w:p>
    <w:p w:rsidR="00406C43" w:rsidRDefault="00406C43">
      <w:pPr>
        <w:pStyle w:val="a3"/>
        <w:widowControl w:val="0"/>
      </w:pPr>
      <w:r>
        <w:t>6.11. Справочник по пыле-золоулавливанию / Под ред. А.А.</w:t>
      </w:r>
      <w:r>
        <w:rPr>
          <w:i/>
        </w:rPr>
        <w:t>.</w:t>
      </w:r>
      <w:r>
        <w:t xml:space="preserve"> Русанова.–М.:Энергия, 1975.</w:t>
      </w:r>
    </w:p>
    <w:p w:rsidR="00406C43" w:rsidRDefault="00406C43">
      <w:pPr>
        <w:pStyle w:val="a3"/>
        <w:widowControl w:val="0"/>
        <w:rPr>
          <w:lang w:val="en-US"/>
        </w:rPr>
      </w:pPr>
      <w:r>
        <w:rPr>
          <w:lang w:val="en-US"/>
        </w:rPr>
        <w:t xml:space="preserve">6.12. </w:t>
      </w:r>
      <w:r>
        <w:rPr>
          <w:b/>
          <w:lang w:val="en-US"/>
        </w:rPr>
        <w:t xml:space="preserve">Bics D., Hansen </w:t>
      </w:r>
      <w:r>
        <w:rPr>
          <w:b/>
        </w:rPr>
        <w:t>С</w:t>
      </w:r>
      <w:r>
        <w:rPr>
          <w:b/>
          <w:lang w:val="en-US"/>
        </w:rPr>
        <w:t>.</w:t>
      </w:r>
      <w:r>
        <w:rPr>
          <w:lang w:val="en-US"/>
        </w:rPr>
        <w:t xml:space="preserve"> Engineering noise control. London, 1988, 414 p.</w:t>
      </w:r>
    </w:p>
    <w:p w:rsidR="00406C43" w:rsidRDefault="00406C43">
      <w:pPr>
        <w:pStyle w:val="3"/>
        <w:keepNext w:val="0"/>
        <w:rPr>
          <w:lang w:val="en-US"/>
        </w:rPr>
      </w:pPr>
      <w:bookmarkStart w:id="158" w:name="_Toc506227032"/>
      <w:bookmarkStart w:id="159" w:name="_Toc523118685"/>
      <w:r>
        <w:t>Глава</w:t>
      </w:r>
      <w:r>
        <w:rPr>
          <w:lang w:val="en-US"/>
        </w:rPr>
        <w:t xml:space="preserve"> 7</w:t>
      </w:r>
      <w:bookmarkEnd w:id="158"/>
      <w:bookmarkEnd w:id="159"/>
    </w:p>
    <w:p w:rsidR="00406C43" w:rsidRDefault="00406C43">
      <w:pPr>
        <w:pStyle w:val="a3"/>
        <w:widowControl w:val="0"/>
      </w:pPr>
      <w:r>
        <w:t>7.1. Каталог средств индивидуальной защиты персонала предприятий и организаций Ми</w:t>
      </w:r>
      <w:r>
        <w:t>н</w:t>
      </w:r>
      <w:r>
        <w:t>энерго. –М.: СПО «Союзтехэне</w:t>
      </w:r>
      <w:r>
        <w:t>р</w:t>
      </w:r>
      <w:r>
        <w:t>го». 1987.</w:t>
      </w:r>
    </w:p>
    <w:p w:rsidR="00406C43" w:rsidRDefault="00406C43">
      <w:pPr>
        <w:pStyle w:val="a3"/>
        <w:widowControl w:val="0"/>
      </w:pPr>
      <w:r>
        <w:t>7.2. Промышленная коллекция моделей спецодежды и спецобуви, разработанная организ</w:t>
      </w:r>
      <w:r>
        <w:t>а</w:t>
      </w:r>
      <w:r>
        <w:t>циями систем Минлегпрома СССР: Каталог/Н.М.Федоткин. Н.Е. Квирквелия, А.Е. Карева. Г.М. Осьмушко. –-М.. ЦНИИТЭИтехпрома. 1986.</w:t>
      </w:r>
    </w:p>
    <w:p w:rsidR="00406C43" w:rsidRDefault="00406C43">
      <w:pPr>
        <w:pStyle w:val="a3"/>
        <w:widowControl w:val="0"/>
      </w:pPr>
      <w:r>
        <w:t>7.3. Средства индивидуальной защиты работающих на производстве. Каталог-справочник / Под ред В.Н. Ардасенова. – М : Профиздат, 1988.</w:t>
      </w:r>
    </w:p>
    <w:p w:rsidR="00406C43" w:rsidRDefault="00406C43">
      <w:pPr>
        <w:pStyle w:val="3"/>
        <w:keepNext w:val="0"/>
      </w:pPr>
      <w:bookmarkStart w:id="160" w:name="_Toc506227033"/>
      <w:bookmarkStart w:id="161" w:name="_Toc523118686"/>
      <w:r>
        <w:t>Глава 8</w:t>
      </w:r>
      <w:bookmarkEnd w:id="160"/>
      <w:bookmarkEnd w:id="161"/>
    </w:p>
    <w:p w:rsidR="00406C43" w:rsidRDefault="00406C43">
      <w:pPr>
        <w:pStyle w:val="a3"/>
        <w:widowControl w:val="0"/>
      </w:pPr>
      <w:r>
        <w:t xml:space="preserve">8.1 </w:t>
      </w:r>
      <w:r>
        <w:rPr>
          <w:b/>
        </w:rPr>
        <w:t>Бесчастнов М.В.</w:t>
      </w:r>
      <w:r>
        <w:t xml:space="preserve"> Промышленные взрывы. Оценка и предупреждение. –М.:</w:t>
      </w:r>
    </w:p>
    <w:p w:rsidR="00406C43" w:rsidRDefault="00406C43">
      <w:pPr>
        <w:pStyle w:val="a3"/>
        <w:widowControl w:val="0"/>
      </w:pPr>
      <w:r>
        <w:t>Химия, 1991.</w:t>
      </w:r>
    </w:p>
    <w:p w:rsidR="00406C43" w:rsidRDefault="00406C43">
      <w:pPr>
        <w:pStyle w:val="a3"/>
        <w:widowControl w:val="0"/>
      </w:pPr>
      <w:r>
        <w:t xml:space="preserve">8.2 </w:t>
      </w:r>
      <w:r>
        <w:rPr>
          <w:b/>
        </w:rPr>
        <w:t>Драйздейл Д.</w:t>
      </w:r>
      <w:r>
        <w:t xml:space="preserve"> Введение в динамику пожаров: Пер. с англ. К.Г. Бомштейна</w:t>
      </w:r>
      <w:r>
        <w:rPr>
          <w:smallCaps/>
        </w:rPr>
        <w:t xml:space="preserve"> </w:t>
      </w:r>
      <w:r>
        <w:t>/ Под ред. Ю.А. Кошмарова, В.Е. Макарова. –М.: Стройиздат, 1990.</w:t>
      </w:r>
    </w:p>
    <w:p w:rsidR="00406C43" w:rsidRDefault="00406C43">
      <w:pPr>
        <w:pStyle w:val="a3"/>
        <w:widowControl w:val="0"/>
      </w:pPr>
      <w:r>
        <w:t xml:space="preserve">8.3. </w:t>
      </w:r>
      <w:r>
        <w:rPr>
          <w:b/>
        </w:rPr>
        <w:t>Каммерер Ю.Ю., Харкевич А.Е.</w:t>
      </w:r>
      <w:r>
        <w:t xml:space="preserve"> Аварийные работы в очагах поражения / Под ред. Б. П. Иванова. –М.: Энергоатомиздат, 1991.</w:t>
      </w:r>
    </w:p>
    <w:p w:rsidR="00406C43" w:rsidRDefault="00406C43">
      <w:pPr>
        <w:pStyle w:val="a3"/>
        <w:widowControl w:val="0"/>
      </w:pPr>
      <w:r>
        <w:t xml:space="preserve">8.4. </w:t>
      </w:r>
      <w:r>
        <w:rPr>
          <w:b/>
        </w:rPr>
        <w:t>Маршалл В.</w:t>
      </w:r>
      <w:r>
        <w:t xml:space="preserve"> Основные опасности химических производств: Пер. с англ / Под ред. Б.Б. Чайнова, А.Н. Черноплекова. –М.: Мир, 1989.</w:t>
      </w:r>
    </w:p>
    <w:p w:rsidR="00406C43" w:rsidRDefault="00406C43">
      <w:pPr>
        <w:pStyle w:val="a3"/>
        <w:widowControl w:val="0"/>
      </w:pPr>
      <w:r>
        <w:t>8.5. Проблемы безопасности при чрезвычайных ситуациях / Реферативный сборник ВИН</w:t>
      </w:r>
      <w:r>
        <w:t>И</w:t>
      </w:r>
      <w:r>
        <w:t>ТИ.–М.: Вып. 1-12. 1991. Вып. 1-6, 1992.</w:t>
      </w:r>
    </w:p>
    <w:p w:rsidR="00406C43" w:rsidRDefault="00406C43">
      <w:pPr>
        <w:pStyle w:val="a3"/>
        <w:widowControl w:val="0"/>
      </w:pPr>
      <w:r>
        <w:t>8.6. Убежища гражданской обороны: Конструкции и расчет/В.А. Котляревский, В.И. Га-нушкин. А.А. Костин и др.; Под ред. В.А. Котляревского. –М.: Стройиздат. 1989.</w:t>
      </w:r>
    </w:p>
    <w:p w:rsidR="00406C43" w:rsidRDefault="00406C43">
      <w:pPr>
        <w:pStyle w:val="3"/>
        <w:keepNext w:val="0"/>
      </w:pPr>
      <w:bookmarkStart w:id="162" w:name="_Toc506227034"/>
      <w:bookmarkStart w:id="163" w:name="_Toc523118687"/>
      <w:r>
        <w:t>Глава 9</w:t>
      </w:r>
      <w:bookmarkEnd w:id="162"/>
      <w:bookmarkEnd w:id="163"/>
    </w:p>
    <w:p w:rsidR="00406C43" w:rsidRDefault="00406C43">
      <w:pPr>
        <w:pStyle w:val="a3"/>
        <w:widowControl w:val="0"/>
      </w:pPr>
      <w:r>
        <w:t xml:space="preserve">9.1. </w:t>
      </w:r>
      <w:r>
        <w:rPr>
          <w:b/>
        </w:rPr>
        <w:t>Алферова Л.А., Нечаев А.П.</w:t>
      </w:r>
      <w:r>
        <w:t xml:space="preserve"> Замкнутые системы водного хозяйства промышленных предприятий комплексов и ра</w:t>
      </w:r>
      <w:r>
        <w:t>й</w:t>
      </w:r>
      <w:r>
        <w:t>онов. –М.: Стройиздат, 1984.</w:t>
      </w:r>
    </w:p>
    <w:p w:rsidR="00406C43" w:rsidRDefault="00406C43">
      <w:pPr>
        <w:pStyle w:val="a3"/>
        <w:widowControl w:val="0"/>
      </w:pPr>
      <w:r>
        <w:t>9.2. Охрана природы: Справочник 2-е изд. –М.: Агропромиздат, 1987.</w:t>
      </w:r>
    </w:p>
    <w:p w:rsidR="00406C43" w:rsidRDefault="00406C43">
      <w:pPr>
        <w:pStyle w:val="a3"/>
        <w:widowControl w:val="0"/>
      </w:pPr>
      <w:r>
        <w:t>9.3. Охрана труда в машиностроении: Сборник нормативно-технических документов. Т 1.2. –М.: Машиностроение, 1990.</w:t>
      </w:r>
    </w:p>
    <w:p w:rsidR="00406C43" w:rsidRDefault="00406C43">
      <w:pPr>
        <w:pStyle w:val="a3"/>
        <w:widowControl w:val="0"/>
      </w:pPr>
      <w:r>
        <w:t>9.4. Положение о порядке обеспечения пособиями по государственному социальному стр</w:t>
      </w:r>
      <w:r>
        <w:t>а</w:t>
      </w:r>
      <w:r>
        <w:t>хованию. Утверждено постановлением Президиума ВЦСПС от 12.11.84 № 13-6 (с изменениями, внесенными постановлениями Президиума ВЦСПС от 10.11.89 № 11-11 от 21.08.90 №9-6; 29.03.91 № 3-8. постановлениями Президиума Совета ВКП CCCPor28.06.91 № 6-7, от 30.08.91 № 9-6, от 11.10.91 № 10-11). ~М.:ВКП, 1992.</w:t>
      </w:r>
    </w:p>
    <w:p w:rsidR="00406C43" w:rsidRDefault="00406C43">
      <w:pPr>
        <w:pStyle w:val="a3"/>
        <w:widowControl w:val="0"/>
      </w:pPr>
      <w:r>
        <w:t>9.5. Положение о расследовании и учете несчастных случаев на производстве. Утверждено постановлением правительства РФ от 03.06.95 № 588.</w:t>
      </w:r>
    </w:p>
    <w:p w:rsidR="00406C43" w:rsidRDefault="00406C43">
      <w:pPr>
        <w:pStyle w:val="a3"/>
        <w:widowControl w:val="0"/>
      </w:pPr>
      <w:r>
        <w:t xml:space="preserve">9.6. </w:t>
      </w:r>
      <w:r>
        <w:rPr>
          <w:b/>
        </w:rPr>
        <w:t>Порфирьев Б.Н.</w:t>
      </w:r>
      <w:r>
        <w:t xml:space="preserve"> Государственное управление в чрезвычайных ситуациях. – М.:</w:t>
      </w:r>
    </w:p>
    <w:p w:rsidR="00406C43" w:rsidRDefault="00406C43">
      <w:pPr>
        <w:pStyle w:val="a3"/>
        <w:widowControl w:val="0"/>
      </w:pPr>
      <w:r>
        <w:t>Наука, 1991.</w:t>
      </w:r>
    </w:p>
    <w:p w:rsidR="00406C43" w:rsidRDefault="00406C43">
      <w:pPr>
        <w:pStyle w:val="a3"/>
        <w:widowControl w:val="0"/>
      </w:pPr>
      <w:r>
        <w:t>9.7. Правила устройства и безопасной эксплуатации грузоподъемных кранов. – М.:</w:t>
      </w:r>
    </w:p>
    <w:p w:rsidR="00406C43" w:rsidRDefault="00406C43">
      <w:pPr>
        <w:pStyle w:val="a3"/>
        <w:widowControl w:val="0"/>
      </w:pPr>
      <w:r>
        <w:t>Металлургия, 1994.</w:t>
      </w:r>
    </w:p>
    <w:p w:rsidR="00406C43" w:rsidRDefault="00406C43">
      <w:pPr>
        <w:pStyle w:val="a3"/>
        <w:widowControl w:val="0"/>
      </w:pPr>
      <w:r>
        <w:t>9.8. Руководство по контролю источников загрязнения атмосферы. ОНД-90. С.-П.:</w:t>
      </w:r>
    </w:p>
    <w:p w:rsidR="00406C43" w:rsidRDefault="00406C43">
      <w:pPr>
        <w:pStyle w:val="a3"/>
        <w:widowControl w:val="0"/>
      </w:pPr>
      <w:r>
        <w:t>Министерство природопользования и охраны окружающей среды, 1992.</w:t>
      </w:r>
    </w:p>
    <w:p w:rsidR="00406C43" w:rsidRDefault="00406C43">
      <w:pPr>
        <w:pStyle w:val="a3"/>
        <w:widowControl w:val="0"/>
      </w:pPr>
      <w:r>
        <w:t>9.9. Сборник методик по определению концентраций загрязняющих веществ в промышле</w:t>
      </w:r>
      <w:r>
        <w:t>н</w:t>
      </w:r>
      <w:r>
        <w:t>ных выбросах. –М.: Гидромете</w:t>
      </w:r>
      <w:r>
        <w:t>о</w:t>
      </w:r>
      <w:r>
        <w:t>издат, 1984.</w:t>
      </w:r>
    </w:p>
    <w:p w:rsidR="00406C43" w:rsidRDefault="00406C43">
      <w:pPr>
        <w:pStyle w:val="a3"/>
        <w:widowControl w:val="0"/>
      </w:pPr>
      <w:r>
        <w:t xml:space="preserve">9.10. </w:t>
      </w:r>
      <w:r>
        <w:rPr>
          <w:b/>
        </w:rPr>
        <w:t>Шариков Л.П.</w:t>
      </w:r>
      <w:r>
        <w:t xml:space="preserve"> Охрана окружающей среды: Справочник. –Л.: Судостроение, 1978.</w:t>
      </w:r>
    </w:p>
    <w:p w:rsidR="00406C43" w:rsidRDefault="00406C43">
      <w:pPr>
        <w:widowControl w:val="0"/>
        <w:ind w:firstLine="0"/>
      </w:pPr>
    </w:p>
    <w:p w:rsidR="00406C43" w:rsidRDefault="00406C43">
      <w:pPr>
        <w:pStyle w:val="1"/>
        <w:keepNext w:val="0"/>
      </w:pPr>
      <w:r>
        <w:br w:type="page"/>
      </w:r>
      <w:bookmarkStart w:id="164" w:name="_Toc506227035"/>
      <w:bookmarkStart w:id="165" w:name="_Toc523118688"/>
      <w:r>
        <w:t>содержание</w:t>
      </w:r>
      <w:bookmarkEnd w:id="164"/>
      <w:bookmarkEnd w:id="165"/>
    </w:p>
    <w:p w:rsidR="00406C43" w:rsidRDefault="00406C43"/>
    <w:p w:rsidR="00406C43" w:rsidRDefault="00406C43"/>
    <w:p w:rsidR="00406C43" w:rsidRDefault="00406C43">
      <w:pPr>
        <w:widowControl w:val="0"/>
      </w:pPr>
    </w:p>
    <w:p w:rsidR="00406C43" w:rsidRDefault="00406C43">
      <w:pPr>
        <w:pStyle w:val="10"/>
        <w:tabs>
          <w:tab w:val="right" w:leader="dot" w:pos="10249"/>
        </w:tabs>
        <w:rPr>
          <w:noProof/>
        </w:rPr>
      </w:pPr>
      <w:r>
        <w:rPr>
          <w:b w:val="0"/>
          <w:caps w:val="0"/>
        </w:rPr>
        <w:fldChar w:fldCharType="begin"/>
      </w:r>
      <w:r>
        <w:rPr>
          <w:b w:val="0"/>
          <w:caps w:val="0"/>
        </w:rPr>
        <w:instrText xml:space="preserve"> TOC \o "1-3" </w:instrText>
      </w:r>
      <w:r>
        <w:rPr>
          <w:b w:val="0"/>
          <w:caps w:val="0"/>
        </w:rPr>
        <w:fldChar w:fldCharType="separate"/>
      </w:r>
      <w:r>
        <w:rPr>
          <w:noProof/>
        </w:rPr>
        <w:t>Предисловие</w:t>
      </w:r>
      <w:r>
        <w:rPr>
          <w:noProof/>
        </w:rPr>
        <w:tab/>
      </w:r>
      <w:r>
        <w:rPr>
          <w:noProof/>
        </w:rPr>
        <w:fldChar w:fldCharType="begin"/>
      </w:r>
      <w:r>
        <w:rPr>
          <w:noProof/>
        </w:rPr>
        <w:instrText xml:space="preserve"> PAGEREF _Toc523118606 \h </w:instrText>
      </w:r>
      <w:r>
        <w:rPr>
          <w:noProof/>
        </w:rPr>
      </w:r>
      <w:r>
        <w:rPr>
          <w:noProof/>
        </w:rPr>
        <w:fldChar w:fldCharType="separate"/>
      </w:r>
      <w:r>
        <w:rPr>
          <w:noProof/>
        </w:rPr>
        <w:t>1</w:t>
      </w:r>
      <w:r>
        <w:rPr>
          <w:noProof/>
        </w:rPr>
        <w:fldChar w:fldCharType="end"/>
      </w:r>
    </w:p>
    <w:p w:rsidR="00406C43" w:rsidRDefault="00406C43">
      <w:pPr>
        <w:pStyle w:val="10"/>
        <w:tabs>
          <w:tab w:val="right" w:leader="dot" w:pos="10249"/>
        </w:tabs>
        <w:rPr>
          <w:noProof/>
        </w:rPr>
      </w:pPr>
      <w:r>
        <w:rPr>
          <w:noProof/>
        </w:rPr>
        <w:t>ВВЕДЕНИЕ</w:t>
      </w:r>
      <w:r>
        <w:rPr>
          <w:noProof/>
        </w:rPr>
        <w:tab/>
      </w:r>
      <w:r>
        <w:rPr>
          <w:noProof/>
        </w:rPr>
        <w:fldChar w:fldCharType="begin"/>
      </w:r>
      <w:r>
        <w:rPr>
          <w:noProof/>
        </w:rPr>
        <w:instrText xml:space="preserve"> PAGEREF _Toc523118607 \h </w:instrText>
      </w:r>
      <w:r>
        <w:rPr>
          <w:noProof/>
        </w:rPr>
      </w:r>
      <w:r>
        <w:rPr>
          <w:noProof/>
        </w:rPr>
        <w:fldChar w:fldCharType="separate"/>
      </w:r>
      <w:r>
        <w:rPr>
          <w:noProof/>
        </w:rPr>
        <w:t>3</w:t>
      </w:r>
      <w:r>
        <w:rPr>
          <w:noProof/>
        </w:rPr>
        <w:fldChar w:fldCharType="end"/>
      </w:r>
    </w:p>
    <w:p w:rsidR="00406C43" w:rsidRDefault="00406C43">
      <w:pPr>
        <w:pStyle w:val="10"/>
        <w:tabs>
          <w:tab w:val="right" w:leader="dot" w:pos="10249"/>
        </w:tabs>
        <w:rPr>
          <w:noProof/>
        </w:rPr>
      </w:pPr>
      <w:r>
        <w:rPr>
          <w:noProof/>
        </w:rPr>
        <w:t>ОСНОВЫ БЕЗОПАСНОСТИ ЖИЗНЕДЕЯТЕЛЬНОСТИ.</w:t>
      </w:r>
      <w:r>
        <w:rPr>
          <w:noProof/>
        </w:rPr>
        <w:tab/>
      </w:r>
      <w:r>
        <w:rPr>
          <w:noProof/>
        </w:rPr>
        <w:fldChar w:fldCharType="begin"/>
      </w:r>
      <w:r>
        <w:rPr>
          <w:noProof/>
        </w:rPr>
        <w:instrText xml:space="preserve"> PAGEREF _Toc523118608 \h </w:instrText>
      </w:r>
      <w:r>
        <w:rPr>
          <w:noProof/>
        </w:rPr>
      </w:r>
      <w:r>
        <w:rPr>
          <w:noProof/>
        </w:rPr>
        <w:fldChar w:fldCharType="separate"/>
      </w:r>
      <w:r>
        <w:rPr>
          <w:noProof/>
        </w:rPr>
        <w:t>3</w:t>
      </w:r>
      <w:r>
        <w:rPr>
          <w:noProof/>
        </w:rPr>
        <w:fldChar w:fldCharType="end"/>
      </w:r>
    </w:p>
    <w:p w:rsidR="00406C43" w:rsidRDefault="00406C43">
      <w:pPr>
        <w:pStyle w:val="10"/>
        <w:tabs>
          <w:tab w:val="right" w:leader="dot" w:pos="10249"/>
        </w:tabs>
        <w:rPr>
          <w:noProof/>
        </w:rPr>
      </w:pPr>
      <w:r>
        <w:rPr>
          <w:noProof/>
        </w:rPr>
        <w:t>ОСНОВНЫЕ ПОНЯТИЯ, ТЕРМИНЫ И ОПРЕДЕЛЕНИЯ</w:t>
      </w:r>
      <w:r>
        <w:rPr>
          <w:noProof/>
        </w:rPr>
        <w:tab/>
      </w:r>
      <w:r>
        <w:rPr>
          <w:noProof/>
        </w:rPr>
        <w:fldChar w:fldCharType="begin"/>
      </w:r>
      <w:r>
        <w:rPr>
          <w:noProof/>
        </w:rPr>
        <w:instrText xml:space="preserve"> PAGEREF _Toc523118609 \h </w:instrText>
      </w:r>
      <w:r>
        <w:rPr>
          <w:noProof/>
        </w:rPr>
      </w:r>
      <w:r>
        <w:rPr>
          <w:noProof/>
        </w:rPr>
        <w:fldChar w:fldCharType="separate"/>
      </w:r>
      <w:r>
        <w:rPr>
          <w:noProof/>
        </w:rPr>
        <w:t>3</w:t>
      </w:r>
      <w:r>
        <w:rPr>
          <w:noProof/>
        </w:rPr>
        <w:fldChar w:fldCharType="end"/>
      </w:r>
    </w:p>
    <w:p w:rsidR="00406C43" w:rsidRDefault="00406C43">
      <w:pPr>
        <w:pStyle w:val="31"/>
        <w:tabs>
          <w:tab w:val="right" w:leader="dot" w:pos="10249"/>
        </w:tabs>
        <w:rPr>
          <w:noProof/>
        </w:rPr>
      </w:pPr>
      <w:r>
        <w:rPr>
          <w:noProof/>
        </w:rPr>
        <w:t>Таблица 0.1. Состав площадей на некоторых континентах Земли</w:t>
      </w:r>
      <w:r>
        <w:rPr>
          <w:noProof/>
        </w:rPr>
        <w:tab/>
      </w:r>
      <w:r>
        <w:rPr>
          <w:noProof/>
        </w:rPr>
        <w:fldChar w:fldCharType="begin"/>
      </w:r>
      <w:r>
        <w:rPr>
          <w:noProof/>
        </w:rPr>
        <w:instrText xml:space="preserve"> PAGEREF _Toc523118610 \h </w:instrText>
      </w:r>
      <w:r>
        <w:rPr>
          <w:noProof/>
        </w:rPr>
      </w:r>
      <w:r>
        <w:rPr>
          <w:noProof/>
        </w:rPr>
        <w:fldChar w:fldCharType="separate"/>
      </w:r>
      <w:r>
        <w:rPr>
          <w:noProof/>
        </w:rPr>
        <w:t>8</w:t>
      </w:r>
      <w:r>
        <w:rPr>
          <w:noProof/>
        </w:rPr>
        <w:fldChar w:fldCharType="end"/>
      </w:r>
    </w:p>
    <w:p w:rsidR="00406C43" w:rsidRDefault="00406C43">
      <w:pPr>
        <w:pStyle w:val="31"/>
        <w:tabs>
          <w:tab w:val="right" w:leader="dot" w:pos="10249"/>
        </w:tabs>
        <w:rPr>
          <w:noProof/>
        </w:rPr>
      </w:pPr>
      <w:r>
        <w:rPr>
          <w:noProof/>
        </w:rPr>
        <w:t>Зоны</w:t>
      </w:r>
      <w:r>
        <w:rPr>
          <w:noProof/>
        </w:rPr>
        <w:tab/>
      </w:r>
      <w:r>
        <w:rPr>
          <w:noProof/>
        </w:rPr>
        <w:fldChar w:fldCharType="begin"/>
      </w:r>
      <w:r>
        <w:rPr>
          <w:noProof/>
        </w:rPr>
        <w:instrText xml:space="preserve"> PAGEREF _Toc523118611 \h </w:instrText>
      </w:r>
      <w:r>
        <w:rPr>
          <w:noProof/>
        </w:rPr>
      </w:r>
      <w:r>
        <w:rPr>
          <w:noProof/>
        </w:rPr>
        <w:fldChar w:fldCharType="separate"/>
      </w:r>
      <w:r>
        <w:rPr>
          <w:noProof/>
        </w:rPr>
        <w:t>19</w:t>
      </w:r>
      <w:r>
        <w:rPr>
          <w:noProof/>
        </w:rPr>
        <w:fldChar w:fldCharType="end"/>
      </w:r>
    </w:p>
    <w:p w:rsidR="00406C43" w:rsidRDefault="00406C43">
      <w:pPr>
        <w:pStyle w:val="31"/>
        <w:tabs>
          <w:tab w:val="right" w:leader="dot" w:pos="10249"/>
        </w:tabs>
        <w:rPr>
          <w:noProof/>
        </w:rPr>
      </w:pPr>
      <w:r>
        <w:rPr>
          <w:noProof/>
        </w:rPr>
        <w:t>Вредные факторы</w:t>
      </w:r>
      <w:r>
        <w:rPr>
          <w:noProof/>
        </w:rPr>
        <w:tab/>
      </w:r>
      <w:r>
        <w:rPr>
          <w:noProof/>
        </w:rPr>
        <w:fldChar w:fldCharType="begin"/>
      </w:r>
      <w:r>
        <w:rPr>
          <w:noProof/>
        </w:rPr>
        <w:instrText xml:space="preserve"> PAGEREF _Toc523118612 \h </w:instrText>
      </w:r>
      <w:r>
        <w:rPr>
          <w:noProof/>
        </w:rPr>
      </w:r>
      <w:r>
        <w:rPr>
          <w:noProof/>
        </w:rPr>
        <w:fldChar w:fldCharType="separate"/>
      </w:r>
      <w:r>
        <w:rPr>
          <w:noProof/>
        </w:rPr>
        <w:t>20</w:t>
      </w:r>
      <w:r>
        <w:rPr>
          <w:noProof/>
        </w:rPr>
        <w:fldChar w:fldCharType="end"/>
      </w:r>
    </w:p>
    <w:p w:rsidR="00406C43" w:rsidRDefault="00406C43">
      <w:pPr>
        <w:pStyle w:val="10"/>
        <w:tabs>
          <w:tab w:val="right" w:leader="dot" w:pos="10249"/>
        </w:tabs>
        <w:rPr>
          <w:noProof/>
        </w:rPr>
      </w:pPr>
      <w:r>
        <w:rPr>
          <w:noProof/>
        </w:rPr>
        <w:t>Раздел I</w:t>
      </w:r>
      <w:r>
        <w:rPr>
          <w:noProof/>
        </w:rPr>
        <w:tab/>
      </w:r>
      <w:r>
        <w:rPr>
          <w:noProof/>
        </w:rPr>
        <w:fldChar w:fldCharType="begin"/>
      </w:r>
      <w:r>
        <w:rPr>
          <w:noProof/>
        </w:rPr>
        <w:instrText xml:space="preserve"> PAGEREF _Toc523118613 \h </w:instrText>
      </w:r>
      <w:r>
        <w:rPr>
          <w:noProof/>
        </w:rPr>
      </w:r>
      <w:r>
        <w:rPr>
          <w:noProof/>
        </w:rPr>
        <w:fldChar w:fldCharType="separate"/>
      </w:r>
      <w:r>
        <w:rPr>
          <w:noProof/>
        </w:rPr>
        <w:t>32</w:t>
      </w:r>
      <w:r>
        <w:rPr>
          <w:noProof/>
        </w:rPr>
        <w:fldChar w:fldCharType="end"/>
      </w:r>
    </w:p>
    <w:p w:rsidR="00406C43" w:rsidRDefault="00406C43">
      <w:pPr>
        <w:pStyle w:val="10"/>
        <w:tabs>
          <w:tab w:val="right" w:leader="dot" w:pos="10249"/>
        </w:tabs>
        <w:rPr>
          <w:noProof/>
        </w:rPr>
      </w:pPr>
      <w:r>
        <w:rPr>
          <w:noProof/>
        </w:rPr>
        <w:t>ЧЕЛОВЕК И ТЕХНОСФЕРА</w:t>
      </w:r>
      <w:r>
        <w:rPr>
          <w:noProof/>
        </w:rPr>
        <w:tab/>
      </w:r>
      <w:r>
        <w:rPr>
          <w:noProof/>
        </w:rPr>
        <w:fldChar w:fldCharType="begin"/>
      </w:r>
      <w:r>
        <w:rPr>
          <w:noProof/>
        </w:rPr>
        <w:instrText xml:space="preserve"> PAGEREF _Toc523118614 \h </w:instrText>
      </w:r>
      <w:r>
        <w:rPr>
          <w:noProof/>
        </w:rPr>
      </w:r>
      <w:r>
        <w:rPr>
          <w:noProof/>
        </w:rPr>
        <w:fldChar w:fldCharType="separate"/>
      </w:r>
      <w:r>
        <w:rPr>
          <w:noProof/>
        </w:rPr>
        <w:t>32</w:t>
      </w:r>
      <w:r>
        <w:rPr>
          <w:noProof/>
        </w:rPr>
        <w:fldChar w:fldCharType="end"/>
      </w:r>
    </w:p>
    <w:p w:rsidR="00406C43" w:rsidRDefault="00406C43">
      <w:pPr>
        <w:pStyle w:val="21"/>
        <w:tabs>
          <w:tab w:val="right" w:leader="dot" w:pos="10249"/>
        </w:tabs>
        <w:rPr>
          <w:noProof/>
        </w:rPr>
      </w:pPr>
      <w:r>
        <w:rPr>
          <w:noProof/>
        </w:rPr>
        <w:t>1. ОСНОВЫ ФИЗИОЛОГИИ ТРУДА  И КОМФОРТНЫЕ УСЛОВИЯ ЖИЗНЕДЕЯТЕЛЬНОСТИ</w:t>
      </w:r>
      <w:r>
        <w:rPr>
          <w:noProof/>
        </w:rPr>
        <w:tab/>
      </w:r>
      <w:r>
        <w:rPr>
          <w:noProof/>
        </w:rPr>
        <w:fldChar w:fldCharType="begin"/>
      </w:r>
      <w:r>
        <w:rPr>
          <w:noProof/>
        </w:rPr>
        <w:instrText xml:space="preserve"> PAGEREF _Toc523118615 \h </w:instrText>
      </w:r>
      <w:r>
        <w:rPr>
          <w:noProof/>
        </w:rPr>
      </w:r>
      <w:r>
        <w:rPr>
          <w:noProof/>
        </w:rPr>
        <w:fldChar w:fldCharType="separate"/>
      </w:r>
      <w:r>
        <w:rPr>
          <w:noProof/>
        </w:rPr>
        <w:t>32</w:t>
      </w:r>
      <w:r>
        <w:rPr>
          <w:noProof/>
        </w:rPr>
        <w:fldChar w:fldCharType="end"/>
      </w:r>
    </w:p>
    <w:p w:rsidR="00406C43" w:rsidRDefault="00406C43">
      <w:pPr>
        <w:pStyle w:val="31"/>
        <w:tabs>
          <w:tab w:val="right" w:leader="dot" w:pos="10249"/>
        </w:tabs>
        <w:rPr>
          <w:noProof/>
        </w:rPr>
      </w:pPr>
      <w:r>
        <w:rPr>
          <w:noProof/>
        </w:rPr>
        <w:t>1.1. КЛАССИФИКАЦИЯ ОСНОВНЫХ ФОРМ ДЕЯТЕЛЬНОСТИ ЧЕЛОВЕКА</w:t>
      </w:r>
      <w:r>
        <w:rPr>
          <w:noProof/>
        </w:rPr>
        <w:tab/>
      </w:r>
      <w:r>
        <w:rPr>
          <w:noProof/>
        </w:rPr>
        <w:fldChar w:fldCharType="begin"/>
      </w:r>
      <w:r>
        <w:rPr>
          <w:noProof/>
        </w:rPr>
        <w:instrText xml:space="preserve"> PAGEREF _Toc523118616 \h </w:instrText>
      </w:r>
      <w:r>
        <w:rPr>
          <w:noProof/>
        </w:rPr>
      </w:r>
      <w:r>
        <w:rPr>
          <w:noProof/>
        </w:rPr>
        <w:fldChar w:fldCharType="separate"/>
      </w:r>
      <w:r>
        <w:rPr>
          <w:noProof/>
        </w:rPr>
        <w:t>32</w:t>
      </w:r>
      <w:r>
        <w:rPr>
          <w:noProof/>
        </w:rPr>
        <w:fldChar w:fldCharType="end"/>
      </w:r>
    </w:p>
    <w:p w:rsidR="00406C43" w:rsidRDefault="00406C43">
      <w:pPr>
        <w:pStyle w:val="31"/>
        <w:tabs>
          <w:tab w:val="right" w:leader="dot" w:pos="10249"/>
        </w:tabs>
        <w:rPr>
          <w:noProof/>
        </w:rPr>
      </w:pPr>
      <w:r>
        <w:rPr>
          <w:noProof/>
        </w:rPr>
        <w:t>1.2. ПУТИ ПОВЫШЕНИЯ ЭФФЕКТИВНОСТИ  ТРУДОВОЙ ДЕЯТЕЛЬНОСТИ ЧЕЛОВЕКА</w:t>
      </w:r>
      <w:r>
        <w:rPr>
          <w:noProof/>
        </w:rPr>
        <w:tab/>
      </w:r>
      <w:r>
        <w:rPr>
          <w:noProof/>
        </w:rPr>
        <w:fldChar w:fldCharType="begin"/>
      </w:r>
      <w:r>
        <w:rPr>
          <w:noProof/>
        </w:rPr>
        <w:instrText xml:space="preserve"> PAGEREF _Toc523118617 \h </w:instrText>
      </w:r>
      <w:r>
        <w:rPr>
          <w:noProof/>
        </w:rPr>
      </w:r>
      <w:r>
        <w:rPr>
          <w:noProof/>
        </w:rPr>
        <w:fldChar w:fldCharType="separate"/>
      </w:r>
      <w:r>
        <w:rPr>
          <w:noProof/>
        </w:rPr>
        <w:t>35</w:t>
      </w:r>
      <w:r>
        <w:rPr>
          <w:noProof/>
        </w:rPr>
        <w:fldChar w:fldCharType="end"/>
      </w:r>
    </w:p>
    <w:p w:rsidR="00406C43" w:rsidRDefault="00406C43">
      <w:pPr>
        <w:pStyle w:val="31"/>
        <w:tabs>
          <w:tab w:val="right" w:leader="dot" w:pos="10249"/>
        </w:tabs>
        <w:rPr>
          <w:noProof/>
        </w:rPr>
      </w:pPr>
      <w:r>
        <w:rPr>
          <w:noProof/>
        </w:rPr>
        <w:t>1.3. ФИЗИОЛОГИЧЕСКОЕ ДЕЙСТВИЕ  МЕТЕОРОЛОГИЧЕСКИХ УСЛОВИЙ НА ЧЕЛОВЕКА</w:t>
      </w:r>
      <w:r>
        <w:rPr>
          <w:noProof/>
        </w:rPr>
        <w:tab/>
      </w:r>
      <w:r>
        <w:rPr>
          <w:noProof/>
        </w:rPr>
        <w:fldChar w:fldCharType="begin"/>
      </w:r>
      <w:r>
        <w:rPr>
          <w:noProof/>
        </w:rPr>
        <w:instrText xml:space="preserve"> PAGEREF _Toc523118618 \h </w:instrText>
      </w:r>
      <w:r>
        <w:rPr>
          <w:noProof/>
        </w:rPr>
      </w:r>
      <w:r>
        <w:rPr>
          <w:noProof/>
        </w:rPr>
        <w:fldChar w:fldCharType="separate"/>
      </w:r>
      <w:r>
        <w:rPr>
          <w:noProof/>
        </w:rPr>
        <w:t>38</w:t>
      </w:r>
      <w:r>
        <w:rPr>
          <w:noProof/>
        </w:rPr>
        <w:fldChar w:fldCharType="end"/>
      </w:r>
    </w:p>
    <w:p w:rsidR="00406C43" w:rsidRDefault="00406C43">
      <w:pPr>
        <w:pStyle w:val="31"/>
        <w:tabs>
          <w:tab w:val="right" w:leader="dot" w:pos="10249"/>
        </w:tabs>
        <w:rPr>
          <w:noProof/>
        </w:rPr>
      </w:pPr>
      <w:r>
        <w:rPr>
          <w:noProof/>
        </w:rPr>
        <w:t>1.4. ПРОФИЛАКТИКА НЕБЛАГОПРИЯТНОГО ВОЗДЕЙСТВИЯ МИКРОКЛИМАТА</w:t>
      </w:r>
      <w:r>
        <w:rPr>
          <w:noProof/>
        </w:rPr>
        <w:tab/>
      </w:r>
      <w:r>
        <w:rPr>
          <w:noProof/>
        </w:rPr>
        <w:fldChar w:fldCharType="begin"/>
      </w:r>
      <w:r>
        <w:rPr>
          <w:noProof/>
        </w:rPr>
        <w:instrText xml:space="preserve"> PAGEREF _Toc523118619 \h </w:instrText>
      </w:r>
      <w:r>
        <w:rPr>
          <w:noProof/>
        </w:rPr>
      </w:r>
      <w:r>
        <w:rPr>
          <w:noProof/>
        </w:rPr>
        <w:fldChar w:fldCharType="separate"/>
      </w:r>
      <w:r>
        <w:rPr>
          <w:noProof/>
        </w:rPr>
        <w:t>47</w:t>
      </w:r>
      <w:r>
        <w:rPr>
          <w:noProof/>
        </w:rPr>
        <w:fldChar w:fldCharType="end"/>
      </w:r>
    </w:p>
    <w:p w:rsidR="00406C43" w:rsidRDefault="00406C43">
      <w:pPr>
        <w:pStyle w:val="31"/>
        <w:tabs>
          <w:tab w:val="right" w:leader="dot" w:pos="10249"/>
        </w:tabs>
        <w:rPr>
          <w:noProof/>
        </w:rPr>
      </w:pPr>
      <w:r>
        <w:rPr>
          <w:noProof/>
        </w:rPr>
        <w:t>1.5. ПРОМЫШЛЕННАЯ ВЕНТИЛЯЦИЯ И КОНДИЦИОНИРОВАНИЕ</w:t>
      </w:r>
      <w:r>
        <w:rPr>
          <w:noProof/>
        </w:rPr>
        <w:tab/>
      </w:r>
      <w:r>
        <w:rPr>
          <w:noProof/>
        </w:rPr>
        <w:fldChar w:fldCharType="begin"/>
      </w:r>
      <w:r>
        <w:rPr>
          <w:noProof/>
        </w:rPr>
        <w:instrText xml:space="preserve"> PAGEREF _Toc523118620 \h </w:instrText>
      </w:r>
      <w:r>
        <w:rPr>
          <w:noProof/>
        </w:rPr>
      </w:r>
      <w:r>
        <w:rPr>
          <w:noProof/>
        </w:rPr>
        <w:fldChar w:fldCharType="separate"/>
      </w:r>
      <w:r>
        <w:rPr>
          <w:noProof/>
        </w:rPr>
        <w:t>50</w:t>
      </w:r>
      <w:r>
        <w:rPr>
          <w:noProof/>
        </w:rPr>
        <w:fldChar w:fldCharType="end"/>
      </w:r>
    </w:p>
    <w:p w:rsidR="00406C43" w:rsidRDefault="00406C43">
      <w:pPr>
        <w:pStyle w:val="31"/>
        <w:tabs>
          <w:tab w:val="right" w:leader="dot" w:pos="10249"/>
        </w:tabs>
        <w:rPr>
          <w:noProof/>
        </w:rPr>
      </w:pPr>
      <w:r>
        <w:rPr>
          <w:noProof/>
        </w:rPr>
        <w:t>1.6. ВЛИЯНИЕ ОСВЕЩЕНИЯ НА УСЛОВИЯ ДЕЯТЕЛЬНОСТИ ЧЕЛОВЕКА</w:t>
      </w:r>
      <w:r>
        <w:rPr>
          <w:noProof/>
        </w:rPr>
        <w:tab/>
      </w:r>
      <w:r>
        <w:rPr>
          <w:noProof/>
        </w:rPr>
        <w:fldChar w:fldCharType="begin"/>
      </w:r>
      <w:r>
        <w:rPr>
          <w:noProof/>
        </w:rPr>
        <w:instrText xml:space="preserve"> PAGEREF _Toc523118621 \h </w:instrText>
      </w:r>
      <w:r>
        <w:rPr>
          <w:noProof/>
        </w:rPr>
      </w:r>
      <w:r>
        <w:rPr>
          <w:noProof/>
        </w:rPr>
        <w:fldChar w:fldCharType="separate"/>
      </w:r>
      <w:r>
        <w:rPr>
          <w:noProof/>
        </w:rPr>
        <w:t>59</w:t>
      </w:r>
      <w:r>
        <w:rPr>
          <w:noProof/>
        </w:rPr>
        <w:fldChar w:fldCharType="end"/>
      </w:r>
    </w:p>
    <w:p w:rsidR="00406C43" w:rsidRDefault="00406C43">
      <w:pPr>
        <w:pStyle w:val="21"/>
        <w:tabs>
          <w:tab w:val="right" w:leader="dot" w:pos="10249"/>
        </w:tabs>
        <w:rPr>
          <w:noProof/>
        </w:rPr>
      </w:pPr>
      <w:r>
        <w:rPr>
          <w:noProof/>
        </w:rPr>
        <w:t>2. НЕГАТИВНЫЕ ФАКТОРЫ ТЕХНОСФЕРЫ</w:t>
      </w:r>
      <w:r>
        <w:rPr>
          <w:noProof/>
        </w:rPr>
        <w:tab/>
      </w:r>
      <w:r>
        <w:rPr>
          <w:noProof/>
        </w:rPr>
        <w:fldChar w:fldCharType="begin"/>
      </w:r>
      <w:r>
        <w:rPr>
          <w:noProof/>
        </w:rPr>
        <w:instrText xml:space="preserve"> PAGEREF _Toc523118622 \h </w:instrText>
      </w:r>
      <w:r>
        <w:rPr>
          <w:noProof/>
        </w:rPr>
      </w:r>
      <w:r>
        <w:rPr>
          <w:noProof/>
        </w:rPr>
        <w:fldChar w:fldCharType="separate"/>
      </w:r>
      <w:r>
        <w:rPr>
          <w:noProof/>
        </w:rPr>
        <w:t>66</w:t>
      </w:r>
      <w:r>
        <w:rPr>
          <w:noProof/>
        </w:rPr>
        <w:fldChar w:fldCharType="end"/>
      </w:r>
    </w:p>
    <w:p w:rsidR="00406C43" w:rsidRDefault="00406C43">
      <w:pPr>
        <w:pStyle w:val="31"/>
        <w:tabs>
          <w:tab w:val="right" w:leader="dot" w:pos="10249"/>
        </w:tabs>
        <w:rPr>
          <w:noProof/>
        </w:rPr>
      </w:pPr>
      <w:r>
        <w:rPr>
          <w:noProof/>
        </w:rPr>
        <w:t>2.1. ЗАГРЯЗНЕНИЕ РЕГИОНОВ ТЕХНОСФЕРЫ ТОКСИЧНЫМИ ВЕЩЕСТВАМИ</w:t>
      </w:r>
      <w:r>
        <w:rPr>
          <w:noProof/>
        </w:rPr>
        <w:tab/>
      </w:r>
      <w:r>
        <w:rPr>
          <w:noProof/>
        </w:rPr>
        <w:fldChar w:fldCharType="begin"/>
      </w:r>
      <w:r>
        <w:rPr>
          <w:noProof/>
        </w:rPr>
        <w:instrText xml:space="preserve"> PAGEREF _Toc523118623 \h </w:instrText>
      </w:r>
      <w:r>
        <w:rPr>
          <w:noProof/>
        </w:rPr>
      </w:r>
      <w:r>
        <w:rPr>
          <w:noProof/>
        </w:rPr>
        <w:fldChar w:fldCharType="separate"/>
      </w:r>
      <w:r>
        <w:rPr>
          <w:noProof/>
        </w:rPr>
        <w:t>66</w:t>
      </w:r>
      <w:r>
        <w:rPr>
          <w:noProof/>
        </w:rPr>
        <w:fldChar w:fldCharType="end"/>
      </w:r>
    </w:p>
    <w:p w:rsidR="00406C43" w:rsidRDefault="00406C43">
      <w:pPr>
        <w:pStyle w:val="31"/>
        <w:tabs>
          <w:tab w:val="right" w:leader="dot" w:pos="10249"/>
        </w:tabs>
        <w:rPr>
          <w:noProof/>
        </w:rPr>
      </w:pPr>
      <w:r>
        <w:rPr>
          <w:noProof/>
        </w:rPr>
        <w:t>2.2. ЭНЕРГЕТИЧЕСКИЕ ЗАГРЯЗНЕНИЯ ТЕХНОСФЕРЫ</w:t>
      </w:r>
      <w:r>
        <w:rPr>
          <w:noProof/>
        </w:rPr>
        <w:tab/>
      </w:r>
      <w:r>
        <w:rPr>
          <w:noProof/>
        </w:rPr>
        <w:fldChar w:fldCharType="begin"/>
      </w:r>
      <w:r>
        <w:rPr>
          <w:noProof/>
        </w:rPr>
        <w:instrText xml:space="preserve"> PAGEREF _Toc523118624 \h </w:instrText>
      </w:r>
      <w:r>
        <w:rPr>
          <w:noProof/>
        </w:rPr>
      </w:r>
      <w:r>
        <w:rPr>
          <w:noProof/>
        </w:rPr>
        <w:fldChar w:fldCharType="separate"/>
      </w:r>
      <w:r>
        <w:rPr>
          <w:noProof/>
        </w:rPr>
        <w:t>74</w:t>
      </w:r>
      <w:r>
        <w:rPr>
          <w:noProof/>
        </w:rPr>
        <w:fldChar w:fldCharType="end"/>
      </w:r>
    </w:p>
    <w:p w:rsidR="00406C43" w:rsidRDefault="00406C43">
      <w:pPr>
        <w:pStyle w:val="31"/>
        <w:tabs>
          <w:tab w:val="right" w:leader="dot" w:pos="10249"/>
        </w:tabs>
        <w:rPr>
          <w:noProof/>
        </w:rPr>
      </w:pPr>
      <w:r>
        <w:rPr>
          <w:noProof/>
        </w:rPr>
        <w:t>2.3. НЕГАТИВНЫЕ ФАКТОРЫ ПРОИЗВОДСТВЕННОЙ СРЕДЫ</w:t>
      </w:r>
      <w:r>
        <w:rPr>
          <w:noProof/>
        </w:rPr>
        <w:tab/>
      </w:r>
      <w:r>
        <w:rPr>
          <w:noProof/>
        </w:rPr>
        <w:fldChar w:fldCharType="begin"/>
      </w:r>
      <w:r>
        <w:rPr>
          <w:noProof/>
        </w:rPr>
        <w:instrText xml:space="preserve"> PAGEREF _Toc523118625 \h </w:instrText>
      </w:r>
      <w:r>
        <w:rPr>
          <w:noProof/>
        </w:rPr>
      </w:r>
      <w:r>
        <w:rPr>
          <w:noProof/>
        </w:rPr>
        <w:fldChar w:fldCharType="separate"/>
      </w:r>
      <w:r>
        <w:rPr>
          <w:noProof/>
        </w:rPr>
        <w:t>76</w:t>
      </w:r>
      <w:r>
        <w:rPr>
          <w:noProof/>
        </w:rPr>
        <w:fldChar w:fldCharType="end"/>
      </w:r>
    </w:p>
    <w:p w:rsidR="00406C43" w:rsidRDefault="00406C43">
      <w:pPr>
        <w:pStyle w:val="31"/>
        <w:tabs>
          <w:tab w:val="right" w:leader="dot" w:pos="10249"/>
        </w:tabs>
        <w:rPr>
          <w:noProof/>
        </w:rPr>
      </w:pPr>
      <w:r>
        <w:rPr>
          <w:noProof/>
        </w:rPr>
        <w:t>2.4. НЕГАТИВНЫЕ ФАКТОРЫ ПРИ ЧРЕЗВЫЧАЙНЫХ СИТУАЦИЯХ</w:t>
      </w:r>
      <w:r>
        <w:rPr>
          <w:noProof/>
        </w:rPr>
        <w:tab/>
      </w:r>
      <w:r>
        <w:rPr>
          <w:noProof/>
        </w:rPr>
        <w:fldChar w:fldCharType="begin"/>
      </w:r>
      <w:r>
        <w:rPr>
          <w:noProof/>
        </w:rPr>
        <w:instrText xml:space="preserve"> PAGEREF _Toc523118626 \h </w:instrText>
      </w:r>
      <w:r>
        <w:rPr>
          <w:noProof/>
        </w:rPr>
      </w:r>
      <w:r>
        <w:rPr>
          <w:noProof/>
        </w:rPr>
        <w:fldChar w:fldCharType="separate"/>
      </w:r>
      <w:r>
        <w:rPr>
          <w:noProof/>
        </w:rPr>
        <w:t>80</w:t>
      </w:r>
      <w:r>
        <w:rPr>
          <w:noProof/>
        </w:rPr>
        <w:fldChar w:fldCharType="end"/>
      </w:r>
    </w:p>
    <w:p w:rsidR="00406C43" w:rsidRDefault="00406C43">
      <w:pPr>
        <w:pStyle w:val="21"/>
        <w:tabs>
          <w:tab w:val="right" w:leader="dot" w:pos="10249"/>
        </w:tabs>
        <w:rPr>
          <w:noProof/>
        </w:rPr>
      </w:pPr>
      <w:r>
        <w:rPr>
          <w:noProof/>
        </w:rPr>
        <w:t>3. ВОЗДЕЙСТВИЕ НЕГАТИВНЫХ ФАКТОРОВ  НА ЧЕЛОВЕКА И ТЕХНОСФЕРУ</w:t>
      </w:r>
      <w:r>
        <w:rPr>
          <w:noProof/>
        </w:rPr>
        <w:tab/>
      </w:r>
      <w:r>
        <w:rPr>
          <w:noProof/>
        </w:rPr>
        <w:fldChar w:fldCharType="begin"/>
      </w:r>
      <w:r>
        <w:rPr>
          <w:noProof/>
        </w:rPr>
        <w:instrText xml:space="preserve"> PAGEREF _Toc523118627 \h </w:instrText>
      </w:r>
      <w:r>
        <w:rPr>
          <w:noProof/>
        </w:rPr>
      </w:r>
      <w:r>
        <w:rPr>
          <w:noProof/>
        </w:rPr>
        <w:fldChar w:fldCharType="separate"/>
      </w:r>
      <w:r>
        <w:rPr>
          <w:noProof/>
        </w:rPr>
        <w:t>83</w:t>
      </w:r>
      <w:r>
        <w:rPr>
          <w:noProof/>
        </w:rPr>
        <w:fldChar w:fldCharType="end"/>
      </w:r>
    </w:p>
    <w:p w:rsidR="00406C43" w:rsidRDefault="00406C43">
      <w:pPr>
        <w:pStyle w:val="31"/>
        <w:tabs>
          <w:tab w:val="right" w:leader="dot" w:pos="10249"/>
        </w:tabs>
        <w:rPr>
          <w:noProof/>
        </w:rPr>
      </w:pPr>
      <w:r>
        <w:rPr>
          <w:noProof/>
        </w:rPr>
        <w:t>3.1. СИСТЕМЫ ВОСПРИЯТИЯ ЧЕЛОВЕКОМ  СОСТОЯНИЯ ВНЕШНЕЙ СРЕДЫ</w:t>
      </w:r>
      <w:r>
        <w:rPr>
          <w:noProof/>
        </w:rPr>
        <w:tab/>
      </w:r>
      <w:r>
        <w:rPr>
          <w:noProof/>
        </w:rPr>
        <w:fldChar w:fldCharType="begin"/>
      </w:r>
      <w:r>
        <w:rPr>
          <w:noProof/>
        </w:rPr>
        <w:instrText xml:space="preserve"> PAGEREF _Toc523118628 \h </w:instrText>
      </w:r>
      <w:r>
        <w:rPr>
          <w:noProof/>
        </w:rPr>
      </w:r>
      <w:r>
        <w:rPr>
          <w:noProof/>
        </w:rPr>
        <w:fldChar w:fldCharType="separate"/>
      </w:r>
      <w:r>
        <w:rPr>
          <w:noProof/>
        </w:rPr>
        <w:t>83</w:t>
      </w:r>
      <w:r>
        <w:rPr>
          <w:noProof/>
        </w:rPr>
        <w:fldChar w:fldCharType="end"/>
      </w:r>
    </w:p>
    <w:p w:rsidR="00406C43" w:rsidRDefault="00406C43">
      <w:pPr>
        <w:pStyle w:val="31"/>
        <w:tabs>
          <w:tab w:val="right" w:leader="dot" w:pos="10249"/>
        </w:tabs>
        <w:rPr>
          <w:noProof/>
        </w:rPr>
      </w:pPr>
      <w:r>
        <w:rPr>
          <w:noProof/>
        </w:rPr>
        <w:t>3.2. ВОЗДЕЙСТВИЕ НЕГАТИВНЫХ ФАКТОРОВ И ИХ НОРМИРОВАНИЕ</w:t>
      </w:r>
      <w:r>
        <w:rPr>
          <w:noProof/>
        </w:rPr>
        <w:tab/>
      </w:r>
      <w:r>
        <w:rPr>
          <w:noProof/>
        </w:rPr>
        <w:fldChar w:fldCharType="begin"/>
      </w:r>
      <w:r>
        <w:rPr>
          <w:noProof/>
        </w:rPr>
        <w:instrText xml:space="preserve"> PAGEREF _Toc523118629 \h </w:instrText>
      </w:r>
      <w:r>
        <w:rPr>
          <w:noProof/>
        </w:rPr>
      </w:r>
      <w:r>
        <w:rPr>
          <w:noProof/>
        </w:rPr>
        <w:fldChar w:fldCharType="separate"/>
      </w:r>
      <w:r>
        <w:rPr>
          <w:noProof/>
        </w:rPr>
        <w:t>91</w:t>
      </w:r>
      <w:r>
        <w:rPr>
          <w:noProof/>
        </w:rPr>
        <w:fldChar w:fldCharType="end"/>
      </w:r>
    </w:p>
    <w:p w:rsidR="00406C43" w:rsidRDefault="00406C43">
      <w:pPr>
        <w:pStyle w:val="31"/>
        <w:tabs>
          <w:tab w:val="right" w:leader="dot" w:pos="10249"/>
        </w:tabs>
        <w:rPr>
          <w:noProof/>
        </w:rPr>
      </w:pPr>
      <w:r>
        <w:rPr>
          <w:noProof/>
        </w:rPr>
        <w:t>3.2.1. Вредные вещества</w:t>
      </w:r>
      <w:r>
        <w:rPr>
          <w:noProof/>
        </w:rPr>
        <w:tab/>
      </w:r>
      <w:r>
        <w:rPr>
          <w:noProof/>
        </w:rPr>
        <w:fldChar w:fldCharType="begin"/>
      </w:r>
      <w:r>
        <w:rPr>
          <w:noProof/>
        </w:rPr>
        <w:instrText xml:space="preserve"> PAGEREF _Toc523118630 \h </w:instrText>
      </w:r>
      <w:r>
        <w:rPr>
          <w:noProof/>
        </w:rPr>
      </w:r>
      <w:r>
        <w:rPr>
          <w:noProof/>
        </w:rPr>
        <w:fldChar w:fldCharType="separate"/>
      </w:r>
      <w:r>
        <w:rPr>
          <w:noProof/>
        </w:rPr>
        <w:t>91</w:t>
      </w:r>
      <w:r>
        <w:rPr>
          <w:noProof/>
        </w:rPr>
        <w:fldChar w:fldCharType="end"/>
      </w:r>
    </w:p>
    <w:p w:rsidR="00406C43" w:rsidRDefault="00406C43">
      <w:pPr>
        <w:pStyle w:val="31"/>
        <w:tabs>
          <w:tab w:val="right" w:leader="dot" w:pos="10249"/>
        </w:tabs>
        <w:rPr>
          <w:noProof/>
        </w:rPr>
      </w:pPr>
      <w:r>
        <w:rPr>
          <w:noProof/>
        </w:rPr>
        <w:t>3.2.2 Вибрации и акустические колебания</w:t>
      </w:r>
      <w:r>
        <w:rPr>
          <w:noProof/>
        </w:rPr>
        <w:tab/>
      </w:r>
      <w:r>
        <w:rPr>
          <w:noProof/>
        </w:rPr>
        <w:fldChar w:fldCharType="begin"/>
      </w:r>
      <w:r>
        <w:rPr>
          <w:noProof/>
        </w:rPr>
        <w:instrText xml:space="preserve"> PAGEREF _Toc523118631 \h </w:instrText>
      </w:r>
      <w:r>
        <w:rPr>
          <w:noProof/>
        </w:rPr>
      </w:r>
      <w:r>
        <w:rPr>
          <w:noProof/>
        </w:rPr>
        <w:fldChar w:fldCharType="separate"/>
      </w:r>
      <w:r>
        <w:rPr>
          <w:noProof/>
        </w:rPr>
        <w:t>102</w:t>
      </w:r>
      <w:r>
        <w:rPr>
          <w:noProof/>
        </w:rPr>
        <w:fldChar w:fldCharType="end"/>
      </w:r>
    </w:p>
    <w:p w:rsidR="00406C43" w:rsidRDefault="00406C43">
      <w:pPr>
        <w:pStyle w:val="31"/>
        <w:tabs>
          <w:tab w:val="right" w:leader="dot" w:pos="10249"/>
        </w:tabs>
        <w:rPr>
          <w:noProof/>
        </w:rPr>
      </w:pPr>
      <w:r>
        <w:rPr>
          <w:noProof/>
        </w:rPr>
        <w:t>3.2.3. Электромагнитные поля и излучения</w:t>
      </w:r>
      <w:r>
        <w:rPr>
          <w:noProof/>
        </w:rPr>
        <w:tab/>
      </w:r>
      <w:r>
        <w:rPr>
          <w:noProof/>
        </w:rPr>
        <w:fldChar w:fldCharType="begin"/>
      </w:r>
      <w:r>
        <w:rPr>
          <w:noProof/>
        </w:rPr>
        <w:instrText xml:space="preserve"> PAGEREF _Toc523118632 \h </w:instrText>
      </w:r>
      <w:r>
        <w:rPr>
          <w:noProof/>
        </w:rPr>
      </w:r>
      <w:r>
        <w:rPr>
          <w:noProof/>
        </w:rPr>
        <w:fldChar w:fldCharType="separate"/>
      </w:r>
      <w:r>
        <w:rPr>
          <w:noProof/>
        </w:rPr>
        <w:t>112</w:t>
      </w:r>
      <w:r>
        <w:rPr>
          <w:noProof/>
        </w:rPr>
        <w:fldChar w:fldCharType="end"/>
      </w:r>
    </w:p>
    <w:p w:rsidR="00406C43" w:rsidRDefault="00406C43">
      <w:pPr>
        <w:pStyle w:val="31"/>
        <w:tabs>
          <w:tab w:val="right" w:leader="dot" w:pos="10249"/>
        </w:tabs>
        <w:rPr>
          <w:noProof/>
        </w:rPr>
      </w:pPr>
      <w:r>
        <w:rPr>
          <w:noProof/>
        </w:rPr>
        <w:t>3.2.4. Ионизирующие излучения</w:t>
      </w:r>
      <w:r>
        <w:rPr>
          <w:noProof/>
        </w:rPr>
        <w:tab/>
      </w:r>
      <w:r>
        <w:rPr>
          <w:noProof/>
        </w:rPr>
        <w:fldChar w:fldCharType="begin"/>
      </w:r>
      <w:r>
        <w:rPr>
          <w:noProof/>
        </w:rPr>
        <w:instrText xml:space="preserve"> PAGEREF _Toc523118633 \h </w:instrText>
      </w:r>
      <w:r>
        <w:rPr>
          <w:noProof/>
        </w:rPr>
      </w:r>
      <w:r>
        <w:rPr>
          <w:noProof/>
        </w:rPr>
        <w:fldChar w:fldCharType="separate"/>
      </w:r>
      <w:r>
        <w:rPr>
          <w:noProof/>
        </w:rPr>
        <w:t>118</w:t>
      </w:r>
      <w:r>
        <w:rPr>
          <w:noProof/>
        </w:rPr>
        <w:fldChar w:fldCharType="end"/>
      </w:r>
    </w:p>
    <w:p w:rsidR="00406C43" w:rsidRDefault="00406C43">
      <w:pPr>
        <w:pStyle w:val="31"/>
        <w:tabs>
          <w:tab w:val="right" w:leader="dot" w:pos="10249"/>
        </w:tabs>
        <w:rPr>
          <w:noProof/>
        </w:rPr>
      </w:pPr>
      <w:r>
        <w:rPr>
          <w:noProof/>
        </w:rPr>
        <w:t>3.2.5. Электрический ток</w:t>
      </w:r>
      <w:r>
        <w:rPr>
          <w:noProof/>
        </w:rPr>
        <w:tab/>
      </w:r>
      <w:r>
        <w:rPr>
          <w:noProof/>
        </w:rPr>
        <w:fldChar w:fldCharType="begin"/>
      </w:r>
      <w:r>
        <w:rPr>
          <w:noProof/>
        </w:rPr>
        <w:instrText xml:space="preserve"> PAGEREF _Toc523118634 \h </w:instrText>
      </w:r>
      <w:r>
        <w:rPr>
          <w:noProof/>
        </w:rPr>
      </w:r>
      <w:r>
        <w:rPr>
          <w:noProof/>
        </w:rPr>
        <w:fldChar w:fldCharType="separate"/>
      </w:r>
      <w:r>
        <w:rPr>
          <w:noProof/>
        </w:rPr>
        <w:t>122</w:t>
      </w:r>
      <w:r>
        <w:rPr>
          <w:noProof/>
        </w:rPr>
        <w:fldChar w:fldCharType="end"/>
      </w:r>
    </w:p>
    <w:p w:rsidR="00406C43" w:rsidRDefault="00406C43">
      <w:pPr>
        <w:pStyle w:val="31"/>
        <w:tabs>
          <w:tab w:val="right" w:leader="dot" w:pos="10249"/>
        </w:tabs>
        <w:rPr>
          <w:noProof/>
        </w:rPr>
      </w:pPr>
      <w:r>
        <w:rPr>
          <w:noProof/>
        </w:rPr>
        <w:t>3.2.6. Сочетанное действие вредных факторов</w:t>
      </w:r>
      <w:r>
        <w:rPr>
          <w:noProof/>
        </w:rPr>
        <w:tab/>
      </w:r>
      <w:r>
        <w:rPr>
          <w:noProof/>
        </w:rPr>
        <w:fldChar w:fldCharType="begin"/>
      </w:r>
      <w:r>
        <w:rPr>
          <w:noProof/>
        </w:rPr>
        <w:instrText xml:space="preserve"> PAGEREF _Toc523118635 \h </w:instrText>
      </w:r>
      <w:r>
        <w:rPr>
          <w:noProof/>
        </w:rPr>
      </w:r>
      <w:r>
        <w:rPr>
          <w:noProof/>
        </w:rPr>
        <w:fldChar w:fldCharType="separate"/>
      </w:r>
      <w:r>
        <w:rPr>
          <w:noProof/>
        </w:rPr>
        <w:t>124</w:t>
      </w:r>
      <w:r>
        <w:rPr>
          <w:noProof/>
        </w:rPr>
        <w:fldChar w:fldCharType="end"/>
      </w:r>
    </w:p>
    <w:p w:rsidR="00406C43" w:rsidRDefault="00406C43">
      <w:pPr>
        <w:pStyle w:val="10"/>
        <w:tabs>
          <w:tab w:val="right" w:leader="dot" w:pos="10249"/>
        </w:tabs>
        <w:rPr>
          <w:noProof/>
        </w:rPr>
      </w:pPr>
      <w:r>
        <w:rPr>
          <w:noProof/>
        </w:rPr>
        <w:t>Раздел II</w:t>
      </w:r>
      <w:r>
        <w:rPr>
          <w:noProof/>
        </w:rPr>
        <w:tab/>
      </w:r>
      <w:r>
        <w:rPr>
          <w:noProof/>
        </w:rPr>
        <w:fldChar w:fldCharType="begin"/>
      </w:r>
      <w:r>
        <w:rPr>
          <w:noProof/>
        </w:rPr>
        <w:instrText xml:space="preserve"> PAGEREF _Toc523118636 \h </w:instrText>
      </w:r>
      <w:r>
        <w:rPr>
          <w:noProof/>
        </w:rPr>
      </w:r>
      <w:r>
        <w:rPr>
          <w:noProof/>
        </w:rPr>
        <w:fldChar w:fldCharType="separate"/>
      </w:r>
      <w:r>
        <w:rPr>
          <w:noProof/>
        </w:rPr>
        <w:t>127</w:t>
      </w:r>
      <w:r>
        <w:rPr>
          <w:noProof/>
        </w:rPr>
        <w:fldChar w:fldCharType="end"/>
      </w:r>
    </w:p>
    <w:p w:rsidR="00406C43" w:rsidRDefault="00406C43">
      <w:pPr>
        <w:pStyle w:val="10"/>
        <w:tabs>
          <w:tab w:val="right" w:leader="dot" w:pos="10249"/>
        </w:tabs>
        <w:rPr>
          <w:noProof/>
        </w:rPr>
      </w:pPr>
      <w:r>
        <w:rPr>
          <w:noProof/>
        </w:rPr>
        <w:t>ОПАСНОСТИ ТЕХНИЧЕСКИХ СИСТЕМ И ЗАЩИТА ОТ НИХ</w:t>
      </w:r>
      <w:r>
        <w:rPr>
          <w:noProof/>
        </w:rPr>
        <w:tab/>
      </w:r>
      <w:r>
        <w:rPr>
          <w:noProof/>
        </w:rPr>
        <w:fldChar w:fldCharType="begin"/>
      </w:r>
      <w:r>
        <w:rPr>
          <w:noProof/>
        </w:rPr>
        <w:instrText xml:space="preserve"> PAGEREF _Toc523118637 \h </w:instrText>
      </w:r>
      <w:r>
        <w:rPr>
          <w:noProof/>
        </w:rPr>
      </w:r>
      <w:r>
        <w:rPr>
          <w:noProof/>
        </w:rPr>
        <w:fldChar w:fldCharType="separate"/>
      </w:r>
      <w:r>
        <w:rPr>
          <w:noProof/>
        </w:rPr>
        <w:t>127</w:t>
      </w:r>
      <w:r>
        <w:rPr>
          <w:noProof/>
        </w:rPr>
        <w:fldChar w:fldCharType="end"/>
      </w:r>
    </w:p>
    <w:p w:rsidR="00406C43" w:rsidRDefault="00406C43">
      <w:pPr>
        <w:pStyle w:val="21"/>
        <w:tabs>
          <w:tab w:val="right" w:leader="dot" w:pos="10249"/>
        </w:tabs>
        <w:rPr>
          <w:noProof/>
        </w:rPr>
      </w:pPr>
      <w:r>
        <w:rPr>
          <w:noProof/>
        </w:rPr>
        <w:t>4. АНАЛИЗ ОПАСНОСТЕЙ</w:t>
      </w:r>
      <w:r>
        <w:rPr>
          <w:noProof/>
        </w:rPr>
        <w:tab/>
      </w:r>
      <w:r>
        <w:rPr>
          <w:noProof/>
        </w:rPr>
        <w:fldChar w:fldCharType="begin"/>
      </w:r>
      <w:r>
        <w:rPr>
          <w:noProof/>
        </w:rPr>
        <w:instrText xml:space="preserve"> PAGEREF _Toc523118638 \h </w:instrText>
      </w:r>
      <w:r>
        <w:rPr>
          <w:noProof/>
        </w:rPr>
      </w:r>
      <w:r>
        <w:rPr>
          <w:noProof/>
        </w:rPr>
        <w:fldChar w:fldCharType="separate"/>
      </w:r>
      <w:r>
        <w:rPr>
          <w:noProof/>
        </w:rPr>
        <w:t>127</w:t>
      </w:r>
      <w:r>
        <w:rPr>
          <w:noProof/>
        </w:rPr>
        <w:fldChar w:fldCharType="end"/>
      </w:r>
    </w:p>
    <w:p w:rsidR="00406C43" w:rsidRDefault="00406C43">
      <w:pPr>
        <w:pStyle w:val="31"/>
        <w:tabs>
          <w:tab w:val="right" w:leader="dot" w:pos="10249"/>
        </w:tabs>
        <w:rPr>
          <w:noProof/>
        </w:rPr>
      </w:pPr>
      <w:r>
        <w:rPr>
          <w:noProof/>
        </w:rPr>
        <w:t>4.1. ПОНЯТИЯ И АППАРАТ АНАЛИЗА ОПАСНОСТЕЙ</w:t>
      </w:r>
      <w:r>
        <w:rPr>
          <w:noProof/>
        </w:rPr>
        <w:tab/>
      </w:r>
      <w:r>
        <w:rPr>
          <w:noProof/>
        </w:rPr>
        <w:fldChar w:fldCharType="begin"/>
      </w:r>
      <w:r>
        <w:rPr>
          <w:noProof/>
        </w:rPr>
        <w:instrText xml:space="preserve"> PAGEREF _Toc523118639 \h </w:instrText>
      </w:r>
      <w:r>
        <w:rPr>
          <w:noProof/>
        </w:rPr>
      </w:r>
      <w:r>
        <w:rPr>
          <w:noProof/>
        </w:rPr>
        <w:fldChar w:fldCharType="separate"/>
      </w:r>
      <w:r>
        <w:rPr>
          <w:noProof/>
        </w:rPr>
        <w:t>127</w:t>
      </w:r>
      <w:r>
        <w:rPr>
          <w:noProof/>
        </w:rPr>
        <w:fldChar w:fldCharType="end"/>
      </w:r>
    </w:p>
    <w:p w:rsidR="00406C43" w:rsidRDefault="00406C43">
      <w:pPr>
        <w:pStyle w:val="31"/>
        <w:tabs>
          <w:tab w:val="right" w:leader="dot" w:pos="10249"/>
        </w:tabs>
        <w:rPr>
          <w:noProof/>
        </w:rPr>
      </w:pPr>
      <w:r>
        <w:rPr>
          <w:noProof/>
        </w:rPr>
        <w:t>4.2. КАЧЕСТВЕННЫЙ АНАЛИЗ ОПАСНОСТЕЙ</w:t>
      </w:r>
      <w:r>
        <w:rPr>
          <w:noProof/>
        </w:rPr>
        <w:tab/>
      </w:r>
      <w:r>
        <w:rPr>
          <w:noProof/>
        </w:rPr>
        <w:fldChar w:fldCharType="begin"/>
      </w:r>
      <w:r>
        <w:rPr>
          <w:noProof/>
        </w:rPr>
        <w:instrText xml:space="preserve"> PAGEREF _Toc523118640 \h </w:instrText>
      </w:r>
      <w:r>
        <w:rPr>
          <w:noProof/>
        </w:rPr>
      </w:r>
      <w:r>
        <w:rPr>
          <w:noProof/>
        </w:rPr>
        <w:fldChar w:fldCharType="separate"/>
      </w:r>
      <w:r>
        <w:rPr>
          <w:noProof/>
        </w:rPr>
        <w:t>132</w:t>
      </w:r>
      <w:r>
        <w:rPr>
          <w:noProof/>
        </w:rPr>
        <w:fldChar w:fldCharType="end"/>
      </w:r>
    </w:p>
    <w:p w:rsidR="00406C43" w:rsidRDefault="00406C43">
      <w:pPr>
        <w:pStyle w:val="31"/>
        <w:tabs>
          <w:tab w:val="right" w:leader="dot" w:pos="10249"/>
        </w:tabs>
        <w:rPr>
          <w:noProof/>
        </w:rPr>
      </w:pPr>
      <w:r>
        <w:rPr>
          <w:noProof/>
        </w:rPr>
        <w:t>4.3. КОЛИЧЕСТВЕННЫЙ АНАЛИЗ ОПАСНОСТЕЙ</w:t>
      </w:r>
      <w:r>
        <w:rPr>
          <w:noProof/>
        </w:rPr>
        <w:tab/>
      </w:r>
      <w:r>
        <w:rPr>
          <w:noProof/>
        </w:rPr>
        <w:fldChar w:fldCharType="begin"/>
      </w:r>
      <w:r>
        <w:rPr>
          <w:noProof/>
        </w:rPr>
        <w:instrText xml:space="preserve"> PAGEREF _Toc523118641 \h </w:instrText>
      </w:r>
      <w:r>
        <w:rPr>
          <w:noProof/>
        </w:rPr>
      </w:r>
      <w:r>
        <w:rPr>
          <w:noProof/>
        </w:rPr>
        <w:fldChar w:fldCharType="separate"/>
      </w:r>
      <w:r>
        <w:rPr>
          <w:noProof/>
        </w:rPr>
        <w:t>149</w:t>
      </w:r>
      <w:r>
        <w:rPr>
          <w:noProof/>
        </w:rPr>
        <w:fldChar w:fldCharType="end"/>
      </w:r>
    </w:p>
    <w:p w:rsidR="00406C43" w:rsidRDefault="00406C43">
      <w:pPr>
        <w:pStyle w:val="31"/>
        <w:tabs>
          <w:tab w:val="right" w:leader="dot" w:pos="10249"/>
        </w:tabs>
        <w:rPr>
          <w:noProof/>
        </w:rPr>
      </w:pPr>
      <w:r>
        <w:rPr>
          <w:noProof/>
        </w:rPr>
        <w:t>4.4. АНАЛИЗ ПОСЛЕДСТВИЙ ЧЕПЕ</w:t>
      </w:r>
      <w:r>
        <w:rPr>
          <w:noProof/>
        </w:rPr>
        <w:tab/>
      </w:r>
      <w:r>
        <w:rPr>
          <w:noProof/>
        </w:rPr>
        <w:fldChar w:fldCharType="begin"/>
      </w:r>
      <w:r>
        <w:rPr>
          <w:noProof/>
        </w:rPr>
        <w:instrText xml:space="preserve"> PAGEREF _Toc523118642 \h </w:instrText>
      </w:r>
      <w:r>
        <w:rPr>
          <w:noProof/>
        </w:rPr>
      </w:r>
      <w:r>
        <w:rPr>
          <w:noProof/>
        </w:rPr>
        <w:fldChar w:fldCharType="separate"/>
      </w:r>
      <w:r>
        <w:rPr>
          <w:noProof/>
        </w:rPr>
        <w:t>159</w:t>
      </w:r>
      <w:r>
        <w:rPr>
          <w:noProof/>
        </w:rPr>
        <w:fldChar w:fldCharType="end"/>
      </w:r>
    </w:p>
    <w:p w:rsidR="00406C43" w:rsidRDefault="00406C43">
      <w:pPr>
        <w:pStyle w:val="21"/>
        <w:tabs>
          <w:tab w:val="right" w:leader="dot" w:pos="10249"/>
        </w:tabs>
        <w:rPr>
          <w:noProof/>
        </w:rPr>
      </w:pPr>
      <w:r>
        <w:rPr>
          <w:noProof/>
        </w:rPr>
        <w:t>5. СРЕДСТВА СНИЖЕНИЯ ТРАВМООПАСНОСТИ  ТЕХНИЧЕСКИХ СИСТЕМ</w:t>
      </w:r>
      <w:r>
        <w:rPr>
          <w:noProof/>
        </w:rPr>
        <w:tab/>
      </w:r>
      <w:r>
        <w:rPr>
          <w:noProof/>
        </w:rPr>
        <w:fldChar w:fldCharType="begin"/>
      </w:r>
      <w:r>
        <w:rPr>
          <w:noProof/>
        </w:rPr>
        <w:instrText xml:space="preserve"> PAGEREF _Toc523118643 \h </w:instrText>
      </w:r>
      <w:r>
        <w:rPr>
          <w:noProof/>
        </w:rPr>
      </w:r>
      <w:r>
        <w:rPr>
          <w:noProof/>
        </w:rPr>
        <w:fldChar w:fldCharType="separate"/>
      </w:r>
      <w:r>
        <w:rPr>
          <w:noProof/>
        </w:rPr>
        <w:t>161</w:t>
      </w:r>
      <w:r>
        <w:rPr>
          <w:noProof/>
        </w:rPr>
        <w:fldChar w:fldCharType="end"/>
      </w:r>
    </w:p>
    <w:p w:rsidR="00406C43" w:rsidRDefault="00406C43">
      <w:pPr>
        <w:pStyle w:val="31"/>
        <w:tabs>
          <w:tab w:val="right" w:leader="dot" w:pos="10249"/>
        </w:tabs>
        <w:rPr>
          <w:noProof/>
        </w:rPr>
      </w:pPr>
      <w:r>
        <w:rPr>
          <w:noProof/>
        </w:rPr>
        <w:t>5.1. ВЗРЫВОЗАЩИТА ТЕХНОЛОГИЧЕСКОГО ОБОРУДОВАНИЯ</w:t>
      </w:r>
      <w:r>
        <w:rPr>
          <w:noProof/>
        </w:rPr>
        <w:tab/>
      </w:r>
      <w:r>
        <w:rPr>
          <w:noProof/>
        </w:rPr>
        <w:fldChar w:fldCharType="begin"/>
      </w:r>
      <w:r>
        <w:rPr>
          <w:noProof/>
        </w:rPr>
        <w:instrText xml:space="preserve"> PAGEREF _Toc523118644 \h </w:instrText>
      </w:r>
      <w:r>
        <w:rPr>
          <w:noProof/>
        </w:rPr>
      </w:r>
      <w:r>
        <w:rPr>
          <w:noProof/>
        </w:rPr>
        <w:fldChar w:fldCharType="separate"/>
      </w:r>
      <w:r>
        <w:rPr>
          <w:noProof/>
        </w:rPr>
        <w:t>161</w:t>
      </w:r>
      <w:r>
        <w:rPr>
          <w:noProof/>
        </w:rPr>
        <w:fldChar w:fldCharType="end"/>
      </w:r>
    </w:p>
    <w:p w:rsidR="00406C43" w:rsidRDefault="00406C43">
      <w:pPr>
        <w:pStyle w:val="31"/>
        <w:tabs>
          <w:tab w:val="right" w:leader="dot" w:pos="10249"/>
        </w:tabs>
        <w:rPr>
          <w:noProof/>
        </w:rPr>
      </w:pPr>
      <w:r>
        <w:rPr>
          <w:noProof/>
        </w:rPr>
        <w:t>5.2. ЗАЩИТА ОТ МЕХАНИЧЕСКОГО ТРАВМИРОВАНИЯ</w:t>
      </w:r>
      <w:r>
        <w:rPr>
          <w:noProof/>
        </w:rPr>
        <w:tab/>
      </w:r>
      <w:r>
        <w:rPr>
          <w:noProof/>
        </w:rPr>
        <w:fldChar w:fldCharType="begin"/>
      </w:r>
      <w:r>
        <w:rPr>
          <w:noProof/>
        </w:rPr>
        <w:instrText xml:space="preserve"> PAGEREF _Toc523118645 \h </w:instrText>
      </w:r>
      <w:r>
        <w:rPr>
          <w:noProof/>
        </w:rPr>
      </w:r>
      <w:r>
        <w:rPr>
          <w:noProof/>
        </w:rPr>
        <w:fldChar w:fldCharType="separate"/>
      </w:r>
      <w:r>
        <w:rPr>
          <w:noProof/>
        </w:rPr>
        <w:t>170</w:t>
      </w:r>
      <w:r>
        <w:rPr>
          <w:noProof/>
        </w:rPr>
        <w:fldChar w:fldCharType="end"/>
      </w:r>
    </w:p>
    <w:p w:rsidR="00406C43" w:rsidRDefault="00406C43">
      <w:pPr>
        <w:pStyle w:val="31"/>
        <w:tabs>
          <w:tab w:val="right" w:leader="dot" w:pos="10249"/>
        </w:tabs>
        <w:rPr>
          <w:noProof/>
        </w:rPr>
      </w:pPr>
      <w:r>
        <w:rPr>
          <w:noProof/>
        </w:rPr>
        <w:t>5.3. СРЕДСТВА АВТОМАТИЧЕСКОГО КОНТРОЛЯ И СИГНАЛИЗАЦИИ</w:t>
      </w:r>
      <w:r>
        <w:rPr>
          <w:noProof/>
        </w:rPr>
        <w:tab/>
      </w:r>
      <w:r>
        <w:rPr>
          <w:noProof/>
        </w:rPr>
        <w:fldChar w:fldCharType="begin"/>
      </w:r>
      <w:r>
        <w:rPr>
          <w:noProof/>
        </w:rPr>
        <w:instrText xml:space="preserve"> PAGEREF _Toc523118646 \h </w:instrText>
      </w:r>
      <w:r>
        <w:rPr>
          <w:noProof/>
        </w:rPr>
      </w:r>
      <w:r>
        <w:rPr>
          <w:noProof/>
        </w:rPr>
        <w:fldChar w:fldCharType="separate"/>
      </w:r>
      <w:r>
        <w:rPr>
          <w:noProof/>
        </w:rPr>
        <w:t>173</w:t>
      </w:r>
      <w:r>
        <w:rPr>
          <w:noProof/>
        </w:rPr>
        <w:fldChar w:fldCharType="end"/>
      </w:r>
    </w:p>
    <w:p w:rsidR="00406C43" w:rsidRDefault="00406C43">
      <w:pPr>
        <w:pStyle w:val="31"/>
        <w:tabs>
          <w:tab w:val="right" w:leader="dot" w:pos="10249"/>
        </w:tabs>
        <w:rPr>
          <w:noProof/>
        </w:rPr>
      </w:pPr>
      <w:r>
        <w:rPr>
          <w:noProof/>
        </w:rPr>
        <w:t>5.4. ЗАЩИТА ОТ ОПАСНОСТЕЙ АВТОМАТИЗИРОВАННОГО И РОБОТИЗИРОВАННОГО ПРОИЗВОДСТВА</w:t>
      </w:r>
      <w:r>
        <w:rPr>
          <w:noProof/>
        </w:rPr>
        <w:tab/>
      </w:r>
      <w:r>
        <w:rPr>
          <w:noProof/>
        </w:rPr>
        <w:fldChar w:fldCharType="begin"/>
      </w:r>
      <w:r>
        <w:rPr>
          <w:noProof/>
        </w:rPr>
        <w:instrText xml:space="preserve"> PAGEREF _Toc523118647 \h </w:instrText>
      </w:r>
      <w:r>
        <w:rPr>
          <w:noProof/>
        </w:rPr>
      </w:r>
      <w:r>
        <w:rPr>
          <w:noProof/>
        </w:rPr>
        <w:fldChar w:fldCharType="separate"/>
      </w:r>
      <w:r>
        <w:rPr>
          <w:noProof/>
        </w:rPr>
        <w:t>173</w:t>
      </w:r>
      <w:r>
        <w:rPr>
          <w:noProof/>
        </w:rPr>
        <w:fldChar w:fldCharType="end"/>
      </w:r>
    </w:p>
    <w:p w:rsidR="00406C43" w:rsidRDefault="00406C43">
      <w:pPr>
        <w:pStyle w:val="31"/>
        <w:tabs>
          <w:tab w:val="right" w:leader="dot" w:pos="10249"/>
        </w:tabs>
        <w:rPr>
          <w:noProof/>
        </w:rPr>
      </w:pPr>
      <w:r>
        <w:rPr>
          <w:noProof/>
        </w:rPr>
        <w:t>5.5. СРЕДСТВА ЭЛЕКТРОБЕЗОПАСНОСТИ</w:t>
      </w:r>
      <w:r>
        <w:rPr>
          <w:noProof/>
        </w:rPr>
        <w:tab/>
      </w:r>
      <w:r>
        <w:rPr>
          <w:noProof/>
        </w:rPr>
        <w:fldChar w:fldCharType="begin"/>
      </w:r>
      <w:r>
        <w:rPr>
          <w:noProof/>
        </w:rPr>
        <w:instrText xml:space="preserve"> PAGEREF _Toc523118648 \h </w:instrText>
      </w:r>
      <w:r>
        <w:rPr>
          <w:noProof/>
        </w:rPr>
      </w:r>
      <w:r>
        <w:rPr>
          <w:noProof/>
        </w:rPr>
        <w:fldChar w:fldCharType="separate"/>
      </w:r>
      <w:r>
        <w:rPr>
          <w:noProof/>
        </w:rPr>
        <w:t>174</w:t>
      </w:r>
      <w:r>
        <w:rPr>
          <w:noProof/>
        </w:rPr>
        <w:fldChar w:fldCharType="end"/>
      </w:r>
    </w:p>
    <w:p w:rsidR="00406C43" w:rsidRDefault="00406C43">
      <w:pPr>
        <w:pStyle w:val="31"/>
        <w:tabs>
          <w:tab w:val="right" w:leader="dot" w:pos="10249"/>
        </w:tabs>
        <w:rPr>
          <w:noProof/>
        </w:rPr>
      </w:pPr>
      <w:r>
        <w:rPr>
          <w:noProof/>
        </w:rPr>
        <w:t>5.6. СРЕДСТВА ЗАЩИТЫ ОТ СТАТИЧЕСКОГО ЭЛЕКТРИЧЕСТВА</w:t>
      </w:r>
      <w:r>
        <w:rPr>
          <w:noProof/>
        </w:rPr>
        <w:tab/>
      </w:r>
      <w:r>
        <w:rPr>
          <w:noProof/>
        </w:rPr>
        <w:fldChar w:fldCharType="begin"/>
      </w:r>
      <w:r>
        <w:rPr>
          <w:noProof/>
        </w:rPr>
        <w:instrText xml:space="preserve"> PAGEREF _Toc523118649 \h </w:instrText>
      </w:r>
      <w:r>
        <w:rPr>
          <w:noProof/>
        </w:rPr>
      </w:r>
      <w:r>
        <w:rPr>
          <w:noProof/>
        </w:rPr>
        <w:fldChar w:fldCharType="separate"/>
      </w:r>
      <w:r>
        <w:rPr>
          <w:noProof/>
        </w:rPr>
        <w:t>175</w:t>
      </w:r>
      <w:r>
        <w:rPr>
          <w:noProof/>
        </w:rPr>
        <w:fldChar w:fldCharType="end"/>
      </w:r>
    </w:p>
    <w:p w:rsidR="00406C43" w:rsidRDefault="00406C43">
      <w:pPr>
        <w:pStyle w:val="21"/>
        <w:tabs>
          <w:tab w:val="right" w:leader="dot" w:pos="10249"/>
        </w:tabs>
        <w:rPr>
          <w:noProof/>
        </w:rPr>
      </w:pPr>
      <w:r>
        <w:rPr>
          <w:noProof/>
        </w:rPr>
        <w:t>6. ИДЕНТИФИКАЦИЯ ВРЕДНЫХ ФАКТОРОВ И ЗАЩИТА ОТ НИХ</w:t>
      </w:r>
      <w:r>
        <w:rPr>
          <w:noProof/>
        </w:rPr>
        <w:tab/>
      </w:r>
      <w:r>
        <w:rPr>
          <w:noProof/>
        </w:rPr>
        <w:fldChar w:fldCharType="begin"/>
      </w:r>
      <w:r>
        <w:rPr>
          <w:noProof/>
        </w:rPr>
        <w:instrText xml:space="preserve"> PAGEREF _Toc523118650 \h </w:instrText>
      </w:r>
      <w:r>
        <w:rPr>
          <w:noProof/>
        </w:rPr>
      </w:r>
      <w:r>
        <w:rPr>
          <w:noProof/>
        </w:rPr>
        <w:fldChar w:fldCharType="separate"/>
      </w:r>
      <w:r>
        <w:rPr>
          <w:noProof/>
        </w:rPr>
        <w:t>177</w:t>
      </w:r>
      <w:r>
        <w:rPr>
          <w:noProof/>
        </w:rPr>
        <w:fldChar w:fldCharType="end"/>
      </w:r>
    </w:p>
    <w:p w:rsidR="00406C43" w:rsidRDefault="00406C43">
      <w:pPr>
        <w:pStyle w:val="31"/>
        <w:tabs>
          <w:tab w:val="right" w:leader="dot" w:pos="10249"/>
        </w:tabs>
        <w:rPr>
          <w:noProof/>
        </w:rPr>
      </w:pPr>
      <w:r>
        <w:rPr>
          <w:noProof/>
        </w:rPr>
        <w:t>6.1. СОСТАВ И РАСЧЕТ ВЫБРОСОВ  ЗАГРЯЗНЯЮЩИХ ВЕЩЕСТВ В АТМОСФЕРУ</w:t>
      </w:r>
      <w:r>
        <w:rPr>
          <w:noProof/>
        </w:rPr>
        <w:tab/>
      </w:r>
      <w:r>
        <w:rPr>
          <w:noProof/>
        </w:rPr>
        <w:fldChar w:fldCharType="begin"/>
      </w:r>
      <w:r>
        <w:rPr>
          <w:noProof/>
        </w:rPr>
        <w:instrText xml:space="preserve"> PAGEREF _Toc523118651 \h </w:instrText>
      </w:r>
      <w:r>
        <w:rPr>
          <w:noProof/>
        </w:rPr>
      </w:r>
      <w:r>
        <w:rPr>
          <w:noProof/>
        </w:rPr>
        <w:fldChar w:fldCharType="separate"/>
      </w:r>
      <w:r>
        <w:rPr>
          <w:noProof/>
        </w:rPr>
        <w:t>177</w:t>
      </w:r>
      <w:r>
        <w:rPr>
          <w:noProof/>
        </w:rPr>
        <w:fldChar w:fldCharType="end"/>
      </w:r>
    </w:p>
    <w:p w:rsidR="00406C43" w:rsidRDefault="00406C43">
      <w:pPr>
        <w:pStyle w:val="31"/>
        <w:tabs>
          <w:tab w:val="right" w:leader="dot" w:pos="10249"/>
        </w:tabs>
        <w:rPr>
          <w:noProof/>
        </w:rPr>
      </w:pPr>
      <w:r>
        <w:rPr>
          <w:noProof/>
        </w:rPr>
        <w:t>6.2. СРЕДСТВА ЗАЩИТЫ АТМОСФЕРЫ</w:t>
      </w:r>
      <w:r>
        <w:rPr>
          <w:noProof/>
        </w:rPr>
        <w:tab/>
      </w:r>
      <w:r>
        <w:rPr>
          <w:noProof/>
        </w:rPr>
        <w:fldChar w:fldCharType="begin"/>
      </w:r>
      <w:r>
        <w:rPr>
          <w:noProof/>
        </w:rPr>
        <w:instrText xml:space="preserve"> PAGEREF _Toc523118652 \h </w:instrText>
      </w:r>
      <w:r>
        <w:rPr>
          <w:noProof/>
        </w:rPr>
      </w:r>
      <w:r>
        <w:rPr>
          <w:noProof/>
        </w:rPr>
        <w:fldChar w:fldCharType="separate"/>
      </w:r>
      <w:r>
        <w:rPr>
          <w:noProof/>
        </w:rPr>
        <w:t>184</w:t>
      </w:r>
      <w:r>
        <w:rPr>
          <w:noProof/>
        </w:rPr>
        <w:fldChar w:fldCharType="end"/>
      </w:r>
    </w:p>
    <w:p w:rsidR="00406C43" w:rsidRDefault="00406C43">
      <w:pPr>
        <w:pStyle w:val="31"/>
        <w:tabs>
          <w:tab w:val="right" w:leader="dot" w:pos="10249"/>
        </w:tabs>
        <w:rPr>
          <w:noProof/>
        </w:rPr>
      </w:pPr>
      <w:r>
        <w:rPr>
          <w:noProof/>
        </w:rPr>
        <w:t>6.3. СОСТАВ И РАСЧЕТ ВЫПУСКОВ СТОЧНЫХ ВОД В ВОДОЕМЫ</w:t>
      </w:r>
      <w:r>
        <w:rPr>
          <w:noProof/>
        </w:rPr>
        <w:tab/>
      </w:r>
      <w:r>
        <w:rPr>
          <w:noProof/>
        </w:rPr>
        <w:fldChar w:fldCharType="begin"/>
      </w:r>
      <w:r>
        <w:rPr>
          <w:noProof/>
        </w:rPr>
        <w:instrText xml:space="preserve"> PAGEREF _Toc523118653 \h </w:instrText>
      </w:r>
      <w:r>
        <w:rPr>
          <w:noProof/>
        </w:rPr>
      </w:r>
      <w:r>
        <w:rPr>
          <w:noProof/>
        </w:rPr>
        <w:fldChar w:fldCharType="separate"/>
      </w:r>
      <w:r>
        <w:rPr>
          <w:noProof/>
        </w:rPr>
        <w:t>195</w:t>
      </w:r>
      <w:r>
        <w:rPr>
          <w:noProof/>
        </w:rPr>
        <w:fldChar w:fldCharType="end"/>
      </w:r>
    </w:p>
    <w:p w:rsidR="00406C43" w:rsidRDefault="00406C43">
      <w:pPr>
        <w:pStyle w:val="31"/>
        <w:tabs>
          <w:tab w:val="right" w:leader="dot" w:pos="10249"/>
        </w:tabs>
        <w:rPr>
          <w:noProof/>
        </w:rPr>
      </w:pPr>
      <w:r>
        <w:rPr>
          <w:noProof/>
        </w:rPr>
        <w:t>6.4. СРЕДСТВА ЗАЩИТЫ ГИДРОСФЕРЫ</w:t>
      </w:r>
      <w:r>
        <w:rPr>
          <w:noProof/>
        </w:rPr>
        <w:tab/>
      </w:r>
      <w:r>
        <w:rPr>
          <w:noProof/>
        </w:rPr>
        <w:fldChar w:fldCharType="begin"/>
      </w:r>
      <w:r>
        <w:rPr>
          <w:noProof/>
        </w:rPr>
        <w:instrText xml:space="preserve"> PAGEREF _Toc523118654 \h </w:instrText>
      </w:r>
      <w:r>
        <w:rPr>
          <w:noProof/>
        </w:rPr>
      </w:r>
      <w:r>
        <w:rPr>
          <w:noProof/>
        </w:rPr>
        <w:fldChar w:fldCharType="separate"/>
      </w:r>
      <w:r>
        <w:rPr>
          <w:noProof/>
        </w:rPr>
        <w:t>197</w:t>
      </w:r>
      <w:r>
        <w:rPr>
          <w:noProof/>
        </w:rPr>
        <w:fldChar w:fldCharType="end"/>
      </w:r>
    </w:p>
    <w:p w:rsidR="00406C43" w:rsidRDefault="00406C43">
      <w:pPr>
        <w:pStyle w:val="31"/>
        <w:tabs>
          <w:tab w:val="right" w:leader="dot" w:pos="10249"/>
        </w:tabs>
        <w:rPr>
          <w:noProof/>
        </w:rPr>
      </w:pPr>
      <w:r>
        <w:rPr>
          <w:noProof/>
        </w:rPr>
        <w:t>6.5. СБОР И ЛИКВИДАЦИЯ ТВЕРДЫХ И ЖИДКИХ ОТХОДОВ</w:t>
      </w:r>
      <w:r>
        <w:rPr>
          <w:noProof/>
        </w:rPr>
        <w:tab/>
      </w:r>
      <w:r>
        <w:rPr>
          <w:noProof/>
        </w:rPr>
        <w:fldChar w:fldCharType="begin"/>
      </w:r>
      <w:r>
        <w:rPr>
          <w:noProof/>
        </w:rPr>
        <w:instrText xml:space="preserve"> PAGEREF _Toc523118655 \h </w:instrText>
      </w:r>
      <w:r>
        <w:rPr>
          <w:noProof/>
        </w:rPr>
      </w:r>
      <w:r>
        <w:rPr>
          <w:noProof/>
        </w:rPr>
        <w:fldChar w:fldCharType="separate"/>
      </w:r>
      <w:r>
        <w:rPr>
          <w:noProof/>
        </w:rPr>
        <w:t>207</w:t>
      </w:r>
      <w:r>
        <w:rPr>
          <w:noProof/>
        </w:rPr>
        <w:fldChar w:fldCharType="end"/>
      </w:r>
    </w:p>
    <w:p w:rsidR="00406C43" w:rsidRDefault="00406C43">
      <w:pPr>
        <w:pStyle w:val="31"/>
        <w:tabs>
          <w:tab w:val="right" w:leader="dot" w:pos="10249"/>
        </w:tabs>
        <w:rPr>
          <w:noProof/>
        </w:rPr>
      </w:pPr>
      <w:r>
        <w:rPr>
          <w:noProof/>
        </w:rPr>
        <w:t>6.6. ЗАЩИТА ОТ ЭНЕРГЕТИЧЕСКИХ ВОЗДЕЙСТВИЙ</w:t>
      </w:r>
      <w:r>
        <w:rPr>
          <w:noProof/>
        </w:rPr>
        <w:tab/>
      </w:r>
      <w:r>
        <w:rPr>
          <w:noProof/>
        </w:rPr>
        <w:fldChar w:fldCharType="begin"/>
      </w:r>
      <w:r>
        <w:rPr>
          <w:noProof/>
        </w:rPr>
        <w:instrText xml:space="preserve"> PAGEREF _Toc523118656 \h </w:instrText>
      </w:r>
      <w:r>
        <w:rPr>
          <w:noProof/>
        </w:rPr>
      </w:r>
      <w:r>
        <w:rPr>
          <w:noProof/>
        </w:rPr>
        <w:fldChar w:fldCharType="separate"/>
      </w:r>
      <w:r>
        <w:rPr>
          <w:noProof/>
        </w:rPr>
        <w:t>210</w:t>
      </w:r>
      <w:r>
        <w:rPr>
          <w:noProof/>
        </w:rPr>
        <w:fldChar w:fldCharType="end"/>
      </w:r>
    </w:p>
    <w:p w:rsidR="00406C43" w:rsidRDefault="00406C43">
      <w:pPr>
        <w:pStyle w:val="31"/>
        <w:tabs>
          <w:tab w:val="right" w:leader="dot" w:pos="10249"/>
        </w:tabs>
        <w:rPr>
          <w:noProof/>
        </w:rPr>
      </w:pPr>
      <w:r>
        <w:rPr>
          <w:noProof/>
        </w:rPr>
        <w:t>6.6.1. Обобщенное защитное устройство и методы защиты</w:t>
      </w:r>
      <w:r>
        <w:rPr>
          <w:noProof/>
        </w:rPr>
        <w:tab/>
      </w:r>
      <w:r>
        <w:rPr>
          <w:noProof/>
        </w:rPr>
        <w:fldChar w:fldCharType="begin"/>
      </w:r>
      <w:r>
        <w:rPr>
          <w:noProof/>
        </w:rPr>
        <w:instrText xml:space="preserve"> PAGEREF _Toc523118657 \h </w:instrText>
      </w:r>
      <w:r>
        <w:rPr>
          <w:noProof/>
        </w:rPr>
      </w:r>
      <w:r>
        <w:rPr>
          <w:noProof/>
        </w:rPr>
        <w:fldChar w:fldCharType="separate"/>
      </w:r>
      <w:r>
        <w:rPr>
          <w:noProof/>
        </w:rPr>
        <w:t>210</w:t>
      </w:r>
      <w:r>
        <w:rPr>
          <w:noProof/>
        </w:rPr>
        <w:fldChar w:fldCharType="end"/>
      </w:r>
    </w:p>
    <w:p w:rsidR="00406C43" w:rsidRDefault="00406C43">
      <w:pPr>
        <w:pStyle w:val="31"/>
        <w:tabs>
          <w:tab w:val="right" w:leader="dot" w:pos="10249"/>
        </w:tabs>
        <w:rPr>
          <w:noProof/>
        </w:rPr>
      </w:pPr>
      <w:r>
        <w:rPr>
          <w:noProof/>
        </w:rPr>
        <w:t>6.6.2. Защита от вибрации</w:t>
      </w:r>
      <w:r>
        <w:rPr>
          <w:noProof/>
        </w:rPr>
        <w:tab/>
      </w:r>
      <w:r>
        <w:rPr>
          <w:noProof/>
        </w:rPr>
        <w:fldChar w:fldCharType="begin"/>
      </w:r>
      <w:r>
        <w:rPr>
          <w:noProof/>
        </w:rPr>
        <w:instrText xml:space="preserve"> PAGEREF _Toc523118658 \h </w:instrText>
      </w:r>
      <w:r>
        <w:rPr>
          <w:noProof/>
        </w:rPr>
      </w:r>
      <w:r>
        <w:rPr>
          <w:noProof/>
        </w:rPr>
        <w:fldChar w:fldCharType="separate"/>
      </w:r>
      <w:r>
        <w:rPr>
          <w:noProof/>
        </w:rPr>
        <w:t>212</w:t>
      </w:r>
      <w:r>
        <w:rPr>
          <w:noProof/>
        </w:rPr>
        <w:fldChar w:fldCharType="end"/>
      </w:r>
    </w:p>
    <w:p w:rsidR="00406C43" w:rsidRDefault="00406C43">
      <w:pPr>
        <w:pStyle w:val="31"/>
        <w:tabs>
          <w:tab w:val="right" w:leader="dot" w:pos="10249"/>
        </w:tabs>
        <w:rPr>
          <w:noProof/>
        </w:rPr>
      </w:pPr>
      <w:r>
        <w:rPr>
          <w:noProof/>
        </w:rPr>
        <w:t>6.6.3. Защита от шума, электромагнитных полей и излучений</w:t>
      </w:r>
      <w:r>
        <w:rPr>
          <w:noProof/>
        </w:rPr>
        <w:tab/>
      </w:r>
      <w:r>
        <w:rPr>
          <w:noProof/>
        </w:rPr>
        <w:fldChar w:fldCharType="begin"/>
      </w:r>
      <w:r>
        <w:rPr>
          <w:noProof/>
        </w:rPr>
        <w:instrText xml:space="preserve"> PAGEREF _Toc523118659 \h </w:instrText>
      </w:r>
      <w:r>
        <w:rPr>
          <w:noProof/>
        </w:rPr>
      </w:r>
      <w:r>
        <w:rPr>
          <w:noProof/>
        </w:rPr>
        <w:fldChar w:fldCharType="separate"/>
      </w:r>
      <w:r>
        <w:rPr>
          <w:noProof/>
        </w:rPr>
        <w:t>221</w:t>
      </w:r>
      <w:r>
        <w:rPr>
          <w:noProof/>
        </w:rPr>
        <w:fldChar w:fldCharType="end"/>
      </w:r>
    </w:p>
    <w:p w:rsidR="00406C43" w:rsidRDefault="00406C43">
      <w:pPr>
        <w:pStyle w:val="31"/>
        <w:tabs>
          <w:tab w:val="right" w:leader="dot" w:pos="10249"/>
        </w:tabs>
        <w:rPr>
          <w:noProof/>
        </w:rPr>
      </w:pPr>
      <w:r>
        <w:rPr>
          <w:noProof/>
        </w:rPr>
        <w:t>Уровень интенсивности в свободном волновом поле.</w:t>
      </w:r>
      <w:r>
        <w:rPr>
          <w:noProof/>
        </w:rPr>
        <w:tab/>
      </w:r>
      <w:r>
        <w:rPr>
          <w:noProof/>
        </w:rPr>
        <w:fldChar w:fldCharType="begin"/>
      </w:r>
      <w:r>
        <w:rPr>
          <w:noProof/>
        </w:rPr>
        <w:instrText xml:space="preserve"> PAGEREF _Toc523118660 \h </w:instrText>
      </w:r>
      <w:r>
        <w:rPr>
          <w:noProof/>
        </w:rPr>
      </w:r>
      <w:r>
        <w:rPr>
          <w:noProof/>
        </w:rPr>
        <w:fldChar w:fldCharType="separate"/>
      </w:r>
      <w:r>
        <w:rPr>
          <w:noProof/>
        </w:rPr>
        <w:t>221</w:t>
      </w:r>
      <w:r>
        <w:rPr>
          <w:noProof/>
        </w:rPr>
        <w:fldChar w:fldCharType="end"/>
      </w:r>
    </w:p>
    <w:p w:rsidR="00406C43" w:rsidRDefault="00406C43">
      <w:pPr>
        <w:pStyle w:val="31"/>
        <w:tabs>
          <w:tab w:val="right" w:leader="dot" w:pos="10249"/>
        </w:tabs>
        <w:rPr>
          <w:noProof/>
        </w:rPr>
      </w:pPr>
      <w:r>
        <w:rPr>
          <w:noProof/>
        </w:rPr>
        <w:t>6.6.4. Защита от ионизирующих излучений</w:t>
      </w:r>
      <w:r>
        <w:rPr>
          <w:noProof/>
        </w:rPr>
        <w:tab/>
      </w:r>
      <w:r>
        <w:rPr>
          <w:noProof/>
        </w:rPr>
        <w:fldChar w:fldCharType="begin"/>
      </w:r>
      <w:r>
        <w:rPr>
          <w:noProof/>
        </w:rPr>
        <w:instrText xml:space="preserve"> PAGEREF _Toc523118661 \h </w:instrText>
      </w:r>
      <w:r>
        <w:rPr>
          <w:noProof/>
        </w:rPr>
      </w:r>
      <w:r>
        <w:rPr>
          <w:noProof/>
        </w:rPr>
        <w:fldChar w:fldCharType="separate"/>
      </w:r>
      <w:r>
        <w:rPr>
          <w:noProof/>
        </w:rPr>
        <w:t>240</w:t>
      </w:r>
      <w:r>
        <w:rPr>
          <w:noProof/>
        </w:rPr>
        <w:fldChar w:fldCharType="end"/>
      </w:r>
    </w:p>
    <w:p w:rsidR="00406C43" w:rsidRDefault="00406C43">
      <w:pPr>
        <w:pStyle w:val="21"/>
        <w:tabs>
          <w:tab w:val="right" w:leader="dot" w:pos="10249"/>
        </w:tabs>
        <w:rPr>
          <w:noProof/>
        </w:rPr>
      </w:pPr>
      <w:r>
        <w:rPr>
          <w:noProof/>
        </w:rPr>
        <w:t>7. СРЕДСТВА ИВДИВИДУАЛЬНОЙ ЗАЩИТЫ</w:t>
      </w:r>
      <w:r>
        <w:rPr>
          <w:noProof/>
        </w:rPr>
        <w:tab/>
      </w:r>
      <w:r>
        <w:rPr>
          <w:noProof/>
        </w:rPr>
        <w:fldChar w:fldCharType="begin"/>
      </w:r>
      <w:r>
        <w:rPr>
          <w:noProof/>
        </w:rPr>
        <w:instrText xml:space="preserve"> PAGEREF _Toc523118662 \h </w:instrText>
      </w:r>
      <w:r>
        <w:rPr>
          <w:noProof/>
        </w:rPr>
      </w:r>
      <w:r>
        <w:rPr>
          <w:noProof/>
        </w:rPr>
        <w:fldChar w:fldCharType="separate"/>
      </w:r>
      <w:r>
        <w:rPr>
          <w:noProof/>
        </w:rPr>
        <w:t>242</w:t>
      </w:r>
      <w:r>
        <w:rPr>
          <w:noProof/>
        </w:rPr>
        <w:fldChar w:fldCharType="end"/>
      </w:r>
    </w:p>
    <w:p w:rsidR="00406C43" w:rsidRDefault="00406C43">
      <w:pPr>
        <w:pStyle w:val="10"/>
        <w:tabs>
          <w:tab w:val="right" w:leader="dot" w:pos="10249"/>
        </w:tabs>
        <w:rPr>
          <w:noProof/>
        </w:rPr>
      </w:pPr>
      <w:r>
        <w:rPr>
          <w:noProof/>
        </w:rPr>
        <w:t>Раздел III</w:t>
      </w:r>
      <w:r>
        <w:rPr>
          <w:noProof/>
        </w:rPr>
        <w:tab/>
      </w:r>
      <w:r>
        <w:rPr>
          <w:noProof/>
        </w:rPr>
        <w:fldChar w:fldCharType="begin"/>
      </w:r>
      <w:r>
        <w:rPr>
          <w:noProof/>
        </w:rPr>
        <w:instrText xml:space="preserve"> PAGEREF _Toc523118663 \h </w:instrText>
      </w:r>
      <w:r>
        <w:rPr>
          <w:noProof/>
        </w:rPr>
      </w:r>
      <w:r>
        <w:rPr>
          <w:noProof/>
        </w:rPr>
        <w:fldChar w:fldCharType="separate"/>
      </w:r>
      <w:r>
        <w:rPr>
          <w:noProof/>
        </w:rPr>
        <w:t>248</w:t>
      </w:r>
      <w:r>
        <w:rPr>
          <w:noProof/>
        </w:rPr>
        <w:fldChar w:fldCharType="end"/>
      </w:r>
    </w:p>
    <w:p w:rsidR="00406C43" w:rsidRDefault="00406C43">
      <w:pPr>
        <w:pStyle w:val="10"/>
        <w:tabs>
          <w:tab w:val="right" w:leader="dot" w:pos="10249"/>
        </w:tabs>
        <w:rPr>
          <w:noProof/>
        </w:rPr>
      </w:pPr>
      <w:r>
        <w:rPr>
          <w:noProof/>
        </w:rPr>
        <w:t>ЧРЕЗВычАЙНЫЕ СИТУАЦИИ</w:t>
      </w:r>
      <w:r>
        <w:rPr>
          <w:noProof/>
        </w:rPr>
        <w:tab/>
      </w:r>
      <w:r>
        <w:rPr>
          <w:noProof/>
        </w:rPr>
        <w:fldChar w:fldCharType="begin"/>
      </w:r>
      <w:r>
        <w:rPr>
          <w:noProof/>
        </w:rPr>
        <w:instrText xml:space="preserve"> PAGEREF _Toc523118664 \h </w:instrText>
      </w:r>
      <w:r>
        <w:rPr>
          <w:noProof/>
        </w:rPr>
      </w:r>
      <w:r>
        <w:rPr>
          <w:noProof/>
        </w:rPr>
        <w:fldChar w:fldCharType="separate"/>
      </w:r>
      <w:r>
        <w:rPr>
          <w:noProof/>
        </w:rPr>
        <w:t>248</w:t>
      </w:r>
      <w:r>
        <w:rPr>
          <w:noProof/>
        </w:rPr>
        <w:fldChar w:fldCharType="end"/>
      </w:r>
    </w:p>
    <w:p w:rsidR="00406C43" w:rsidRDefault="00406C43">
      <w:pPr>
        <w:pStyle w:val="21"/>
        <w:tabs>
          <w:tab w:val="right" w:leader="dot" w:pos="10249"/>
        </w:tabs>
        <w:rPr>
          <w:noProof/>
        </w:rPr>
      </w:pPr>
      <w:r>
        <w:rPr>
          <w:noProof/>
        </w:rPr>
        <w:t>8. ЗАЩИТА В ЧРЕЗВЫЧАЙНЫХ СИТУАЦИЯХ  И ЛИКВИДАЦИЯ ПОСЛЕДСТВИЙ</w:t>
      </w:r>
      <w:r>
        <w:rPr>
          <w:noProof/>
        </w:rPr>
        <w:tab/>
      </w:r>
      <w:r>
        <w:rPr>
          <w:noProof/>
        </w:rPr>
        <w:fldChar w:fldCharType="begin"/>
      </w:r>
      <w:r>
        <w:rPr>
          <w:noProof/>
        </w:rPr>
        <w:instrText xml:space="preserve"> PAGEREF _Toc523118665 \h </w:instrText>
      </w:r>
      <w:r>
        <w:rPr>
          <w:noProof/>
        </w:rPr>
      </w:r>
      <w:r>
        <w:rPr>
          <w:noProof/>
        </w:rPr>
        <w:fldChar w:fldCharType="separate"/>
      </w:r>
      <w:r>
        <w:rPr>
          <w:noProof/>
        </w:rPr>
        <w:t>248</w:t>
      </w:r>
      <w:r>
        <w:rPr>
          <w:noProof/>
        </w:rPr>
        <w:fldChar w:fldCharType="end"/>
      </w:r>
    </w:p>
    <w:p w:rsidR="00406C43" w:rsidRDefault="00406C43">
      <w:pPr>
        <w:pStyle w:val="31"/>
        <w:tabs>
          <w:tab w:val="right" w:leader="dot" w:pos="10249"/>
        </w:tabs>
        <w:rPr>
          <w:noProof/>
        </w:rPr>
      </w:pPr>
      <w:r>
        <w:rPr>
          <w:noProof/>
        </w:rPr>
        <w:t>8.1. ОБЩИЕ СВЕДЕНИЯ О ЧРЕЗВЫЧАЙНЫХ СИТУАЦИЯХ</w:t>
      </w:r>
      <w:r>
        <w:rPr>
          <w:noProof/>
        </w:rPr>
        <w:tab/>
      </w:r>
      <w:r>
        <w:rPr>
          <w:noProof/>
        </w:rPr>
        <w:fldChar w:fldCharType="begin"/>
      </w:r>
      <w:r>
        <w:rPr>
          <w:noProof/>
        </w:rPr>
        <w:instrText xml:space="preserve"> PAGEREF _Toc523118666 \h </w:instrText>
      </w:r>
      <w:r>
        <w:rPr>
          <w:noProof/>
        </w:rPr>
      </w:r>
      <w:r>
        <w:rPr>
          <w:noProof/>
        </w:rPr>
        <w:fldChar w:fldCharType="separate"/>
      </w:r>
      <w:r>
        <w:rPr>
          <w:noProof/>
        </w:rPr>
        <w:t>248</w:t>
      </w:r>
      <w:r>
        <w:rPr>
          <w:noProof/>
        </w:rPr>
        <w:fldChar w:fldCharType="end"/>
      </w:r>
    </w:p>
    <w:p w:rsidR="00406C43" w:rsidRDefault="00406C43">
      <w:pPr>
        <w:pStyle w:val="31"/>
        <w:tabs>
          <w:tab w:val="right" w:leader="dot" w:pos="10249"/>
        </w:tabs>
        <w:rPr>
          <w:noProof/>
        </w:rPr>
      </w:pPr>
      <w:r>
        <w:rPr>
          <w:noProof/>
        </w:rPr>
        <w:t>8.2. УСТОЙЧИВОСТЬ ПРОМЫШЛЕННЫХ ОБЪЕКТОВ</w:t>
      </w:r>
      <w:r>
        <w:rPr>
          <w:noProof/>
        </w:rPr>
        <w:tab/>
      </w:r>
      <w:r>
        <w:rPr>
          <w:noProof/>
        </w:rPr>
        <w:fldChar w:fldCharType="begin"/>
      </w:r>
      <w:r>
        <w:rPr>
          <w:noProof/>
        </w:rPr>
        <w:instrText xml:space="preserve"> PAGEREF _Toc523118667 \h </w:instrText>
      </w:r>
      <w:r>
        <w:rPr>
          <w:noProof/>
        </w:rPr>
      </w:r>
      <w:r>
        <w:rPr>
          <w:noProof/>
        </w:rPr>
        <w:fldChar w:fldCharType="separate"/>
      </w:r>
      <w:r>
        <w:rPr>
          <w:noProof/>
        </w:rPr>
        <w:t>250</w:t>
      </w:r>
      <w:r>
        <w:rPr>
          <w:noProof/>
        </w:rPr>
        <w:fldChar w:fldCharType="end"/>
      </w:r>
    </w:p>
    <w:p w:rsidR="00406C43" w:rsidRDefault="00406C43">
      <w:pPr>
        <w:pStyle w:val="31"/>
        <w:tabs>
          <w:tab w:val="right" w:leader="dot" w:pos="10249"/>
        </w:tabs>
        <w:rPr>
          <w:noProof/>
        </w:rPr>
      </w:pPr>
      <w:r>
        <w:rPr>
          <w:noProof/>
        </w:rPr>
        <w:t>8.3. ПРОГНОЗИРОВАНИЕ ПАРАМЕТРОВ ОПАСНЫХ ЗОН</w:t>
      </w:r>
      <w:r>
        <w:rPr>
          <w:noProof/>
        </w:rPr>
        <w:tab/>
      </w:r>
      <w:r>
        <w:rPr>
          <w:noProof/>
        </w:rPr>
        <w:fldChar w:fldCharType="begin"/>
      </w:r>
      <w:r>
        <w:rPr>
          <w:noProof/>
        </w:rPr>
        <w:instrText xml:space="preserve"> PAGEREF _Toc523118668 \h </w:instrText>
      </w:r>
      <w:r>
        <w:rPr>
          <w:noProof/>
        </w:rPr>
      </w:r>
      <w:r>
        <w:rPr>
          <w:noProof/>
        </w:rPr>
        <w:fldChar w:fldCharType="separate"/>
      </w:r>
      <w:r>
        <w:rPr>
          <w:noProof/>
        </w:rPr>
        <w:t>252</w:t>
      </w:r>
      <w:r>
        <w:rPr>
          <w:noProof/>
        </w:rPr>
        <w:fldChar w:fldCharType="end"/>
      </w:r>
    </w:p>
    <w:p w:rsidR="00406C43" w:rsidRDefault="00406C43">
      <w:pPr>
        <w:pStyle w:val="31"/>
        <w:tabs>
          <w:tab w:val="right" w:leader="dot" w:pos="10249"/>
        </w:tabs>
        <w:rPr>
          <w:noProof/>
        </w:rPr>
      </w:pPr>
      <w:r>
        <w:rPr>
          <w:noProof/>
        </w:rPr>
        <w:t>8.4. ЛИКВИДАЦИЯ ПОСЛЕДСТВИЙ ЧС</w:t>
      </w:r>
      <w:r>
        <w:rPr>
          <w:noProof/>
        </w:rPr>
        <w:tab/>
      </w:r>
      <w:r>
        <w:rPr>
          <w:noProof/>
        </w:rPr>
        <w:fldChar w:fldCharType="begin"/>
      </w:r>
      <w:r>
        <w:rPr>
          <w:noProof/>
        </w:rPr>
        <w:instrText xml:space="preserve"> PAGEREF _Toc523118669 \h </w:instrText>
      </w:r>
      <w:r>
        <w:rPr>
          <w:noProof/>
        </w:rPr>
      </w:r>
      <w:r>
        <w:rPr>
          <w:noProof/>
        </w:rPr>
        <w:fldChar w:fldCharType="separate"/>
      </w:r>
      <w:r>
        <w:rPr>
          <w:noProof/>
        </w:rPr>
        <w:t>266</w:t>
      </w:r>
      <w:r>
        <w:rPr>
          <w:noProof/>
        </w:rPr>
        <w:fldChar w:fldCharType="end"/>
      </w:r>
    </w:p>
    <w:p w:rsidR="00406C43" w:rsidRDefault="00406C43">
      <w:pPr>
        <w:pStyle w:val="10"/>
        <w:tabs>
          <w:tab w:val="right" w:leader="dot" w:pos="10249"/>
        </w:tabs>
        <w:rPr>
          <w:noProof/>
        </w:rPr>
      </w:pPr>
      <w:r>
        <w:rPr>
          <w:noProof/>
        </w:rPr>
        <w:t>Раздел IV</w:t>
      </w:r>
      <w:r>
        <w:rPr>
          <w:noProof/>
        </w:rPr>
        <w:tab/>
      </w:r>
      <w:r>
        <w:rPr>
          <w:noProof/>
        </w:rPr>
        <w:fldChar w:fldCharType="begin"/>
      </w:r>
      <w:r>
        <w:rPr>
          <w:noProof/>
        </w:rPr>
        <w:instrText xml:space="preserve"> PAGEREF _Toc523118670 \h </w:instrText>
      </w:r>
      <w:r>
        <w:rPr>
          <w:noProof/>
        </w:rPr>
      </w:r>
      <w:r>
        <w:rPr>
          <w:noProof/>
        </w:rPr>
        <w:fldChar w:fldCharType="separate"/>
      </w:r>
      <w:r>
        <w:rPr>
          <w:noProof/>
        </w:rPr>
        <w:t>269</w:t>
      </w:r>
      <w:r>
        <w:rPr>
          <w:noProof/>
        </w:rPr>
        <w:fldChar w:fldCharType="end"/>
      </w:r>
    </w:p>
    <w:p w:rsidR="00406C43" w:rsidRDefault="00406C43">
      <w:pPr>
        <w:pStyle w:val="10"/>
        <w:tabs>
          <w:tab w:val="right" w:leader="dot" w:pos="10249"/>
        </w:tabs>
        <w:rPr>
          <w:noProof/>
        </w:rPr>
      </w:pPr>
      <w:r>
        <w:rPr>
          <w:noProof/>
        </w:rPr>
        <w:t>УПРАВЛЕНИЕ БЕЗОПАСНОСТЬЮ ЖИЗНЕДЕЯТЕЛЬНОСТИ</w:t>
      </w:r>
      <w:r>
        <w:rPr>
          <w:noProof/>
        </w:rPr>
        <w:tab/>
      </w:r>
      <w:r>
        <w:rPr>
          <w:noProof/>
        </w:rPr>
        <w:fldChar w:fldCharType="begin"/>
      </w:r>
      <w:r>
        <w:rPr>
          <w:noProof/>
        </w:rPr>
        <w:instrText xml:space="preserve"> PAGEREF _Toc523118671 \h </w:instrText>
      </w:r>
      <w:r>
        <w:rPr>
          <w:noProof/>
        </w:rPr>
      </w:r>
      <w:r>
        <w:rPr>
          <w:noProof/>
        </w:rPr>
        <w:fldChar w:fldCharType="separate"/>
      </w:r>
      <w:r>
        <w:rPr>
          <w:noProof/>
        </w:rPr>
        <w:t>269</w:t>
      </w:r>
      <w:r>
        <w:rPr>
          <w:noProof/>
        </w:rPr>
        <w:fldChar w:fldCharType="end"/>
      </w:r>
    </w:p>
    <w:p w:rsidR="00406C43" w:rsidRDefault="00406C43">
      <w:pPr>
        <w:pStyle w:val="21"/>
        <w:tabs>
          <w:tab w:val="right" w:leader="dot" w:pos="10249"/>
        </w:tabs>
        <w:rPr>
          <w:noProof/>
        </w:rPr>
      </w:pPr>
      <w:r>
        <w:rPr>
          <w:noProof/>
        </w:rPr>
        <w:t>9. ПРАВОВЫЕ И ОРГАНИЗАЦИОННЫЕ ОСНОВЫ</w:t>
      </w:r>
      <w:r>
        <w:rPr>
          <w:noProof/>
        </w:rPr>
        <w:tab/>
      </w:r>
      <w:r>
        <w:rPr>
          <w:noProof/>
        </w:rPr>
        <w:fldChar w:fldCharType="begin"/>
      </w:r>
      <w:r>
        <w:rPr>
          <w:noProof/>
        </w:rPr>
        <w:instrText xml:space="preserve"> PAGEREF _Toc523118672 \h </w:instrText>
      </w:r>
      <w:r>
        <w:rPr>
          <w:noProof/>
        </w:rPr>
      </w:r>
      <w:r>
        <w:rPr>
          <w:noProof/>
        </w:rPr>
        <w:fldChar w:fldCharType="separate"/>
      </w:r>
      <w:r>
        <w:rPr>
          <w:noProof/>
        </w:rPr>
        <w:t>269</w:t>
      </w:r>
      <w:r>
        <w:rPr>
          <w:noProof/>
        </w:rPr>
        <w:fldChar w:fldCharType="end"/>
      </w:r>
    </w:p>
    <w:p w:rsidR="00406C43" w:rsidRDefault="00406C43">
      <w:pPr>
        <w:pStyle w:val="31"/>
        <w:tabs>
          <w:tab w:val="right" w:leader="dot" w:pos="10249"/>
        </w:tabs>
        <w:rPr>
          <w:noProof/>
        </w:rPr>
      </w:pPr>
      <w:r>
        <w:rPr>
          <w:noProof/>
        </w:rPr>
        <w:t>9.1. ПРАВОВЫЕ И НОРМАТИВНО-ТЕХНИЧЕСКИЕ ОСНОВЫ</w:t>
      </w:r>
      <w:r>
        <w:rPr>
          <w:noProof/>
        </w:rPr>
        <w:tab/>
      </w:r>
      <w:r>
        <w:rPr>
          <w:noProof/>
        </w:rPr>
        <w:fldChar w:fldCharType="begin"/>
      </w:r>
      <w:r>
        <w:rPr>
          <w:noProof/>
        </w:rPr>
        <w:instrText xml:space="preserve"> PAGEREF _Toc523118673 \h </w:instrText>
      </w:r>
      <w:r>
        <w:rPr>
          <w:noProof/>
        </w:rPr>
      </w:r>
      <w:r>
        <w:rPr>
          <w:noProof/>
        </w:rPr>
        <w:fldChar w:fldCharType="separate"/>
      </w:r>
      <w:r>
        <w:rPr>
          <w:noProof/>
        </w:rPr>
        <w:t>269</w:t>
      </w:r>
      <w:r>
        <w:rPr>
          <w:noProof/>
        </w:rPr>
        <w:fldChar w:fldCharType="end"/>
      </w:r>
    </w:p>
    <w:p w:rsidR="00406C43" w:rsidRDefault="00406C43">
      <w:pPr>
        <w:pStyle w:val="31"/>
        <w:tabs>
          <w:tab w:val="right" w:leader="dot" w:pos="10249"/>
        </w:tabs>
        <w:rPr>
          <w:noProof/>
        </w:rPr>
      </w:pPr>
      <w:r>
        <w:rPr>
          <w:noProof/>
        </w:rPr>
        <w:t>9.2. ОРГАНИЗАЦИОННЫЕ ОСНОВЫ УПРАВЛЕНИЯ</w:t>
      </w:r>
      <w:r>
        <w:rPr>
          <w:noProof/>
        </w:rPr>
        <w:tab/>
      </w:r>
      <w:r>
        <w:rPr>
          <w:noProof/>
        </w:rPr>
        <w:fldChar w:fldCharType="begin"/>
      </w:r>
      <w:r>
        <w:rPr>
          <w:noProof/>
        </w:rPr>
        <w:instrText xml:space="preserve"> PAGEREF _Toc523118674 \h </w:instrText>
      </w:r>
      <w:r>
        <w:rPr>
          <w:noProof/>
        </w:rPr>
      </w:r>
      <w:r>
        <w:rPr>
          <w:noProof/>
        </w:rPr>
        <w:fldChar w:fldCharType="separate"/>
      </w:r>
      <w:r>
        <w:rPr>
          <w:noProof/>
        </w:rPr>
        <w:t>273</w:t>
      </w:r>
      <w:r>
        <w:rPr>
          <w:noProof/>
        </w:rPr>
        <w:fldChar w:fldCharType="end"/>
      </w:r>
    </w:p>
    <w:p w:rsidR="00406C43" w:rsidRDefault="00406C43">
      <w:pPr>
        <w:pStyle w:val="31"/>
        <w:tabs>
          <w:tab w:val="right" w:leader="dot" w:pos="10249"/>
        </w:tabs>
        <w:rPr>
          <w:noProof/>
        </w:rPr>
      </w:pPr>
      <w:r>
        <w:rPr>
          <w:noProof/>
        </w:rPr>
        <w:t>9.3. ЭКСПЕРТИЗА И КОНТРОЛЬ ЭКОЛОГИЧНОСТИ И БЕЗОПАСНОСТИ</w:t>
      </w:r>
      <w:r>
        <w:rPr>
          <w:noProof/>
        </w:rPr>
        <w:tab/>
      </w:r>
      <w:r>
        <w:rPr>
          <w:noProof/>
        </w:rPr>
        <w:fldChar w:fldCharType="begin"/>
      </w:r>
      <w:r>
        <w:rPr>
          <w:noProof/>
        </w:rPr>
        <w:instrText xml:space="preserve"> PAGEREF _Toc523118675 \h </w:instrText>
      </w:r>
      <w:r>
        <w:rPr>
          <w:noProof/>
        </w:rPr>
      </w:r>
      <w:r>
        <w:rPr>
          <w:noProof/>
        </w:rPr>
        <w:fldChar w:fldCharType="separate"/>
      </w:r>
      <w:r>
        <w:rPr>
          <w:noProof/>
        </w:rPr>
        <w:t>282</w:t>
      </w:r>
      <w:r>
        <w:rPr>
          <w:noProof/>
        </w:rPr>
        <w:fldChar w:fldCharType="end"/>
      </w:r>
    </w:p>
    <w:p w:rsidR="00406C43" w:rsidRDefault="00406C43">
      <w:pPr>
        <w:pStyle w:val="31"/>
        <w:tabs>
          <w:tab w:val="right" w:leader="dot" w:pos="10249"/>
        </w:tabs>
        <w:rPr>
          <w:noProof/>
        </w:rPr>
      </w:pPr>
      <w:r>
        <w:rPr>
          <w:noProof/>
        </w:rPr>
        <w:t>9.4. МЕЖДУНАРОДНОЕ СОТРУДНИЧЕСТВО</w:t>
      </w:r>
      <w:r>
        <w:rPr>
          <w:noProof/>
        </w:rPr>
        <w:tab/>
      </w:r>
      <w:r>
        <w:rPr>
          <w:noProof/>
        </w:rPr>
        <w:fldChar w:fldCharType="begin"/>
      </w:r>
      <w:r>
        <w:rPr>
          <w:noProof/>
        </w:rPr>
        <w:instrText xml:space="preserve"> PAGEREF _Toc523118676 \h </w:instrText>
      </w:r>
      <w:r>
        <w:rPr>
          <w:noProof/>
        </w:rPr>
      </w:r>
      <w:r>
        <w:rPr>
          <w:noProof/>
        </w:rPr>
        <w:fldChar w:fldCharType="separate"/>
      </w:r>
      <w:r>
        <w:rPr>
          <w:noProof/>
        </w:rPr>
        <w:t>287</w:t>
      </w:r>
      <w:r>
        <w:rPr>
          <w:noProof/>
        </w:rPr>
        <w:fldChar w:fldCharType="end"/>
      </w:r>
    </w:p>
    <w:p w:rsidR="00406C43" w:rsidRDefault="00406C43">
      <w:pPr>
        <w:pStyle w:val="21"/>
        <w:tabs>
          <w:tab w:val="right" w:leader="dot" w:pos="10249"/>
        </w:tabs>
        <w:rPr>
          <w:noProof/>
        </w:rPr>
      </w:pPr>
      <w:r>
        <w:rPr>
          <w:noProof/>
        </w:rPr>
        <w:t>СПИСОК ЛИТЕРАТУРЫ</w:t>
      </w:r>
      <w:r>
        <w:rPr>
          <w:noProof/>
        </w:rPr>
        <w:tab/>
      </w:r>
      <w:r>
        <w:rPr>
          <w:noProof/>
        </w:rPr>
        <w:fldChar w:fldCharType="begin"/>
      </w:r>
      <w:r>
        <w:rPr>
          <w:noProof/>
        </w:rPr>
        <w:instrText xml:space="preserve"> PAGEREF _Toc523118677 \h </w:instrText>
      </w:r>
      <w:r>
        <w:rPr>
          <w:noProof/>
        </w:rPr>
      </w:r>
      <w:r>
        <w:rPr>
          <w:noProof/>
        </w:rPr>
        <w:fldChar w:fldCharType="separate"/>
      </w:r>
      <w:r>
        <w:rPr>
          <w:noProof/>
        </w:rPr>
        <w:t>299</w:t>
      </w:r>
      <w:r>
        <w:rPr>
          <w:noProof/>
        </w:rPr>
        <w:fldChar w:fldCharType="end"/>
      </w:r>
    </w:p>
    <w:p w:rsidR="00406C43" w:rsidRDefault="00406C43">
      <w:pPr>
        <w:pStyle w:val="31"/>
        <w:tabs>
          <w:tab w:val="right" w:leader="dot" w:pos="10249"/>
        </w:tabs>
        <w:rPr>
          <w:noProof/>
        </w:rPr>
      </w:pPr>
      <w:r>
        <w:rPr>
          <w:noProof/>
        </w:rPr>
        <w:t>Введение</w:t>
      </w:r>
      <w:r>
        <w:rPr>
          <w:noProof/>
        </w:rPr>
        <w:tab/>
      </w:r>
      <w:r>
        <w:rPr>
          <w:noProof/>
        </w:rPr>
        <w:fldChar w:fldCharType="begin"/>
      </w:r>
      <w:r>
        <w:rPr>
          <w:noProof/>
        </w:rPr>
        <w:instrText xml:space="preserve"> PAGEREF _Toc523118678 \h </w:instrText>
      </w:r>
      <w:r>
        <w:rPr>
          <w:noProof/>
        </w:rPr>
      </w:r>
      <w:r>
        <w:rPr>
          <w:noProof/>
        </w:rPr>
        <w:fldChar w:fldCharType="separate"/>
      </w:r>
      <w:r>
        <w:rPr>
          <w:noProof/>
        </w:rPr>
        <w:t>299</w:t>
      </w:r>
      <w:r>
        <w:rPr>
          <w:noProof/>
        </w:rPr>
        <w:fldChar w:fldCharType="end"/>
      </w:r>
    </w:p>
    <w:p w:rsidR="00406C43" w:rsidRDefault="00406C43">
      <w:pPr>
        <w:pStyle w:val="31"/>
        <w:tabs>
          <w:tab w:val="right" w:leader="dot" w:pos="10249"/>
        </w:tabs>
        <w:rPr>
          <w:noProof/>
        </w:rPr>
      </w:pPr>
      <w:r>
        <w:rPr>
          <w:noProof/>
        </w:rPr>
        <w:t>Глава 1</w:t>
      </w:r>
      <w:r>
        <w:rPr>
          <w:noProof/>
        </w:rPr>
        <w:tab/>
      </w:r>
      <w:r>
        <w:rPr>
          <w:noProof/>
        </w:rPr>
        <w:fldChar w:fldCharType="begin"/>
      </w:r>
      <w:r>
        <w:rPr>
          <w:noProof/>
        </w:rPr>
        <w:instrText xml:space="preserve"> PAGEREF _Toc523118679 \h </w:instrText>
      </w:r>
      <w:r>
        <w:rPr>
          <w:noProof/>
        </w:rPr>
      </w:r>
      <w:r>
        <w:rPr>
          <w:noProof/>
        </w:rPr>
        <w:fldChar w:fldCharType="separate"/>
      </w:r>
      <w:r>
        <w:rPr>
          <w:noProof/>
        </w:rPr>
        <w:t>300</w:t>
      </w:r>
      <w:r>
        <w:rPr>
          <w:noProof/>
        </w:rPr>
        <w:fldChar w:fldCharType="end"/>
      </w:r>
    </w:p>
    <w:p w:rsidR="00406C43" w:rsidRDefault="00406C43">
      <w:pPr>
        <w:pStyle w:val="31"/>
        <w:tabs>
          <w:tab w:val="right" w:leader="dot" w:pos="10249"/>
        </w:tabs>
        <w:rPr>
          <w:noProof/>
        </w:rPr>
      </w:pPr>
      <w:r>
        <w:rPr>
          <w:noProof/>
        </w:rPr>
        <w:t>Глава 2</w:t>
      </w:r>
      <w:r>
        <w:rPr>
          <w:noProof/>
        </w:rPr>
        <w:tab/>
      </w:r>
      <w:r>
        <w:rPr>
          <w:noProof/>
        </w:rPr>
        <w:fldChar w:fldCharType="begin"/>
      </w:r>
      <w:r>
        <w:rPr>
          <w:noProof/>
        </w:rPr>
        <w:instrText xml:space="preserve"> PAGEREF _Toc523118680 \h </w:instrText>
      </w:r>
      <w:r>
        <w:rPr>
          <w:noProof/>
        </w:rPr>
      </w:r>
      <w:r>
        <w:rPr>
          <w:noProof/>
        </w:rPr>
        <w:fldChar w:fldCharType="separate"/>
      </w:r>
      <w:r>
        <w:rPr>
          <w:noProof/>
        </w:rPr>
        <w:t>300</w:t>
      </w:r>
      <w:r>
        <w:rPr>
          <w:noProof/>
        </w:rPr>
        <w:fldChar w:fldCharType="end"/>
      </w:r>
    </w:p>
    <w:p w:rsidR="00406C43" w:rsidRDefault="00406C43">
      <w:pPr>
        <w:pStyle w:val="31"/>
        <w:tabs>
          <w:tab w:val="right" w:leader="dot" w:pos="10249"/>
        </w:tabs>
        <w:rPr>
          <w:noProof/>
        </w:rPr>
      </w:pPr>
      <w:r>
        <w:rPr>
          <w:noProof/>
        </w:rPr>
        <w:t>Глава 3</w:t>
      </w:r>
      <w:r>
        <w:rPr>
          <w:noProof/>
        </w:rPr>
        <w:tab/>
      </w:r>
      <w:r>
        <w:rPr>
          <w:noProof/>
        </w:rPr>
        <w:fldChar w:fldCharType="begin"/>
      </w:r>
      <w:r>
        <w:rPr>
          <w:noProof/>
        </w:rPr>
        <w:instrText xml:space="preserve"> PAGEREF _Toc523118681 \h </w:instrText>
      </w:r>
      <w:r>
        <w:rPr>
          <w:noProof/>
        </w:rPr>
      </w:r>
      <w:r>
        <w:rPr>
          <w:noProof/>
        </w:rPr>
        <w:fldChar w:fldCharType="separate"/>
      </w:r>
      <w:r>
        <w:rPr>
          <w:noProof/>
        </w:rPr>
        <w:t>300</w:t>
      </w:r>
      <w:r>
        <w:rPr>
          <w:noProof/>
        </w:rPr>
        <w:fldChar w:fldCharType="end"/>
      </w:r>
    </w:p>
    <w:p w:rsidR="00406C43" w:rsidRDefault="00406C43">
      <w:pPr>
        <w:pStyle w:val="31"/>
        <w:tabs>
          <w:tab w:val="right" w:leader="dot" w:pos="10249"/>
        </w:tabs>
        <w:rPr>
          <w:noProof/>
        </w:rPr>
      </w:pPr>
      <w:r>
        <w:rPr>
          <w:noProof/>
        </w:rPr>
        <w:t>Глава 4</w:t>
      </w:r>
      <w:r>
        <w:rPr>
          <w:noProof/>
        </w:rPr>
        <w:tab/>
      </w:r>
      <w:r>
        <w:rPr>
          <w:noProof/>
        </w:rPr>
        <w:fldChar w:fldCharType="begin"/>
      </w:r>
      <w:r>
        <w:rPr>
          <w:noProof/>
        </w:rPr>
        <w:instrText xml:space="preserve"> PAGEREF _Toc523118682 \h </w:instrText>
      </w:r>
      <w:r>
        <w:rPr>
          <w:noProof/>
        </w:rPr>
      </w:r>
      <w:r>
        <w:rPr>
          <w:noProof/>
        </w:rPr>
        <w:fldChar w:fldCharType="separate"/>
      </w:r>
      <w:r>
        <w:rPr>
          <w:noProof/>
        </w:rPr>
        <w:t>300</w:t>
      </w:r>
      <w:r>
        <w:rPr>
          <w:noProof/>
        </w:rPr>
        <w:fldChar w:fldCharType="end"/>
      </w:r>
    </w:p>
    <w:p w:rsidR="00406C43" w:rsidRDefault="00406C43">
      <w:pPr>
        <w:pStyle w:val="31"/>
        <w:tabs>
          <w:tab w:val="right" w:leader="dot" w:pos="10249"/>
        </w:tabs>
        <w:rPr>
          <w:noProof/>
        </w:rPr>
      </w:pPr>
      <w:r>
        <w:rPr>
          <w:noProof/>
        </w:rPr>
        <w:t>Глава 5</w:t>
      </w:r>
      <w:r>
        <w:rPr>
          <w:noProof/>
        </w:rPr>
        <w:tab/>
      </w:r>
      <w:r>
        <w:rPr>
          <w:noProof/>
        </w:rPr>
        <w:fldChar w:fldCharType="begin"/>
      </w:r>
      <w:r>
        <w:rPr>
          <w:noProof/>
        </w:rPr>
        <w:instrText xml:space="preserve"> PAGEREF _Toc523118683 \h </w:instrText>
      </w:r>
      <w:r>
        <w:rPr>
          <w:noProof/>
        </w:rPr>
      </w:r>
      <w:r>
        <w:rPr>
          <w:noProof/>
        </w:rPr>
        <w:fldChar w:fldCharType="separate"/>
      </w:r>
      <w:r>
        <w:rPr>
          <w:noProof/>
        </w:rPr>
        <w:t>300</w:t>
      </w:r>
      <w:r>
        <w:rPr>
          <w:noProof/>
        </w:rPr>
        <w:fldChar w:fldCharType="end"/>
      </w:r>
    </w:p>
    <w:p w:rsidR="00406C43" w:rsidRDefault="00406C43">
      <w:pPr>
        <w:pStyle w:val="31"/>
        <w:tabs>
          <w:tab w:val="right" w:leader="dot" w:pos="10249"/>
        </w:tabs>
        <w:rPr>
          <w:noProof/>
        </w:rPr>
      </w:pPr>
      <w:r>
        <w:rPr>
          <w:noProof/>
        </w:rPr>
        <w:t>Глава 6</w:t>
      </w:r>
      <w:r>
        <w:rPr>
          <w:noProof/>
        </w:rPr>
        <w:tab/>
      </w:r>
      <w:r>
        <w:rPr>
          <w:noProof/>
        </w:rPr>
        <w:fldChar w:fldCharType="begin"/>
      </w:r>
      <w:r>
        <w:rPr>
          <w:noProof/>
        </w:rPr>
        <w:instrText xml:space="preserve"> PAGEREF _Toc523118684 \h </w:instrText>
      </w:r>
      <w:r>
        <w:rPr>
          <w:noProof/>
        </w:rPr>
      </w:r>
      <w:r>
        <w:rPr>
          <w:noProof/>
        </w:rPr>
        <w:fldChar w:fldCharType="separate"/>
      </w:r>
      <w:r>
        <w:rPr>
          <w:noProof/>
        </w:rPr>
        <w:t>300</w:t>
      </w:r>
      <w:r>
        <w:rPr>
          <w:noProof/>
        </w:rPr>
        <w:fldChar w:fldCharType="end"/>
      </w:r>
    </w:p>
    <w:p w:rsidR="00406C43" w:rsidRDefault="00406C43">
      <w:pPr>
        <w:pStyle w:val="31"/>
        <w:tabs>
          <w:tab w:val="right" w:leader="dot" w:pos="10249"/>
        </w:tabs>
        <w:rPr>
          <w:noProof/>
        </w:rPr>
      </w:pPr>
      <w:r>
        <w:rPr>
          <w:noProof/>
        </w:rPr>
        <w:t>Глава 7</w:t>
      </w:r>
      <w:r>
        <w:rPr>
          <w:noProof/>
        </w:rPr>
        <w:tab/>
      </w:r>
      <w:r>
        <w:rPr>
          <w:noProof/>
        </w:rPr>
        <w:fldChar w:fldCharType="begin"/>
      </w:r>
      <w:r>
        <w:rPr>
          <w:noProof/>
        </w:rPr>
        <w:instrText xml:space="preserve"> PAGEREF _Toc523118685 \h </w:instrText>
      </w:r>
      <w:r>
        <w:rPr>
          <w:noProof/>
        </w:rPr>
      </w:r>
      <w:r>
        <w:rPr>
          <w:noProof/>
        </w:rPr>
        <w:fldChar w:fldCharType="separate"/>
      </w:r>
      <w:r>
        <w:rPr>
          <w:noProof/>
        </w:rPr>
        <w:t>301</w:t>
      </w:r>
      <w:r>
        <w:rPr>
          <w:noProof/>
        </w:rPr>
        <w:fldChar w:fldCharType="end"/>
      </w:r>
    </w:p>
    <w:p w:rsidR="00406C43" w:rsidRDefault="00406C43">
      <w:pPr>
        <w:pStyle w:val="31"/>
        <w:tabs>
          <w:tab w:val="right" w:leader="dot" w:pos="10249"/>
        </w:tabs>
        <w:rPr>
          <w:noProof/>
        </w:rPr>
      </w:pPr>
      <w:r>
        <w:rPr>
          <w:noProof/>
        </w:rPr>
        <w:t>Глава 8</w:t>
      </w:r>
      <w:r>
        <w:rPr>
          <w:noProof/>
        </w:rPr>
        <w:tab/>
      </w:r>
      <w:r>
        <w:rPr>
          <w:noProof/>
        </w:rPr>
        <w:fldChar w:fldCharType="begin"/>
      </w:r>
      <w:r>
        <w:rPr>
          <w:noProof/>
        </w:rPr>
        <w:instrText xml:space="preserve"> PAGEREF _Toc523118686 \h </w:instrText>
      </w:r>
      <w:r>
        <w:rPr>
          <w:noProof/>
        </w:rPr>
      </w:r>
      <w:r>
        <w:rPr>
          <w:noProof/>
        </w:rPr>
        <w:fldChar w:fldCharType="separate"/>
      </w:r>
      <w:r>
        <w:rPr>
          <w:noProof/>
        </w:rPr>
        <w:t>301</w:t>
      </w:r>
      <w:r>
        <w:rPr>
          <w:noProof/>
        </w:rPr>
        <w:fldChar w:fldCharType="end"/>
      </w:r>
    </w:p>
    <w:p w:rsidR="00406C43" w:rsidRDefault="00406C43">
      <w:pPr>
        <w:pStyle w:val="31"/>
        <w:tabs>
          <w:tab w:val="right" w:leader="dot" w:pos="10249"/>
        </w:tabs>
        <w:rPr>
          <w:noProof/>
        </w:rPr>
      </w:pPr>
      <w:r>
        <w:rPr>
          <w:noProof/>
        </w:rPr>
        <w:t>Глава 9</w:t>
      </w:r>
      <w:r>
        <w:rPr>
          <w:noProof/>
        </w:rPr>
        <w:tab/>
      </w:r>
      <w:r>
        <w:rPr>
          <w:noProof/>
        </w:rPr>
        <w:fldChar w:fldCharType="begin"/>
      </w:r>
      <w:r>
        <w:rPr>
          <w:noProof/>
        </w:rPr>
        <w:instrText xml:space="preserve"> PAGEREF _Toc523118687 \h </w:instrText>
      </w:r>
      <w:r>
        <w:rPr>
          <w:noProof/>
        </w:rPr>
      </w:r>
      <w:r>
        <w:rPr>
          <w:noProof/>
        </w:rPr>
        <w:fldChar w:fldCharType="separate"/>
      </w:r>
      <w:r>
        <w:rPr>
          <w:noProof/>
        </w:rPr>
        <w:t>301</w:t>
      </w:r>
      <w:r>
        <w:rPr>
          <w:noProof/>
        </w:rPr>
        <w:fldChar w:fldCharType="end"/>
      </w:r>
    </w:p>
    <w:p w:rsidR="00406C43" w:rsidRDefault="00406C43">
      <w:pPr>
        <w:pStyle w:val="10"/>
        <w:tabs>
          <w:tab w:val="right" w:leader="dot" w:pos="10249"/>
        </w:tabs>
        <w:rPr>
          <w:noProof/>
        </w:rPr>
      </w:pPr>
      <w:r>
        <w:rPr>
          <w:noProof/>
        </w:rPr>
        <w:t>содержание</w:t>
      </w:r>
      <w:r>
        <w:rPr>
          <w:noProof/>
        </w:rPr>
        <w:tab/>
      </w:r>
      <w:r>
        <w:rPr>
          <w:noProof/>
        </w:rPr>
        <w:fldChar w:fldCharType="begin"/>
      </w:r>
      <w:r>
        <w:rPr>
          <w:noProof/>
        </w:rPr>
        <w:instrText xml:space="preserve"> PAGEREF _Toc523118688 \h </w:instrText>
      </w:r>
      <w:r>
        <w:rPr>
          <w:noProof/>
        </w:rPr>
      </w:r>
      <w:r>
        <w:rPr>
          <w:noProof/>
        </w:rPr>
        <w:fldChar w:fldCharType="separate"/>
      </w:r>
      <w:r>
        <w:rPr>
          <w:noProof/>
        </w:rPr>
        <w:t>303</w:t>
      </w:r>
      <w:r>
        <w:rPr>
          <w:noProof/>
        </w:rPr>
        <w:fldChar w:fldCharType="end"/>
      </w:r>
    </w:p>
    <w:p w:rsidR="00406C43" w:rsidRDefault="00406C43">
      <w:pPr>
        <w:widowControl w:val="0"/>
      </w:pPr>
      <w:r>
        <w:rPr>
          <w:b/>
          <w:caps/>
          <w:sz w:val="20"/>
        </w:rPr>
        <w:fldChar w:fldCharType="end"/>
      </w:r>
    </w:p>
    <w:sectPr w:rsidR="00406C43">
      <w:footerReference w:type="even" r:id="rId380"/>
      <w:footerReference w:type="default" r:id="rId381"/>
      <w:type w:val="oddPage"/>
      <w:pgSz w:w="11906" w:h="16838" w:code="9"/>
      <w:pgMar w:top="567" w:right="567" w:bottom="360" w:left="108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EC7" w:rsidRDefault="00603EC7">
      <w:r>
        <w:separator/>
      </w:r>
    </w:p>
  </w:endnote>
  <w:endnote w:type="continuationSeparator" w:id="0">
    <w:p w:rsidR="00603EC7" w:rsidRDefault="00603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C43" w:rsidRDefault="00406C4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06C43" w:rsidRDefault="00406C43">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C43" w:rsidRDefault="00406C4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01092E">
      <w:rPr>
        <w:rStyle w:val="a5"/>
        <w:noProof/>
      </w:rPr>
      <w:t>1</w:t>
    </w:r>
    <w:r>
      <w:rPr>
        <w:rStyle w:val="a5"/>
      </w:rPr>
      <w:fldChar w:fldCharType="end"/>
    </w:r>
  </w:p>
  <w:p w:rsidR="00406C43" w:rsidRDefault="00406C43">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EC7" w:rsidRDefault="00603EC7">
      <w:r>
        <w:separator/>
      </w:r>
    </w:p>
  </w:footnote>
  <w:footnote w:type="continuationSeparator" w:id="0">
    <w:p w:rsidR="00603EC7" w:rsidRDefault="00603EC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536B8"/>
    <w:multiLevelType w:val="hybridMultilevel"/>
    <w:tmpl w:val="59C2C58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29FB408C"/>
    <w:multiLevelType w:val="hybridMultilevel"/>
    <w:tmpl w:val="89AA9E78"/>
    <w:lvl w:ilvl="0">
      <w:numFmt w:val="bullet"/>
      <w:lvlText w:val=""/>
      <w:lvlJc w:val="left"/>
      <w:pPr>
        <w:tabs>
          <w:tab w:val="num" w:pos="1069"/>
        </w:tabs>
        <w:ind w:left="1069" w:hanging="360"/>
      </w:pPr>
      <w:rPr>
        <w:rFonts w:ascii="Symbol" w:eastAsia="Times New Roman" w:hAnsi="Symbol" w:cs="Times New Roman" w:hint="default"/>
      </w:rPr>
    </w:lvl>
    <w:lvl w:ilvl="1" w:tentative="1">
      <w:start w:val="1"/>
      <w:numFmt w:val="bullet"/>
      <w:lvlText w:val="o"/>
      <w:lvlJc w:val="left"/>
      <w:pPr>
        <w:tabs>
          <w:tab w:val="num" w:pos="1789"/>
        </w:tabs>
        <w:ind w:left="1789" w:hanging="360"/>
      </w:pPr>
      <w:rPr>
        <w:rFonts w:ascii="Courier New" w:hAnsi="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2" w15:restartNumberingAfterBreak="0">
    <w:nsid w:val="40374027"/>
    <w:multiLevelType w:val="multilevel"/>
    <w:tmpl w:val="A014BCC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4A6D0F3F"/>
    <w:multiLevelType w:val="hybridMultilevel"/>
    <w:tmpl w:val="A8287E2A"/>
    <w:lvl w:ilvl="0">
      <w:start w:val="5"/>
      <w:numFmt w:val="bullet"/>
      <w:lvlText w:val="–"/>
      <w:lvlJc w:val="left"/>
      <w:pPr>
        <w:tabs>
          <w:tab w:val="num" w:pos="1069"/>
        </w:tabs>
        <w:ind w:left="1069" w:hanging="360"/>
      </w:pPr>
      <w:rPr>
        <w:rFonts w:ascii="Times New Roman" w:eastAsia="Times New Roman" w:hAnsi="Times New Roman" w:cs="Times New Roman" w:hint="default"/>
      </w:rPr>
    </w:lvl>
    <w:lvl w:ilvl="1" w:tentative="1">
      <w:start w:val="1"/>
      <w:numFmt w:val="bullet"/>
      <w:lvlText w:val="o"/>
      <w:lvlJc w:val="left"/>
      <w:pPr>
        <w:tabs>
          <w:tab w:val="num" w:pos="1789"/>
        </w:tabs>
        <w:ind w:left="1789" w:hanging="360"/>
      </w:pPr>
      <w:rPr>
        <w:rFonts w:ascii="Courier New" w:hAnsi="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4" w15:restartNumberingAfterBreak="0">
    <w:nsid w:val="501B6579"/>
    <w:multiLevelType w:val="hybridMultilevel"/>
    <w:tmpl w:val="CF1842CA"/>
    <w:lvl w:ilvl="0">
      <w:start w:val="2"/>
      <w:numFmt w:val="bullet"/>
      <w:lvlText w:val=""/>
      <w:lvlJc w:val="left"/>
      <w:pPr>
        <w:tabs>
          <w:tab w:val="num" w:pos="1069"/>
        </w:tabs>
        <w:ind w:left="1069" w:hanging="360"/>
      </w:pPr>
      <w:rPr>
        <w:rFonts w:ascii="Symbol" w:eastAsia="Times New Roman" w:hAnsi="Symbol" w:cs="Times New Roman" w:hint="default"/>
      </w:rPr>
    </w:lvl>
    <w:lvl w:ilvl="1" w:tentative="1">
      <w:start w:val="1"/>
      <w:numFmt w:val="bullet"/>
      <w:lvlText w:val="o"/>
      <w:lvlJc w:val="left"/>
      <w:pPr>
        <w:tabs>
          <w:tab w:val="num" w:pos="1789"/>
        </w:tabs>
        <w:ind w:left="1789" w:hanging="360"/>
      </w:pPr>
      <w:rPr>
        <w:rFonts w:ascii="Courier New" w:hAnsi="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5" w15:restartNumberingAfterBreak="0">
    <w:nsid w:val="5FA17F9F"/>
    <w:multiLevelType w:val="hybridMultilevel"/>
    <w:tmpl w:val="24624334"/>
    <w:lvl w:ilvl="0">
      <w:start w:val="4"/>
      <w:numFmt w:val="bullet"/>
      <w:lvlText w:val=""/>
      <w:lvlJc w:val="left"/>
      <w:pPr>
        <w:tabs>
          <w:tab w:val="num" w:pos="720"/>
        </w:tabs>
        <w:ind w:left="720" w:hanging="360"/>
      </w:pPr>
      <w:rPr>
        <w:rFonts w:ascii="Symbol" w:eastAsia="Times New Roman"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ru-RU" w:vendorID="1" w:dllVersion="512" w:checkStyle="1"/>
  <w:activeWritingStyle w:appName="MSWord" w:lang="en-US" w:vendorID="8" w:dllVersion="513" w:checkStyle="1"/>
  <w:defaultTabStop w:val="708"/>
  <w:autoHyphenation/>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6E"/>
    <w:rsid w:val="0001092E"/>
    <w:rsid w:val="00406C43"/>
    <w:rsid w:val="00603EC7"/>
    <w:rsid w:val="00A94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2"/>
    <o:shapelayout v:ext="edit">
      <o:idmap v:ext="edit" data="1"/>
    </o:shapelayout>
  </w:shapeDefaults>
  <w:decimalSymbol w:val=","/>
  <w:listSeparator w:val=";"/>
  <w15:chartTrackingRefBased/>
  <w15:docId w15:val="{15CF013D-C9ED-437E-B793-C72321C18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567"/>
      <w:jc w:val="both"/>
    </w:pPr>
    <w:rPr>
      <w:sz w:val="22"/>
    </w:rPr>
  </w:style>
  <w:style w:type="paragraph" w:styleId="1">
    <w:name w:val="heading 1"/>
    <w:basedOn w:val="a"/>
    <w:next w:val="a"/>
    <w:qFormat/>
    <w:pPr>
      <w:keepNext/>
      <w:widowControl w:val="0"/>
      <w:autoSpaceDE w:val="0"/>
      <w:autoSpaceDN w:val="0"/>
      <w:adjustRightInd w:val="0"/>
      <w:ind w:firstLine="0"/>
      <w:jc w:val="center"/>
      <w:outlineLvl w:val="0"/>
    </w:pPr>
    <w:rPr>
      <w:b/>
      <w:caps/>
      <w:kern w:val="32"/>
      <w:sz w:val="26"/>
    </w:rPr>
  </w:style>
  <w:style w:type="paragraph" w:styleId="2">
    <w:name w:val="heading 2"/>
    <w:basedOn w:val="a"/>
    <w:next w:val="a"/>
    <w:qFormat/>
    <w:pPr>
      <w:keepNext/>
      <w:widowControl w:val="0"/>
      <w:autoSpaceDE w:val="0"/>
      <w:autoSpaceDN w:val="0"/>
      <w:adjustRightInd w:val="0"/>
      <w:ind w:firstLine="0"/>
      <w:jc w:val="center"/>
      <w:outlineLvl w:val="1"/>
    </w:pPr>
    <w:rPr>
      <w:b/>
      <w:sz w:val="26"/>
    </w:rPr>
  </w:style>
  <w:style w:type="paragraph" w:styleId="3">
    <w:name w:val="heading 3"/>
    <w:basedOn w:val="a"/>
    <w:next w:val="a"/>
    <w:qFormat/>
    <w:pPr>
      <w:keepNext/>
      <w:widowControl w:val="0"/>
      <w:autoSpaceDE w:val="0"/>
      <w:autoSpaceDN w:val="0"/>
      <w:adjustRightInd w:val="0"/>
      <w:ind w:firstLine="0"/>
      <w:jc w:val="center"/>
      <w:outlineLvl w:val="2"/>
    </w:pPr>
    <w:rPr>
      <w:b/>
      <w:sz w:val="24"/>
    </w:rPr>
  </w:style>
  <w:style w:type="paragraph" w:styleId="4">
    <w:name w:val="heading 4"/>
    <w:basedOn w:val="a"/>
    <w:next w:val="a"/>
    <w:qFormat/>
    <w:pPr>
      <w:keepNext/>
      <w:ind w:firstLine="0"/>
      <w:jc w:val="left"/>
      <w:outlineLvl w:val="3"/>
    </w:pPr>
    <w:rPr>
      <w:b/>
      <w:bCs/>
      <w:sz w:val="24"/>
      <w:szCs w:val="14"/>
    </w:rPr>
  </w:style>
  <w:style w:type="paragraph" w:styleId="5">
    <w:name w:val="heading 5"/>
    <w:basedOn w:val="a"/>
    <w:next w:val="a"/>
    <w:qFormat/>
    <w:pPr>
      <w:keepNext/>
      <w:ind w:firstLine="0"/>
      <w:jc w:val="left"/>
      <w:outlineLvl w:val="4"/>
    </w:pPr>
    <w:rPr>
      <w:i/>
      <w:iCs/>
      <w:sz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autoSpaceDE w:val="0"/>
      <w:autoSpaceDN w:val="0"/>
      <w:adjustRightInd w:val="0"/>
      <w:ind w:firstLine="709"/>
    </w:pPr>
    <w:rPr>
      <w:sz w:val="24"/>
    </w:rPr>
  </w:style>
  <w:style w:type="paragraph" w:styleId="20">
    <w:name w:val="Body Text 2"/>
    <w:basedOn w:val="a"/>
    <w:semiHidden/>
    <w:pPr>
      <w:ind w:firstLine="0"/>
      <w:jc w:val="left"/>
    </w:pPr>
    <w:rPr>
      <w:szCs w:val="16"/>
    </w:rPr>
  </w:style>
  <w:style w:type="paragraph" w:styleId="30">
    <w:name w:val="Body Text 3"/>
    <w:basedOn w:val="a"/>
    <w:semiHidden/>
    <w:pPr>
      <w:ind w:firstLine="0"/>
    </w:pPr>
  </w:style>
  <w:style w:type="paragraph" w:styleId="a4">
    <w:name w:val="footer"/>
    <w:basedOn w:val="a"/>
    <w:semiHidden/>
    <w:pPr>
      <w:tabs>
        <w:tab w:val="center" w:pos="4677"/>
        <w:tab w:val="right" w:pos="9355"/>
      </w:tabs>
    </w:pPr>
  </w:style>
  <w:style w:type="character" w:styleId="a5">
    <w:name w:val="page number"/>
    <w:basedOn w:val="a0"/>
    <w:semiHidden/>
  </w:style>
  <w:style w:type="character" w:styleId="a6">
    <w:name w:val="footnote reference"/>
    <w:basedOn w:val="a0"/>
    <w:semiHidden/>
    <w:rPr>
      <w:vertAlign w:val="superscript"/>
    </w:rPr>
  </w:style>
  <w:style w:type="paragraph" w:customStyle="1" w:styleId="FR2">
    <w:name w:val="FR2"/>
    <w:pPr>
      <w:widowControl w:val="0"/>
      <w:autoSpaceDE w:val="0"/>
      <w:autoSpaceDN w:val="0"/>
      <w:adjustRightInd w:val="0"/>
      <w:spacing w:before="60"/>
      <w:jc w:val="center"/>
    </w:pPr>
    <w:rPr>
      <w:rFonts w:ascii="Arial" w:hAnsi="Arial" w:cs="Arial"/>
      <w:b/>
      <w:bCs/>
      <w:sz w:val="16"/>
      <w:szCs w:val="16"/>
    </w:rPr>
  </w:style>
  <w:style w:type="paragraph" w:customStyle="1" w:styleId="FR5">
    <w:name w:val="FR5"/>
    <w:pPr>
      <w:widowControl w:val="0"/>
      <w:autoSpaceDE w:val="0"/>
      <w:autoSpaceDN w:val="0"/>
      <w:adjustRightInd w:val="0"/>
      <w:spacing w:before="120"/>
      <w:ind w:firstLine="340"/>
      <w:jc w:val="both"/>
    </w:pPr>
    <w:rPr>
      <w:rFonts w:ascii="Arial" w:hAnsi="Arial" w:cs="Arial"/>
      <w:b/>
      <w:bCs/>
      <w:sz w:val="16"/>
      <w:szCs w:val="16"/>
    </w:rPr>
  </w:style>
  <w:style w:type="paragraph" w:customStyle="1" w:styleId="FR3">
    <w:name w:val="FR3"/>
    <w:pPr>
      <w:widowControl w:val="0"/>
      <w:autoSpaceDE w:val="0"/>
      <w:autoSpaceDN w:val="0"/>
      <w:adjustRightInd w:val="0"/>
      <w:spacing w:before="40" w:after="140"/>
      <w:jc w:val="center"/>
    </w:pPr>
    <w:rPr>
      <w:rFonts w:ascii="Arial" w:hAnsi="Arial" w:cs="Arial"/>
      <w:b/>
      <w:bCs/>
      <w:sz w:val="12"/>
      <w:szCs w:val="12"/>
    </w:rPr>
  </w:style>
  <w:style w:type="paragraph" w:styleId="a7">
    <w:name w:val="footnote text"/>
    <w:basedOn w:val="a"/>
    <w:semiHidden/>
    <w:rPr>
      <w:sz w:val="20"/>
    </w:rPr>
  </w:style>
  <w:style w:type="paragraph" w:styleId="a8">
    <w:name w:val="caption"/>
    <w:basedOn w:val="a"/>
    <w:next w:val="a"/>
    <w:qFormat/>
    <w:pPr>
      <w:widowControl w:val="0"/>
      <w:autoSpaceDE w:val="0"/>
      <w:autoSpaceDN w:val="0"/>
      <w:adjustRightInd w:val="0"/>
      <w:ind w:firstLine="0"/>
      <w:jc w:val="left"/>
    </w:pPr>
    <w:rPr>
      <w:sz w:val="24"/>
      <w:szCs w:val="16"/>
    </w:rPr>
  </w:style>
  <w:style w:type="paragraph" w:styleId="10">
    <w:name w:val="toc 1"/>
    <w:basedOn w:val="a"/>
    <w:next w:val="a"/>
    <w:autoRedefine/>
    <w:semiHidden/>
    <w:pPr>
      <w:spacing w:before="120" w:after="120"/>
      <w:jc w:val="left"/>
    </w:pPr>
    <w:rPr>
      <w:b/>
      <w:caps/>
      <w:sz w:val="20"/>
    </w:rPr>
  </w:style>
  <w:style w:type="paragraph" w:styleId="21">
    <w:name w:val="toc 2"/>
    <w:basedOn w:val="a"/>
    <w:next w:val="a"/>
    <w:autoRedefine/>
    <w:semiHidden/>
    <w:pPr>
      <w:ind w:left="220"/>
      <w:jc w:val="left"/>
    </w:pPr>
    <w:rPr>
      <w:smallCaps/>
      <w:sz w:val="20"/>
    </w:rPr>
  </w:style>
  <w:style w:type="paragraph" w:styleId="31">
    <w:name w:val="toc 3"/>
    <w:basedOn w:val="a"/>
    <w:next w:val="a"/>
    <w:autoRedefine/>
    <w:semiHidden/>
    <w:pPr>
      <w:ind w:left="440"/>
      <w:jc w:val="left"/>
    </w:pPr>
    <w:rPr>
      <w:i/>
      <w:sz w:val="20"/>
    </w:rPr>
  </w:style>
  <w:style w:type="paragraph" w:styleId="40">
    <w:name w:val="toc 4"/>
    <w:basedOn w:val="a"/>
    <w:next w:val="a"/>
    <w:autoRedefine/>
    <w:semiHidden/>
    <w:pPr>
      <w:ind w:left="660"/>
      <w:jc w:val="left"/>
    </w:pPr>
    <w:rPr>
      <w:sz w:val="18"/>
    </w:rPr>
  </w:style>
  <w:style w:type="paragraph" w:styleId="50">
    <w:name w:val="toc 5"/>
    <w:basedOn w:val="a"/>
    <w:next w:val="a"/>
    <w:autoRedefine/>
    <w:semiHidden/>
    <w:pPr>
      <w:ind w:left="880"/>
      <w:jc w:val="left"/>
    </w:pPr>
    <w:rPr>
      <w:sz w:val="18"/>
    </w:rPr>
  </w:style>
  <w:style w:type="paragraph" w:styleId="6">
    <w:name w:val="toc 6"/>
    <w:basedOn w:val="a"/>
    <w:next w:val="a"/>
    <w:autoRedefine/>
    <w:semiHidden/>
    <w:pPr>
      <w:ind w:left="1100"/>
      <w:jc w:val="left"/>
    </w:pPr>
    <w:rPr>
      <w:sz w:val="18"/>
    </w:rPr>
  </w:style>
  <w:style w:type="paragraph" w:styleId="7">
    <w:name w:val="toc 7"/>
    <w:basedOn w:val="a"/>
    <w:next w:val="a"/>
    <w:autoRedefine/>
    <w:semiHidden/>
    <w:pPr>
      <w:ind w:left="1320"/>
      <w:jc w:val="left"/>
    </w:pPr>
    <w:rPr>
      <w:sz w:val="18"/>
    </w:rPr>
  </w:style>
  <w:style w:type="paragraph" w:styleId="8">
    <w:name w:val="toc 8"/>
    <w:basedOn w:val="a"/>
    <w:next w:val="a"/>
    <w:autoRedefine/>
    <w:semiHidden/>
    <w:pPr>
      <w:ind w:left="1540"/>
      <w:jc w:val="left"/>
    </w:pPr>
    <w:rPr>
      <w:sz w:val="18"/>
    </w:rPr>
  </w:style>
  <w:style w:type="paragraph" w:styleId="9">
    <w:name w:val="toc 9"/>
    <w:basedOn w:val="a"/>
    <w:next w:val="a"/>
    <w:autoRedefine/>
    <w:semiHidden/>
    <w:pPr>
      <w:ind w:left="1760"/>
      <w:jc w:val="left"/>
    </w:pPr>
    <w:rPr>
      <w:sz w:val="18"/>
    </w:rPr>
  </w:style>
  <w:style w:type="character" w:styleId="a9">
    <w:name w:val="Hyperlink"/>
    <w:basedOn w:val="a0"/>
    <w:semiHidden/>
    <w:rPr>
      <w:color w:val="0000FF"/>
      <w:u w:val="single"/>
    </w:rPr>
  </w:style>
  <w:style w:type="paragraph" w:styleId="aa">
    <w:name w:val="Body Text Indent"/>
    <w:basedOn w:val="a"/>
    <w:semiHidden/>
    <w:pPr>
      <w:widowControl w:val="0"/>
      <w:ind w:firstLine="708"/>
    </w:pPr>
    <w:rPr>
      <w:sz w:val="24"/>
    </w:rPr>
  </w:style>
  <w:style w:type="paragraph" w:customStyle="1" w:styleId="Normal">
    <w:name w:val="Normal"/>
    <w:pPr>
      <w:widowControl w:val="0"/>
      <w:ind w:firstLine="340"/>
      <w:jc w:val="both"/>
    </w:pPr>
    <w:rPr>
      <w:snapToGrid w:val="0"/>
      <w:sz w:val="22"/>
    </w:rPr>
  </w:style>
  <w:style w:type="paragraph" w:customStyle="1" w:styleId="FR1">
    <w:name w:val="FR1"/>
    <w:pPr>
      <w:widowControl w:val="0"/>
      <w:spacing w:line="260" w:lineRule="auto"/>
      <w:ind w:left="440" w:right="400"/>
      <w:jc w:val="center"/>
    </w:pPr>
    <w:rPr>
      <w:b/>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targetScreenSz w:val="800x600"/>
</w:webSettings>
</file>

<file path=word/_rels/document.xml.rels><?xml version="1.0" encoding="UTF-8" standalone="yes" ?><Relationships xmlns="http://schemas.openxmlformats.org/package/2006/relationships"><Relationship Id="rId117" Target="media/image100.png" Type="http://schemas.openxmlformats.org/officeDocument/2006/relationships/image"/><Relationship Id="rId299" Target="media/image275.png" Type="http://schemas.openxmlformats.org/officeDocument/2006/relationships/image"/><Relationship Id="rId303" Target="media/image279.png" Type="http://schemas.openxmlformats.org/officeDocument/2006/relationships/image"/><Relationship Id="rId21" Target="media/image12.png" Type="http://schemas.openxmlformats.org/officeDocument/2006/relationships/image"/><Relationship Id="rId42" Target="media/image28.png" Type="http://schemas.openxmlformats.org/officeDocument/2006/relationships/image"/><Relationship Id="rId63" Target="media/image48.png" Type="http://schemas.openxmlformats.org/officeDocument/2006/relationships/image"/><Relationship Id="rId84" Target="media/image67.png" Type="http://schemas.openxmlformats.org/officeDocument/2006/relationships/image"/><Relationship Id="rId138" Target="media/image121.png" Type="http://schemas.openxmlformats.org/officeDocument/2006/relationships/image"/><Relationship Id="rId159" Target="media/image142.jpeg" Type="http://schemas.openxmlformats.org/officeDocument/2006/relationships/image"/><Relationship Id="rId324" Target="media/image299.png" Type="http://schemas.openxmlformats.org/officeDocument/2006/relationships/image"/><Relationship Id="rId345" Target="embeddings/oleObject24.bin" Type="http://schemas.openxmlformats.org/officeDocument/2006/relationships/oleObject"/><Relationship Id="rId366" Target="embeddings/oleObject26.bin" Type="http://schemas.openxmlformats.org/officeDocument/2006/relationships/oleObject"/><Relationship Id="rId170" Target="embeddings/oleObject14.bin" Type="http://schemas.openxmlformats.org/officeDocument/2006/relationships/oleObject"/><Relationship Id="rId191" Target="media/image171.png" Type="http://schemas.openxmlformats.org/officeDocument/2006/relationships/image"/><Relationship Id="rId205" Target="media/image183.png" Type="http://schemas.openxmlformats.org/officeDocument/2006/relationships/image"/><Relationship Id="rId226" Target="media/image203.png" Type="http://schemas.openxmlformats.org/officeDocument/2006/relationships/image"/><Relationship Id="rId247" Target="media/image223.png" Type="http://schemas.openxmlformats.org/officeDocument/2006/relationships/image"/><Relationship Id="rId107" Target="media/image90.png" Type="http://schemas.openxmlformats.org/officeDocument/2006/relationships/image"/><Relationship Id="rId268" Target="media/image244.png" Type="http://schemas.openxmlformats.org/officeDocument/2006/relationships/image"/><Relationship Id="rId289" Target="media/image265.png" Type="http://schemas.openxmlformats.org/officeDocument/2006/relationships/image"/><Relationship Id="rId11" Target="media/image4.png" Type="http://schemas.openxmlformats.org/officeDocument/2006/relationships/image"/><Relationship Id="rId32" Target="media/image21.png" Type="http://schemas.openxmlformats.org/officeDocument/2006/relationships/image"/><Relationship Id="rId53" Target="media/image38.png" Type="http://schemas.openxmlformats.org/officeDocument/2006/relationships/image"/><Relationship Id="rId74" Target="media/image57.png" Type="http://schemas.openxmlformats.org/officeDocument/2006/relationships/image"/><Relationship Id="rId128" Target="media/image111.png" Type="http://schemas.openxmlformats.org/officeDocument/2006/relationships/image"/><Relationship Id="rId149" Target="media/image132.png" Type="http://schemas.openxmlformats.org/officeDocument/2006/relationships/image"/><Relationship Id="rId314" Target="media/image289.png" Type="http://schemas.openxmlformats.org/officeDocument/2006/relationships/image"/><Relationship Id="rId335" Target="embeddings/oleObject22.bin" Type="http://schemas.openxmlformats.org/officeDocument/2006/relationships/oleObject"/><Relationship Id="rId356" Target="media/image326.png" Type="http://schemas.openxmlformats.org/officeDocument/2006/relationships/image"/><Relationship Id="rId377" Target="media/image344.png" Type="http://schemas.openxmlformats.org/officeDocument/2006/relationships/image"/><Relationship Id="rId5" Target="footnotes.xml" Type="http://schemas.openxmlformats.org/officeDocument/2006/relationships/footnotes"/><Relationship Id="rId95" Target="media/image78.png" Type="http://schemas.openxmlformats.org/officeDocument/2006/relationships/image"/><Relationship Id="rId160" Target="media/image143.png" Type="http://schemas.openxmlformats.org/officeDocument/2006/relationships/image"/><Relationship Id="rId181" Target="media/image161.png" Type="http://schemas.openxmlformats.org/officeDocument/2006/relationships/image"/><Relationship Id="rId216" Target="media/image193.png" Type="http://schemas.openxmlformats.org/officeDocument/2006/relationships/image"/><Relationship Id="rId237" Target="media/image214.png" Type="http://schemas.openxmlformats.org/officeDocument/2006/relationships/image"/><Relationship Id="rId258" Target="media/image234.png" Type="http://schemas.openxmlformats.org/officeDocument/2006/relationships/image"/><Relationship Id="rId279" Target="media/image255.png" Type="http://schemas.openxmlformats.org/officeDocument/2006/relationships/image"/><Relationship Id="rId22" Target="media/image13.png" Type="http://schemas.openxmlformats.org/officeDocument/2006/relationships/image"/><Relationship Id="rId43" Target="media/image29.png" Type="http://schemas.openxmlformats.org/officeDocument/2006/relationships/image"/><Relationship Id="rId64" Target="media/image49.png" Type="http://schemas.openxmlformats.org/officeDocument/2006/relationships/image"/><Relationship Id="rId118" Target="media/image101.png" Type="http://schemas.openxmlformats.org/officeDocument/2006/relationships/image"/><Relationship Id="rId139" Target="media/image122.png" Type="http://schemas.openxmlformats.org/officeDocument/2006/relationships/image"/><Relationship Id="rId290" Target="media/image266.png" Type="http://schemas.openxmlformats.org/officeDocument/2006/relationships/image"/><Relationship Id="rId304" Target="media/image280.png" Type="http://schemas.openxmlformats.org/officeDocument/2006/relationships/image"/><Relationship Id="rId325" Target="embeddings/oleObject20.bin" Type="http://schemas.openxmlformats.org/officeDocument/2006/relationships/oleObject"/><Relationship Id="rId346" Target="media/image316.png" Type="http://schemas.openxmlformats.org/officeDocument/2006/relationships/image"/><Relationship Id="rId367" Target="media/image335.png" Type="http://schemas.openxmlformats.org/officeDocument/2006/relationships/image"/><Relationship Id="rId85" Target="media/image68.png" Type="http://schemas.openxmlformats.org/officeDocument/2006/relationships/image"/><Relationship Id="rId150" Target="media/image133.png" Type="http://schemas.openxmlformats.org/officeDocument/2006/relationships/image"/><Relationship Id="rId171" Target="media/image151.png" Type="http://schemas.openxmlformats.org/officeDocument/2006/relationships/image"/><Relationship Id="rId192" Target="media/image172.png" Type="http://schemas.openxmlformats.org/officeDocument/2006/relationships/image"/><Relationship Id="rId206" Target="embeddings/oleObject17.bin" Type="http://schemas.openxmlformats.org/officeDocument/2006/relationships/oleObject"/><Relationship Id="rId227" Target="media/image204.png" Type="http://schemas.openxmlformats.org/officeDocument/2006/relationships/image"/><Relationship Id="rId248" Target="media/image224.png" Type="http://schemas.openxmlformats.org/officeDocument/2006/relationships/image"/><Relationship Id="rId269" Target="media/image245.png" Type="http://schemas.openxmlformats.org/officeDocument/2006/relationships/image"/><Relationship Id="rId12" Target="media/image5.png" Type="http://schemas.openxmlformats.org/officeDocument/2006/relationships/image"/><Relationship Id="rId33" Target="media/image22.png" Type="http://schemas.openxmlformats.org/officeDocument/2006/relationships/image"/><Relationship Id="rId108" Target="media/image91.png" Type="http://schemas.openxmlformats.org/officeDocument/2006/relationships/image"/><Relationship Id="rId129" Target="media/image112.png" Type="http://schemas.openxmlformats.org/officeDocument/2006/relationships/image"/><Relationship Id="rId280" Target="media/image256.png" Type="http://schemas.openxmlformats.org/officeDocument/2006/relationships/image"/><Relationship Id="rId315" Target="media/image290.png" Type="http://schemas.openxmlformats.org/officeDocument/2006/relationships/image"/><Relationship Id="rId336" Target="media/image308.png" Type="http://schemas.openxmlformats.org/officeDocument/2006/relationships/image"/><Relationship Id="rId357" Target="media/image327.png" Type="http://schemas.openxmlformats.org/officeDocument/2006/relationships/image"/><Relationship Id="rId54" Target="media/image39.png" Type="http://schemas.openxmlformats.org/officeDocument/2006/relationships/image"/><Relationship Id="rId75" Target="media/image58.png" Type="http://schemas.openxmlformats.org/officeDocument/2006/relationships/image"/><Relationship Id="rId96" Target="media/image79.png" Type="http://schemas.openxmlformats.org/officeDocument/2006/relationships/image"/><Relationship Id="rId140" Target="media/image123.png" Type="http://schemas.openxmlformats.org/officeDocument/2006/relationships/image"/><Relationship Id="rId161" Target="media/image144.png" Type="http://schemas.openxmlformats.org/officeDocument/2006/relationships/image"/><Relationship Id="rId182" Target="media/image162.png" Type="http://schemas.openxmlformats.org/officeDocument/2006/relationships/image"/><Relationship Id="rId217" Target="media/image194.png" Type="http://schemas.openxmlformats.org/officeDocument/2006/relationships/image"/><Relationship Id="rId378" Target="media/image345.png" Type="http://schemas.openxmlformats.org/officeDocument/2006/relationships/image"/><Relationship Id="rId6" Target="endnotes.xml" Type="http://schemas.openxmlformats.org/officeDocument/2006/relationships/endnotes"/><Relationship Id="rId238" Target="media/image215.png" Type="http://schemas.openxmlformats.org/officeDocument/2006/relationships/image"/><Relationship Id="rId259" Target="media/image235.png" Type="http://schemas.openxmlformats.org/officeDocument/2006/relationships/image"/><Relationship Id="rId23" Target="media/image14.png" Type="http://schemas.openxmlformats.org/officeDocument/2006/relationships/image"/><Relationship Id="rId119" Target="media/image102.png" Type="http://schemas.openxmlformats.org/officeDocument/2006/relationships/image"/><Relationship Id="rId270" Target="media/image246.png" Type="http://schemas.openxmlformats.org/officeDocument/2006/relationships/image"/><Relationship Id="rId291" Target="media/image267.png" Type="http://schemas.openxmlformats.org/officeDocument/2006/relationships/image"/><Relationship Id="rId305" Target="media/image281.png" Type="http://schemas.openxmlformats.org/officeDocument/2006/relationships/image"/><Relationship Id="rId326" Target="embeddings/oleObject21.bin" Type="http://schemas.openxmlformats.org/officeDocument/2006/relationships/oleObject"/><Relationship Id="rId347" Target="media/image317.png" Type="http://schemas.openxmlformats.org/officeDocument/2006/relationships/image"/><Relationship Id="rId44" Target="media/image30.png" Type="http://schemas.openxmlformats.org/officeDocument/2006/relationships/image"/><Relationship Id="rId65" Target="media/image50.png" Type="http://schemas.openxmlformats.org/officeDocument/2006/relationships/image"/><Relationship Id="rId86" Target="media/image69.png" Type="http://schemas.openxmlformats.org/officeDocument/2006/relationships/image"/><Relationship Id="rId130" Target="media/image113.png" Type="http://schemas.openxmlformats.org/officeDocument/2006/relationships/image"/><Relationship Id="rId151" Target="media/image134.png" Type="http://schemas.openxmlformats.org/officeDocument/2006/relationships/image"/><Relationship Id="rId368" Target="embeddings/oleObject27.bin" Type="http://schemas.openxmlformats.org/officeDocument/2006/relationships/oleObject"/><Relationship Id="rId172" Target="media/image152.png" Type="http://schemas.openxmlformats.org/officeDocument/2006/relationships/image"/><Relationship Id="rId193" Target="media/image173.png" Type="http://schemas.openxmlformats.org/officeDocument/2006/relationships/image"/><Relationship Id="rId207" Target="media/image184.png" Type="http://schemas.openxmlformats.org/officeDocument/2006/relationships/image"/><Relationship Id="rId228" Target="media/image205.png" Type="http://schemas.openxmlformats.org/officeDocument/2006/relationships/image"/><Relationship Id="rId249" Target="media/image225.png" Type="http://schemas.openxmlformats.org/officeDocument/2006/relationships/image"/><Relationship Id="rId13" Target="media/image6.wmf" Type="http://schemas.openxmlformats.org/officeDocument/2006/relationships/image"/><Relationship Id="rId109" Target="media/image92.png" Type="http://schemas.openxmlformats.org/officeDocument/2006/relationships/image"/><Relationship Id="rId260" Target="media/image236.png" Type="http://schemas.openxmlformats.org/officeDocument/2006/relationships/image"/><Relationship Id="rId281" Target="media/image257.png" Type="http://schemas.openxmlformats.org/officeDocument/2006/relationships/image"/><Relationship Id="rId316" Target="media/image291.png" Type="http://schemas.openxmlformats.org/officeDocument/2006/relationships/image"/><Relationship Id="rId337" Target="media/image309.png" Type="http://schemas.openxmlformats.org/officeDocument/2006/relationships/image"/><Relationship Id="rId34" Target="media/image23.png" Type="http://schemas.openxmlformats.org/officeDocument/2006/relationships/image"/><Relationship Id="rId55" Target="media/image40.png" Type="http://schemas.openxmlformats.org/officeDocument/2006/relationships/image"/><Relationship Id="rId76" Target="media/image59.png" Type="http://schemas.openxmlformats.org/officeDocument/2006/relationships/image"/><Relationship Id="rId97" Target="media/image80.png" Type="http://schemas.openxmlformats.org/officeDocument/2006/relationships/image"/><Relationship Id="rId120" Target="media/image103.png" Type="http://schemas.openxmlformats.org/officeDocument/2006/relationships/image"/><Relationship Id="rId141" Target="media/image124.png" Type="http://schemas.openxmlformats.org/officeDocument/2006/relationships/image"/><Relationship Id="rId358" Target="media/image328.png" Type="http://schemas.openxmlformats.org/officeDocument/2006/relationships/image"/><Relationship Id="rId379" Target="media/image346.png" Type="http://schemas.openxmlformats.org/officeDocument/2006/relationships/image"/><Relationship Id="rId7" Target="media/image1.png" Type="http://schemas.openxmlformats.org/officeDocument/2006/relationships/image"/><Relationship Id="rId162" Target="media/image145.png" Type="http://schemas.openxmlformats.org/officeDocument/2006/relationships/image"/><Relationship Id="rId183" Target="media/image163.png" Type="http://schemas.openxmlformats.org/officeDocument/2006/relationships/image"/><Relationship Id="rId218" Target="media/image195.png" Type="http://schemas.openxmlformats.org/officeDocument/2006/relationships/image"/><Relationship Id="rId239" Target="media/image216.png" Type="http://schemas.openxmlformats.org/officeDocument/2006/relationships/image"/><Relationship Id="rId250" Target="media/image226.png" Type="http://schemas.openxmlformats.org/officeDocument/2006/relationships/image"/><Relationship Id="rId271" Target="media/image247.png" Type="http://schemas.openxmlformats.org/officeDocument/2006/relationships/image"/><Relationship Id="rId292" Target="media/image268.png" Type="http://schemas.openxmlformats.org/officeDocument/2006/relationships/image"/><Relationship Id="rId306" Target="media/image282.png" Type="http://schemas.openxmlformats.org/officeDocument/2006/relationships/image"/><Relationship Id="rId24" Target="media/image15.png" Type="http://schemas.openxmlformats.org/officeDocument/2006/relationships/image"/><Relationship Id="rId45" Target="media/image31.png" Type="http://schemas.openxmlformats.org/officeDocument/2006/relationships/image"/><Relationship Id="rId66" Target="media/image51.png" Type="http://schemas.openxmlformats.org/officeDocument/2006/relationships/image"/><Relationship Id="rId87" Target="media/image70.png" Type="http://schemas.openxmlformats.org/officeDocument/2006/relationships/image"/><Relationship Id="rId110" Target="media/image93.png" Type="http://schemas.openxmlformats.org/officeDocument/2006/relationships/image"/><Relationship Id="rId131" Target="media/image114.png" Type="http://schemas.openxmlformats.org/officeDocument/2006/relationships/image"/><Relationship Id="rId327" Target="media/image300.png" Type="http://schemas.openxmlformats.org/officeDocument/2006/relationships/image"/><Relationship Id="rId348" Target="media/image318.png" Type="http://schemas.openxmlformats.org/officeDocument/2006/relationships/image"/><Relationship Id="rId369" Target="media/image336.jpeg" Type="http://schemas.openxmlformats.org/officeDocument/2006/relationships/image"/><Relationship Id="rId152" Target="media/image135.png" Type="http://schemas.openxmlformats.org/officeDocument/2006/relationships/image"/><Relationship Id="rId173" Target="media/image153.png" Type="http://schemas.openxmlformats.org/officeDocument/2006/relationships/image"/><Relationship Id="rId194" Target="media/image174.png" Type="http://schemas.openxmlformats.org/officeDocument/2006/relationships/image"/><Relationship Id="rId208" Target="media/image185.png" Type="http://schemas.openxmlformats.org/officeDocument/2006/relationships/image"/><Relationship Id="rId229" Target="media/image206.png" Type="http://schemas.openxmlformats.org/officeDocument/2006/relationships/image"/><Relationship Id="rId380" Target="footer1.xml" Type="http://schemas.openxmlformats.org/officeDocument/2006/relationships/footer"/><Relationship Id="rId240" Target="media/image217.png" Type="http://schemas.openxmlformats.org/officeDocument/2006/relationships/image"/><Relationship Id="rId261" Target="media/image237.png" Type="http://schemas.openxmlformats.org/officeDocument/2006/relationships/image"/><Relationship Id="rId14" Target="embeddings/oleObject2.bin" Type="http://schemas.openxmlformats.org/officeDocument/2006/relationships/oleObject"/><Relationship Id="rId35" Target="media/image24.png" Type="http://schemas.openxmlformats.org/officeDocument/2006/relationships/image"/><Relationship Id="rId56" Target="media/image41.png" Type="http://schemas.openxmlformats.org/officeDocument/2006/relationships/image"/><Relationship Id="rId77" Target="media/image60.png" Type="http://schemas.openxmlformats.org/officeDocument/2006/relationships/image"/><Relationship Id="rId100" Target="media/image83.png" Type="http://schemas.openxmlformats.org/officeDocument/2006/relationships/image"/><Relationship Id="rId282" Target="media/image258.png" Type="http://schemas.openxmlformats.org/officeDocument/2006/relationships/image"/><Relationship Id="rId317" Target="media/image292.png" Type="http://schemas.openxmlformats.org/officeDocument/2006/relationships/image"/><Relationship Id="rId338" Target="media/image310.png" Type="http://schemas.openxmlformats.org/officeDocument/2006/relationships/image"/><Relationship Id="rId359" Target="embeddings/oleObject25.bin" Type="http://schemas.openxmlformats.org/officeDocument/2006/relationships/oleObject"/><Relationship Id="rId8" Target="media/image2.png" Type="http://schemas.openxmlformats.org/officeDocument/2006/relationships/image"/><Relationship Id="rId98" Target="media/image81.png" Type="http://schemas.openxmlformats.org/officeDocument/2006/relationships/image"/><Relationship Id="rId121" Target="media/image104.png" Type="http://schemas.openxmlformats.org/officeDocument/2006/relationships/image"/><Relationship Id="rId142" Target="media/image125.png" Type="http://schemas.openxmlformats.org/officeDocument/2006/relationships/image"/><Relationship Id="rId163" Target="media/image146.png" Type="http://schemas.openxmlformats.org/officeDocument/2006/relationships/image"/><Relationship Id="rId184" Target="media/image164.png" Type="http://schemas.openxmlformats.org/officeDocument/2006/relationships/image"/><Relationship Id="rId219" Target="media/image196.png" Type="http://schemas.openxmlformats.org/officeDocument/2006/relationships/image"/><Relationship Id="rId370" Target="media/image337.png" Type="http://schemas.openxmlformats.org/officeDocument/2006/relationships/image"/><Relationship Id="rId230" Target="media/image207.png" Type="http://schemas.openxmlformats.org/officeDocument/2006/relationships/image"/><Relationship Id="rId251" Target="media/image227.png" Type="http://schemas.openxmlformats.org/officeDocument/2006/relationships/image"/><Relationship Id="rId25" Target="embeddings/oleObject4.bin" Type="http://schemas.openxmlformats.org/officeDocument/2006/relationships/oleObject"/><Relationship Id="rId46" Target="media/image32.png" Type="http://schemas.openxmlformats.org/officeDocument/2006/relationships/image"/><Relationship Id="rId67" Target="embeddings/oleObject10.bin" Type="http://schemas.openxmlformats.org/officeDocument/2006/relationships/oleObject"/><Relationship Id="rId272" Target="media/image248.png" Type="http://schemas.openxmlformats.org/officeDocument/2006/relationships/image"/><Relationship Id="rId293" Target="media/image269.png" Type="http://schemas.openxmlformats.org/officeDocument/2006/relationships/image"/><Relationship Id="rId307" Target="media/image283.png" Type="http://schemas.openxmlformats.org/officeDocument/2006/relationships/image"/><Relationship Id="rId328" Target="media/image301.png" Type="http://schemas.openxmlformats.org/officeDocument/2006/relationships/image"/><Relationship Id="rId349" Target="media/image319.png" Type="http://schemas.openxmlformats.org/officeDocument/2006/relationships/image"/><Relationship Id="rId88" Target="media/image71.png" Type="http://schemas.openxmlformats.org/officeDocument/2006/relationships/image"/><Relationship Id="rId111" Target="media/image94.png" Type="http://schemas.openxmlformats.org/officeDocument/2006/relationships/image"/><Relationship Id="rId132" Target="media/image115.png" Type="http://schemas.openxmlformats.org/officeDocument/2006/relationships/image"/><Relationship Id="rId153" Target="media/image136.png" Type="http://schemas.openxmlformats.org/officeDocument/2006/relationships/image"/><Relationship Id="rId174" Target="media/image154.png" Type="http://schemas.openxmlformats.org/officeDocument/2006/relationships/image"/><Relationship Id="rId195" Target="media/image175.png" Type="http://schemas.openxmlformats.org/officeDocument/2006/relationships/image"/><Relationship Id="rId209" Target="media/image186.png" Type="http://schemas.openxmlformats.org/officeDocument/2006/relationships/image"/><Relationship Id="rId360" Target="media/image329.png" Type="http://schemas.openxmlformats.org/officeDocument/2006/relationships/image"/><Relationship Id="rId381" Target="footer2.xml" Type="http://schemas.openxmlformats.org/officeDocument/2006/relationships/footer"/><Relationship Id="rId220" Target="media/image197.png" Type="http://schemas.openxmlformats.org/officeDocument/2006/relationships/image"/><Relationship Id="rId241" Target="media/image218.png" Type="http://schemas.openxmlformats.org/officeDocument/2006/relationships/image"/><Relationship Id="rId15" Target="embeddings/oleObject3.bin" Type="http://schemas.openxmlformats.org/officeDocument/2006/relationships/oleObject"/><Relationship Id="rId36" Target="embeddings/oleObject6.bin" Type="http://schemas.openxmlformats.org/officeDocument/2006/relationships/oleObject"/><Relationship Id="rId57" Target="media/image42.png" Type="http://schemas.openxmlformats.org/officeDocument/2006/relationships/image"/><Relationship Id="rId262" Target="media/image238.png" Type="http://schemas.openxmlformats.org/officeDocument/2006/relationships/image"/><Relationship Id="rId283" Target="media/image259.png" Type="http://schemas.openxmlformats.org/officeDocument/2006/relationships/image"/><Relationship Id="rId318" Target="media/image293.png" Type="http://schemas.openxmlformats.org/officeDocument/2006/relationships/image"/><Relationship Id="rId339" Target="embeddings/oleObject23.bin" Type="http://schemas.openxmlformats.org/officeDocument/2006/relationships/oleObject"/><Relationship Id="rId78" Target="media/image61.png" Type="http://schemas.openxmlformats.org/officeDocument/2006/relationships/image"/><Relationship Id="rId99" Target="media/image82.png" Type="http://schemas.openxmlformats.org/officeDocument/2006/relationships/image"/><Relationship Id="rId101" Target="media/image84.jpeg" Type="http://schemas.openxmlformats.org/officeDocument/2006/relationships/image"/><Relationship Id="rId122" Target="media/image105.png" Type="http://schemas.openxmlformats.org/officeDocument/2006/relationships/image"/><Relationship Id="rId143" Target="media/image126.png" Type="http://schemas.openxmlformats.org/officeDocument/2006/relationships/image"/><Relationship Id="rId164" Target="media/image147.wmf" Type="http://schemas.openxmlformats.org/officeDocument/2006/relationships/image"/><Relationship Id="rId185" Target="media/image165.png" Type="http://schemas.openxmlformats.org/officeDocument/2006/relationships/image"/><Relationship Id="rId350" Target="media/image320.png" Type="http://schemas.openxmlformats.org/officeDocument/2006/relationships/image"/><Relationship Id="rId371" Target="media/image338.png" Type="http://schemas.openxmlformats.org/officeDocument/2006/relationships/image"/><Relationship Id="rId9" Target="media/image3.jpeg" Type="http://schemas.openxmlformats.org/officeDocument/2006/relationships/image"/><Relationship Id="rId210" Target="media/image187.png" Type="http://schemas.openxmlformats.org/officeDocument/2006/relationships/image"/><Relationship Id="rId26" Target="media/image16.png" Type="http://schemas.openxmlformats.org/officeDocument/2006/relationships/image"/><Relationship Id="rId231" Target="media/image208.png" Type="http://schemas.openxmlformats.org/officeDocument/2006/relationships/image"/><Relationship Id="rId252" Target="media/image228.png" Type="http://schemas.openxmlformats.org/officeDocument/2006/relationships/image"/><Relationship Id="rId273" Target="media/image249.png" Type="http://schemas.openxmlformats.org/officeDocument/2006/relationships/image"/><Relationship Id="rId294" Target="media/image270.png" Type="http://schemas.openxmlformats.org/officeDocument/2006/relationships/image"/><Relationship Id="rId308" Target="media/image284.png" Type="http://schemas.openxmlformats.org/officeDocument/2006/relationships/image"/><Relationship Id="rId329" Target="media/image302.png" Type="http://schemas.openxmlformats.org/officeDocument/2006/relationships/image"/><Relationship Id="rId47" Target="media/image33.png" Type="http://schemas.openxmlformats.org/officeDocument/2006/relationships/image"/><Relationship Id="rId68" Target="embeddings/oleObject11.bin" Type="http://schemas.openxmlformats.org/officeDocument/2006/relationships/oleObject"/><Relationship Id="rId89" Target="media/image72.png" Type="http://schemas.openxmlformats.org/officeDocument/2006/relationships/image"/><Relationship Id="rId112" Target="media/image95.jpeg" Type="http://schemas.openxmlformats.org/officeDocument/2006/relationships/image"/><Relationship Id="rId133" Target="media/image116.png" Type="http://schemas.openxmlformats.org/officeDocument/2006/relationships/image"/><Relationship Id="rId154" Target="media/image137.png" Type="http://schemas.openxmlformats.org/officeDocument/2006/relationships/image"/><Relationship Id="rId175" Target="media/image155.png" Type="http://schemas.openxmlformats.org/officeDocument/2006/relationships/image"/><Relationship Id="rId340" Target="media/image311.png" Type="http://schemas.openxmlformats.org/officeDocument/2006/relationships/image"/><Relationship Id="rId361" Target="media/image330.png" Type="http://schemas.openxmlformats.org/officeDocument/2006/relationships/image"/><Relationship Id="rId196" Target="media/image176.png" Type="http://schemas.openxmlformats.org/officeDocument/2006/relationships/image"/><Relationship Id="rId200" Target="media/image180.png" Type="http://schemas.openxmlformats.org/officeDocument/2006/relationships/image"/><Relationship Id="rId382" Target="fontTable.xml" Type="http://schemas.openxmlformats.org/officeDocument/2006/relationships/fontTable"/><Relationship Id="rId16" Target="media/image7.png" Type="http://schemas.openxmlformats.org/officeDocument/2006/relationships/image"/><Relationship Id="rId221" Target="media/image198.png" Type="http://schemas.openxmlformats.org/officeDocument/2006/relationships/image"/><Relationship Id="rId242" Target="media/image219.png" Type="http://schemas.openxmlformats.org/officeDocument/2006/relationships/image"/><Relationship Id="rId263" Target="media/image239.png" Type="http://schemas.openxmlformats.org/officeDocument/2006/relationships/image"/><Relationship Id="rId284" Target="media/image260.png" Type="http://schemas.openxmlformats.org/officeDocument/2006/relationships/image"/><Relationship Id="rId319" Target="media/image294.png" Type="http://schemas.openxmlformats.org/officeDocument/2006/relationships/image"/><Relationship Id="rId37" Target="embeddings/oleObject7.bin" Type="http://schemas.openxmlformats.org/officeDocument/2006/relationships/oleObject"/><Relationship Id="rId58" Target="media/image43.png" Type="http://schemas.openxmlformats.org/officeDocument/2006/relationships/image"/><Relationship Id="rId79" Target="media/image62.png" Type="http://schemas.openxmlformats.org/officeDocument/2006/relationships/image"/><Relationship Id="rId102" Target="media/image85.png" Type="http://schemas.openxmlformats.org/officeDocument/2006/relationships/image"/><Relationship Id="rId123" Target="media/image106.png" Type="http://schemas.openxmlformats.org/officeDocument/2006/relationships/image"/><Relationship Id="rId144" Target="media/image127.png" Type="http://schemas.openxmlformats.org/officeDocument/2006/relationships/image"/><Relationship Id="rId330" Target="media/image303.png" Type="http://schemas.openxmlformats.org/officeDocument/2006/relationships/image"/><Relationship Id="rId90" Target="media/image73.png" Type="http://schemas.openxmlformats.org/officeDocument/2006/relationships/image"/><Relationship Id="rId165" Target="embeddings/oleObject12.bin" Type="http://schemas.openxmlformats.org/officeDocument/2006/relationships/oleObject"/><Relationship Id="rId186" Target="media/image166.png" Type="http://schemas.openxmlformats.org/officeDocument/2006/relationships/image"/><Relationship Id="rId351" Target="media/image321.png" Type="http://schemas.openxmlformats.org/officeDocument/2006/relationships/image"/><Relationship Id="rId372" Target="media/image339.png" Type="http://schemas.openxmlformats.org/officeDocument/2006/relationships/image"/><Relationship Id="rId211" Target="media/image188.png" Type="http://schemas.openxmlformats.org/officeDocument/2006/relationships/image"/><Relationship Id="rId232" Target="media/image209.png" Type="http://schemas.openxmlformats.org/officeDocument/2006/relationships/image"/><Relationship Id="rId253" Target="media/image229.png" Type="http://schemas.openxmlformats.org/officeDocument/2006/relationships/image"/><Relationship Id="rId274" Target="media/image250.png" Type="http://schemas.openxmlformats.org/officeDocument/2006/relationships/image"/><Relationship Id="rId295" Target="media/image271.png" Type="http://schemas.openxmlformats.org/officeDocument/2006/relationships/image"/><Relationship Id="rId309" Target="media/image285.png" Type="http://schemas.openxmlformats.org/officeDocument/2006/relationships/image"/><Relationship Id="rId27" Target="media/image17.png" Type="http://schemas.openxmlformats.org/officeDocument/2006/relationships/image"/><Relationship Id="rId48" Target="media/image34.png" Type="http://schemas.openxmlformats.org/officeDocument/2006/relationships/image"/><Relationship Id="rId69" Target="media/image52.png" Type="http://schemas.openxmlformats.org/officeDocument/2006/relationships/image"/><Relationship Id="rId113" Target="media/image96.png" Type="http://schemas.openxmlformats.org/officeDocument/2006/relationships/image"/><Relationship Id="rId134" Target="media/image117.png" Type="http://schemas.openxmlformats.org/officeDocument/2006/relationships/image"/><Relationship Id="rId320" Target="media/image295.png" Type="http://schemas.openxmlformats.org/officeDocument/2006/relationships/image"/><Relationship Id="rId80" Target="media/image63.png" Type="http://schemas.openxmlformats.org/officeDocument/2006/relationships/image"/><Relationship Id="rId155" Target="media/image138.png" Type="http://schemas.openxmlformats.org/officeDocument/2006/relationships/image"/><Relationship Id="rId176" Target="media/image156.png" Type="http://schemas.openxmlformats.org/officeDocument/2006/relationships/image"/><Relationship Id="rId197" Target="media/image177.png" Type="http://schemas.openxmlformats.org/officeDocument/2006/relationships/image"/><Relationship Id="rId341" Target="media/image312.png" Type="http://schemas.openxmlformats.org/officeDocument/2006/relationships/image"/><Relationship Id="rId362" Target="media/image331.png" Type="http://schemas.openxmlformats.org/officeDocument/2006/relationships/image"/><Relationship Id="rId383" Target="theme/theme1.xml" Type="http://schemas.openxmlformats.org/officeDocument/2006/relationships/theme"/><Relationship Id="rId201" Target="embeddings/oleObject15.bin" Type="http://schemas.openxmlformats.org/officeDocument/2006/relationships/oleObject"/><Relationship Id="rId222" Target="media/image199.png" Type="http://schemas.openxmlformats.org/officeDocument/2006/relationships/image"/><Relationship Id="rId243" Target="media/image220.png" Type="http://schemas.openxmlformats.org/officeDocument/2006/relationships/image"/><Relationship Id="rId264" Target="media/image240.png" Type="http://schemas.openxmlformats.org/officeDocument/2006/relationships/image"/><Relationship Id="rId285" Target="media/image261.png" Type="http://schemas.openxmlformats.org/officeDocument/2006/relationships/image"/><Relationship Id="rId17" Target="media/image8.png" Type="http://schemas.openxmlformats.org/officeDocument/2006/relationships/image"/><Relationship Id="rId38" Target="media/image25.png" Type="http://schemas.openxmlformats.org/officeDocument/2006/relationships/image"/><Relationship Id="rId59" Target="media/image44.png" Type="http://schemas.openxmlformats.org/officeDocument/2006/relationships/image"/><Relationship Id="rId103" Target="media/image86.png" Type="http://schemas.openxmlformats.org/officeDocument/2006/relationships/image"/><Relationship Id="rId124" Target="media/image107.png" Type="http://schemas.openxmlformats.org/officeDocument/2006/relationships/image"/><Relationship Id="rId310" Target="media/image286.png" Type="http://schemas.openxmlformats.org/officeDocument/2006/relationships/image"/><Relationship Id="rId70" Target="media/image53.png" Type="http://schemas.openxmlformats.org/officeDocument/2006/relationships/image"/><Relationship Id="rId91" Target="media/image74.png" Type="http://schemas.openxmlformats.org/officeDocument/2006/relationships/image"/><Relationship Id="rId145" Target="media/image128.png" Type="http://schemas.openxmlformats.org/officeDocument/2006/relationships/image"/><Relationship Id="rId166" Target="media/image148.png" Type="http://schemas.openxmlformats.org/officeDocument/2006/relationships/image"/><Relationship Id="rId187" Target="media/image167.png" Type="http://schemas.openxmlformats.org/officeDocument/2006/relationships/image"/><Relationship Id="rId331" Target="media/image304.png" Type="http://schemas.openxmlformats.org/officeDocument/2006/relationships/image"/><Relationship Id="rId352" Target="media/image322.png" Type="http://schemas.openxmlformats.org/officeDocument/2006/relationships/image"/><Relationship Id="rId373" Target="media/image340.png" Type="http://schemas.openxmlformats.org/officeDocument/2006/relationships/image"/><Relationship Id="rId1" Target="numbering.xml" Type="http://schemas.openxmlformats.org/officeDocument/2006/relationships/numbering"/><Relationship Id="rId212" Target="media/image189.png" Type="http://schemas.openxmlformats.org/officeDocument/2006/relationships/image"/><Relationship Id="rId233" Target="media/image210.png" Type="http://schemas.openxmlformats.org/officeDocument/2006/relationships/image"/><Relationship Id="rId254" Target="media/image230.png" Type="http://schemas.openxmlformats.org/officeDocument/2006/relationships/image"/><Relationship Id="rId28" Target="media/image18.png" Type="http://schemas.openxmlformats.org/officeDocument/2006/relationships/image"/><Relationship Id="rId49" Target="media/image35.png" Type="http://schemas.openxmlformats.org/officeDocument/2006/relationships/image"/><Relationship Id="rId114" Target="media/image97.png" Type="http://schemas.openxmlformats.org/officeDocument/2006/relationships/image"/><Relationship Id="rId275" Target="media/image251.png" Type="http://schemas.openxmlformats.org/officeDocument/2006/relationships/image"/><Relationship Id="rId296" Target="media/image272.png" Type="http://schemas.openxmlformats.org/officeDocument/2006/relationships/image"/><Relationship Id="rId300" Target="media/image276.png" Type="http://schemas.openxmlformats.org/officeDocument/2006/relationships/image"/><Relationship Id="rId60" Target="media/image45.png" Type="http://schemas.openxmlformats.org/officeDocument/2006/relationships/image"/><Relationship Id="rId81" Target="media/image64.png" Type="http://schemas.openxmlformats.org/officeDocument/2006/relationships/image"/><Relationship Id="rId135" Target="media/image118.png" Type="http://schemas.openxmlformats.org/officeDocument/2006/relationships/image"/><Relationship Id="rId156" Target="media/image139.png" Type="http://schemas.openxmlformats.org/officeDocument/2006/relationships/image"/><Relationship Id="rId177" Target="media/image157.png" Type="http://schemas.openxmlformats.org/officeDocument/2006/relationships/image"/><Relationship Id="rId198" Target="media/image178.png" Type="http://schemas.openxmlformats.org/officeDocument/2006/relationships/image"/><Relationship Id="rId321" Target="media/image296.png" Type="http://schemas.openxmlformats.org/officeDocument/2006/relationships/image"/><Relationship Id="rId342" Target="media/image313.png" Type="http://schemas.openxmlformats.org/officeDocument/2006/relationships/image"/><Relationship Id="rId363" Target="media/image332.png" Type="http://schemas.openxmlformats.org/officeDocument/2006/relationships/image"/><Relationship Id="rId202" Target="embeddings/oleObject16.bin" Type="http://schemas.openxmlformats.org/officeDocument/2006/relationships/oleObject"/><Relationship Id="rId223" Target="media/image200.png" Type="http://schemas.openxmlformats.org/officeDocument/2006/relationships/image"/><Relationship Id="rId244" Target="media/image221.png" Type="http://schemas.openxmlformats.org/officeDocument/2006/relationships/image"/><Relationship Id="rId18" Target="media/image9.png" Type="http://schemas.openxmlformats.org/officeDocument/2006/relationships/image"/><Relationship Id="rId39" Target="media/image26.wmf" Type="http://schemas.openxmlformats.org/officeDocument/2006/relationships/image"/><Relationship Id="rId265" Target="media/image241.png" Type="http://schemas.openxmlformats.org/officeDocument/2006/relationships/image"/><Relationship Id="rId286" Target="media/image262.png" Type="http://schemas.openxmlformats.org/officeDocument/2006/relationships/image"/><Relationship Id="rId50" Target="embeddings/oleObject9.bin" Type="http://schemas.openxmlformats.org/officeDocument/2006/relationships/oleObject"/><Relationship Id="rId104" Target="media/image87.png" Type="http://schemas.openxmlformats.org/officeDocument/2006/relationships/image"/><Relationship Id="rId125" Target="media/image108.png" Type="http://schemas.openxmlformats.org/officeDocument/2006/relationships/image"/><Relationship Id="rId146" Target="media/image129.png" Type="http://schemas.openxmlformats.org/officeDocument/2006/relationships/image"/><Relationship Id="rId167" Target="media/image149.png" Type="http://schemas.openxmlformats.org/officeDocument/2006/relationships/image"/><Relationship Id="rId188" Target="media/image168.png" Type="http://schemas.openxmlformats.org/officeDocument/2006/relationships/image"/><Relationship Id="rId311" Target="embeddings/oleObject19.bin" Type="http://schemas.openxmlformats.org/officeDocument/2006/relationships/oleObject"/><Relationship Id="rId332" Target="media/image305.png" Type="http://schemas.openxmlformats.org/officeDocument/2006/relationships/image"/><Relationship Id="rId353" Target="media/image323.png" Type="http://schemas.openxmlformats.org/officeDocument/2006/relationships/image"/><Relationship Id="rId374" Target="media/image341.png" Type="http://schemas.openxmlformats.org/officeDocument/2006/relationships/image"/><Relationship Id="rId71" Target="media/image54.png" Type="http://schemas.openxmlformats.org/officeDocument/2006/relationships/image"/><Relationship Id="rId92" Target="media/image75.png" Type="http://schemas.openxmlformats.org/officeDocument/2006/relationships/image"/><Relationship Id="rId213" Target="media/image190.png" Type="http://schemas.openxmlformats.org/officeDocument/2006/relationships/image"/><Relationship Id="rId234" Target="media/image211.png" Type="http://schemas.openxmlformats.org/officeDocument/2006/relationships/image"/><Relationship Id="rId2" Target="styles.xml" Type="http://schemas.openxmlformats.org/officeDocument/2006/relationships/styles"/><Relationship Id="rId29" Target="media/image19.png" Type="http://schemas.openxmlformats.org/officeDocument/2006/relationships/image"/><Relationship Id="rId255" Target="media/image231.png" Type="http://schemas.openxmlformats.org/officeDocument/2006/relationships/image"/><Relationship Id="rId276" Target="media/image252.png" Type="http://schemas.openxmlformats.org/officeDocument/2006/relationships/image"/><Relationship Id="rId297" Target="media/image273.png" Type="http://schemas.openxmlformats.org/officeDocument/2006/relationships/image"/><Relationship Id="rId40" Target="embeddings/oleObject8.bin" Type="http://schemas.openxmlformats.org/officeDocument/2006/relationships/oleObject"/><Relationship Id="rId115" Target="media/image98.png" Type="http://schemas.openxmlformats.org/officeDocument/2006/relationships/image"/><Relationship Id="rId136" Target="media/image119.png" Type="http://schemas.openxmlformats.org/officeDocument/2006/relationships/image"/><Relationship Id="rId157" Target="media/image140.png" Type="http://schemas.openxmlformats.org/officeDocument/2006/relationships/image"/><Relationship Id="rId178" Target="media/image158.png" Type="http://schemas.openxmlformats.org/officeDocument/2006/relationships/image"/><Relationship Id="rId301" Target="media/image277.png" Type="http://schemas.openxmlformats.org/officeDocument/2006/relationships/image"/><Relationship Id="rId322" Target="media/image297.png" Type="http://schemas.openxmlformats.org/officeDocument/2006/relationships/image"/><Relationship Id="rId343" Target="media/image314.png" Type="http://schemas.openxmlformats.org/officeDocument/2006/relationships/image"/><Relationship Id="rId364" Target="media/image333.png" Type="http://schemas.openxmlformats.org/officeDocument/2006/relationships/image"/><Relationship Id="rId61" Target="media/image46.png" Type="http://schemas.openxmlformats.org/officeDocument/2006/relationships/image"/><Relationship Id="rId82" Target="media/image65.png" Type="http://schemas.openxmlformats.org/officeDocument/2006/relationships/image"/><Relationship Id="rId199" Target="media/image179.png" Type="http://schemas.openxmlformats.org/officeDocument/2006/relationships/image"/><Relationship Id="rId203" Target="media/image181.png" Type="http://schemas.openxmlformats.org/officeDocument/2006/relationships/image"/><Relationship Id="rId19" Target="media/image10.png" Type="http://schemas.openxmlformats.org/officeDocument/2006/relationships/image"/><Relationship Id="rId224" Target="media/image201.png" Type="http://schemas.openxmlformats.org/officeDocument/2006/relationships/image"/><Relationship Id="rId245" Target="embeddings/oleObject18.bin" Type="http://schemas.openxmlformats.org/officeDocument/2006/relationships/oleObject"/><Relationship Id="rId266" Target="media/image242.png" Type="http://schemas.openxmlformats.org/officeDocument/2006/relationships/image"/><Relationship Id="rId287" Target="media/image263.png" Type="http://schemas.openxmlformats.org/officeDocument/2006/relationships/image"/><Relationship Id="rId30" Target="embeddings/oleObject5.bin" Type="http://schemas.openxmlformats.org/officeDocument/2006/relationships/oleObject"/><Relationship Id="rId105" Target="media/image88.png" Type="http://schemas.openxmlformats.org/officeDocument/2006/relationships/image"/><Relationship Id="rId126" Target="media/image109.png" Type="http://schemas.openxmlformats.org/officeDocument/2006/relationships/image"/><Relationship Id="rId147" Target="media/image130.png" Type="http://schemas.openxmlformats.org/officeDocument/2006/relationships/image"/><Relationship Id="rId168" Target="media/image150.png" Type="http://schemas.openxmlformats.org/officeDocument/2006/relationships/image"/><Relationship Id="rId312" Target="media/image287.png" Type="http://schemas.openxmlformats.org/officeDocument/2006/relationships/image"/><Relationship Id="rId333" Target="media/image306.png" Type="http://schemas.openxmlformats.org/officeDocument/2006/relationships/image"/><Relationship Id="rId354" Target="media/image324.png" Type="http://schemas.openxmlformats.org/officeDocument/2006/relationships/image"/><Relationship Id="rId51" Target="media/image36.png" Type="http://schemas.openxmlformats.org/officeDocument/2006/relationships/image"/><Relationship Id="rId72" Target="media/image55.png" Type="http://schemas.openxmlformats.org/officeDocument/2006/relationships/image"/><Relationship Id="rId93" Target="media/image76.png" Type="http://schemas.openxmlformats.org/officeDocument/2006/relationships/image"/><Relationship Id="rId189" Target="media/image169.png" Type="http://schemas.openxmlformats.org/officeDocument/2006/relationships/image"/><Relationship Id="rId375" Target="media/image342.png" Type="http://schemas.openxmlformats.org/officeDocument/2006/relationships/image"/><Relationship Id="rId3" Target="settings.xml" Type="http://schemas.openxmlformats.org/officeDocument/2006/relationships/settings"/><Relationship Id="rId214" Target="media/image191.png" Type="http://schemas.openxmlformats.org/officeDocument/2006/relationships/image"/><Relationship Id="rId235" Target="media/image212.png" Type="http://schemas.openxmlformats.org/officeDocument/2006/relationships/image"/><Relationship Id="rId256" Target="media/image232.png" Type="http://schemas.openxmlformats.org/officeDocument/2006/relationships/image"/><Relationship Id="rId277" Target="media/image253.png" Type="http://schemas.openxmlformats.org/officeDocument/2006/relationships/image"/><Relationship Id="rId298" Target="media/image274.png" Type="http://schemas.openxmlformats.org/officeDocument/2006/relationships/image"/><Relationship Id="rId116" Target="media/image99.png" Type="http://schemas.openxmlformats.org/officeDocument/2006/relationships/image"/><Relationship Id="rId137" Target="media/image120.png" Type="http://schemas.openxmlformats.org/officeDocument/2006/relationships/image"/><Relationship Id="rId158" Target="media/image141.jpeg" Type="http://schemas.openxmlformats.org/officeDocument/2006/relationships/image"/><Relationship Id="rId302" Target="media/image278.png" Type="http://schemas.openxmlformats.org/officeDocument/2006/relationships/image"/><Relationship Id="rId323" Target="media/image298.png" Type="http://schemas.openxmlformats.org/officeDocument/2006/relationships/image"/><Relationship Id="rId344" Target="media/image315.png" Type="http://schemas.openxmlformats.org/officeDocument/2006/relationships/image"/><Relationship Id="rId20" Target="media/image11.png" Type="http://schemas.openxmlformats.org/officeDocument/2006/relationships/image"/><Relationship Id="rId41" Target="media/image27.png" Type="http://schemas.openxmlformats.org/officeDocument/2006/relationships/image"/><Relationship Id="rId62" Target="media/image47.png" Type="http://schemas.openxmlformats.org/officeDocument/2006/relationships/image"/><Relationship Id="rId83" Target="media/image66.png" Type="http://schemas.openxmlformats.org/officeDocument/2006/relationships/image"/><Relationship Id="rId179" Target="media/image159.png" Type="http://schemas.openxmlformats.org/officeDocument/2006/relationships/image"/><Relationship Id="rId365" Target="media/image334.png" Type="http://schemas.openxmlformats.org/officeDocument/2006/relationships/image"/><Relationship Id="rId190" Target="media/image170.png" Type="http://schemas.openxmlformats.org/officeDocument/2006/relationships/image"/><Relationship Id="rId204" Target="media/image182.png" Type="http://schemas.openxmlformats.org/officeDocument/2006/relationships/image"/><Relationship Id="rId225" Target="media/image202.png" Type="http://schemas.openxmlformats.org/officeDocument/2006/relationships/image"/><Relationship Id="rId246" Target="media/image222.png" Type="http://schemas.openxmlformats.org/officeDocument/2006/relationships/image"/><Relationship Id="rId267" Target="media/image243.png" Type="http://schemas.openxmlformats.org/officeDocument/2006/relationships/image"/><Relationship Id="rId288" Target="media/image264.png" Type="http://schemas.openxmlformats.org/officeDocument/2006/relationships/image"/><Relationship Id="rId106" Target="media/image89.png" Type="http://schemas.openxmlformats.org/officeDocument/2006/relationships/image"/><Relationship Id="rId127" Target="media/image110.png" Type="http://schemas.openxmlformats.org/officeDocument/2006/relationships/image"/><Relationship Id="rId313" Target="media/image288.png" Type="http://schemas.openxmlformats.org/officeDocument/2006/relationships/image"/><Relationship Id="rId10" Target="embeddings/oleObject1.bin" Type="http://schemas.openxmlformats.org/officeDocument/2006/relationships/oleObject"/><Relationship Id="rId31" Target="media/image20.png" Type="http://schemas.openxmlformats.org/officeDocument/2006/relationships/image"/><Relationship Id="rId52" Target="media/image37.png" Type="http://schemas.openxmlformats.org/officeDocument/2006/relationships/image"/><Relationship Id="rId73" Target="media/image56.png" Type="http://schemas.openxmlformats.org/officeDocument/2006/relationships/image"/><Relationship Id="rId94" Target="media/image77.png" Type="http://schemas.openxmlformats.org/officeDocument/2006/relationships/image"/><Relationship Id="rId148" Target="media/image131.png" Type="http://schemas.openxmlformats.org/officeDocument/2006/relationships/image"/><Relationship Id="rId169" Target="embeddings/oleObject13.bin" Type="http://schemas.openxmlformats.org/officeDocument/2006/relationships/oleObject"/><Relationship Id="rId334" Target="media/image307.png" Type="http://schemas.openxmlformats.org/officeDocument/2006/relationships/image"/><Relationship Id="rId355" Target="media/image325.png" Type="http://schemas.openxmlformats.org/officeDocument/2006/relationships/image"/><Relationship Id="rId376" Target="media/image343.png" Type="http://schemas.openxmlformats.org/officeDocument/2006/relationships/image"/><Relationship Id="rId4" Target="webSettings.xml" Type="http://schemas.openxmlformats.org/officeDocument/2006/relationships/webSettings"/><Relationship Id="rId180" Target="media/image160.png" Type="http://schemas.openxmlformats.org/officeDocument/2006/relationships/image"/><Relationship Id="rId215" Target="media/image192.png" Type="http://schemas.openxmlformats.org/officeDocument/2006/relationships/image"/><Relationship Id="rId236" Target="media/image213.png" Type="http://schemas.openxmlformats.org/officeDocument/2006/relationships/image"/><Relationship Id="rId257" Target="media/image233.png" Type="http://schemas.openxmlformats.org/officeDocument/2006/relationships/image"/><Relationship Id="rId278" Target="media/image254.pn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141450</Words>
  <Characters>806269</Characters>
  <Application>Microsoft Office Word</Application>
  <DocSecurity>0</DocSecurity>
  <Lines>6718</Lines>
  <Paragraphs>1891</Paragraphs>
  <ScaleCrop>false</ScaleCrop>
  <HeadingPairs>
    <vt:vector size="2" baseType="variant">
      <vt:variant>
        <vt:lpstr>Название</vt:lpstr>
      </vt:variant>
      <vt:variant>
        <vt:i4>1</vt:i4>
      </vt:variant>
    </vt:vector>
  </HeadingPairs>
  <TitlesOfParts>
    <vt:vector size="1" baseType="lpstr">
      <vt:lpstr>ПРЕДИСЛОВИЕ</vt:lpstr>
    </vt:vector>
  </TitlesOfParts>
  <Company>OkGroup</Company>
  <LinksUpToDate>false</LinksUpToDate>
  <CharactersWithSpaces>945828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dc:title>
  <dc:subject/>
  <dc:creator>Oleg</dc:creator>
  <cp:keywords/>
  <dc:description/>
  <cp:lastModifiedBy>1</cp:lastModifiedBy>
  <cp:revision>3</cp:revision>
  <cp:lastPrinted>2001-04-20T09:45:00Z</cp:lastPrinted>
  <dcterms:created xsi:type="dcterms:W3CDTF">2020-10-07T06:05:00Z</dcterms:created>
  <dcterms:modified xsi:type="dcterms:W3CDTF">2020-10-07T06:06:00Z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2823919</vt:lpwstr>
  </property>
  <property fmtid="{D5CDD505-2E9C-101B-9397-08002B2CF9AE}" name="NXPowerLiteSettings" pid="3">
    <vt:lpwstr>C7000400038000</vt:lpwstr>
  </property>
  <property fmtid="{D5CDD505-2E9C-101B-9397-08002B2CF9AE}" name="NXPowerLiteVersion" pid="4">
    <vt:lpwstr>S9.0.1</vt:lpwstr>
  </property>
</Properties>
</file>